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B08A" w14:textId="7486B4A7" w:rsidR="001D6A5F" w:rsidRPr="001D6A5F" w:rsidRDefault="00E66D19" w:rsidP="001D6A5F">
      <w:pPr>
        <w:pStyle w:val="Title"/>
        <w:pBdr>
          <w:top w:val="none" w:sz="0" w:space="0" w:color="auto"/>
          <w:left w:val="none" w:sz="0" w:space="0" w:color="auto"/>
          <w:bottom w:val="none" w:sz="0" w:space="0" w:color="auto"/>
          <w:right w:val="none" w:sz="0" w:space="0" w:color="auto"/>
        </w:pBdr>
        <w:spacing w:before="240" w:after="60"/>
        <w:contextualSpacing w:val="0"/>
        <w:jc w:val="center"/>
        <w:outlineLvl w:val="0"/>
        <w:rPr>
          <w:rFonts w:eastAsia="Times New Roman" w:cs="Arial"/>
          <w:bCs/>
          <w:smallCaps w:val="0"/>
          <w:spacing w:val="0"/>
          <w:kern w:val="28"/>
          <w:sz w:val="32"/>
          <w:szCs w:val="32"/>
        </w:rPr>
      </w:pPr>
      <w:bookmarkStart w:id="0" w:name="_Toc354165188"/>
      <w:bookmarkStart w:id="1" w:name="_Toc390857832"/>
      <w:bookmarkStart w:id="2" w:name="_GoBack"/>
      <w:bookmarkEnd w:id="2"/>
      <w:r>
        <w:rPr>
          <w:rFonts w:eastAsia="Times New Roman" w:cs="Arial"/>
          <w:bCs/>
          <w:smallCaps w:val="0"/>
          <w:spacing w:val="0"/>
          <w:kern w:val="28"/>
          <w:sz w:val="32"/>
          <w:szCs w:val="32"/>
        </w:rPr>
        <w:t xml:space="preserve"> </w:t>
      </w:r>
      <w:r w:rsidR="001D6A5F" w:rsidRPr="001D6A5F">
        <w:rPr>
          <w:rFonts w:eastAsia="Times New Roman" w:cs="Arial"/>
          <w:bCs/>
          <w:smallCaps w:val="0"/>
          <w:spacing w:val="0"/>
          <w:kern w:val="28"/>
          <w:sz w:val="32"/>
          <w:szCs w:val="32"/>
        </w:rPr>
        <w:t>North</w:t>
      </w:r>
      <w:r w:rsidR="00745E44">
        <w:rPr>
          <w:rFonts w:eastAsia="Times New Roman" w:cs="Arial"/>
          <w:bCs/>
          <w:smallCaps w:val="0"/>
          <w:spacing w:val="0"/>
          <w:kern w:val="28"/>
          <w:sz w:val="32"/>
          <w:szCs w:val="32"/>
        </w:rPr>
        <w:t xml:space="preserve"> </w:t>
      </w:r>
      <w:r w:rsidR="001D6A5F" w:rsidRPr="001D6A5F">
        <w:rPr>
          <w:rFonts w:eastAsia="Times New Roman" w:cs="Arial"/>
          <w:bCs/>
          <w:smallCaps w:val="0"/>
          <w:spacing w:val="0"/>
          <w:kern w:val="28"/>
          <w:sz w:val="32"/>
          <w:szCs w:val="32"/>
        </w:rPr>
        <w:t>East Lincolnshire Clinical Commissioning Group</w:t>
      </w:r>
    </w:p>
    <w:p w14:paraId="030D4819" w14:textId="20851F5F" w:rsidR="001D6A5F" w:rsidRPr="001D6A5F" w:rsidRDefault="001D6A5F" w:rsidP="001D6A5F">
      <w:pPr>
        <w:pStyle w:val="Title"/>
        <w:pBdr>
          <w:top w:val="none" w:sz="0" w:space="0" w:color="auto"/>
          <w:left w:val="none" w:sz="0" w:space="0" w:color="auto"/>
          <w:bottom w:val="none" w:sz="0" w:space="0" w:color="auto"/>
          <w:right w:val="none" w:sz="0" w:space="0" w:color="auto"/>
        </w:pBdr>
        <w:spacing w:before="240" w:after="60"/>
        <w:contextualSpacing w:val="0"/>
        <w:jc w:val="center"/>
        <w:outlineLvl w:val="0"/>
        <w:rPr>
          <w:rFonts w:eastAsia="Times New Roman" w:cs="Arial"/>
          <w:bCs/>
          <w:smallCaps w:val="0"/>
          <w:spacing w:val="0"/>
          <w:kern w:val="28"/>
          <w:sz w:val="32"/>
          <w:szCs w:val="32"/>
        </w:rPr>
      </w:pPr>
      <w:r w:rsidRPr="001D6A5F">
        <w:rPr>
          <w:rFonts w:eastAsia="Times New Roman" w:cs="Arial"/>
          <w:bCs/>
          <w:smallCaps w:val="0"/>
          <w:spacing w:val="0"/>
          <w:kern w:val="28"/>
          <w:sz w:val="32"/>
          <w:szCs w:val="32"/>
        </w:rPr>
        <w:t>Safeguarding Children Report April 201</w:t>
      </w:r>
      <w:r w:rsidR="008335D4">
        <w:rPr>
          <w:rFonts w:eastAsia="Times New Roman" w:cs="Arial"/>
          <w:bCs/>
          <w:smallCaps w:val="0"/>
          <w:spacing w:val="0"/>
          <w:kern w:val="28"/>
          <w:sz w:val="32"/>
          <w:szCs w:val="32"/>
        </w:rPr>
        <w:t>5</w:t>
      </w:r>
      <w:r w:rsidRPr="001D6A5F">
        <w:rPr>
          <w:rFonts w:eastAsia="Times New Roman" w:cs="Arial"/>
          <w:bCs/>
          <w:smallCaps w:val="0"/>
          <w:spacing w:val="0"/>
          <w:kern w:val="28"/>
          <w:sz w:val="32"/>
          <w:szCs w:val="32"/>
        </w:rPr>
        <w:t>- March 201</w:t>
      </w:r>
      <w:bookmarkEnd w:id="0"/>
      <w:bookmarkEnd w:id="1"/>
      <w:r w:rsidR="008335D4">
        <w:rPr>
          <w:rFonts w:eastAsia="Times New Roman" w:cs="Arial"/>
          <w:bCs/>
          <w:smallCaps w:val="0"/>
          <w:spacing w:val="0"/>
          <w:kern w:val="28"/>
          <w:sz w:val="32"/>
          <w:szCs w:val="32"/>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946"/>
        <w:gridCol w:w="531"/>
      </w:tblGrid>
      <w:tr w:rsidR="001D6A5F" w14:paraId="3DEA00E6" w14:textId="77777777" w:rsidTr="00745E44">
        <w:tc>
          <w:tcPr>
            <w:tcW w:w="8755" w:type="dxa"/>
            <w:gridSpan w:val="2"/>
          </w:tcPr>
          <w:p w14:paraId="2F938FC5" w14:textId="77777777" w:rsidR="001D6A5F" w:rsidRPr="001D6A5F" w:rsidRDefault="001D6A5F" w:rsidP="001D6A5F">
            <w:pPr>
              <w:spacing w:after="120"/>
              <w:rPr>
                <w:b/>
                <w:sz w:val="24"/>
              </w:rPr>
            </w:pPr>
            <w:bookmarkStart w:id="3" w:name="_Toc390857833"/>
            <w:r w:rsidRPr="001D6A5F">
              <w:rPr>
                <w:b/>
                <w:sz w:val="24"/>
              </w:rPr>
              <w:t>Introduction ………………………………………………………………………….…</w:t>
            </w:r>
            <w:bookmarkEnd w:id="3"/>
          </w:p>
        </w:tc>
        <w:tc>
          <w:tcPr>
            <w:tcW w:w="531" w:type="dxa"/>
            <w:vAlign w:val="bottom"/>
          </w:tcPr>
          <w:p w14:paraId="4AFF443F" w14:textId="77777777" w:rsidR="001D6A5F" w:rsidRPr="001D6A5F" w:rsidRDefault="001D6A5F" w:rsidP="001D6A5F">
            <w:pPr>
              <w:spacing w:after="120"/>
              <w:rPr>
                <w:b/>
                <w:sz w:val="24"/>
              </w:rPr>
            </w:pPr>
            <w:r w:rsidRPr="001D6A5F">
              <w:rPr>
                <w:b/>
                <w:sz w:val="24"/>
              </w:rPr>
              <w:t>2</w:t>
            </w:r>
          </w:p>
        </w:tc>
      </w:tr>
      <w:tr w:rsidR="001D6A5F" w14:paraId="65B39B1C" w14:textId="77777777" w:rsidTr="00745E44">
        <w:tc>
          <w:tcPr>
            <w:tcW w:w="8755" w:type="dxa"/>
            <w:gridSpan w:val="2"/>
          </w:tcPr>
          <w:p w14:paraId="5531537E" w14:textId="5B77B284" w:rsidR="001D6A5F" w:rsidRPr="001D6A5F" w:rsidRDefault="001D6A5F" w:rsidP="001D6A5F">
            <w:pPr>
              <w:spacing w:after="120"/>
              <w:rPr>
                <w:b/>
                <w:sz w:val="24"/>
              </w:rPr>
            </w:pPr>
            <w:bookmarkStart w:id="4" w:name="_Toc390857835"/>
            <w:r w:rsidRPr="001D6A5F">
              <w:rPr>
                <w:b/>
                <w:sz w:val="24"/>
              </w:rPr>
              <w:t>Legislative and Statutory Framework for Safeguarding Children in place in 201</w:t>
            </w:r>
            <w:r w:rsidR="008335D4">
              <w:rPr>
                <w:b/>
                <w:sz w:val="24"/>
              </w:rPr>
              <w:t>5</w:t>
            </w:r>
            <w:r w:rsidRPr="001D6A5F">
              <w:rPr>
                <w:b/>
                <w:sz w:val="24"/>
              </w:rPr>
              <w:t>-201</w:t>
            </w:r>
            <w:r w:rsidR="008335D4">
              <w:rPr>
                <w:b/>
                <w:sz w:val="24"/>
              </w:rPr>
              <w:t>6</w:t>
            </w:r>
            <w:r w:rsidRPr="001D6A5F">
              <w:rPr>
                <w:b/>
                <w:sz w:val="24"/>
              </w:rPr>
              <w:t xml:space="preserve"> ……………………………………………………………………………….</w:t>
            </w:r>
            <w:bookmarkEnd w:id="4"/>
          </w:p>
        </w:tc>
        <w:tc>
          <w:tcPr>
            <w:tcW w:w="531" w:type="dxa"/>
            <w:vAlign w:val="bottom"/>
          </w:tcPr>
          <w:p w14:paraId="605CDDBE" w14:textId="77777777" w:rsidR="001D6A5F" w:rsidRPr="001D6A5F" w:rsidRDefault="001D6A5F" w:rsidP="001D6A5F">
            <w:pPr>
              <w:spacing w:after="120"/>
              <w:rPr>
                <w:b/>
                <w:sz w:val="24"/>
              </w:rPr>
            </w:pPr>
            <w:r w:rsidRPr="001D6A5F">
              <w:rPr>
                <w:b/>
                <w:sz w:val="24"/>
              </w:rPr>
              <w:t>2</w:t>
            </w:r>
          </w:p>
        </w:tc>
      </w:tr>
      <w:tr w:rsidR="001D6A5F" w14:paraId="569FCCE3" w14:textId="77777777" w:rsidTr="00745E44">
        <w:tc>
          <w:tcPr>
            <w:tcW w:w="8755" w:type="dxa"/>
            <w:gridSpan w:val="2"/>
          </w:tcPr>
          <w:p w14:paraId="36528040" w14:textId="77777777" w:rsidR="001D6A5F" w:rsidRPr="001D6A5F" w:rsidRDefault="001D6A5F" w:rsidP="001D6A5F">
            <w:pPr>
              <w:spacing w:after="120"/>
              <w:rPr>
                <w:b/>
                <w:sz w:val="24"/>
              </w:rPr>
            </w:pPr>
            <w:bookmarkStart w:id="5" w:name="_Toc390857837"/>
            <w:r w:rsidRPr="001D6A5F">
              <w:rPr>
                <w:b/>
                <w:sz w:val="24"/>
              </w:rPr>
              <w:t>CCG Responsibilities and Statutory Duties ………………………………</w:t>
            </w:r>
            <w:r>
              <w:rPr>
                <w:b/>
                <w:sz w:val="24"/>
              </w:rPr>
              <w:t>..</w:t>
            </w:r>
            <w:r w:rsidRPr="001D6A5F">
              <w:rPr>
                <w:b/>
                <w:sz w:val="24"/>
              </w:rPr>
              <w:t>…….</w:t>
            </w:r>
            <w:bookmarkEnd w:id="5"/>
          </w:p>
        </w:tc>
        <w:tc>
          <w:tcPr>
            <w:tcW w:w="531" w:type="dxa"/>
            <w:vAlign w:val="bottom"/>
          </w:tcPr>
          <w:p w14:paraId="160EF37D" w14:textId="77777777" w:rsidR="001D6A5F" w:rsidRPr="001D6A5F" w:rsidRDefault="001D6A5F" w:rsidP="001D6A5F">
            <w:pPr>
              <w:spacing w:after="120"/>
              <w:rPr>
                <w:b/>
                <w:sz w:val="24"/>
              </w:rPr>
            </w:pPr>
            <w:r w:rsidRPr="001D6A5F">
              <w:rPr>
                <w:b/>
                <w:sz w:val="24"/>
              </w:rPr>
              <w:t>3</w:t>
            </w:r>
          </w:p>
        </w:tc>
      </w:tr>
      <w:tr w:rsidR="001D6A5F" w14:paraId="50024F48" w14:textId="77777777" w:rsidTr="00745E44">
        <w:tc>
          <w:tcPr>
            <w:tcW w:w="8755" w:type="dxa"/>
            <w:gridSpan w:val="2"/>
          </w:tcPr>
          <w:p w14:paraId="4B840F6F" w14:textId="63E77A9C" w:rsidR="001D6A5F" w:rsidRPr="001D6A5F" w:rsidRDefault="001D6A5F" w:rsidP="001D6A5F">
            <w:pPr>
              <w:spacing w:after="120"/>
              <w:rPr>
                <w:b/>
                <w:sz w:val="24"/>
              </w:rPr>
            </w:pPr>
            <w:bookmarkStart w:id="6" w:name="_Toc390857841"/>
            <w:r w:rsidRPr="001D6A5F">
              <w:rPr>
                <w:b/>
                <w:sz w:val="24"/>
              </w:rPr>
              <w:t>Safeguarding Arrangements in North</w:t>
            </w:r>
            <w:r w:rsidR="00745E44">
              <w:rPr>
                <w:b/>
                <w:sz w:val="24"/>
              </w:rPr>
              <w:t xml:space="preserve"> </w:t>
            </w:r>
            <w:r w:rsidRPr="001D6A5F">
              <w:rPr>
                <w:b/>
                <w:sz w:val="24"/>
              </w:rPr>
              <w:t>East Lincolnshire …………………</w:t>
            </w:r>
            <w:r>
              <w:rPr>
                <w:b/>
                <w:sz w:val="24"/>
              </w:rPr>
              <w:t>..</w:t>
            </w:r>
            <w:r w:rsidRPr="001D6A5F">
              <w:rPr>
                <w:b/>
                <w:sz w:val="24"/>
              </w:rPr>
              <w:t>….</w:t>
            </w:r>
            <w:bookmarkEnd w:id="6"/>
          </w:p>
        </w:tc>
        <w:tc>
          <w:tcPr>
            <w:tcW w:w="531" w:type="dxa"/>
            <w:vAlign w:val="bottom"/>
          </w:tcPr>
          <w:p w14:paraId="2450EF8A" w14:textId="4C211E3A" w:rsidR="001D6A5F" w:rsidRPr="001D6A5F" w:rsidRDefault="00FB407E" w:rsidP="001D6A5F">
            <w:pPr>
              <w:spacing w:after="120"/>
              <w:rPr>
                <w:b/>
                <w:sz w:val="24"/>
              </w:rPr>
            </w:pPr>
            <w:r>
              <w:rPr>
                <w:b/>
                <w:sz w:val="24"/>
              </w:rPr>
              <w:t>4</w:t>
            </w:r>
          </w:p>
        </w:tc>
      </w:tr>
      <w:tr w:rsidR="001D6A5F" w14:paraId="6205AAD5" w14:textId="77777777" w:rsidTr="00745E44">
        <w:tc>
          <w:tcPr>
            <w:tcW w:w="8755" w:type="dxa"/>
            <w:gridSpan w:val="2"/>
          </w:tcPr>
          <w:p w14:paraId="03A8684F" w14:textId="3617B3D8" w:rsidR="001D6A5F" w:rsidRPr="001D6A5F" w:rsidRDefault="001D6A5F" w:rsidP="001D6A5F">
            <w:pPr>
              <w:spacing w:after="120"/>
              <w:rPr>
                <w:b/>
                <w:sz w:val="24"/>
              </w:rPr>
            </w:pPr>
            <w:bookmarkStart w:id="7" w:name="_Toc390857843"/>
            <w:r w:rsidRPr="001D6A5F">
              <w:rPr>
                <w:b/>
                <w:sz w:val="24"/>
              </w:rPr>
              <w:t>North</w:t>
            </w:r>
            <w:r w:rsidR="00745E44">
              <w:rPr>
                <w:b/>
                <w:sz w:val="24"/>
              </w:rPr>
              <w:t xml:space="preserve"> </w:t>
            </w:r>
            <w:r w:rsidRPr="001D6A5F">
              <w:rPr>
                <w:b/>
                <w:sz w:val="24"/>
              </w:rPr>
              <w:t>East Lincolnshire Safeguarding Children Board …………………</w:t>
            </w:r>
            <w:r>
              <w:rPr>
                <w:b/>
                <w:sz w:val="24"/>
              </w:rPr>
              <w:t>..</w:t>
            </w:r>
            <w:r w:rsidRPr="001D6A5F">
              <w:rPr>
                <w:b/>
                <w:sz w:val="24"/>
              </w:rPr>
              <w:t>……</w:t>
            </w:r>
            <w:bookmarkEnd w:id="7"/>
          </w:p>
        </w:tc>
        <w:tc>
          <w:tcPr>
            <w:tcW w:w="531" w:type="dxa"/>
            <w:vAlign w:val="bottom"/>
          </w:tcPr>
          <w:p w14:paraId="6EB6486F" w14:textId="21DC9DE2" w:rsidR="001D6A5F" w:rsidRPr="001D6A5F" w:rsidRDefault="00D143E2" w:rsidP="001D6A5F">
            <w:pPr>
              <w:spacing w:after="120"/>
              <w:rPr>
                <w:b/>
                <w:sz w:val="24"/>
              </w:rPr>
            </w:pPr>
            <w:r>
              <w:rPr>
                <w:b/>
                <w:sz w:val="24"/>
              </w:rPr>
              <w:t>8</w:t>
            </w:r>
          </w:p>
        </w:tc>
      </w:tr>
      <w:tr w:rsidR="001D6A5F" w14:paraId="14B02278" w14:textId="77777777" w:rsidTr="00745E44">
        <w:tc>
          <w:tcPr>
            <w:tcW w:w="8755" w:type="dxa"/>
            <w:gridSpan w:val="2"/>
          </w:tcPr>
          <w:p w14:paraId="0E77856C" w14:textId="77777777" w:rsidR="001D6A5F" w:rsidRPr="001D6A5F" w:rsidRDefault="001D6A5F" w:rsidP="001D6A5F">
            <w:pPr>
              <w:spacing w:after="120"/>
              <w:rPr>
                <w:b/>
                <w:sz w:val="24"/>
              </w:rPr>
            </w:pPr>
            <w:bookmarkStart w:id="8" w:name="_Toc390857847"/>
            <w:r w:rsidRPr="001D6A5F">
              <w:rPr>
                <w:b/>
                <w:sz w:val="24"/>
              </w:rPr>
              <w:t>Review Processes ……………………………………………………………….……</w:t>
            </w:r>
            <w:bookmarkEnd w:id="8"/>
          </w:p>
        </w:tc>
        <w:tc>
          <w:tcPr>
            <w:tcW w:w="531" w:type="dxa"/>
            <w:vAlign w:val="bottom"/>
          </w:tcPr>
          <w:p w14:paraId="1A46441F" w14:textId="27A19B54" w:rsidR="001D6A5F" w:rsidRPr="001D6A5F" w:rsidRDefault="00D143E2" w:rsidP="001D6A5F">
            <w:pPr>
              <w:spacing w:after="120"/>
              <w:rPr>
                <w:b/>
                <w:sz w:val="24"/>
              </w:rPr>
            </w:pPr>
            <w:r>
              <w:rPr>
                <w:b/>
                <w:sz w:val="24"/>
              </w:rPr>
              <w:t>11</w:t>
            </w:r>
          </w:p>
        </w:tc>
      </w:tr>
      <w:tr w:rsidR="00FB407E" w14:paraId="5FCAFE18" w14:textId="77777777" w:rsidTr="00745E44">
        <w:tc>
          <w:tcPr>
            <w:tcW w:w="8755" w:type="dxa"/>
            <w:gridSpan w:val="2"/>
          </w:tcPr>
          <w:p w14:paraId="44271AD4" w14:textId="3F405716" w:rsidR="00FB407E" w:rsidRPr="001D6A5F" w:rsidRDefault="00FB407E" w:rsidP="001D6A5F">
            <w:pPr>
              <w:spacing w:after="120"/>
              <w:rPr>
                <w:b/>
                <w:sz w:val="24"/>
              </w:rPr>
            </w:pPr>
            <w:r w:rsidRPr="001D6A5F">
              <w:rPr>
                <w:b/>
                <w:sz w:val="24"/>
              </w:rPr>
              <w:t>Programme of Wo</w:t>
            </w:r>
            <w:r>
              <w:rPr>
                <w:b/>
                <w:sz w:val="24"/>
              </w:rPr>
              <w:t>rk for N</w:t>
            </w:r>
            <w:r w:rsidR="00206553">
              <w:rPr>
                <w:b/>
                <w:sz w:val="24"/>
              </w:rPr>
              <w:t>E</w:t>
            </w:r>
            <w:r>
              <w:rPr>
                <w:b/>
                <w:sz w:val="24"/>
              </w:rPr>
              <w:t>LCCG in 2016</w:t>
            </w:r>
            <w:r w:rsidRPr="001D6A5F">
              <w:rPr>
                <w:b/>
                <w:sz w:val="24"/>
              </w:rPr>
              <w:t>-201</w:t>
            </w:r>
            <w:r>
              <w:rPr>
                <w:b/>
                <w:sz w:val="24"/>
              </w:rPr>
              <w:t>7</w:t>
            </w:r>
            <w:r w:rsidRPr="001D6A5F">
              <w:rPr>
                <w:b/>
                <w:sz w:val="24"/>
              </w:rPr>
              <w:t xml:space="preserve"> ……………………………………</w:t>
            </w:r>
          </w:p>
        </w:tc>
        <w:tc>
          <w:tcPr>
            <w:tcW w:w="531" w:type="dxa"/>
            <w:vAlign w:val="bottom"/>
          </w:tcPr>
          <w:p w14:paraId="2B3D0A90" w14:textId="2259C6FA" w:rsidR="00FB407E" w:rsidRPr="001D6A5F" w:rsidRDefault="00FB407E" w:rsidP="001D6A5F">
            <w:pPr>
              <w:spacing w:after="120"/>
              <w:rPr>
                <w:b/>
                <w:sz w:val="24"/>
              </w:rPr>
            </w:pPr>
            <w:r w:rsidRPr="001D6A5F">
              <w:rPr>
                <w:b/>
                <w:sz w:val="24"/>
              </w:rPr>
              <w:t>1</w:t>
            </w:r>
            <w:r>
              <w:rPr>
                <w:b/>
                <w:sz w:val="24"/>
              </w:rPr>
              <w:t>2</w:t>
            </w:r>
          </w:p>
        </w:tc>
      </w:tr>
      <w:tr w:rsidR="001D6A5F" w14:paraId="0B916FB0" w14:textId="77777777" w:rsidTr="00206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14:paraId="0982B903" w14:textId="77777777" w:rsidR="001D6A5F" w:rsidRPr="001D6A5F" w:rsidRDefault="001D6A5F" w:rsidP="001D6A5F">
            <w:pPr>
              <w:spacing w:after="120"/>
              <w:rPr>
                <w:b/>
                <w:sz w:val="24"/>
              </w:rPr>
            </w:pPr>
            <w:bookmarkStart w:id="9" w:name="_Toc390857859"/>
            <w:r w:rsidRPr="001D6A5F">
              <w:rPr>
                <w:b/>
                <w:sz w:val="24"/>
              </w:rPr>
              <w:t>Appendix 1:</w:t>
            </w:r>
            <w:bookmarkEnd w:id="9"/>
            <w:r w:rsidRPr="001D6A5F">
              <w:rPr>
                <w:b/>
                <w:sz w:val="24"/>
              </w:rPr>
              <w:t xml:space="preserve"> </w:t>
            </w:r>
          </w:p>
        </w:tc>
        <w:tc>
          <w:tcPr>
            <w:tcW w:w="6946" w:type="dxa"/>
          </w:tcPr>
          <w:p w14:paraId="770056D8" w14:textId="1A951864" w:rsidR="001D6A5F" w:rsidRPr="001D6A5F" w:rsidRDefault="00FB407E" w:rsidP="001D6A5F">
            <w:pPr>
              <w:spacing w:after="120"/>
              <w:rPr>
                <w:b/>
                <w:sz w:val="24"/>
              </w:rPr>
            </w:pPr>
            <w:bookmarkStart w:id="10" w:name="_Toc390857849"/>
            <w:bookmarkStart w:id="11" w:name="_Toc390857860"/>
            <w:r>
              <w:rPr>
                <w:b/>
                <w:sz w:val="24"/>
              </w:rPr>
              <w:t xml:space="preserve">Safeguarding </w:t>
            </w:r>
            <w:r w:rsidRPr="001D6A5F">
              <w:rPr>
                <w:b/>
                <w:sz w:val="24"/>
              </w:rPr>
              <w:t>Leadership: North</w:t>
            </w:r>
            <w:r>
              <w:rPr>
                <w:b/>
                <w:sz w:val="24"/>
              </w:rPr>
              <w:t xml:space="preserve"> </w:t>
            </w:r>
            <w:r w:rsidR="001D6A5F" w:rsidRPr="001D6A5F">
              <w:rPr>
                <w:b/>
                <w:sz w:val="24"/>
              </w:rPr>
              <w:t xml:space="preserve">East </w:t>
            </w:r>
            <w:r w:rsidRPr="001D6A5F">
              <w:rPr>
                <w:b/>
                <w:sz w:val="24"/>
              </w:rPr>
              <w:t>Lincolnshire for the perio</w:t>
            </w:r>
            <w:r>
              <w:rPr>
                <w:b/>
                <w:sz w:val="24"/>
              </w:rPr>
              <w:t xml:space="preserve">d April 2015 </w:t>
            </w:r>
            <w:bookmarkEnd w:id="10"/>
            <w:r>
              <w:rPr>
                <w:b/>
                <w:sz w:val="24"/>
              </w:rPr>
              <w:t>– March 2016</w:t>
            </w:r>
            <w:r w:rsidRPr="001D6A5F">
              <w:rPr>
                <w:b/>
                <w:sz w:val="24"/>
              </w:rPr>
              <w:t xml:space="preserve"> ………</w:t>
            </w:r>
            <w:r>
              <w:rPr>
                <w:b/>
                <w:sz w:val="24"/>
              </w:rPr>
              <w:t>…………………………</w:t>
            </w:r>
            <w:bookmarkEnd w:id="11"/>
          </w:p>
        </w:tc>
        <w:tc>
          <w:tcPr>
            <w:tcW w:w="531" w:type="dxa"/>
          </w:tcPr>
          <w:p w14:paraId="6310837E" w14:textId="218AF98E" w:rsidR="001D6A5F" w:rsidRPr="001D6A5F" w:rsidRDefault="00FB407E" w:rsidP="001D6A5F">
            <w:pPr>
              <w:spacing w:after="120"/>
              <w:rPr>
                <w:b/>
                <w:sz w:val="24"/>
              </w:rPr>
            </w:pPr>
            <w:bookmarkStart w:id="12" w:name="_Toc390857861"/>
            <w:r>
              <w:rPr>
                <w:b/>
                <w:sz w:val="24"/>
              </w:rPr>
              <w:t>13</w:t>
            </w:r>
            <w:bookmarkEnd w:id="12"/>
          </w:p>
        </w:tc>
      </w:tr>
      <w:tr w:rsidR="00FB407E" w14:paraId="701C570B" w14:textId="77777777" w:rsidTr="00206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14:paraId="65767087" w14:textId="6E51AB5B" w:rsidR="00FB407E" w:rsidRPr="001D6A5F" w:rsidRDefault="00FB407E" w:rsidP="001D6A5F">
            <w:pPr>
              <w:spacing w:after="120"/>
              <w:rPr>
                <w:b/>
                <w:sz w:val="24"/>
              </w:rPr>
            </w:pPr>
            <w:r>
              <w:rPr>
                <w:b/>
                <w:sz w:val="24"/>
              </w:rPr>
              <w:t>Appendix 2:</w:t>
            </w:r>
          </w:p>
        </w:tc>
        <w:tc>
          <w:tcPr>
            <w:tcW w:w="6946" w:type="dxa"/>
          </w:tcPr>
          <w:p w14:paraId="0BC7D0B9" w14:textId="63ADF49B" w:rsidR="00FB407E" w:rsidRDefault="00FB407E" w:rsidP="001D6A5F">
            <w:pPr>
              <w:spacing w:after="120"/>
              <w:rPr>
                <w:b/>
                <w:sz w:val="24"/>
              </w:rPr>
            </w:pPr>
            <w:r w:rsidRPr="00E833CA">
              <w:rPr>
                <w:b/>
                <w:sz w:val="24"/>
              </w:rPr>
              <w:t>NLSCB Practice Update: Learning from the Serious Case Review SI14</w:t>
            </w:r>
          </w:p>
        </w:tc>
        <w:tc>
          <w:tcPr>
            <w:tcW w:w="531" w:type="dxa"/>
          </w:tcPr>
          <w:p w14:paraId="0B9F0F58" w14:textId="77777777" w:rsidR="00FB407E" w:rsidRDefault="00E833CA" w:rsidP="001D6A5F">
            <w:pPr>
              <w:spacing w:after="120"/>
              <w:rPr>
                <w:b/>
                <w:sz w:val="24"/>
              </w:rPr>
            </w:pPr>
            <w:r>
              <w:rPr>
                <w:b/>
                <w:sz w:val="24"/>
              </w:rPr>
              <w:t>14</w:t>
            </w:r>
          </w:p>
        </w:tc>
      </w:tr>
      <w:tr w:rsidR="00FB407E" w14:paraId="57124EA6" w14:textId="77777777" w:rsidTr="00745E44">
        <w:tc>
          <w:tcPr>
            <w:tcW w:w="1809" w:type="dxa"/>
          </w:tcPr>
          <w:p w14:paraId="0A44240E" w14:textId="27F58E41" w:rsidR="00FB407E" w:rsidRDefault="00FB407E" w:rsidP="001D6A5F">
            <w:pPr>
              <w:spacing w:after="120"/>
              <w:rPr>
                <w:b/>
                <w:sz w:val="24"/>
              </w:rPr>
            </w:pPr>
            <w:r>
              <w:rPr>
                <w:b/>
                <w:sz w:val="24"/>
              </w:rPr>
              <w:t>Appendix 3:</w:t>
            </w:r>
          </w:p>
        </w:tc>
        <w:tc>
          <w:tcPr>
            <w:tcW w:w="6946" w:type="dxa"/>
          </w:tcPr>
          <w:p w14:paraId="7327E5A7" w14:textId="32709FAA" w:rsidR="00FB407E" w:rsidRDefault="00FB407E" w:rsidP="001D6A5F">
            <w:pPr>
              <w:spacing w:after="120"/>
              <w:rPr>
                <w:b/>
                <w:sz w:val="24"/>
              </w:rPr>
            </w:pPr>
            <w:r w:rsidRPr="00E833CA">
              <w:rPr>
                <w:b/>
                <w:sz w:val="24"/>
              </w:rPr>
              <w:t>North Lincolnshire CCG SI14 Action Plan</w:t>
            </w:r>
          </w:p>
        </w:tc>
        <w:tc>
          <w:tcPr>
            <w:tcW w:w="531" w:type="dxa"/>
            <w:vAlign w:val="bottom"/>
          </w:tcPr>
          <w:p w14:paraId="5CA23D30" w14:textId="15376AEA" w:rsidR="00FB407E" w:rsidRDefault="00E833CA" w:rsidP="001D6A5F">
            <w:pPr>
              <w:spacing w:after="120"/>
              <w:rPr>
                <w:b/>
                <w:sz w:val="24"/>
              </w:rPr>
            </w:pPr>
            <w:r>
              <w:rPr>
                <w:b/>
                <w:sz w:val="24"/>
              </w:rPr>
              <w:t>17</w:t>
            </w:r>
          </w:p>
        </w:tc>
      </w:tr>
    </w:tbl>
    <w:p w14:paraId="74602BF0" w14:textId="77777777" w:rsidR="001D6A5F" w:rsidRDefault="001D6A5F" w:rsidP="001D6A5F">
      <w:pPr>
        <w:pStyle w:val="Title"/>
        <w:jc w:val="left"/>
        <w:rPr>
          <w:rFonts w:cs="Times New Roman"/>
          <w:b w:val="0"/>
          <w:bCs/>
          <w:sz w:val="22"/>
          <w:szCs w:val="20"/>
        </w:rPr>
        <w:sectPr w:rsidR="001D6A5F">
          <w:footerReference w:type="even" r:id="rId10"/>
          <w:footerReference w:type="default" r:id="rId11"/>
          <w:pgSz w:w="11906" w:h="16838"/>
          <w:pgMar w:top="851" w:right="1418" w:bottom="680" w:left="1418" w:header="720" w:footer="720" w:gutter="0"/>
          <w:cols w:space="720"/>
        </w:sectPr>
      </w:pPr>
    </w:p>
    <w:p w14:paraId="28829D23" w14:textId="77777777" w:rsidR="001D6A5F" w:rsidRPr="001D6A5F" w:rsidRDefault="001D6A5F" w:rsidP="0078733E">
      <w:pPr>
        <w:pStyle w:val="Heading1"/>
      </w:pPr>
      <w:bookmarkStart w:id="13" w:name="_Toc293516762"/>
      <w:bookmarkStart w:id="14" w:name="_Toc354165189"/>
      <w:bookmarkStart w:id="15" w:name="_Toc390857865"/>
      <w:bookmarkStart w:id="16" w:name="_Toc393720300"/>
      <w:r w:rsidRPr="001D6A5F">
        <w:lastRenderedPageBreak/>
        <w:t>Introduction</w:t>
      </w:r>
      <w:bookmarkEnd w:id="13"/>
      <w:bookmarkEnd w:id="14"/>
      <w:bookmarkEnd w:id="15"/>
      <w:bookmarkEnd w:id="16"/>
    </w:p>
    <w:p w14:paraId="35D30070" w14:textId="77777777" w:rsidR="001D6A5F" w:rsidRDefault="001D6A5F" w:rsidP="001D6A5F">
      <w:pPr>
        <w:pStyle w:val="ListParagraph"/>
        <w:numPr>
          <w:ilvl w:val="1"/>
          <w:numId w:val="2"/>
        </w:numPr>
        <w:tabs>
          <w:tab w:val="left" w:pos="567"/>
          <w:tab w:val="left" w:pos="1134"/>
        </w:tabs>
        <w:spacing w:after="120"/>
        <w:ind w:left="567" w:hanging="567"/>
        <w:contextualSpacing w:val="0"/>
      </w:pPr>
      <w:r w:rsidRPr="0030310B">
        <w:t xml:space="preserve">Section 11 of the Children Act 2004 </w:t>
      </w:r>
      <w:r w:rsidRPr="00841DA0">
        <w:t>place</w:t>
      </w:r>
      <w:r>
        <w:t>s</w:t>
      </w:r>
      <w:r w:rsidRPr="0030310B">
        <w:t xml:space="preserve"> a duty upon all NHS bodies along with partner agencies to ensure that their functions are discharged with regard to the need to safeguard and promote the welfare of children. </w:t>
      </w:r>
    </w:p>
    <w:p w14:paraId="7AC48F6B" w14:textId="3D9F8F3E" w:rsidR="001D6A5F" w:rsidRPr="002140A2" w:rsidRDefault="001D6A5F" w:rsidP="001D6A5F">
      <w:pPr>
        <w:pStyle w:val="ListParagraph"/>
        <w:numPr>
          <w:ilvl w:val="1"/>
          <w:numId w:val="2"/>
        </w:numPr>
        <w:tabs>
          <w:tab w:val="left" w:pos="567"/>
          <w:tab w:val="left" w:pos="1134"/>
        </w:tabs>
        <w:spacing w:after="120"/>
        <w:ind w:left="567" w:hanging="567"/>
        <w:contextualSpacing w:val="0"/>
      </w:pPr>
      <w:r>
        <w:t xml:space="preserve">NELCCG Partnership Board as the organisation’s governing body has responsibility for ensuring that this duty is appropriately discharged. This report identifies the arrangements </w:t>
      </w:r>
      <w:r w:rsidRPr="0030310B">
        <w:t xml:space="preserve">in place in order to provide the required assurance that the above duty is being effectively discharged. </w:t>
      </w:r>
    </w:p>
    <w:p w14:paraId="61BEE7B1" w14:textId="2D472035" w:rsidR="001D6A5F" w:rsidRPr="00013B72" w:rsidRDefault="001D6A5F" w:rsidP="0078733E">
      <w:pPr>
        <w:pStyle w:val="Heading1"/>
      </w:pPr>
      <w:bookmarkStart w:id="17" w:name="_Toc293516763"/>
      <w:bookmarkStart w:id="18" w:name="_Toc354165190"/>
      <w:bookmarkStart w:id="19" w:name="_Toc390857866"/>
      <w:bookmarkStart w:id="20" w:name="_Toc393720301"/>
      <w:r>
        <w:t>Legislative and Statutory Framework for Safeguarding Children</w:t>
      </w:r>
      <w:bookmarkEnd w:id="17"/>
      <w:r>
        <w:t xml:space="preserve"> in place in </w:t>
      </w:r>
      <w:bookmarkEnd w:id="18"/>
      <w:bookmarkEnd w:id="19"/>
      <w:bookmarkEnd w:id="20"/>
      <w:r>
        <w:t>201</w:t>
      </w:r>
      <w:r w:rsidR="008335D4">
        <w:t>5</w:t>
      </w:r>
      <w:r>
        <w:t>-201</w:t>
      </w:r>
      <w:r w:rsidR="008335D4">
        <w:t>6</w:t>
      </w:r>
      <w:r w:rsidRPr="00BD5130">
        <w:t xml:space="preserve"> </w:t>
      </w:r>
    </w:p>
    <w:p w14:paraId="73CB59D3" w14:textId="77777777" w:rsidR="001D6A5F" w:rsidRPr="00E77CFD" w:rsidRDefault="001D6A5F" w:rsidP="001D6A5F">
      <w:pPr>
        <w:pStyle w:val="ListParagraph"/>
        <w:numPr>
          <w:ilvl w:val="1"/>
          <w:numId w:val="2"/>
        </w:numPr>
        <w:tabs>
          <w:tab w:val="left" w:pos="567"/>
          <w:tab w:val="left" w:pos="1134"/>
        </w:tabs>
        <w:spacing w:after="120"/>
        <w:ind w:left="567" w:hanging="567"/>
        <w:contextualSpacing w:val="0"/>
      </w:pPr>
      <w:r w:rsidRPr="005C31D5">
        <w:t xml:space="preserve">The underpinning legislation for safeguarding children arrangements </w:t>
      </w:r>
      <w:r>
        <w:t xml:space="preserve">in England </w:t>
      </w:r>
      <w:r w:rsidRPr="005C31D5">
        <w:t xml:space="preserve">is contained within the </w:t>
      </w:r>
      <w:r w:rsidRPr="00E77CFD">
        <w:t>Children Act 1989, the Children and Adoption Act 2002 and the Children Act 2004.  The Safeguarding Vulnerable Groups Act 2006 also has a significant impact in terms of the recruitment of staff and the need to establish procedures to meet the requirements of the Act.</w:t>
      </w:r>
    </w:p>
    <w:p w14:paraId="5B41DC67" w14:textId="72BD5CFD" w:rsidR="001D6A5F" w:rsidRDefault="001D6A5F" w:rsidP="001D6A5F">
      <w:pPr>
        <w:pStyle w:val="ListParagraph"/>
        <w:numPr>
          <w:ilvl w:val="1"/>
          <w:numId w:val="2"/>
        </w:numPr>
        <w:tabs>
          <w:tab w:val="left" w:pos="567"/>
          <w:tab w:val="left" w:pos="1134"/>
        </w:tabs>
        <w:spacing w:after="120"/>
        <w:ind w:left="567" w:hanging="567"/>
        <w:contextualSpacing w:val="0"/>
      </w:pPr>
      <w:r w:rsidRPr="002743FA">
        <w:t xml:space="preserve">The key document outlining the statutory duties to safeguard children </w:t>
      </w:r>
      <w:r>
        <w:t>was</w:t>
      </w:r>
      <w:r w:rsidRPr="002743FA">
        <w:t xml:space="preserve"> Working Together to Safeguard Children (</w:t>
      </w:r>
      <w:r>
        <w:t>Department of Education,</w:t>
      </w:r>
      <w:r w:rsidRPr="002743FA">
        <w:t xml:space="preserve"> 201</w:t>
      </w:r>
      <w:r w:rsidR="008335D4">
        <w:t>5</w:t>
      </w:r>
      <w:r w:rsidRPr="002743FA">
        <w:t>)</w:t>
      </w:r>
      <w:r w:rsidRPr="00B4105E">
        <w:rPr>
          <w:vertAlign w:val="superscript"/>
        </w:rPr>
        <w:footnoteReference w:id="2"/>
      </w:r>
      <w:r>
        <w:t>. This set</w:t>
      </w:r>
      <w:r w:rsidRPr="005C31D5">
        <w:t xml:space="preserve"> out how all agencies and professionals should work together to promote children’s welfare and protect them </w:t>
      </w:r>
      <w:r>
        <w:t>from harm. The guidance provides</w:t>
      </w:r>
      <w:r w:rsidRPr="005C31D5">
        <w:t xml:space="preserve"> a national framework within which each </w:t>
      </w:r>
      <w:r>
        <w:t>organisation</w:t>
      </w:r>
      <w:r w:rsidRPr="005C31D5">
        <w:t xml:space="preserve"> </w:t>
      </w:r>
      <w:r>
        <w:t>needs to</w:t>
      </w:r>
      <w:r w:rsidRPr="005C31D5">
        <w:t xml:space="preserve"> agree local arrangements.</w:t>
      </w:r>
      <w:r>
        <w:t xml:space="preserve"> </w:t>
      </w:r>
    </w:p>
    <w:p w14:paraId="08B132DD" w14:textId="77777777" w:rsidR="001D6A5F" w:rsidRDefault="001D6A5F" w:rsidP="001D6A5F">
      <w:pPr>
        <w:pStyle w:val="ListParagraph"/>
        <w:numPr>
          <w:ilvl w:val="1"/>
          <w:numId w:val="2"/>
        </w:numPr>
        <w:tabs>
          <w:tab w:val="left" w:pos="567"/>
          <w:tab w:val="left" w:pos="1134"/>
        </w:tabs>
        <w:spacing w:after="120"/>
        <w:ind w:left="567" w:hanging="567"/>
        <w:contextualSpacing w:val="0"/>
      </w:pPr>
      <w:r>
        <w:t xml:space="preserve">Safeguarding and promoting the welfare of children is defined, in ‘Working Together to Safeguard Children’ as: </w:t>
      </w:r>
    </w:p>
    <w:p w14:paraId="10F8FACA" w14:textId="77777777" w:rsidR="001D6A5F" w:rsidRPr="004A2C87" w:rsidRDefault="001D6A5F" w:rsidP="00206553">
      <w:pPr>
        <w:numPr>
          <w:ilvl w:val="0"/>
          <w:numId w:val="1"/>
        </w:numPr>
        <w:spacing w:before="0"/>
        <w:ind w:left="924" w:hanging="357"/>
      </w:pPr>
      <w:r w:rsidRPr="000D61C3">
        <w:t>protecting</w:t>
      </w:r>
      <w:r w:rsidRPr="004A2C87">
        <w:t xml:space="preserve"> children from maltreatment; </w:t>
      </w:r>
    </w:p>
    <w:p w14:paraId="3AB9DB32" w14:textId="77777777" w:rsidR="001D6A5F" w:rsidRPr="004A2C87" w:rsidRDefault="001D6A5F" w:rsidP="00206553">
      <w:pPr>
        <w:numPr>
          <w:ilvl w:val="0"/>
          <w:numId w:val="1"/>
        </w:numPr>
        <w:spacing w:before="0"/>
        <w:ind w:left="924" w:hanging="357"/>
      </w:pPr>
      <w:r w:rsidRPr="004A2C87">
        <w:t xml:space="preserve">preventing impairment of children's health or development; </w:t>
      </w:r>
    </w:p>
    <w:p w14:paraId="071ACF68" w14:textId="77777777" w:rsidR="001D6A5F" w:rsidRPr="004A2C87" w:rsidRDefault="001D6A5F" w:rsidP="00206553">
      <w:pPr>
        <w:numPr>
          <w:ilvl w:val="0"/>
          <w:numId w:val="1"/>
        </w:numPr>
        <w:spacing w:before="0"/>
        <w:ind w:left="924" w:hanging="357"/>
      </w:pPr>
      <w:r w:rsidRPr="004A2C87">
        <w:t xml:space="preserve">ensuring that children grow up in circumstances consistent with the provision of safe and effective care; and </w:t>
      </w:r>
    </w:p>
    <w:p w14:paraId="2A936BC6" w14:textId="77777777" w:rsidR="001D6A5F" w:rsidRPr="004A2C87" w:rsidRDefault="001D6A5F" w:rsidP="00206553">
      <w:pPr>
        <w:numPr>
          <w:ilvl w:val="0"/>
          <w:numId w:val="1"/>
        </w:numPr>
        <w:spacing w:before="0"/>
        <w:ind w:left="924" w:hanging="357"/>
      </w:pPr>
      <w:proofErr w:type="gramStart"/>
      <w:r w:rsidRPr="004A2C87">
        <w:t>taking</w:t>
      </w:r>
      <w:proofErr w:type="gramEnd"/>
      <w:r w:rsidRPr="004A2C87">
        <w:t xml:space="preserve"> action to enable all children to have the best outcomes. </w:t>
      </w:r>
    </w:p>
    <w:p w14:paraId="749A5E19" w14:textId="77777777" w:rsidR="001D6A5F" w:rsidRDefault="001D6A5F" w:rsidP="001D6A5F">
      <w:pPr>
        <w:pStyle w:val="ListParagraph"/>
        <w:numPr>
          <w:ilvl w:val="1"/>
          <w:numId w:val="2"/>
        </w:numPr>
        <w:tabs>
          <w:tab w:val="left" w:pos="567"/>
          <w:tab w:val="left" w:pos="1134"/>
        </w:tabs>
        <w:spacing w:after="120"/>
        <w:ind w:left="567" w:hanging="567"/>
        <w:contextualSpacing w:val="0"/>
      </w:pPr>
      <w:r>
        <w:t xml:space="preserve">Safeguarding Children is everyone’s responsibility. </w:t>
      </w:r>
      <w:r w:rsidRPr="00E77CFD">
        <w:t>Under section 11 of the Children Act 2004</w:t>
      </w:r>
      <w:r>
        <w:t>, and amended by the Health and Social Care Act 2012</w:t>
      </w:r>
      <w:r w:rsidRPr="00E77CFD">
        <w:t xml:space="preserve">, </w:t>
      </w:r>
      <w:r>
        <w:t>Clinical Commissioning Groups,</w:t>
      </w:r>
      <w:r w:rsidRPr="00E77CFD">
        <w:t xml:space="preserve"> as a commissioners of services</w:t>
      </w:r>
      <w:r>
        <w:t xml:space="preserve"> have</w:t>
      </w:r>
      <w:r w:rsidRPr="00E77CFD">
        <w:t xml:space="preserve"> a statutory duty to ensure that those who work on their behalf </w:t>
      </w:r>
      <w:r>
        <w:t>carry</w:t>
      </w:r>
      <w:r w:rsidRPr="00E77CFD">
        <w:t xml:space="preserve"> out their duties in such a way as to safeguard and promote the welfare of children. </w:t>
      </w:r>
      <w:r>
        <w:t>The key features of section 11 are:</w:t>
      </w:r>
    </w:p>
    <w:p w14:paraId="6118D6BF" w14:textId="77777777" w:rsidR="001D6A5F" w:rsidRPr="00757F20" w:rsidRDefault="001D6A5F" w:rsidP="00206553">
      <w:pPr>
        <w:numPr>
          <w:ilvl w:val="0"/>
          <w:numId w:val="1"/>
        </w:numPr>
        <w:spacing w:before="0"/>
        <w:ind w:left="924" w:hanging="357"/>
      </w:pPr>
      <w:r w:rsidRPr="00757F20">
        <w:t>a clear line of accountability for the commissioning and/or provision of services designed to safeguard and promote the welfare of children;</w:t>
      </w:r>
    </w:p>
    <w:p w14:paraId="10F34C5C" w14:textId="77777777" w:rsidR="001D6A5F" w:rsidRPr="00757F20" w:rsidRDefault="001D6A5F" w:rsidP="00206553">
      <w:pPr>
        <w:numPr>
          <w:ilvl w:val="0"/>
          <w:numId w:val="1"/>
        </w:numPr>
        <w:spacing w:before="0"/>
        <w:ind w:left="924" w:hanging="357"/>
      </w:pPr>
      <w:r w:rsidRPr="00757F20">
        <w:t>a senior board level lead to take leadership responsibility for the organisation’s safeguarding arrangements;</w:t>
      </w:r>
    </w:p>
    <w:p w14:paraId="60C51945" w14:textId="77777777" w:rsidR="001D6A5F" w:rsidRPr="00757F20" w:rsidRDefault="001D6A5F" w:rsidP="00206553">
      <w:pPr>
        <w:numPr>
          <w:ilvl w:val="0"/>
          <w:numId w:val="1"/>
        </w:numPr>
        <w:spacing w:before="0"/>
        <w:ind w:left="924" w:hanging="357"/>
      </w:pPr>
      <w:r w:rsidRPr="00757F20">
        <w:t>a culture of listening to children and taking account of their wishes and feelings, both in individual decisions and the development of services;</w:t>
      </w:r>
    </w:p>
    <w:p w14:paraId="04676095" w14:textId="40F864F7" w:rsidR="001D6A5F" w:rsidRPr="00206553" w:rsidRDefault="001D6A5F" w:rsidP="00206553">
      <w:pPr>
        <w:numPr>
          <w:ilvl w:val="0"/>
          <w:numId w:val="1"/>
        </w:numPr>
        <w:spacing w:before="0"/>
        <w:ind w:left="924" w:hanging="357"/>
      </w:pPr>
      <w:r w:rsidRPr="00206553">
        <w:t>clear whistleblowing procedures, which reflect the principles in Sir Robert Francis’s Freedom to Speak Up review and are suitably referenced in staff training and codes of conduct, and a culture that enables issues about safeguarding and promoting the welfare of children to be addressed;</w:t>
      </w:r>
      <w:r w:rsidRPr="00972EDD">
        <w:rPr>
          <w:vertAlign w:val="superscript"/>
        </w:rPr>
        <w:footnoteReference w:id="3"/>
      </w:r>
    </w:p>
    <w:p w14:paraId="0CF0F8EB" w14:textId="77777777" w:rsidR="001D6A5F" w:rsidRPr="00757F20" w:rsidRDefault="001D6A5F" w:rsidP="00206553">
      <w:pPr>
        <w:numPr>
          <w:ilvl w:val="0"/>
          <w:numId w:val="1"/>
        </w:numPr>
        <w:spacing w:before="0"/>
        <w:ind w:left="924" w:hanging="357"/>
      </w:pPr>
      <w:r w:rsidRPr="00757F20">
        <w:lastRenderedPageBreak/>
        <w:t>arrangements which set out clearly the processes for sharing information, with other professionals and with the Local Safeguarding Children Board (LSCB);</w:t>
      </w:r>
    </w:p>
    <w:p w14:paraId="1389F91C" w14:textId="77777777" w:rsidR="001D6A5F" w:rsidRPr="00757F20" w:rsidRDefault="001D6A5F" w:rsidP="00206553">
      <w:pPr>
        <w:numPr>
          <w:ilvl w:val="0"/>
          <w:numId w:val="1"/>
        </w:numPr>
        <w:spacing w:before="0"/>
        <w:ind w:left="924" w:hanging="357"/>
      </w:pPr>
      <w:proofErr w:type="gramStart"/>
      <w:r w:rsidRPr="00757F20">
        <w:t>a</w:t>
      </w:r>
      <w:proofErr w:type="gramEnd"/>
      <w:r w:rsidRPr="00757F20">
        <w:t xml:space="preserve">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w:t>
      </w:r>
    </w:p>
    <w:p w14:paraId="2F266151" w14:textId="77777777" w:rsidR="001D6A5F" w:rsidRPr="00757F20" w:rsidRDefault="001D6A5F" w:rsidP="00206553">
      <w:pPr>
        <w:numPr>
          <w:ilvl w:val="0"/>
          <w:numId w:val="1"/>
        </w:numPr>
        <w:spacing w:before="0"/>
        <w:ind w:left="924" w:hanging="357"/>
      </w:pPr>
      <w:r w:rsidRPr="00757F20">
        <w:t>safe recruitment practices for individuals whom the organisation will permit to work regularly with children, including policies on when to obtain a criminal record check;</w:t>
      </w:r>
    </w:p>
    <w:p w14:paraId="6E703877" w14:textId="77777777" w:rsidR="001D6A5F" w:rsidRPr="00757F20" w:rsidRDefault="001D6A5F" w:rsidP="00206553">
      <w:pPr>
        <w:numPr>
          <w:ilvl w:val="0"/>
          <w:numId w:val="1"/>
        </w:numPr>
        <w:spacing w:before="0"/>
        <w:ind w:left="924" w:hanging="357"/>
      </w:pPr>
      <w:r w:rsidRPr="00757F20">
        <w:t>appropriate supervision and support for staff, including undertaking safeguarding training:</w:t>
      </w:r>
    </w:p>
    <w:p w14:paraId="6233177A" w14:textId="77777777" w:rsidR="001D6A5F" w:rsidRPr="00757F20" w:rsidRDefault="001D6A5F" w:rsidP="00206553">
      <w:pPr>
        <w:numPr>
          <w:ilvl w:val="1"/>
          <w:numId w:val="1"/>
        </w:numPr>
        <w:spacing w:before="0"/>
        <w:ind w:left="1434" w:hanging="357"/>
      </w:pPr>
      <w:r w:rsidRPr="00757F20">
        <w:t>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14:paraId="5D189309" w14:textId="77777777" w:rsidR="001D6A5F" w:rsidRPr="00757F20" w:rsidRDefault="001D6A5F" w:rsidP="00206553">
      <w:pPr>
        <w:numPr>
          <w:ilvl w:val="1"/>
          <w:numId w:val="1"/>
        </w:numPr>
        <w:spacing w:before="0"/>
        <w:ind w:left="1434" w:hanging="357"/>
      </w:pPr>
      <w:r w:rsidRPr="00757F20">
        <w:t>staff should be given a mandatory induction, which includes familiarisation with child protection responsibilities and procedures to be followed if anyone has any concerns about a child’s safety or welfare; and</w:t>
      </w:r>
    </w:p>
    <w:p w14:paraId="12CDB9CE" w14:textId="77777777" w:rsidR="001D6A5F" w:rsidRPr="00757F20" w:rsidRDefault="001D6A5F" w:rsidP="00206553">
      <w:pPr>
        <w:numPr>
          <w:ilvl w:val="1"/>
          <w:numId w:val="1"/>
        </w:numPr>
        <w:spacing w:before="0"/>
        <w:ind w:left="1434" w:hanging="357"/>
      </w:pPr>
      <w:proofErr w:type="gramStart"/>
      <w:r w:rsidRPr="00757F20">
        <w:t>all</w:t>
      </w:r>
      <w:proofErr w:type="gramEnd"/>
      <w:r w:rsidRPr="00757F20">
        <w:t xml:space="preserve"> professionals should have regular reviews of their own practice to ensure they improve over time.</w:t>
      </w:r>
    </w:p>
    <w:p w14:paraId="795DDF23" w14:textId="64220896" w:rsidR="001D6A5F" w:rsidRPr="008335D4" w:rsidRDefault="001D6A5F" w:rsidP="00206553">
      <w:pPr>
        <w:numPr>
          <w:ilvl w:val="0"/>
          <w:numId w:val="1"/>
        </w:numPr>
        <w:spacing w:before="0"/>
        <w:ind w:left="924" w:hanging="357"/>
      </w:pPr>
      <w:proofErr w:type="gramStart"/>
      <w:r w:rsidRPr="008335D4">
        <w:t>clear</w:t>
      </w:r>
      <w:proofErr w:type="gramEnd"/>
      <w:r w:rsidRPr="008335D4">
        <w:t xml:space="preserve"> policies in line with those from the LSCB for dealing with allegations against people who work with children. </w:t>
      </w:r>
      <w:r w:rsidRPr="00206553">
        <w:t>Such policies should make a clear distinction between an allegation, a concern about the quality of care or practice or a complaint</w:t>
      </w:r>
      <w:r w:rsidRPr="00972EDD">
        <w:t>.</w:t>
      </w:r>
      <w:r w:rsidRPr="008335D4">
        <w:t xml:space="preserve"> An allegation may relate to a person who works with children who has:</w:t>
      </w:r>
    </w:p>
    <w:p w14:paraId="2146309C" w14:textId="77777777" w:rsidR="001D6A5F" w:rsidRPr="00757F20" w:rsidRDefault="001D6A5F" w:rsidP="00206553">
      <w:pPr>
        <w:numPr>
          <w:ilvl w:val="1"/>
          <w:numId w:val="1"/>
        </w:numPr>
        <w:spacing w:before="0"/>
        <w:ind w:left="1434" w:hanging="357"/>
      </w:pPr>
      <w:r w:rsidRPr="00757F20">
        <w:t>behaved in a way that has harmed a child, or may have harmed a child;</w:t>
      </w:r>
    </w:p>
    <w:p w14:paraId="1CC3A3EB" w14:textId="77777777" w:rsidR="001D6A5F" w:rsidRPr="00757F20" w:rsidRDefault="001D6A5F" w:rsidP="00206553">
      <w:pPr>
        <w:numPr>
          <w:ilvl w:val="1"/>
          <w:numId w:val="1"/>
        </w:numPr>
        <w:spacing w:before="0"/>
        <w:ind w:left="1434" w:hanging="357"/>
      </w:pPr>
      <w:r w:rsidRPr="00757F20">
        <w:t>possibly committed a criminal offence against or related to a child; or</w:t>
      </w:r>
    </w:p>
    <w:p w14:paraId="187440A5" w14:textId="77777777" w:rsidR="001D6A5F" w:rsidRPr="00757F20" w:rsidRDefault="001D6A5F" w:rsidP="00206553">
      <w:pPr>
        <w:numPr>
          <w:ilvl w:val="1"/>
          <w:numId w:val="1"/>
        </w:numPr>
        <w:spacing w:before="0"/>
        <w:ind w:left="1434" w:hanging="357"/>
      </w:pPr>
      <w:proofErr w:type="gramStart"/>
      <w:r w:rsidRPr="00757F20">
        <w:t>behaved</w:t>
      </w:r>
      <w:proofErr w:type="gramEnd"/>
      <w:r w:rsidRPr="00757F20">
        <w:t xml:space="preserve"> towards a child or children in a way that indicates they may pose a risk of harm to children.</w:t>
      </w:r>
    </w:p>
    <w:p w14:paraId="3EE0BE5A" w14:textId="77777777" w:rsidR="001D6A5F" w:rsidRPr="00BD5130" w:rsidRDefault="001D6A5F" w:rsidP="0078733E">
      <w:pPr>
        <w:pStyle w:val="Heading1"/>
      </w:pPr>
      <w:bookmarkStart w:id="21" w:name="_Toc354165191"/>
      <w:bookmarkStart w:id="22" w:name="_Toc390857867"/>
      <w:bookmarkStart w:id="23" w:name="_Toc393720302"/>
      <w:bookmarkStart w:id="24" w:name="_Toc293516764"/>
      <w:r>
        <w:t xml:space="preserve">CCG Responsibilities and </w:t>
      </w:r>
      <w:r w:rsidRPr="00BD5130">
        <w:t>Statutory Duties</w:t>
      </w:r>
      <w:bookmarkEnd w:id="21"/>
      <w:bookmarkEnd w:id="22"/>
      <w:bookmarkEnd w:id="23"/>
      <w:r w:rsidRPr="00BD5130">
        <w:t xml:space="preserve"> </w:t>
      </w:r>
    </w:p>
    <w:p w14:paraId="4EF35651" w14:textId="15656E70" w:rsidR="001D6A5F" w:rsidRDefault="001D6A5F" w:rsidP="001D6A5F">
      <w:pPr>
        <w:pStyle w:val="ListParagraph"/>
        <w:numPr>
          <w:ilvl w:val="1"/>
          <w:numId w:val="2"/>
        </w:numPr>
        <w:tabs>
          <w:tab w:val="left" w:pos="567"/>
          <w:tab w:val="left" w:pos="1134"/>
        </w:tabs>
        <w:spacing w:after="120"/>
        <w:ind w:left="567" w:hanging="567"/>
        <w:contextualSpacing w:val="0"/>
      </w:pPr>
      <w:r w:rsidRPr="00DA031E">
        <w:rPr>
          <w:rFonts w:cs="Arial"/>
          <w:szCs w:val="22"/>
          <w:lang w:eastAsia="en-GB"/>
        </w:rPr>
        <w:t xml:space="preserve">CCGs have </w:t>
      </w:r>
      <w:r w:rsidRPr="009249A0">
        <w:t xml:space="preserve">statutory duties issued under s16 of the Children Act 2004. Guidance in respect to these duties </w:t>
      </w:r>
      <w:r w:rsidR="008335D4">
        <w:t>is</w:t>
      </w:r>
      <w:r w:rsidR="008335D4" w:rsidRPr="009249A0">
        <w:t xml:space="preserve"> </w:t>
      </w:r>
      <w:r w:rsidRPr="009249A0">
        <w:t>set out in Working Together to Safeguard Children (20</w:t>
      </w:r>
      <w:r>
        <w:t>1</w:t>
      </w:r>
      <w:r w:rsidR="008335D4">
        <w:t>5</w:t>
      </w:r>
      <w:r w:rsidRPr="00DA031E">
        <w:t>)</w:t>
      </w:r>
      <w:r w:rsidR="00C02188">
        <w:t>.</w:t>
      </w:r>
      <w:r>
        <w:t xml:space="preserve"> </w:t>
      </w:r>
      <w:r w:rsidRPr="000D61C3">
        <w:t xml:space="preserve">Clinical commissioning groups as </w:t>
      </w:r>
      <w:r w:rsidRPr="007011D4">
        <w:t xml:space="preserve">the major commissioners of local health services </w:t>
      </w:r>
      <w:r>
        <w:t>are</w:t>
      </w:r>
      <w:r w:rsidRPr="007011D4">
        <w:t xml:space="preserve"> responsible for safeguarding quality assurance through contractual arrangements with all provider organisations. </w:t>
      </w:r>
    </w:p>
    <w:p w14:paraId="6843302C" w14:textId="77777777" w:rsidR="001D6A5F" w:rsidRDefault="001D6A5F" w:rsidP="001D6A5F">
      <w:pPr>
        <w:pStyle w:val="ListParagraph"/>
        <w:numPr>
          <w:ilvl w:val="1"/>
          <w:numId w:val="2"/>
        </w:numPr>
        <w:tabs>
          <w:tab w:val="left" w:pos="567"/>
          <w:tab w:val="left" w:pos="1134"/>
        </w:tabs>
        <w:spacing w:after="120"/>
        <w:ind w:left="567" w:hanging="567"/>
        <w:contextualSpacing w:val="0"/>
      </w:pPr>
      <w:r w:rsidRPr="000D61C3">
        <w:t>The</w:t>
      </w:r>
      <w:r>
        <w:rPr>
          <w:lang w:eastAsia="en-GB"/>
        </w:rPr>
        <w:t xml:space="preserve"> role and </w:t>
      </w:r>
      <w:r w:rsidRPr="000D61C3">
        <w:t>responsibilities</w:t>
      </w:r>
      <w:r>
        <w:rPr>
          <w:lang w:eastAsia="en-GB"/>
        </w:rPr>
        <w:t xml:space="preserve"> of CCGs were further clarified in the Safeguarding Accountability and Assurance Framework</w:t>
      </w:r>
      <w:r>
        <w:rPr>
          <w:rStyle w:val="FootnoteReference"/>
          <w:rFonts w:cs="Arial"/>
          <w:szCs w:val="22"/>
          <w:lang w:eastAsia="en-GB"/>
        </w:rPr>
        <w:footnoteReference w:id="4"/>
      </w:r>
      <w:r>
        <w:rPr>
          <w:lang w:eastAsia="en-GB"/>
        </w:rPr>
        <w:t xml:space="preserve"> </w:t>
      </w:r>
      <w:r w:rsidR="008335D4">
        <w:rPr>
          <w:lang w:eastAsia="en-GB"/>
        </w:rPr>
        <w:t xml:space="preserve">initially </w:t>
      </w:r>
      <w:r>
        <w:rPr>
          <w:lang w:eastAsia="en-GB"/>
        </w:rPr>
        <w:t>published in March 2013</w:t>
      </w:r>
      <w:r w:rsidR="008335D4">
        <w:rPr>
          <w:lang w:eastAsia="en-GB"/>
        </w:rPr>
        <w:t>, and updated in July 2015.</w:t>
      </w:r>
      <w:r w:rsidR="008335D4">
        <w:rPr>
          <w:rStyle w:val="FootnoteReference"/>
          <w:lang w:eastAsia="en-GB"/>
        </w:rPr>
        <w:footnoteReference w:id="5"/>
      </w:r>
      <w:r>
        <w:rPr>
          <w:lang w:eastAsia="en-GB"/>
        </w:rPr>
        <w:t>.</w:t>
      </w:r>
    </w:p>
    <w:p w14:paraId="749C0483" w14:textId="7C450F3F" w:rsidR="00436DA3" w:rsidRDefault="00436DA3" w:rsidP="00206553">
      <w:pPr>
        <w:numPr>
          <w:ilvl w:val="0"/>
          <w:numId w:val="1"/>
        </w:numPr>
        <w:spacing w:before="0"/>
        <w:ind w:left="924" w:hanging="357"/>
      </w:pPr>
      <w:r>
        <w:t xml:space="preserve">CCGs as commissioners of local health services need to assure themselves that the organisations from which they commission have effective safeguarding arrangements in place. CCGs are responsible for securing the expertise of Designated Professionals on behalf of the local health system. </w:t>
      </w:r>
    </w:p>
    <w:p w14:paraId="20661173" w14:textId="77777777" w:rsidR="00436DA3" w:rsidRDefault="00436DA3" w:rsidP="00972EDD">
      <w:pPr>
        <w:numPr>
          <w:ilvl w:val="0"/>
          <w:numId w:val="1"/>
        </w:numPr>
        <w:spacing w:before="0"/>
        <w:ind w:left="924" w:hanging="357"/>
      </w:pPr>
      <w:r>
        <w:t>CCGs must gain assurance from all commissioned services, both NHS and independent healthcare providers, throughout the year to ensure continuous improvement. Assurance may consist of assurance visits, section 11 audits</w:t>
      </w:r>
      <w:r w:rsidRPr="00972EDD">
        <w:footnoteReference w:id="6"/>
      </w:r>
      <w:r>
        <w:t xml:space="preserve"> and attendance at provider safeguarding committees. </w:t>
      </w:r>
    </w:p>
    <w:p w14:paraId="06B825FF" w14:textId="0599C012" w:rsidR="00436DA3" w:rsidRDefault="00436DA3" w:rsidP="00206553">
      <w:pPr>
        <w:numPr>
          <w:ilvl w:val="0"/>
          <w:numId w:val="1"/>
        </w:numPr>
        <w:spacing w:before="0"/>
        <w:ind w:left="924" w:hanging="357"/>
      </w:pPr>
      <w:r>
        <w:t xml:space="preserve">The role of CCGs is also fundamentally about working with others to ensure that critical services are in place to respond to children and adults who are at risk or who have been harmed, and it is about delivering improved outcomes and life chances for the most vulnerable. CCGs need to demonstrate that their Designated Clinical Experts (children and adults), are embedded in the clinical decision making of the organisation, with the authority to work within local health economies to influence local thinking and practice. </w:t>
      </w:r>
    </w:p>
    <w:p w14:paraId="61966A79" w14:textId="50DC611A" w:rsidR="00BB3137" w:rsidRDefault="000B2920" w:rsidP="00206553">
      <w:pPr>
        <w:pStyle w:val="Heading1"/>
      </w:pPr>
      <w:bookmarkStart w:id="25" w:name="_Toc293516766"/>
      <w:bookmarkStart w:id="26" w:name="_Toc354165193"/>
      <w:bookmarkStart w:id="27" w:name="_Toc390857868"/>
      <w:bookmarkStart w:id="28" w:name="_Toc393720303"/>
      <w:bookmarkEnd w:id="24"/>
      <w:r>
        <w:t>N</w:t>
      </w:r>
      <w:r w:rsidR="00206553">
        <w:t>E</w:t>
      </w:r>
      <w:r>
        <w:t xml:space="preserve">LCCG </w:t>
      </w:r>
      <w:r w:rsidR="001D6A5F">
        <w:t xml:space="preserve">Safeguarding </w:t>
      </w:r>
      <w:r>
        <w:t xml:space="preserve">Children </w:t>
      </w:r>
      <w:r w:rsidR="001D6A5F">
        <w:t>Arrangement</w:t>
      </w:r>
      <w:r>
        <w:t>s</w:t>
      </w:r>
    </w:p>
    <w:p w14:paraId="627F7EB2" w14:textId="6E2AE122" w:rsidR="001D6A5F" w:rsidRDefault="00BB3137" w:rsidP="00C02188">
      <w:pPr>
        <w:pStyle w:val="Heading3"/>
      </w:pPr>
      <w:r>
        <w:t>Requirements</w:t>
      </w:r>
      <w:bookmarkEnd w:id="25"/>
      <w:bookmarkEnd w:id="26"/>
      <w:bookmarkEnd w:id="27"/>
      <w:bookmarkEnd w:id="28"/>
    </w:p>
    <w:p w14:paraId="502C4B3B" w14:textId="2C03E5E1" w:rsidR="00BB3137" w:rsidRDefault="00BB3137" w:rsidP="00BB3137">
      <w:pPr>
        <w:pStyle w:val="ListParagraph"/>
        <w:numPr>
          <w:ilvl w:val="1"/>
          <w:numId w:val="2"/>
        </w:numPr>
        <w:tabs>
          <w:tab w:val="left" w:pos="567"/>
          <w:tab w:val="left" w:pos="1134"/>
        </w:tabs>
        <w:spacing w:after="120"/>
        <w:ind w:left="567" w:hanging="567"/>
        <w:contextualSpacing w:val="0"/>
      </w:pPr>
      <w:bookmarkStart w:id="29" w:name="_Toc354165194"/>
      <w:r>
        <w:t xml:space="preserve">CCGs are required to demonstrate that they have appropriate systems in place for discharging their statutory duties in terms of safeguarding. These include: </w:t>
      </w:r>
    </w:p>
    <w:p w14:paraId="4E4EE4BC" w14:textId="77777777" w:rsidR="00BB3137" w:rsidRDefault="00BB3137" w:rsidP="00206553">
      <w:pPr>
        <w:numPr>
          <w:ilvl w:val="0"/>
          <w:numId w:val="1"/>
        </w:numPr>
        <w:spacing w:before="0"/>
        <w:ind w:left="924" w:hanging="357"/>
      </w:pPr>
      <w:r>
        <w:t xml:space="preserve">A clear line of accountability for safeguarding, properly reflected in the CCG governance arrangements, i.e. a named executive lead to take overall leadership responsibility for the organisation’s safeguarding arrangements. </w:t>
      </w:r>
    </w:p>
    <w:p w14:paraId="43A9D305" w14:textId="291577BD" w:rsidR="00BB3137" w:rsidRDefault="00BB3137" w:rsidP="00C02188">
      <w:pPr>
        <w:numPr>
          <w:ilvl w:val="0"/>
          <w:numId w:val="1"/>
        </w:numPr>
        <w:spacing w:before="0"/>
        <w:ind w:left="924" w:hanging="357"/>
      </w:pPr>
      <w:r>
        <w:t xml:space="preserve">Clear policies setting out their commitment, and approach, to safeguarding including safe recruitment practices and arrangements for dealing with allegations against people who work with children as appropriate. </w:t>
      </w:r>
    </w:p>
    <w:p w14:paraId="65112EAC" w14:textId="77777777" w:rsidR="00BB3137" w:rsidRDefault="00BB3137" w:rsidP="00C02188">
      <w:pPr>
        <w:numPr>
          <w:ilvl w:val="0"/>
          <w:numId w:val="1"/>
        </w:numPr>
        <w:spacing w:before="0"/>
        <w:ind w:left="924" w:hanging="357"/>
      </w:pPr>
      <w:r>
        <w:t xml:space="preserve">Training their staff in recognising and reporting safeguarding issues, appropriate supervision and ensuring that their </w:t>
      </w:r>
      <w:proofErr w:type="gramStart"/>
      <w:r>
        <w:t>staff are</w:t>
      </w:r>
      <w:proofErr w:type="gramEnd"/>
      <w:r>
        <w:t xml:space="preserve"> competent to carry out their responsibilities for safeguarding. </w:t>
      </w:r>
    </w:p>
    <w:p w14:paraId="5F385DBD" w14:textId="7708058D" w:rsidR="00BB3137" w:rsidRDefault="00BB3137" w:rsidP="00206553">
      <w:pPr>
        <w:numPr>
          <w:ilvl w:val="0"/>
          <w:numId w:val="1"/>
        </w:numPr>
        <w:spacing w:before="0"/>
        <w:ind w:left="924" w:hanging="357"/>
      </w:pPr>
      <w:r>
        <w:t xml:space="preserve">Effective inter-agency working with local authorities, the police and third sector organisations which includes appropriate arrangements to cooperate with local authorities in the operation of LSCBs. </w:t>
      </w:r>
    </w:p>
    <w:p w14:paraId="10711306" w14:textId="77777777" w:rsidR="00BB3137" w:rsidRDefault="00BB3137" w:rsidP="00206553">
      <w:pPr>
        <w:numPr>
          <w:ilvl w:val="0"/>
          <w:numId w:val="1"/>
        </w:numPr>
        <w:spacing w:before="0"/>
        <w:ind w:left="924" w:hanging="357"/>
      </w:pPr>
      <w:r>
        <w:t xml:space="preserve">Ensuring effective arrangements for information sharing. </w:t>
      </w:r>
    </w:p>
    <w:p w14:paraId="5CF38E37" w14:textId="111735F8" w:rsidR="00BB3137" w:rsidRDefault="00BB3137" w:rsidP="00206553">
      <w:pPr>
        <w:numPr>
          <w:ilvl w:val="0"/>
          <w:numId w:val="1"/>
        </w:numPr>
        <w:spacing w:before="0"/>
        <w:ind w:left="924" w:hanging="357"/>
      </w:pPr>
      <w:r>
        <w:t xml:space="preserve">Employing, or securing, the expertise of Designated Doctors and Nurses for Safeguarding Children and for Looked After Children and a Designated Paediatrician for unexpected deaths in childhood. </w:t>
      </w:r>
    </w:p>
    <w:p w14:paraId="06A3C74D" w14:textId="427E1714" w:rsidR="00BD7816" w:rsidRDefault="00BD7816" w:rsidP="000B2920">
      <w:pPr>
        <w:pStyle w:val="Heading3"/>
      </w:pPr>
      <w:r>
        <w:t>Accountability</w:t>
      </w:r>
      <w:r w:rsidR="00252B4D">
        <w:t xml:space="preserve"> and Governance</w:t>
      </w:r>
    </w:p>
    <w:p w14:paraId="542176FD" w14:textId="2DEBEB3B" w:rsidR="00252B4D" w:rsidRDefault="00252B4D" w:rsidP="00252B4D">
      <w:pPr>
        <w:pStyle w:val="ListParagraph"/>
        <w:numPr>
          <w:ilvl w:val="1"/>
          <w:numId w:val="2"/>
        </w:numPr>
        <w:tabs>
          <w:tab w:val="left" w:pos="567"/>
          <w:tab w:val="left" w:pos="1134"/>
        </w:tabs>
        <w:spacing w:after="120"/>
        <w:ind w:left="567" w:hanging="567"/>
        <w:contextualSpacing w:val="0"/>
      </w:pPr>
      <w:r>
        <w:rPr>
          <w:lang w:eastAsia="en-GB"/>
        </w:rPr>
        <w:t xml:space="preserve">The </w:t>
      </w:r>
      <w:r w:rsidR="00206553">
        <w:rPr>
          <w:lang w:eastAsia="en-GB"/>
        </w:rPr>
        <w:t>Partnership Board</w:t>
      </w:r>
      <w:r>
        <w:rPr>
          <w:lang w:eastAsia="en-GB"/>
        </w:rPr>
        <w:t xml:space="preserve"> of N</w:t>
      </w:r>
      <w:r w:rsidR="00206553">
        <w:rPr>
          <w:lang w:eastAsia="en-GB"/>
        </w:rPr>
        <w:t>E</w:t>
      </w:r>
      <w:r>
        <w:rPr>
          <w:lang w:eastAsia="en-GB"/>
        </w:rPr>
        <w:t xml:space="preserve">LCCG is the </w:t>
      </w:r>
      <w:proofErr w:type="gramStart"/>
      <w:r>
        <w:rPr>
          <w:lang w:eastAsia="en-GB"/>
        </w:rPr>
        <w:t>accountable</w:t>
      </w:r>
      <w:proofErr w:type="gramEnd"/>
      <w:r>
        <w:rPr>
          <w:lang w:eastAsia="en-GB"/>
        </w:rPr>
        <w:t xml:space="preserve"> body for safeguarding children arrangements. The regular oversight for </w:t>
      </w:r>
      <w:r w:rsidRPr="00FA72E3">
        <w:rPr>
          <w:lang w:eastAsia="en-GB"/>
        </w:rPr>
        <w:t xml:space="preserve">monitoring commissioning safeguarding children arrangements </w:t>
      </w:r>
      <w:r>
        <w:rPr>
          <w:lang w:eastAsia="en-GB"/>
        </w:rPr>
        <w:t xml:space="preserve">has been delegated to the Quality </w:t>
      </w:r>
      <w:r w:rsidR="00206553">
        <w:rPr>
          <w:lang w:eastAsia="en-GB"/>
        </w:rPr>
        <w:t>Committee</w:t>
      </w:r>
      <w:r w:rsidRPr="00FA72E3">
        <w:rPr>
          <w:lang w:eastAsia="en-GB"/>
        </w:rPr>
        <w:t xml:space="preserve">. </w:t>
      </w:r>
      <w:r w:rsidRPr="00A54E8B">
        <w:rPr>
          <w:lang w:eastAsia="en-GB"/>
        </w:rPr>
        <w:t xml:space="preserve">The Designated Nurse </w:t>
      </w:r>
      <w:r>
        <w:rPr>
          <w:lang w:eastAsia="en-GB"/>
        </w:rPr>
        <w:t xml:space="preserve">has produced a briefing </w:t>
      </w:r>
      <w:r w:rsidRPr="00A54E8B">
        <w:rPr>
          <w:lang w:eastAsia="en-GB"/>
        </w:rPr>
        <w:t xml:space="preserve">report </w:t>
      </w:r>
      <w:r w:rsidR="001D70B8">
        <w:rPr>
          <w:lang w:eastAsia="en-GB"/>
        </w:rPr>
        <w:t>to Quality Committee</w:t>
      </w:r>
      <w:r>
        <w:rPr>
          <w:lang w:eastAsia="en-GB"/>
        </w:rPr>
        <w:t xml:space="preserve"> meetings </w:t>
      </w:r>
      <w:r w:rsidRPr="00A54E8B">
        <w:rPr>
          <w:lang w:eastAsia="en-GB"/>
        </w:rPr>
        <w:t xml:space="preserve">and highlighted issues </w:t>
      </w:r>
    </w:p>
    <w:p w14:paraId="22DEB396" w14:textId="341594FB" w:rsidR="00252B4D" w:rsidRDefault="00252B4D" w:rsidP="00252B4D">
      <w:pPr>
        <w:pStyle w:val="ListParagraph"/>
        <w:numPr>
          <w:ilvl w:val="1"/>
          <w:numId w:val="2"/>
        </w:numPr>
        <w:tabs>
          <w:tab w:val="left" w:pos="567"/>
          <w:tab w:val="left" w:pos="1134"/>
        </w:tabs>
        <w:spacing w:after="120"/>
        <w:ind w:left="567" w:hanging="567"/>
        <w:contextualSpacing w:val="0"/>
      </w:pPr>
      <w:r>
        <w:t xml:space="preserve">The </w:t>
      </w:r>
      <w:r w:rsidR="001D70B8">
        <w:t>Partnership Board</w:t>
      </w:r>
      <w:r>
        <w:t xml:space="preserve"> received a briefing on their responsibilities around oversight of health economy safeguarding children arrangements </w:t>
      </w:r>
      <w:r w:rsidR="001D70B8">
        <w:t>in April 2015</w:t>
      </w:r>
      <w:r>
        <w:t xml:space="preserve">. This ensured clarity for members in understanding of their responsibilities. </w:t>
      </w:r>
    </w:p>
    <w:p w14:paraId="20B77725" w14:textId="77777777" w:rsidR="001D70B8" w:rsidRPr="001D70B8" w:rsidRDefault="00252B4D" w:rsidP="00C02188">
      <w:pPr>
        <w:pStyle w:val="ListParagraph"/>
        <w:numPr>
          <w:ilvl w:val="1"/>
          <w:numId w:val="2"/>
        </w:numPr>
        <w:tabs>
          <w:tab w:val="left" w:pos="567"/>
          <w:tab w:val="left" w:pos="1134"/>
        </w:tabs>
        <w:spacing w:after="120"/>
        <w:ind w:left="567" w:hanging="567"/>
        <w:contextualSpacing w:val="0"/>
        <w:rPr>
          <w:rFonts w:cs="Arial"/>
          <w:szCs w:val="22"/>
          <w:lang w:eastAsia="en-GB"/>
        </w:rPr>
      </w:pPr>
      <w:r w:rsidRPr="00FA72E3">
        <w:rPr>
          <w:lang w:eastAsia="en-GB"/>
        </w:rPr>
        <w:t xml:space="preserve">The responsibility for safeguarding children rests ultimately with the Chief </w:t>
      </w:r>
      <w:r w:rsidR="001D70B8">
        <w:rPr>
          <w:lang w:eastAsia="en-GB"/>
        </w:rPr>
        <w:t xml:space="preserve">Clinical </w:t>
      </w:r>
      <w:r>
        <w:rPr>
          <w:lang w:eastAsia="en-GB"/>
        </w:rPr>
        <w:t>Officer. However, as with the majority of health organisations, an Executive Lead for Safeguarding is identified for N</w:t>
      </w:r>
      <w:r w:rsidR="001D70B8">
        <w:rPr>
          <w:lang w:eastAsia="en-GB"/>
        </w:rPr>
        <w:t>E</w:t>
      </w:r>
      <w:r>
        <w:rPr>
          <w:lang w:eastAsia="en-GB"/>
        </w:rPr>
        <w:t xml:space="preserve">LCCG to be responsible for strategic safeguarding children advice to the governing body. </w:t>
      </w:r>
      <w:r w:rsidR="001D70B8">
        <w:rPr>
          <w:lang w:eastAsia="en-GB"/>
        </w:rPr>
        <w:t>The Executive Lead for NELCCG was:</w:t>
      </w:r>
    </w:p>
    <w:p w14:paraId="12987649" w14:textId="27571355" w:rsidR="001D70B8" w:rsidRPr="001D70B8" w:rsidRDefault="001D70B8" w:rsidP="001D70B8">
      <w:pPr>
        <w:numPr>
          <w:ilvl w:val="0"/>
          <w:numId w:val="1"/>
        </w:numPr>
        <w:spacing w:before="0"/>
        <w:ind w:left="924" w:hanging="357"/>
      </w:pPr>
      <w:r>
        <w:t>April 2015 – July 2015: Deputy Chief Executive</w:t>
      </w:r>
    </w:p>
    <w:p w14:paraId="6159DEB1" w14:textId="3046CDEF" w:rsidR="001D70B8" w:rsidRPr="001D70B8" w:rsidRDefault="001D70B8" w:rsidP="001D70B8">
      <w:pPr>
        <w:numPr>
          <w:ilvl w:val="0"/>
          <w:numId w:val="1"/>
        </w:numPr>
        <w:spacing w:before="0"/>
        <w:ind w:left="924" w:hanging="357"/>
      </w:pPr>
      <w:r>
        <w:t>July 2015 – March 2016: Director of Quality &amp; Nursing</w:t>
      </w:r>
    </w:p>
    <w:p w14:paraId="07C2BE9B" w14:textId="77777777" w:rsidR="00BD7816" w:rsidRDefault="00BD7816" w:rsidP="000B2920">
      <w:pPr>
        <w:pStyle w:val="Heading3"/>
      </w:pPr>
      <w:r>
        <w:t>Policies</w:t>
      </w:r>
    </w:p>
    <w:p w14:paraId="5516F49C" w14:textId="528D5E9F" w:rsidR="000B2920" w:rsidRDefault="000B2920" w:rsidP="00C02188">
      <w:pPr>
        <w:pStyle w:val="ListParagraph"/>
        <w:numPr>
          <w:ilvl w:val="1"/>
          <w:numId w:val="2"/>
        </w:numPr>
        <w:tabs>
          <w:tab w:val="left" w:pos="567"/>
          <w:tab w:val="left" w:pos="1134"/>
        </w:tabs>
        <w:spacing w:after="120"/>
        <w:ind w:left="567" w:hanging="567"/>
        <w:contextualSpacing w:val="0"/>
      </w:pPr>
      <w:r>
        <w:t>N</w:t>
      </w:r>
      <w:r w:rsidR="001D70B8">
        <w:t>E</w:t>
      </w:r>
      <w:r>
        <w:t>LCCG has a Safeguarding Children policy with dual purposes of:</w:t>
      </w:r>
    </w:p>
    <w:p w14:paraId="6CB2D644" w14:textId="1473E330" w:rsidR="000B2920" w:rsidRDefault="000B2920" w:rsidP="00C02188">
      <w:pPr>
        <w:numPr>
          <w:ilvl w:val="0"/>
          <w:numId w:val="1"/>
        </w:numPr>
        <w:spacing w:before="0"/>
        <w:ind w:left="924" w:hanging="357"/>
      </w:pPr>
      <w:proofErr w:type="gramStart"/>
      <w:r>
        <w:t>ensuring</w:t>
      </w:r>
      <w:proofErr w:type="gramEnd"/>
      <w:r w:rsidRPr="000B2920">
        <w:t xml:space="preserve"> staff </w:t>
      </w:r>
      <w:r>
        <w:t>working for, or on behalf of, N</w:t>
      </w:r>
      <w:r w:rsidR="001D70B8">
        <w:t>E</w:t>
      </w:r>
      <w:r w:rsidRPr="000B2920">
        <w:t>LCCG are clear around their responsibilities, and activity required, where there are concerns in respect to welfare of children.</w:t>
      </w:r>
    </w:p>
    <w:p w14:paraId="23D2E77D" w14:textId="3CDF71B8" w:rsidR="000B2920" w:rsidRDefault="000B2920" w:rsidP="00C02188">
      <w:pPr>
        <w:numPr>
          <w:ilvl w:val="0"/>
          <w:numId w:val="1"/>
        </w:numPr>
        <w:spacing w:before="0"/>
        <w:ind w:left="924" w:hanging="357"/>
      </w:pPr>
      <w:proofErr w:type="gramStart"/>
      <w:r>
        <w:t>ensuring</w:t>
      </w:r>
      <w:proofErr w:type="gramEnd"/>
      <w:r>
        <w:t>, a</w:t>
      </w:r>
      <w:r w:rsidRPr="000B2920">
        <w:t xml:space="preserve">s </w:t>
      </w:r>
      <w:r>
        <w:t>a commissioning organisation, N</w:t>
      </w:r>
      <w:r w:rsidR="001D70B8">
        <w:t>E</w:t>
      </w:r>
      <w:r w:rsidRPr="000B2920">
        <w:t xml:space="preserve">LCCG </w:t>
      </w:r>
      <w:r>
        <w:t xml:space="preserve">are able to gain assurances that </w:t>
      </w:r>
      <w:r w:rsidRPr="000B2920">
        <w:t xml:space="preserve">the organisations from which they commission </w:t>
      </w:r>
      <w:r>
        <w:t xml:space="preserve">services </w:t>
      </w:r>
      <w:r w:rsidRPr="000B2920">
        <w:t>have effective safeguarding arrangements in place.</w:t>
      </w:r>
    </w:p>
    <w:p w14:paraId="6D0778C1" w14:textId="77777777" w:rsidR="000B2920" w:rsidRPr="003651AF" w:rsidRDefault="000B2920" w:rsidP="00C02188">
      <w:pPr>
        <w:ind w:left="567"/>
      </w:pPr>
      <w:r>
        <w:t xml:space="preserve">The policy will be subject to review and refresh in early 2016/17 year, and to </w:t>
      </w:r>
      <w:r w:rsidR="00BB3137">
        <w:t>create a joint safeguarding children and adult policy</w:t>
      </w:r>
      <w:r w:rsidR="0078664B">
        <w:t>.</w:t>
      </w:r>
    </w:p>
    <w:p w14:paraId="52B075DB" w14:textId="77777777" w:rsidR="00BD7816" w:rsidRDefault="00BD7816" w:rsidP="000B2920">
      <w:pPr>
        <w:pStyle w:val="Heading3"/>
      </w:pPr>
      <w:r>
        <w:t>Training</w:t>
      </w:r>
      <w:r w:rsidR="000B2920">
        <w:t xml:space="preserve"> and supervision</w:t>
      </w:r>
    </w:p>
    <w:p w14:paraId="56A62235" w14:textId="07AFD7CA" w:rsidR="000B2920" w:rsidRDefault="000B2920" w:rsidP="001D70B8">
      <w:pPr>
        <w:pStyle w:val="ListParagraph"/>
        <w:numPr>
          <w:ilvl w:val="1"/>
          <w:numId w:val="2"/>
        </w:numPr>
        <w:tabs>
          <w:tab w:val="left" w:pos="567"/>
          <w:tab w:val="left" w:pos="1134"/>
        </w:tabs>
        <w:spacing w:after="120"/>
        <w:ind w:left="567" w:hanging="567"/>
        <w:contextualSpacing w:val="0"/>
      </w:pPr>
      <w:r>
        <w:t xml:space="preserve">All North </w:t>
      </w:r>
      <w:r w:rsidR="001D70B8">
        <w:t xml:space="preserve">East </w:t>
      </w:r>
      <w:r>
        <w:t xml:space="preserve">Lincolnshire CCG staff </w:t>
      </w:r>
      <w:proofErr w:type="gramStart"/>
      <w:r>
        <w:t>have</w:t>
      </w:r>
      <w:proofErr w:type="gramEnd"/>
      <w:r>
        <w:t xml:space="preserve"> access to and have undertaken Level 1 safeguarding training. </w:t>
      </w:r>
    </w:p>
    <w:p w14:paraId="3E7B2851" w14:textId="77777777" w:rsidR="000B2920" w:rsidRDefault="000B2920" w:rsidP="00C02188">
      <w:pPr>
        <w:numPr>
          <w:ilvl w:val="0"/>
          <w:numId w:val="1"/>
        </w:numPr>
        <w:spacing w:before="0"/>
        <w:ind w:left="924" w:hanging="357"/>
      </w:pPr>
      <w:proofErr w:type="gramStart"/>
      <w:r>
        <w:t>the</w:t>
      </w:r>
      <w:proofErr w:type="gramEnd"/>
      <w:r>
        <w:t xml:space="preserve"> Executive Lead, and Designated </w:t>
      </w:r>
      <w:r w:rsidR="00436DA3">
        <w:t xml:space="preserve">and Specialist </w:t>
      </w:r>
      <w:r>
        <w:t xml:space="preserve">Professionals have accessed </w:t>
      </w:r>
      <w:r w:rsidR="00436DA3">
        <w:t>development opportunities through regional and national events.</w:t>
      </w:r>
    </w:p>
    <w:p w14:paraId="15C675D5" w14:textId="73871EF6" w:rsidR="0078664B" w:rsidRPr="0078733E" w:rsidRDefault="00436DA3" w:rsidP="0078733E">
      <w:pPr>
        <w:numPr>
          <w:ilvl w:val="0"/>
          <w:numId w:val="1"/>
        </w:numPr>
        <w:spacing w:before="0"/>
        <w:ind w:left="924" w:hanging="357"/>
      </w:pPr>
      <w:proofErr w:type="gramStart"/>
      <w:r>
        <w:t>the</w:t>
      </w:r>
      <w:proofErr w:type="gramEnd"/>
      <w:r>
        <w:t xml:space="preserve"> </w:t>
      </w:r>
      <w:r w:rsidR="003932A3">
        <w:t>Partnership Board</w:t>
      </w:r>
      <w:r>
        <w:t xml:space="preserve"> have received a targeted briefing on their responsibilities for oversight of safeguarding arrangements.</w:t>
      </w:r>
    </w:p>
    <w:p w14:paraId="79A32E03" w14:textId="77777777" w:rsidR="0078664B" w:rsidRPr="00BF58B3" w:rsidRDefault="0078664B" w:rsidP="0078733E">
      <w:pPr>
        <w:pStyle w:val="ListParagraph"/>
        <w:numPr>
          <w:ilvl w:val="1"/>
          <w:numId w:val="2"/>
        </w:numPr>
        <w:tabs>
          <w:tab w:val="left" w:pos="567"/>
          <w:tab w:val="left" w:pos="1134"/>
        </w:tabs>
        <w:spacing w:after="120"/>
        <w:ind w:left="567" w:hanging="567"/>
        <w:contextualSpacing w:val="0"/>
        <w:rPr>
          <w:rFonts w:eastAsiaTheme="minorHAnsi" w:cs="Arial"/>
          <w:color w:val="000000"/>
          <w:szCs w:val="22"/>
        </w:rPr>
      </w:pPr>
      <w:r w:rsidRPr="00BF58B3">
        <w:rPr>
          <w:rFonts w:eastAsiaTheme="minorHAnsi" w:cs="Arial"/>
          <w:color w:val="000000"/>
          <w:szCs w:val="22"/>
        </w:rPr>
        <w:t>As single subject expects, Designated Professionals are required to actively participate in regular peer-to-peer supervision in order to continue to develop their practice in line with agreed best practice. The Designated Nurse – Safeguarding Children provides/ receives supervision to/from Designated Professionals and other safeguarding leads across</w:t>
      </w:r>
      <w:r w:rsidR="009A1CBC" w:rsidRPr="00BF58B3">
        <w:rPr>
          <w:rFonts w:eastAsiaTheme="minorHAnsi" w:cs="Arial"/>
          <w:color w:val="000000"/>
          <w:szCs w:val="22"/>
        </w:rPr>
        <w:t xml:space="preserve"> Yorkshire and Humber, and East Midlands.</w:t>
      </w:r>
    </w:p>
    <w:p w14:paraId="04292DCB" w14:textId="77777777" w:rsidR="00BD7816" w:rsidRDefault="00BD7816" w:rsidP="00436DA3">
      <w:pPr>
        <w:pStyle w:val="Heading3"/>
      </w:pPr>
      <w:r>
        <w:t>Effective interagency working</w:t>
      </w:r>
    </w:p>
    <w:p w14:paraId="1B6228D3" w14:textId="7D752692" w:rsidR="00436DA3" w:rsidRPr="00436DA3" w:rsidRDefault="00436DA3" w:rsidP="00C02188">
      <w:pPr>
        <w:pStyle w:val="ListParagraph"/>
        <w:numPr>
          <w:ilvl w:val="1"/>
          <w:numId w:val="2"/>
        </w:numPr>
        <w:tabs>
          <w:tab w:val="left" w:pos="567"/>
          <w:tab w:val="left" w:pos="1134"/>
        </w:tabs>
        <w:spacing w:after="120"/>
        <w:ind w:left="567" w:hanging="567"/>
        <w:contextualSpacing w:val="0"/>
      </w:pPr>
      <w:r>
        <w:t>N</w:t>
      </w:r>
      <w:r w:rsidR="003932A3">
        <w:t>E</w:t>
      </w:r>
      <w:r>
        <w:t xml:space="preserve">LCCG have been active in supporting the work of North </w:t>
      </w:r>
      <w:r w:rsidR="00BF58B3">
        <w:t xml:space="preserve">East </w:t>
      </w:r>
      <w:r>
        <w:t>Lincolnshire Safeguarding Children Board. Further details on this are included in section 5 of this report.</w:t>
      </w:r>
    </w:p>
    <w:p w14:paraId="1FC4EBD0" w14:textId="77777777" w:rsidR="001D6A5F" w:rsidRDefault="001D6A5F" w:rsidP="001D6A5F">
      <w:pPr>
        <w:pStyle w:val="Heading3"/>
      </w:pPr>
      <w:r>
        <w:t xml:space="preserve">Designated </w:t>
      </w:r>
      <w:r w:rsidRPr="00143276">
        <w:t>Professionals</w:t>
      </w:r>
      <w:bookmarkEnd w:id="29"/>
    </w:p>
    <w:p w14:paraId="60975723" w14:textId="77777777" w:rsidR="001D6A5F" w:rsidRDefault="001D6A5F" w:rsidP="001D6A5F">
      <w:pPr>
        <w:pStyle w:val="Heading4"/>
      </w:pPr>
      <w:r w:rsidRPr="001D6A5F">
        <w:t>Guidance</w:t>
      </w:r>
    </w:p>
    <w:p w14:paraId="28F6CBFB" w14:textId="77777777" w:rsidR="00BB3137" w:rsidRDefault="00BB3137" w:rsidP="00BB3137">
      <w:pPr>
        <w:pStyle w:val="ListParagraph"/>
        <w:numPr>
          <w:ilvl w:val="1"/>
          <w:numId w:val="2"/>
        </w:numPr>
        <w:tabs>
          <w:tab w:val="left" w:pos="567"/>
          <w:tab w:val="left" w:pos="1134"/>
        </w:tabs>
        <w:spacing w:after="120"/>
        <w:ind w:left="567" w:hanging="567"/>
        <w:contextualSpacing w:val="0"/>
      </w:pPr>
      <w:r w:rsidRPr="000D61C3">
        <w:t>The</w:t>
      </w:r>
      <w:r>
        <w:rPr>
          <w:lang w:eastAsia="en-GB"/>
        </w:rPr>
        <w:t xml:space="preserve"> requirement for, and details of the role of, Designated Professionals is outlined in the Safeguarding Accountability and Assurance Framework published in July 2015.</w:t>
      </w:r>
      <w:r>
        <w:rPr>
          <w:rStyle w:val="FootnoteReference"/>
          <w:lang w:eastAsia="en-GB"/>
        </w:rPr>
        <w:footnoteReference w:id="7"/>
      </w:r>
      <w:r>
        <w:rPr>
          <w:lang w:eastAsia="en-GB"/>
        </w:rPr>
        <w:t>.</w:t>
      </w:r>
    </w:p>
    <w:p w14:paraId="1EFC361A" w14:textId="74199461" w:rsidR="00A972D6" w:rsidRDefault="00A972D6" w:rsidP="00A972D6">
      <w:pPr>
        <w:pStyle w:val="ListParagraph"/>
        <w:numPr>
          <w:ilvl w:val="1"/>
          <w:numId w:val="2"/>
        </w:numPr>
        <w:tabs>
          <w:tab w:val="left" w:pos="567"/>
          <w:tab w:val="left" w:pos="1134"/>
        </w:tabs>
        <w:spacing w:after="120"/>
        <w:ind w:left="567" w:hanging="567"/>
        <w:contextualSpacing w:val="0"/>
      </w:pPr>
      <w:r>
        <w:t xml:space="preserve">CCGs are responsible for securing the expertise of Designated Professionals i.e. Designated Doctors and Nurses for Safeguarding Children and for Looked after Children (and </w:t>
      </w:r>
      <w:proofErr w:type="gramStart"/>
      <w:r>
        <w:t>D</w:t>
      </w:r>
      <w:r w:rsidRPr="00D52BBE">
        <w:t>esignated</w:t>
      </w:r>
      <w:proofErr w:type="gramEnd"/>
      <w:r w:rsidRPr="00D52BBE">
        <w:t xml:space="preserve"> paediatricians for unexpected deaths in childhood). </w:t>
      </w:r>
      <w:proofErr w:type="gramStart"/>
      <w:r>
        <w:t>on</w:t>
      </w:r>
      <w:proofErr w:type="gramEnd"/>
      <w:r>
        <w:t xml:space="preserve"> behalf of the local health system. It is expected that many Designated Professionals will be employed by CCGs. </w:t>
      </w:r>
    </w:p>
    <w:p w14:paraId="4CB435B9" w14:textId="77777777" w:rsidR="00A972D6" w:rsidRDefault="00A972D6" w:rsidP="009A1CBC">
      <w:pPr>
        <w:numPr>
          <w:ilvl w:val="0"/>
          <w:numId w:val="1"/>
        </w:numPr>
        <w:spacing w:before="0"/>
        <w:ind w:left="924" w:hanging="357"/>
      </w:pPr>
      <w:r>
        <w:t xml:space="preserve">In some areas there will be more than one CCG per local authority and LSCB/SAB area, and CCGs may want to consider developing ‘lead’ or ‘hosting’ arrangements for their Designated Professional team, or a clinical network arrangement. </w:t>
      </w:r>
    </w:p>
    <w:p w14:paraId="387DCF7A" w14:textId="7C69E7CE" w:rsidR="00A972D6" w:rsidRDefault="00A972D6" w:rsidP="003932A3">
      <w:pPr>
        <w:numPr>
          <w:ilvl w:val="0"/>
          <w:numId w:val="1"/>
        </w:numPr>
        <w:spacing w:before="0"/>
        <w:ind w:left="924" w:hanging="357"/>
      </w:pPr>
      <w:r>
        <w:t xml:space="preserve">Where a Designated Professional (most likely a Designated Doctor for Safeguarding or a Designated Professional for Looked </w:t>
      </w:r>
      <w:proofErr w:type="gramStart"/>
      <w:r>
        <w:t>After</w:t>
      </w:r>
      <w:proofErr w:type="gramEnd"/>
      <w:r>
        <w:t xml:space="preserve"> Children) is employed within a provider organisation, the CCG will need to have a Service Level Agreement (SLA), with the provider organisation that sets out the practitioner’s responsibilities and the support they should expect in fulfilling their designated role.</w:t>
      </w:r>
    </w:p>
    <w:p w14:paraId="4D8D49EB" w14:textId="5B4ADD96" w:rsidR="00A972D6" w:rsidRPr="009A1CBC" w:rsidRDefault="00A972D6" w:rsidP="009A1CBC">
      <w:pPr>
        <w:numPr>
          <w:ilvl w:val="0"/>
          <w:numId w:val="1"/>
        </w:numPr>
        <w:spacing w:before="0"/>
        <w:ind w:left="924" w:hanging="357"/>
      </w:pPr>
      <w:r>
        <w:t>Whatever arrangements are in place for securing the expertise of Designated</w:t>
      </w:r>
      <w:r w:rsidR="00E574DE">
        <w:t xml:space="preserve"> Professionals it is vital that </w:t>
      </w:r>
      <w:r>
        <w:t xml:space="preserve">CCGs enable and support Designated Professionals to fulfil their system-wide role.  </w:t>
      </w:r>
    </w:p>
    <w:p w14:paraId="4059AAF7" w14:textId="77777777" w:rsidR="00A972D6" w:rsidRDefault="00A972D6" w:rsidP="00A972D6">
      <w:pPr>
        <w:pStyle w:val="ListParagraph"/>
        <w:numPr>
          <w:ilvl w:val="1"/>
          <w:numId w:val="2"/>
        </w:numPr>
        <w:tabs>
          <w:tab w:val="left" w:pos="567"/>
          <w:tab w:val="left" w:pos="1134"/>
        </w:tabs>
        <w:spacing w:after="120"/>
        <w:ind w:left="567" w:hanging="567"/>
        <w:contextualSpacing w:val="0"/>
      </w:pPr>
      <w:r>
        <w:t xml:space="preserve">The Designated Professional’s role is to work across the local health system to support other professionals in their agencies on all aspects of safeguarding and child protection. </w:t>
      </w:r>
    </w:p>
    <w:p w14:paraId="4B00A377" w14:textId="2FB4A01A" w:rsidR="00A972D6" w:rsidRDefault="00A972D6" w:rsidP="003932A3">
      <w:pPr>
        <w:numPr>
          <w:ilvl w:val="0"/>
          <w:numId w:val="1"/>
        </w:numPr>
        <w:spacing w:before="0"/>
        <w:ind w:left="924" w:hanging="357"/>
      </w:pPr>
      <w:r>
        <w:t xml:space="preserve">Designated Professionals are clinical experts and strategic leaders for safeguarding and as such are a vital source of advice and support to health commissioners in CCGs, the local authority and NHS England, other health professionals in provider organisations, quality surveillance groups (QSG), regulators, the LSCB/SAB and the Health and Wellbeing Board. </w:t>
      </w:r>
    </w:p>
    <w:p w14:paraId="728BEEFC" w14:textId="77777777" w:rsidR="00A972D6" w:rsidRDefault="00A972D6" w:rsidP="00A972D6">
      <w:pPr>
        <w:pStyle w:val="ListParagraph"/>
        <w:numPr>
          <w:ilvl w:val="1"/>
          <w:numId w:val="2"/>
        </w:numPr>
        <w:tabs>
          <w:tab w:val="left" w:pos="567"/>
          <w:tab w:val="left" w:pos="1134"/>
        </w:tabs>
        <w:spacing w:after="120"/>
        <w:ind w:left="567" w:hanging="567"/>
        <w:contextualSpacing w:val="0"/>
      </w:pPr>
      <w:r>
        <w:t>The role of Designated Professionals for safeguarding children should always be explicitly defined in job descriptions, and sufficient time, funding, supervision and support should be allowed to enable them to fulfil their child safeguarding responsibilities across the wider system effectively</w:t>
      </w:r>
      <w:r w:rsidR="00CD07FC">
        <w:rPr>
          <w:rStyle w:val="FootnoteReference"/>
        </w:rPr>
        <w:footnoteReference w:id="8"/>
      </w:r>
      <w:r>
        <w:t xml:space="preserve">. </w:t>
      </w:r>
    </w:p>
    <w:p w14:paraId="7D5C22D1" w14:textId="3A0BB675" w:rsidR="00CD07FC" w:rsidRDefault="00E82F6A" w:rsidP="00A972D6">
      <w:pPr>
        <w:pStyle w:val="ListParagraph"/>
        <w:numPr>
          <w:ilvl w:val="1"/>
          <w:numId w:val="2"/>
        </w:numPr>
        <w:tabs>
          <w:tab w:val="left" w:pos="567"/>
          <w:tab w:val="left" w:pos="1134"/>
        </w:tabs>
        <w:spacing w:after="120"/>
        <w:ind w:left="567" w:hanging="567"/>
        <w:contextualSpacing w:val="0"/>
      </w:pPr>
      <w:r>
        <w:t xml:space="preserve">The Royal College of Paediatrics and Child Health in collaboration with other colleges and health professional organisations have developed indicative capacity for specialist safeguarding roles. </w:t>
      </w:r>
      <w:r w:rsidR="00CD428D">
        <w:t xml:space="preserve">This document recommends that for a child population of 70,000 there should be 1.0 </w:t>
      </w:r>
      <w:proofErr w:type="spellStart"/>
      <w:r w:rsidR="00CD428D">
        <w:t>wte</w:t>
      </w:r>
      <w:proofErr w:type="spellEnd"/>
      <w:r w:rsidR="00CD428D">
        <w:t xml:space="preserve"> Designated Nurse – Safeguarding Children, and 4 – 5 PAs per week for Designated Doctor.</w:t>
      </w:r>
    </w:p>
    <w:p w14:paraId="52B0B412" w14:textId="77777777" w:rsidR="001D6A5F" w:rsidRPr="00304D28" w:rsidRDefault="001D6A5F" w:rsidP="001D6A5F">
      <w:pPr>
        <w:rPr>
          <w:u w:val="single"/>
        </w:rPr>
      </w:pPr>
      <w:r w:rsidRPr="00304D28">
        <w:rPr>
          <w:u w:val="single"/>
        </w:rPr>
        <w:t>Local Arrangements</w:t>
      </w:r>
    </w:p>
    <w:p w14:paraId="5FF8F206" w14:textId="2821F9DC" w:rsidR="00CD428D" w:rsidRDefault="00CD428D" w:rsidP="001D6A5F">
      <w:pPr>
        <w:pStyle w:val="ListParagraph"/>
        <w:numPr>
          <w:ilvl w:val="1"/>
          <w:numId w:val="2"/>
        </w:numPr>
        <w:tabs>
          <w:tab w:val="left" w:pos="567"/>
          <w:tab w:val="left" w:pos="1134"/>
        </w:tabs>
        <w:spacing w:after="120"/>
        <w:ind w:left="567" w:hanging="567"/>
        <w:contextualSpacing w:val="0"/>
      </w:pPr>
      <w:r>
        <w:t xml:space="preserve">North </w:t>
      </w:r>
      <w:r w:rsidR="003932A3">
        <w:t xml:space="preserve">East </w:t>
      </w:r>
      <w:r>
        <w:t xml:space="preserve">Lincolnshire has a child </w:t>
      </w:r>
      <w:r w:rsidR="003932A3">
        <w:t xml:space="preserve">(0-19) </w:t>
      </w:r>
      <w:r>
        <w:t>population of 38,</w:t>
      </w:r>
      <w:r w:rsidR="003932A3">
        <w:t>0</w:t>
      </w:r>
      <w:r>
        <w:t>00</w:t>
      </w:r>
      <w:r w:rsidR="003932A3">
        <w:rPr>
          <w:rStyle w:val="FootnoteReference"/>
        </w:rPr>
        <w:footnoteReference w:id="9"/>
      </w:r>
      <w:r>
        <w:t>.</w:t>
      </w:r>
    </w:p>
    <w:p w14:paraId="6C69C810" w14:textId="2ACFB20C" w:rsidR="00114E15" w:rsidRDefault="00745E44" w:rsidP="001D6A5F">
      <w:pPr>
        <w:pStyle w:val="ListParagraph"/>
        <w:numPr>
          <w:ilvl w:val="1"/>
          <w:numId w:val="2"/>
        </w:numPr>
        <w:tabs>
          <w:tab w:val="left" w:pos="567"/>
          <w:tab w:val="left" w:pos="1134"/>
        </w:tabs>
        <w:spacing w:after="120"/>
        <w:ind w:left="567" w:hanging="567"/>
        <w:contextualSpacing w:val="0"/>
      </w:pPr>
      <w:r>
        <w:t>N</w:t>
      </w:r>
      <w:r w:rsidR="003932A3">
        <w:t>E</w:t>
      </w:r>
      <w:r>
        <w:t>L</w:t>
      </w:r>
      <w:r w:rsidR="001D6A5F">
        <w:t>CCG</w:t>
      </w:r>
      <w:r w:rsidR="001D6A5F" w:rsidRPr="00461B8D">
        <w:t xml:space="preserve"> </w:t>
      </w:r>
      <w:r>
        <w:t>employ</w:t>
      </w:r>
      <w:r w:rsidR="00252B4D">
        <w:t>ed</w:t>
      </w:r>
      <w:r>
        <w:t xml:space="preserve"> </w:t>
      </w:r>
      <w:r w:rsidR="001D6A5F">
        <w:t>a</w:t>
      </w:r>
      <w:r w:rsidR="001D6A5F" w:rsidRPr="009249A0">
        <w:t xml:space="preserve"> full time Designated Nurse</w:t>
      </w:r>
      <w:r w:rsidR="001D6A5F">
        <w:t xml:space="preserve"> for Safeguarding Children, </w:t>
      </w:r>
      <w:r>
        <w:t xml:space="preserve">shared </w:t>
      </w:r>
      <w:r w:rsidR="001D6A5F" w:rsidRPr="009249A0">
        <w:t xml:space="preserve">with North Lincolnshire </w:t>
      </w:r>
      <w:r w:rsidR="001D6A5F">
        <w:t>Clinical Commissioning Group (NLCCG). The</w:t>
      </w:r>
      <w:r>
        <w:t>re is</w:t>
      </w:r>
      <w:r w:rsidR="001D6A5F">
        <w:t xml:space="preserve"> a Memorandum of Understanding i</w:t>
      </w:r>
      <w:r>
        <w:t>n</w:t>
      </w:r>
      <w:r w:rsidR="001D6A5F">
        <w:t xml:space="preserve"> place which sets out the governance and accountability arrangements </w:t>
      </w:r>
      <w:r w:rsidR="009C5EA0">
        <w:t>within the 2</w:t>
      </w:r>
      <w:r w:rsidR="001D6A5F">
        <w:t xml:space="preserve"> health econom</w:t>
      </w:r>
      <w:r w:rsidR="009C5EA0">
        <w:t>ies</w:t>
      </w:r>
      <w:r w:rsidR="001D6A5F">
        <w:t xml:space="preserve">. The Designated Doctor for </w:t>
      </w:r>
      <w:r>
        <w:t>S</w:t>
      </w:r>
      <w:r w:rsidR="001D6A5F">
        <w:t xml:space="preserve">afeguarding Children is employed by Northern Lincolnshire and Goole NHS Foundation Trust with a Service Level Agreement in place to provide the </w:t>
      </w:r>
      <w:proofErr w:type="gramStart"/>
      <w:r w:rsidR="001D6A5F">
        <w:t>Designated</w:t>
      </w:r>
      <w:proofErr w:type="gramEnd"/>
      <w:r w:rsidR="001D6A5F">
        <w:t xml:space="preserve"> function for 1.5 PA per week for </w:t>
      </w:r>
      <w:r>
        <w:t>N</w:t>
      </w:r>
      <w:r w:rsidR="003932A3">
        <w:t>E</w:t>
      </w:r>
      <w:r>
        <w:t>L</w:t>
      </w:r>
      <w:r w:rsidR="001D6A5F">
        <w:t xml:space="preserve">CCG. </w:t>
      </w:r>
    </w:p>
    <w:p w14:paraId="312CFFA1" w14:textId="780B506A" w:rsidR="00114E15" w:rsidRDefault="00114E15" w:rsidP="009A1CBC">
      <w:pPr>
        <w:numPr>
          <w:ilvl w:val="0"/>
          <w:numId w:val="1"/>
        </w:numPr>
        <w:spacing w:before="0"/>
        <w:ind w:left="924" w:hanging="357"/>
      </w:pPr>
      <w:r>
        <w:t>N</w:t>
      </w:r>
      <w:r w:rsidR="003932A3">
        <w:t>E</w:t>
      </w:r>
      <w:r>
        <w:t>LCCG also shared a Specialist Nurse – Safeguarding Children with NLCCG. Due to the post holder, acting up into, and then being successfully appointed to the post of Designated Professional for Safeguarding Adults for the 2 CCGs, the Specialist Nurse post was effectively vacant from 1</w:t>
      </w:r>
      <w:r w:rsidRPr="009A1CBC">
        <w:rPr>
          <w:vertAlign w:val="superscript"/>
        </w:rPr>
        <w:t>st</w:t>
      </w:r>
      <w:r>
        <w:t xml:space="preserve"> October 2015. The vacant post was altered to include a role in supporting the Safeguarding Adult agenda, and was recruited to with a commencement date at the beginning of the 2016/17 year.</w:t>
      </w:r>
    </w:p>
    <w:p w14:paraId="26579A08" w14:textId="476E6591" w:rsidR="00C02188" w:rsidRDefault="001D6A5F" w:rsidP="001D6A5F">
      <w:pPr>
        <w:pStyle w:val="ListParagraph"/>
        <w:numPr>
          <w:ilvl w:val="1"/>
          <w:numId w:val="2"/>
        </w:numPr>
        <w:tabs>
          <w:tab w:val="left" w:pos="567"/>
          <w:tab w:val="left" w:pos="1134"/>
        </w:tabs>
        <w:spacing w:after="120"/>
        <w:ind w:left="567" w:hanging="567"/>
        <w:contextualSpacing w:val="0"/>
      </w:pPr>
      <w:r w:rsidRPr="009249A0">
        <w:t>Details of the</w:t>
      </w:r>
      <w:r w:rsidR="00C02188">
        <w:t xml:space="preserve"> </w:t>
      </w:r>
      <w:r w:rsidRPr="009249A0">
        <w:t xml:space="preserve">Designated Professionals </w:t>
      </w:r>
      <w:r>
        <w:t xml:space="preserve">for Safeguarding Children </w:t>
      </w:r>
      <w:r w:rsidRPr="009249A0">
        <w:t>in North</w:t>
      </w:r>
      <w:r w:rsidR="00745E44">
        <w:t xml:space="preserve"> </w:t>
      </w:r>
      <w:r>
        <w:t xml:space="preserve">East </w:t>
      </w:r>
      <w:r w:rsidRPr="009249A0">
        <w:t xml:space="preserve">Lincolnshire </w:t>
      </w:r>
      <w:r>
        <w:t>in 201</w:t>
      </w:r>
      <w:r w:rsidR="00114E15">
        <w:t>5</w:t>
      </w:r>
      <w:r>
        <w:t>-201</w:t>
      </w:r>
      <w:r w:rsidR="00114E15">
        <w:t>6</w:t>
      </w:r>
      <w:r>
        <w:t xml:space="preserve"> can be found at Appendix 1</w:t>
      </w:r>
      <w:r w:rsidRPr="009249A0">
        <w:t>.</w:t>
      </w:r>
      <w:r>
        <w:t xml:space="preserve"> </w:t>
      </w:r>
    </w:p>
    <w:p w14:paraId="09BCF6E2" w14:textId="0A372702" w:rsidR="001D6A5F" w:rsidRDefault="001D6A5F" w:rsidP="001D6A5F">
      <w:pPr>
        <w:pStyle w:val="ListParagraph"/>
        <w:numPr>
          <w:ilvl w:val="1"/>
          <w:numId w:val="2"/>
        </w:numPr>
        <w:tabs>
          <w:tab w:val="left" w:pos="567"/>
          <w:tab w:val="left" w:pos="1134"/>
        </w:tabs>
        <w:spacing w:after="120"/>
        <w:ind w:left="567" w:hanging="567"/>
        <w:contextualSpacing w:val="0"/>
      </w:pPr>
      <w:r>
        <w:t>As per paragraph 4.</w:t>
      </w:r>
      <w:r w:rsidR="00C02188">
        <w:t>10</w:t>
      </w:r>
      <w:r>
        <w:t xml:space="preserve">, </w:t>
      </w:r>
      <w:r w:rsidR="00745E44">
        <w:t>N</w:t>
      </w:r>
      <w:r w:rsidR="003932A3">
        <w:t>E</w:t>
      </w:r>
      <w:r w:rsidR="00745E44">
        <w:t>L</w:t>
      </w:r>
      <w:r>
        <w:t>CCG has also secured the expertise of Designated Professionals for Looked after Children, and Designated Paediatrician capacity for unexpected deaths in childhood.</w:t>
      </w:r>
    </w:p>
    <w:p w14:paraId="3157E4A4" w14:textId="77777777" w:rsidR="001D6A5F" w:rsidRDefault="001D6A5F" w:rsidP="00BF58B3">
      <w:pPr>
        <w:numPr>
          <w:ilvl w:val="0"/>
          <w:numId w:val="1"/>
        </w:numPr>
        <w:spacing w:before="0"/>
        <w:ind w:left="924" w:hanging="357"/>
      </w:pPr>
      <w:r>
        <w:t>Details of arrangements for Looked after Children are not included in this report.</w:t>
      </w:r>
    </w:p>
    <w:p w14:paraId="13EB2552" w14:textId="77777777" w:rsidR="001D6A5F" w:rsidRPr="009249A0" w:rsidRDefault="001D6A5F" w:rsidP="00BF58B3">
      <w:pPr>
        <w:numPr>
          <w:ilvl w:val="0"/>
          <w:numId w:val="1"/>
        </w:numPr>
        <w:spacing w:before="0"/>
        <w:ind w:left="924" w:hanging="357"/>
      </w:pPr>
      <w:r>
        <w:t>Arrangements for paediatric capacity for unexpected deaths are included at Section 6 of this report.</w:t>
      </w:r>
    </w:p>
    <w:p w14:paraId="3F03880A" w14:textId="7B3410C2" w:rsidR="001D6A5F" w:rsidRDefault="001D6A5F" w:rsidP="001D6A5F">
      <w:pPr>
        <w:pStyle w:val="Heading2"/>
      </w:pPr>
      <w:bookmarkStart w:id="30" w:name="_Toc354165195"/>
      <w:r w:rsidRPr="001D6A5F">
        <w:t xml:space="preserve">Named </w:t>
      </w:r>
      <w:bookmarkEnd w:id="30"/>
      <w:r w:rsidR="00CD07FC">
        <w:t>GP/ Doctor for Primary Care</w:t>
      </w:r>
    </w:p>
    <w:p w14:paraId="0586CBE4" w14:textId="77777777" w:rsidR="00CD07FC" w:rsidRPr="00206553" w:rsidRDefault="001D6A5F" w:rsidP="00BF58B3">
      <w:pPr>
        <w:pStyle w:val="Heading4"/>
      </w:pPr>
      <w:r w:rsidRPr="00206553">
        <w:t>Guidance</w:t>
      </w:r>
    </w:p>
    <w:p w14:paraId="1F489EA8" w14:textId="77777777" w:rsidR="00E82F6A" w:rsidRDefault="00E82F6A" w:rsidP="00E82F6A">
      <w:pPr>
        <w:pStyle w:val="ListParagraph"/>
        <w:numPr>
          <w:ilvl w:val="1"/>
          <w:numId w:val="2"/>
        </w:numPr>
        <w:tabs>
          <w:tab w:val="left" w:pos="567"/>
          <w:tab w:val="left" w:pos="1134"/>
        </w:tabs>
        <w:spacing w:after="120"/>
        <w:ind w:left="567" w:hanging="567"/>
        <w:contextualSpacing w:val="0"/>
      </w:pPr>
      <w:r w:rsidRPr="009A1CBC">
        <w:t xml:space="preserve">NHS England </w:t>
      </w:r>
      <w:r>
        <w:t>are</w:t>
      </w:r>
      <w:r w:rsidRPr="009A1CBC">
        <w:t xml:space="preserve"> responsible for ensu</w:t>
      </w:r>
      <w:r w:rsidRPr="00E82F6A">
        <w:t xml:space="preserve">ring, in conjunction with </w:t>
      </w:r>
      <w:r w:rsidRPr="009A1CBC">
        <w:t>CCG clinical leaders, that there are effective arrangements for the employment and development of Named GP/Named Professional capacity for supporting primary care within the local area. This capacity is funded through the primary care budget but it is for local determination exactly how this is done and what employment arrangements are adopted</w:t>
      </w:r>
      <w:r>
        <w:rPr>
          <w:rStyle w:val="FootnoteReference"/>
          <w:lang w:eastAsia="en-GB"/>
        </w:rPr>
        <w:footnoteReference w:id="10"/>
      </w:r>
    </w:p>
    <w:p w14:paraId="3FFB48AE" w14:textId="77777777" w:rsidR="00E82F6A" w:rsidRPr="00E82F6A" w:rsidRDefault="00E82F6A" w:rsidP="009A1CBC">
      <w:pPr>
        <w:pStyle w:val="ListParagraph"/>
        <w:numPr>
          <w:ilvl w:val="1"/>
          <w:numId w:val="2"/>
        </w:numPr>
        <w:tabs>
          <w:tab w:val="left" w:pos="567"/>
          <w:tab w:val="left" w:pos="1134"/>
        </w:tabs>
        <w:spacing w:after="120"/>
        <w:ind w:left="567" w:hanging="567"/>
        <w:contextualSpacing w:val="0"/>
        <w:rPr>
          <w:rFonts w:eastAsiaTheme="minorHAnsi"/>
        </w:rPr>
      </w:pPr>
      <w:r>
        <w:rPr>
          <w:rFonts w:eastAsiaTheme="minorHAnsi"/>
        </w:rPr>
        <w:t>T</w:t>
      </w:r>
      <w:r w:rsidRPr="00E82F6A">
        <w:rPr>
          <w:rFonts w:eastAsiaTheme="minorHAnsi"/>
        </w:rPr>
        <w:t xml:space="preserve">he role of the Named GP/Named Professional includes: </w:t>
      </w:r>
    </w:p>
    <w:p w14:paraId="26201726" w14:textId="77777777" w:rsidR="00E82F6A" w:rsidRPr="009A1CBC" w:rsidRDefault="00E82F6A" w:rsidP="009A1CBC">
      <w:pPr>
        <w:numPr>
          <w:ilvl w:val="0"/>
          <w:numId w:val="1"/>
        </w:numPr>
        <w:spacing w:before="0"/>
        <w:ind w:left="924" w:hanging="357"/>
      </w:pPr>
      <w:r w:rsidRPr="009A1CBC">
        <w:t xml:space="preserve">Providing specific expertise on child health and development and in the care of families in difficulty as well as children who have been abused or neglected. </w:t>
      </w:r>
    </w:p>
    <w:p w14:paraId="3824E1C6" w14:textId="77777777" w:rsidR="00E82F6A" w:rsidRPr="009A1CBC" w:rsidRDefault="00E82F6A" w:rsidP="009A1CBC">
      <w:pPr>
        <w:numPr>
          <w:ilvl w:val="0"/>
          <w:numId w:val="1"/>
        </w:numPr>
        <w:spacing w:before="0"/>
        <w:ind w:left="924" w:hanging="357"/>
      </w:pPr>
      <w:r w:rsidRPr="009A1CBC">
        <w:t xml:space="preserve">Providing supervision, expert advice and support to GPs and other primary care staff in child protection issues. </w:t>
      </w:r>
    </w:p>
    <w:p w14:paraId="79F64204" w14:textId="77777777" w:rsidR="00E82F6A" w:rsidRPr="009A1CBC" w:rsidRDefault="00E82F6A" w:rsidP="009A1CBC">
      <w:pPr>
        <w:numPr>
          <w:ilvl w:val="0"/>
          <w:numId w:val="1"/>
        </w:numPr>
        <w:spacing w:before="0"/>
        <w:ind w:left="924" w:hanging="357"/>
      </w:pPr>
      <w:r w:rsidRPr="009A1CBC">
        <w:t xml:space="preserve">Offering advice on local arrangements with provider organisations for safeguarding children. </w:t>
      </w:r>
    </w:p>
    <w:p w14:paraId="774F9287" w14:textId="77777777" w:rsidR="00E82F6A" w:rsidRPr="009A1CBC" w:rsidRDefault="00E82F6A" w:rsidP="009A1CBC">
      <w:pPr>
        <w:numPr>
          <w:ilvl w:val="0"/>
          <w:numId w:val="1"/>
        </w:numPr>
        <w:spacing w:before="0"/>
        <w:ind w:left="924" w:hanging="357"/>
      </w:pPr>
      <w:r w:rsidRPr="009A1CBC">
        <w:t xml:space="preserve">Promoting, influencing and developing relevant training for GPs and their teams. </w:t>
      </w:r>
    </w:p>
    <w:p w14:paraId="42B547A5" w14:textId="77777777" w:rsidR="00CD428D" w:rsidRDefault="00CD428D" w:rsidP="00E82F6A">
      <w:pPr>
        <w:pStyle w:val="ListParagraph"/>
        <w:numPr>
          <w:ilvl w:val="1"/>
          <w:numId w:val="2"/>
        </w:numPr>
        <w:tabs>
          <w:tab w:val="left" w:pos="567"/>
          <w:tab w:val="left" w:pos="1134"/>
        </w:tabs>
        <w:spacing w:after="120"/>
        <w:ind w:left="567" w:hanging="567"/>
        <w:contextualSpacing w:val="0"/>
      </w:pPr>
      <w:r>
        <w:t>The Royal College of Paediatrics and Child Health in collaboration with other colleges and health professional organisations have developed indicative capacity for specialist safeguarding roles. This document recommends that for a total population of 220,000 the Named GP/ Professional for Primary Care should have 2 PAs per week.</w:t>
      </w:r>
    </w:p>
    <w:p w14:paraId="3F8A4F7F" w14:textId="77777777" w:rsidR="001D6A5F" w:rsidRPr="000375A2" w:rsidRDefault="001D6A5F" w:rsidP="001D6A5F">
      <w:pPr>
        <w:rPr>
          <w:u w:val="single"/>
        </w:rPr>
      </w:pPr>
      <w:r w:rsidRPr="00304D28">
        <w:rPr>
          <w:u w:val="single"/>
        </w:rPr>
        <w:t>Local Arrangements</w:t>
      </w:r>
    </w:p>
    <w:p w14:paraId="38188AB6" w14:textId="479357D3" w:rsidR="001D6A5F" w:rsidRDefault="00CD428D" w:rsidP="00114E15">
      <w:pPr>
        <w:pStyle w:val="ListParagraph"/>
        <w:numPr>
          <w:ilvl w:val="1"/>
          <w:numId w:val="2"/>
        </w:numPr>
        <w:tabs>
          <w:tab w:val="left" w:pos="567"/>
          <w:tab w:val="left" w:pos="1134"/>
        </w:tabs>
        <w:spacing w:after="120"/>
        <w:ind w:left="567" w:hanging="567"/>
        <w:contextualSpacing w:val="0"/>
      </w:pPr>
      <w:r>
        <w:t>N</w:t>
      </w:r>
      <w:r w:rsidR="00D53E3D">
        <w:t>E</w:t>
      </w:r>
      <w:r>
        <w:t xml:space="preserve">LCCG has a Named GP for Safeguarding Children with </w:t>
      </w:r>
      <w:r w:rsidR="00D53E3D">
        <w:t>2</w:t>
      </w:r>
      <w:r>
        <w:t xml:space="preserve"> PA per week </w:t>
      </w:r>
      <w:r w:rsidR="001D6A5F">
        <w:t xml:space="preserve">in this role. </w:t>
      </w:r>
    </w:p>
    <w:p w14:paraId="208E3E36" w14:textId="5D50F71B" w:rsidR="001D6A5F" w:rsidRPr="00FA72E3" w:rsidRDefault="00CD428D" w:rsidP="001D6A5F">
      <w:pPr>
        <w:pStyle w:val="ListParagraph"/>
        <w:numPr>
          <w:ilvl w:val="1"/>
          <w:numId w:val="2"/>
        </w:numPr>
        <w:tabs>
          <w:tab w:val="left" w:pos="567"/>
          <w:tab w:val="left" w:pos="1134"/>
        </w:tabs>
        <w:spacing w:after="120"/>
        <w:ind w:left="567" w:hanging="567"/>
        <w:contextualSpacing w:val="0"/>
      </w:pPr>
      <w:proofErr w:type="gramStart"/>
      <w:r>
        <w:t>D</w:t>
      </w:r>
      <w:r w:rsidR="001D6A5F" w:rsidRPr="00FA72E3">
        <w:t xml:space="preserve">etails of the Named </w:t>
      </w:r>
      <w:r>
        <w:t xml:space="preserve">GP </w:t>
      </w:r>
      <w:r w:rsidR="001D6A5F" w:rsidRPr="00FA72E3">
        <w:t>in North</w:t>
      </w:r>
      <w:r w:rsidR="00745E44">
        <w:t xml:space="preserve"> </w:t>
      </w:r>
      <w:r w:rsidR="00D53E3D">
        <w:t xml:space="preserve">East </w:t>
      </w:r>
      <w:r w:rsidR="001D6A5F" w:rsidRPr="00FA72E3">
        <w:t xml:space="preserve">Lincolnshire </w:t>
      </w:r>
      <w:r w:rsidR="001D6A5F">
        <w:t>in 201</w:t>
      </w:r>
      <w:r>
        <w:t>5</w:t>
      </w:r>
      <w:r w:rsidR="001D6A5F">
        <w:t>-201</w:t>
      </w:r>
      <w:r>
        <w:t>6</w:t>
      </w:r>
      <w:r w:rsidR="001D6A5F">
        <w:t xml:space="preserve"> </w:t>
      </w:r>
      <w:r>
        <w:t>is</w:t>
      </w:r>
      <w:proofErr w:type="gramEnd"/>
      <w:r>
        <w:t xml:space="preserve"> </w:t>
      </w:r>
      <w:r w:rsidR="001D6A5F">
        <w:t>i</w:t>
      </w:r>
      <w:r w:rsidR="001D6A5F" w:rsidRPr="00FA72E3">
        <w:t xml:space="preserve">ncluded in Appendix </w:t>
      </w:r>
      <w:r w:rsidR="001D6A5F">
        <w:t>1</w:t>
      </w:r>
      <w:r w:rsidR="001D6A5F" w:rsidRPr="00FA72E3">
        <w:t>.</w:t>
      </w:r>
    </w:p>
    <w:p w14:paraId="0BF56C25" w14:textId="67D5DEDD" w:rsidR="001D6A5F" w:rsidRDefault="001D6A5F" w:rsidP="0078733E">
      <w:pPr>
        <w:pStyle w:val="Heading1"/>
        <w:rPr>
          <w:lang w:eastAsia="en-GB"/>
        </w:rPr>
      </w:pPr>
      <w:bookmarkStart w:id="31" w:name="_Toc293516767"/>
      <w:bookmarkStart w:id="32" w:name="_Toc354165198"/>
      <w:bookmarkStart w:id="33" w:name="_Toc390857869"/>
      <w:bookmarkStart w:id="34" w:name="_Toc393720304"/>
      <w:r>
        <w:rPr>
          <w:lang w:eastAsia="en-GB"/>
        </w:rPr>
        <w:t>North</w:t>
      </w:r>
      <w:r w:rsidR="00745E44">
        <w:rPr>
          <w:lang w:eastAsia="en-GB"/>
        </w:rPr>
        <w:t xml:space="preserve"> </w:t>
      </w:r>
      <w:r w:rsidR="00D53E3D">
        <w:rPr>
          <w:lang w:eastAsia="en-GB"/>
        </w:rPr>
        <w:t xml:space="preserve">East </w:t>
      </w:r>
      <w:r>
        <w:rPr>
          <w:lang w:eastAsia="en-GB"/>
        </w:rPr>
        <w:t>Lincolnshire Safeguarding Children Board</w:t>
      </w:r>
      <w:bookmarkEnd w:id="31"/>
      <w:bookmarkEnd w:id="32"/>
      <w:bookmarkEnd w:id="33"/>
      <w:bookmarkEnd w:id="34"/>
    </w:p>
    <w:p w14:paraId="614288B4" w14:textId="77777777" w:rsidR="001D6A5F" w:rsidRPr="00D66EC4" w:rsidRDefault="001D6A5F" w:rsidP="001D6A5F">
      <w:pPr>
        <w:pStyle w:val="Heading2"/>
      </w:pPr>
      <w:r>
        <w:t>Role and Functions</w:t>
      </w:r>
    </w:p>
    <w:p w14:paraId="5083433F" w14:textId="77777777" w:rsidR="001D6A5F" w:rsidRPr="00D141D1" w:rsidRDefault="001D6A5F" w:rsidP="001D6A5F">
      <w:pPr>
        <w:pStyle w:val="ListParagraph"/>
        <w:numPr>
          <w:ilvl w:val="1"/>
          <w:numId w:val="2"/>
        </w:numPr>
        <w:tabs>
          <w:tab w:val="left" w:pos="567"/>
          <w:tab w:val="left" w:pos="1134"/>
        </w:tabs>
        <w:spacing w:after="120"/>
        <w:ind w:left="567" w:hanging="567"/>
        <w:contextualSpacing w:val="0"/>
        <w:rPr>
          <w:lang w:eastAsia="en-GB"/>
        </w:rPr>
      </w:pPr>
      <w:r>
        <w:rPr>
          <w:rFonts w:cs="Arial"/>
          <w:szCs w:val="22"/>
          <w:lang w:eastAsia="en-GB"/>
        </w:rPr>
        <w:t>T</w:t>
      </w:r>
      <w:r w:rsidRPr="009318B6">
        <w:rPr>
          <w:bCs/>
        </w:rPr>
        <w:t>he Children Act 2004</w:t>
      </w:r>
      <w:r>
        <w:rPr>
          <w:b/>
          <w:bCs/>
        </w:rPr>
        <w:t xml:space="preserve"> </w:t>
      </w:r>
      <w:r>
        <w:t>(section 13) requires each local authority to establish a Local Safeguarding Children Board (LSCB) for their area and specifies the organisations and individuals (other than the local authority) that should be represented on LSCBs.</w:t>
      </w:r>
    </w:p>
    <w:p w14:paraId="56B7AA44" w14:textId="77777777" w:rsidR="001D6A5F" w:rsidRPr="00D66EC4" w:rsidRDefault="001D6A5F" w:rsidP="001D6A5F">
      <w:pPr>
        <w:pStyle w:val="ListParagraph"/>
        <w:numPr>
          <w:ilvl w:val="1"/>
          <w:numId w:val="2"/>
        </w:numPr>
        <w:tabs>
          <w:tab w:val="left" w:pos="567"/>
          <w:tab w:val="left" w:pos="1134"/>
        </w:tabs>
        <w:spacing w:after="120"/>
        <w:ind w:left="567" w:hanging="567"/>
        <w:contextualSpacing w:val="0"/>
      </w:pPr>
      <w:r w:rsidRPr="00D66EC4">
        <w:rPr>
          <w:szCs w:val="22"/>
        </w:rPr>
        <w:t xml:space="preserve">Section 14 of the Act </w:t>
      </w:r>
      <w:r w:rsidRPr="00D66EC4">
        <w:t xml:space="preserve">sets out the objectives of LSCBs, </w:t>
      </w:r>
      <w:r>
        <w:t>as</w:t>
      </w:r>
      <w:r w:rsidRPr="00D66EC4">
        <w:t xml:space="preserve">: </w:t>
      </w:r>
    </w:p>
    <w:p w14:paraId="5F0BDF7F" w14:textId="77777777" w:rsidR="001D6A5F" w:rsidRPr="003F7BC8" w:rsidRDefault="001D6A5F" w:rsidP="001D6A5F">
      <w:pPr>
        <w:pStyle w:val="Default"/>
        <w:ind w:left="567"/>
        <w:rPr>
          <w:sz w:val="22"/>
          <w:szCs w:val="23"/>
        </w:rPr>
      </w:pPr>
      <w:r w:rsidRPr="003F7BC8">
        <w:rPr>
          <w:sz w:val="22"/>
          <w:szCs w:val="23"/>
        </w:rPr>
        <w:t xml:space="preserve">(a) </w:t>
      </w:r>
      <w:proofErr w:type="gramStart"/>
      <w:r w:rsidRPr="003F7BC8">
        <w:rPr>
          <w:sz w:val="22"/>
          <w:szCs w:val="23"/>
        </w:rPr>
        <w:t>to</w:t>
      </w:r>
      <w:proofErr w:type="gramEnd"/>
      <w:r w:rsidRPr="003F7BC8">
        <w:rPr>
          <w:sz w:val="22"/>
          <w:szCs w:val="23"/>
        </w:rPr>
        <w:t xml:space="preserve"> coordinate what is done by each person or body represented on the Board for the purposes of safeguarding and promoting the welfare of children in the area; and </w:t>
      </w:r>
    </w:p>
    <w:p w14:paraId="658A0172" w14:textId="77777777" w:rsidR="001D6A5F" w:rsidRPr="003F7BC8" w:rsidRDefault="001D6A5F" w:rsidP="001D6A5F">
      <w:pPr>
        <w:pStyle w:val="Default"/>
        <w:ind w:left="567"/>
        <w:rPr>
          <w:sz w:val="22"/>
          <w:szCs w:val="23"/>
        </w:rPr>
      </w:pPr>
      <w:r w:rsidRPr="003F7BC8">
        <w:rPr>
          <w:sz w:val="22"/>
          <w:szCs w:val="23"/>
        </w:rPr>
        <w:t xml:space="preserve">(b) </w:t>
      </w:r>
      <w:proofErr w:type="gramStart"/>
      <w:r w:rsidRPr="003F7BC8">
        <w:rPr>
          <w:sz w:val="22"/>
          <w:szCs w:val="23"/>
        </w:rPr>
        <w:t>to</w:t>
      </w:r>
      <w:proofErr w:type="gramEnd"/>
      <w:r w:rsidRPr="003F7BC8">
        <w:rPr>
          <w:sz w:val="22"/>
          <w:szCs w:val="23"/>
        </w:rPr>
        <w:t xml:space="preserve"> ensure the effectiveness of what is done by each such person or body for those purposes. </w:t>
      </w:r>
    </w:p>
    <w:p w14:paraId="7A666B58" w14:textId="77777777" w:rsidR="001D6A5F" w:rsidRDefault="001D6A5F" w:rsidP="001D6A5F">
      <w:pPr>
        <w:pStyle w:val="ListParagraph"/>
        <w:numPr>
          <w:ilvl w:val="1"/>
          <w:numId w:val="2"/>
        </w:numPr>
        <w:tabs>
          <w:tab w:val="left" w:pos="567"/>
          <w:tab w:val="left" w:pos="1134"/>
        </w:tabs>
        <w:spacing w:after="120"/>
        <w:ind w:left="567" w:hanging="567"/>
        <w:contextualSpacing w:val="0"/>
        <w:rPr>
          <w:lang w:eastAsia="en-GB"/>
        </w:rPr>
      </w:pPr>
      <w:r w:rsidRPr="00A54E8B">
        <w:rPr>
          <w:lang w:eastAsia="en-GB"/>
        </w:rPr>
        <w:t>The</w:t>
      </w:r>
      <w:r w:rsidRPr="00763877">
        <w:rPr>
          <w:lang w:eastAsia="en-GB"/>
        </w:rPr>
        <w:t xml:space="preserve"> </w:t>
      </w:r>
      <w:r w:rsidRPr="00EB5C3B">
        <w:rPr>
          <w:sz w:val="23"/>
          <w:szCs w:val="23"/>
        </w:rPr>
        <w:t>core</w:t>
      </w:r>
      <w:r w:rsidRPr="00763877">
        <w:rPr>
          <w:lang w:eastAsia="en-GB"/>
        </w:rPr>
        <w:t xml:space="preserve"> functions of an LSCB are set out in regulations</w:t>
      </w:r>
      <w:r>
        <w:rPr>
          <w:rStyle w:val="FootnoteReference"/>
          <w:lang w:eastAsia="en-GB"/>
        </w:rPr>
        <w:footnoteReference w:id="11"/>
      </w:r>
      <w:r w:rsidRPr="00763877">
        <w:rPr>
          <w:lang w:eastAsia="en-GB"/>
        </w:rPr>
        <w:t xml:space="preserve"> and are:</w:t>
      </w:r>
    </w:p>
    <w:p w14:paraId="4631159D" w14:textId="77777777" w:rsidR="001D6A5F" w:rsidRDefault="001D6A5F" w:rsidP="00BF58B3">
      <w:pPr>
        <w:numPr>
          <w:ilvl w:val="0"/>
          <w:numId w:val="1"/>
        </w:numPr>
        <w:spacing w:before="0"/>
        <w:ind w:left="924" w:hanging="357"/>
        <w:rPr>
          <w:szCs w:val="22"/>
        </w:rPr>
      </w:pPr>
      <w:r w:rsidRPr="00A54E8B">
        <w:t>developing</w:t>
      </w:r>
      <w:r w:rsidRPr="00763877">
        <w:rPr>
          <w:szCs w:val="22"/>
        </w:rPr>
        <w:t xml:space="preserve"> policies and procedures including those on:</w:t>
      </w:r>
    </w:p>
    <w:p w14:paraId="6417119B" w14:textId="77777777" w:rsidR="001D6A5F" w:rsidRPr="0078733E" w:rsidRDefault="001D6A5F" w:rsidP="00BF58B3">
      <w:pPr>
        <w:numPr>
          <w:ilvl w:val="1"/>
          <w:numId w:val="1"/>
        </w:numPr>
        <w:spacing w:before="0"/>
        <w:ind w:left="1434" w:hanging="357"/>
      </w:pPr>
      <w:r w:rsidRPr="0078733E">
        <w:t>action taken where there are concerns about the safety and welfare of a child, including thresholds for intervention;</w:t>
      </w:r>
    </w:p>
    <w:p w14:paraId="640B64E3" w14:textId="77777777" w:rsidR="001D6A5F" w:rsidRPr="0078733E" w:rsidRDefault="001D6A5F" w:rsidP="00BF58B3">
      <w:pPr>
        <w:numPr>
          <w:ilvl w:val="1"/>
          <w:numId w:val="1"/>
        </w:numPr>
        <w:spacing w:before="0"/>
        <w:ind w:left="1434" w:hanging="357"/>
      </w:pPr>
      <w:r w:rsidRPr="0078733E">
        <w:t>training of people who work with children or in services affecting the safety and welfare of children;</w:t>
      </w:r>
    </w:p>
    <w:p w14:paraId="242A42CA" w14:textId="77777777" w:rsidR="001D6A5F" w:rsidRPr="0078733E" w:rsidRDefault="001D6A5F" w:rsidP="00BF58B3">
      <w:pPr>
        <w:numPr>
          <w:ilvl w:val="1"/>
          <w:numId w:val="1"/>
        </w:numPr>
        <w:spacing w:before="0"/>
        <w:ind w:left="1434" w:hanging="357"/>
      </w:pPr>
      <w:r w:rsidRPr="0078733E">
        <w:t>recruitment and supervision of people who work with children; investigation of allegations concerning people who work with children;</w:t>
      </w:r>
    </w:p>
    <w:p w14:paraId="04510F8F" w14:textId="77777777" w:rsidR="001D6A5F" w:rsidRPr="0078733E" w:rsidRDefault="001D6A5F" w:rsidP="00BF58B3">
      <w:pPr>
        <w:numPr>
          <w:ilvl w:val="1"/>
          <w:numId w:val="1"/>
        </w:numPr>
        <w:spacing w:before="0"/>
        <w:ind w:left="1434" w:hanging="357"/>
      </w:pPr>
      <w:r w:rsidRPr="0078733E">
        <w:t>safety and welfare of children who are privately fostered; and</w:t>
      </w:r>
    </w:p>
    <w:p w14:paraId="34CEA210" w14:textId="77777777" w:rsidR="001D6A5F" w:rsidRPr="0078733E" w:rsidRDefault="001D6A5F" w:rsidP="00BF58B3">
      <w:pPr>
        <w:numPr>
          <w:ilvl w:val="1"/>
          <w:numId w:val="1"/>
        </w:numPr>
        <w:spacing w:before="0"/>
        <w:ind w:left="1434" w:hanging="357"/>
      </w:pPr>
      <w:proofErr w:type="gramStart"/>
      <w:r w:rsidRPr="0078733E">
        <w:t>co-operation</w:t>
      </w:r>
      <w:proofErr w:type="gramEnd"/>
      <w:r w:rsidRPr="0078733E">
        <w:t xml:space="preserve"> with neighbouring children’s services authorities (i.e. local authorities) and their LSCB partners.</w:t>
      </w:r>
    </w:p>
    <w:p w14:paraId="762C13BB" w14:textId="77777777" w:rsidR="001D6A5F" w:rsidRPr="00A54E8B" w:rsidRDefault="001D6A5F" w:rsidP="00BF58B3">
      <w:pPr>
        <w:numPr>
          <w:ilvl w:val="0"/>
          <w:numId w:val="1"/>
        </w:numPr>
        <w:spacing w:before="0"/>
        <w:ind w:left="924" w:hanging="357"/>
        <w:rPr>
          <w:szCs w:val="22"/>
        </w:rPr>
      </w:pPr>
      <w:r w:rsidRPr="00C0101B">
        <w:t>communicating and raising awareness;</w:t>
      </w:r>
    </w:p>
    <w:p w14:paraId="13FDD78F" w14:textId="77777777" w:rsidR="001D6A5F" w:rsidRPr="00EB5C3B" w:rsidRDefault="001D6A5F" w:rsidP="00BF58B3">
      <w:pPr>
        <w:numPr>
          <w:ilvl w:val="0"/>
          <w:numId w:val="1"/>
        </w:numPr>
        <w:spacing w:before="0"/>
        <w:ind w:left="924" w:hanging="357"/>
      </w:pPr>
      <w:r w:rsidRPr="00EB5C3B">
        <w:t xml:space="preserve">monitoring and evaluating the effectiveness of what is done by partners individually and collectively to safeguard and promote the welfare of children and advising them on ways to improve; </w:t>
      </w:r>
    </w:p>
    <w:p w14:paraId="0C434EB6" w14:textId="77777777" w:rsidR="001D6A5F" w:rsidRPr="00EB5C3B" w:rsidRDefault="001D6A5F" w:rsidP="00BF58B3">
      <w:pPr>
        <w:numPr>
          <w:ilvl w:val="0"/>
          <w:numId w:val="1"/>
        </w:numPr>
        <w:spacing w:before="0"/>
        <w:ind w:left="924" w:hanging="357"/>
      </w:pPr>
      <w:r w:rsidRPr="00EB5C3B">
        <w:t xml:space="preserve">participating in the planning of services for children in the area of the authority; and </w:t>
      </w:r>
    </w:p>
    <w:p w14:paraId="0D2F53B8" w14:textId="77777777" w:rsidR="001D6A5F" w:rsidRPr="008B1F05" w:rsidRDefault="001D6A5F" w:rsidP="00CB63BA">
      <w:pPr>
        <w:numPr>
          <w:ilvl w:val="0"/>
          <w:numId w:val="1"/>
        </w:numPr>
        <w:spacing w:before="0"/>
        <w:ind w:left="924" w:hanging="357"/>
      </w:pPr>
      <w:proofErr w:type="gramStart"/>
      <w:r w:rsidRPr="00EB5C3B">
        <w:t>undertaking</w:t>
      </w:r>
      <w:proofErr w:type="gramEnd"/>
      <w:r w:rsidRPr="00EB5C3B">
        <w:t xml:space="preserve"> reviews of serious cases and advising partners on lessons to be learned. </w:t>
      </w:r>
    </w:p>
    <w:p w14:paraId="6BAB64C6" w14:textId="77777777" w:rsidR="001D6A5F" w:rsidRDefault="001D6A5F" w:rsidP="001D6A5F">
      <w:pPr>
        <w:pStyle w:val="ListParagraph"/>
        <w:numPr>
          <w:ilvl w:val="1"/>
          <w:numId w:val="2"/>
        </w:numPr>
        <w:tabs>
          <w:tab w:val="left" w:pos="567"/>
          <w:tab w:val="left" w:pos="1134"/>
        </w:tabs>
        <w:spacing w:after="120"/>
        <w:ind w:left="567" w:hanging="567"/>
        <w:contextualSpacing w:val="0"/>
      </w:pPr>
      <w:r>
        <w:t xml:space="preserve">In order to fulfil its statutory function under regulation 5 an LSCB should use data and, as a minimum, should: </w:t>
      </w:r>
    </w:p>
    <w:p w14:paraId="29460335" w14:textId="77777777" w:rsidR="001D6A5F" w:rsidRPr="009318B6" w:rsidRDefault="001D6A5F" w:rsidP="00BF58B3">
      <w:pPr>
        <w:numPr>
          <w:ilvl w:val="0"/>
          <w:numId w:val="1"/>
        </w:numPr>
        <w:spacing w:before="0"/>
        <w:ind w:left="924" w:hanging="357"/>
      </w:pPr>
      <w:r w:rsidRPr="009318B6">
        <w:t xml:space="preserve">assess the effectiveness of the help being provided to children and families, including early help; </w:t>
      </w:r>
    </w:p>
    <w:p w14:paraId="7DF5C4B8" w14:textId="77777777" w:rsidR="001D6A5F" w:rsidRPr="009318B6" w:rsidRDefault="001D6A5F" w:rsidP="00BF58B3">
      <w:pPr>
        <w:numPr>
          <w:ilvl w:val="0"/>
          <w:numId w:val="1"/>
        </w:numPr>
        <w:spacing w:before="0"/>
        <w:ind w:left="924" w:hanging="357"/>
      </w:pPr>
      <w:r w:rsidRPr="009318B6">
        <w:t>assess whether LSCB partners are fulfilling their statutory obligations</w:t>
      </w:r>
      <w:r>
        <w:t>;</w:t>
      </w:r>
    </w:p>
    <w:p w14:paraId="5888B716" w14:textId="77777777" w:rsidR="001D6A5F" w:rsidRPr="009318B6" w:rsidRDefault="001D6A5F" w:rsidP="00BF58B3">
      <w:pPr>
        <w:numPr>
          <w:ilvl w:val="0"/>
          <w:numId w:val="1"/>
        </w:numPr>
        <w:spacing w:before="0"/>
        <w:ind w:left="924" w:hanging="357"/>
      </w:pPr>
      <w:r w:rsidRPr="009318B6">
        <w:t xml:space="preserve">quality assure practice, including through joint audits of case files involving </w:t>
      </w:r>
      <w:r>
        <w:t>p</w:t>
      </w:r>
      <w:r w:rsidRPr="009318B6">
        <w:t xml:space="preserve">ractitioners and identifying lessons to be learned; and </w:t>
      </w:r>
    </w:p>
    <w:p w14:paraId="0FE4A4BB" w14:textId="77777777" w:rsidR="001D6A5F" w:rsidRDefault="001D6A5F" w:rsidP="00BF58B3">
      <w:pPr>
        <w:numPr>
          <w:ilvl w:val="0"/>
          <w:numId w:val="1"/>
        </w:numPr>
        <w:spacing w:before="0"/>
        <w:ind w:left="924" w:hanging="357"/>
      </w:pPr>
      <w:proofErr w:type="gramStart"/>
      <w:r w:rsidRPr="009318B6">
        <w:t>monitor</w:t>
      </w:r>
      <w:proofErr w:type="gramEnd"/>
      <w:r w:rsidRPr="009318B6">
        <w:t xml:space="preserve"> and evaluate the effectiveness of training, including multi-agency training, to safeguard and promote the welfare of children. </w:t>
      </w:r>
    </w:p>
    <w:p w14:paraId="51905653" w14:textId="6A341137" w:rsidR="001D6A5F" w:rsidRDefault="00745E44" w:rsidP="001D6A5F">
      <w:pPr>
        <w:pStyle w:val="Heading2"/>
      </w:pPr>
      <w:r>
        <w:t>N</w:t>
      </w:r>
      <w:r w:rsidR="00D53E3D">
        <w:t>E</w:t>
      </w:r>
      <w:r>
        <w:t>L</w:t>
      </w:r>
      <w:r w:rsidR="001D6A5F">
        <w:t xml:space="preserve">SCB Priorities </w:t>
      </w:r>
      <w:r w:rsidR="00D53E3D">
        <w:t>2015 - 2016</w:t>
      </w:r>
    </w:p>
    <w:p w14:paraId="294C976E" w14:textId="1D297E53" w:rsidR="001D6A5F" w:rsidRDefault="00745E44" w:rsidP="00BF58B3">
      <w:pPr>
        <w:pStyle w:val="ListParagraph"/>
        <w:numPr>
          <w:ilvl w:val="1"/>
          <w:numId w:val="2"/>
        </w:numPr>
        <w:tabs>
          <w:tab w:val="left" w:pos="567"/>
          <w:tab w:val="left" w:pos="1134"/>
        </w:tabs>
        <w:spacing w:after="120"/>
        <w:ind w:left="567" w:hanging="567"/>
        <w:contextualSpacing w:val="0"/>
        <w:rPr>
          <w:lang w:eastAsia="en-GB"/>
        </w:rPr>
      </w:pPr>
      <w:r>
        <w:rPr>
          <w:lang w:eastAsia="en-GB"/>
        </w:rPr>
        <w:t>N</w:t>
      </w:r>
      <w:r w:rsidR="00D53E3D">
        <w:rPr>
          <w:lang w:eastAsia="en-GB"/>
        </w:rPr>
        <w:t>E</w:t>
      </w:r>
      <w:r>
        <w:rPr>
          <w:lang w:eastAsia="en-GB"/>
        </w:rPr>
        <w:t>L</w:t>
      </w:r>
      <w:r w:rsidR="001D6A5F">
        <w:rPr>
          <w:lang w:eastAsia="en-GB"/>
        </w:rPr>
        <w:t>SCB identified 4 key priorities</w:t>
      </w:r>
      <w:r w:rsidR="0075162D">
        <w:rPr>
          <w:lang w:eastAsia="en-GB"/>
        </w:rPr>
        <w:t xml:space="preserve"> in 201</w:t>
      </w:r>
      <w:r w:rsidR="00C93BCB">
        <w:rPr>
          <w:lang w:eastAsia="en-GB"/>
        </w:rPr>
        <w:t>5</w:t>
      </w:r>
      <w:r w:rsidR="0075162D">
        <w:rPr>
          <w:lang w:eastAsia="en-GB"/>
        </w:rPr>
        <w:t>-1</w:t>
      </w:r>
      <w:r w:rsidR="00C93BCB">
        <w:rPr>
          <w:lang w:eastAsia="en-GB"/>
        </w:rPr>
        <w:t>6</w:t>
      </w:r>
    </w:p>
    <w:p w14:paraId="6C7D0EC7" w14:textId="552EF041" w:rsidR="000B56EE" w:rsidRDefault="00D53E3D" w:rsidP="009A1CBC">
      <w:pPr>
        <w:numPr>
          <w:ilvl w:val="0"/>
          <w:numId w:val="1"/>
        </w:numPr>
        <w:spacing w:before="0"/>
        <w:ind w:left="924" w:hanging="357"/>
      </w:pPr>
      <w:r>
        <w:t>Prevention and Early Intervention</w:t>
      </w:r>
    </w:p>
    <w:p w14:paraId="04C3D5C4" w14:textId="77E1CC11" w:rsidR="00D53E3D" w:rsidRDefault="00D53E3D" w:rsidP="009A1CBC">
      <w:pPr>
        <w:numPr>
          <w:ilvl w:val="0"/>
          <w:numId w:val="1"/>
        </w:numPr>
        <w:spacing w:before="0"/>
        <w:ind w:left="924" w:hanging="357"/>
      </w:pPr>
      <w:r>
        <w:t>Neglect</w:t>
      </w:r>
    </w:p>
    <w:p w14:paraId="67EC861C" w14:textId="43EA7FF4" w:rsidR="00D53E3D" w:rsidRDefault="00D53E3D" w:rsidP="009A1CBC">
      <w:pPr>
        <w:numPr>
          <w:ilvl w:val="0"/>
          <w:numId w:val="1"/>
        </w:numPr>
        <w:spacing w:before="0"/>
        <w:ind w:left="924" w:hanging="357"/>
      </w:pPr>
      <w:r>
        <w:t>Child Sexual Exploitation</w:t>
      </w:r>
    </w:p>
    <w:p w14:paraId="2C5E9798" w14:textId="163B9666" w:rsidR="00D53E3D" w:rsidRPr="00435341" w:rsidRDefault="00D53E3D" w:rsidP="009A1CBC">
      <w:pPr>
        <w:numPr>
          <w:ilvl w:val="0"/>
          <w:numId w:val="1"/>
        </w:numPr>
        <w:spacing w:before="0"/>
        <w:ind w:left="924" w:hanging="357"/>
      </w:pPr>
      <w:r>
        <w:t>Domestic Abuse</w:t>
      </w:r>
    </w:p>
    <w:p w14:paraId="14ACDD69" w14:textId="77777777" w:rsidR="001D6A5F" w:rsidRDefault="001D6A5F" w:rsidP="001D6A5F">
      <w:pPr>
        <w:pStyle w:val="Heading2"/>
      </w:pPr>
      <w:r>
        <w:t>Membership</w:t>
      </w:r>
    </w:p>
    <w:p w14:paraId="46B6B506" w14:textId="77777777" w:rsidR="001D6A5F" w:rsidRPr="009318B6" w:rsidRDefault="001D6A5F" w:rsidP="001D6A5F">
      <w:pPr>
        <w:pStyle w:val="ListParagraph"/>
        <w:numPr>
          <w:ilvl w:val="1"/>
          <w:numId w:val="2"/>
        </w:numPr>
        <w:tabs>
          <w:tab w:val="left" w:pos="567"/>
          <w:tab w:val="left" w:pos="1134"/>
        </w:tabs>
        <w:spacing w:after="120"/>
        <w:ind w:left="567" w:hanging="567"/>
        <w:contextualSpacing w:val="0"/>
      </w:pPr>
      <w:r>
        <w:rPr>
          <w:rFonts w:cs="Arial"/>
          <w:szCs w:val="22"/>
          <w:lang w:eastAsia="en-GB"/>
        </w:rPr>
        <w:t>T</w:t>
      </w:r>
      <w:r w:rsidRPr="00EB5C3B">
        <w:rPr>
          <w:bCs/>
        </w:rPr>
        <w:t xml:space="preserve">he </w:t>
      </w:r>
      <w:r w:rsidRPr="00D66EC4">
        <w:t>Children</w:t>
      </w:r>
      <w:r w:rsidRPr="00EB5C3B">
        <w:rPr>
          <w:bCs/>
        </w:rPr>
        <w:t xml:space="preserve"> Act 2004</w:t>
      </w:r>
      <w:r>
        <w:rPr>
          <w:b/>
          <w:bCs/>
        </w:rPr>
        <w:t xml:space="preserve"> </w:t>
      </w:r>
      <w:r>
        <w:t xml:space="preserve">(section 13) identifies the </w:t>
      </w:r>
      <w:r w:rsidRPr="009318B6">
        <w:t xml:space="preserve">Board partners who </w:t>
      </w:r>
      <w:r w:rsidRPr="00D66EC4">
        <w:t>must be included in the LSCB</w:t>
      </w:r>
      <w:r>
        <w:t>. A</w:t>
      </w:r>
      <w:r w:rsidRPr="009318B6">
        <w:t>t least one representative of the local authority and each of the other Board partners (although two or more Board partners may be represented by the same person)</w:t>
      </w:r>
      <w:r>
        <w:t>, The statutory membership includes</w:t>
      </w:r>
    </w:p>
    <w:p w14:paraId="6A4B83A4" w14:textId="77777777" w:rsidR="001D6A5F" w:rsidRPr="009318B6" w:rsidRDefault="001D6A5F" w:rsidP="006F5946">
      <w:pPr>
        <w:numPr>
          <w:ilvl w:val="0"/>
          <w:numId w:val="1"/>
        </w:numPr>
        <w:spacing w:before="0"/>
        <w:ind w:left="924" w:hanging="357"/>
      </w:pPr>
      <w:r>
        <w:t>NHS England and Clinical Commissioning G</w:t>
      </w:r>
      <w:r w:rsidRPr="009318B6">
        <w:t xml:space="preserve">roups; </w:t>
      </w:r>
    </w:p>
    <w:p w14:paraId="6E0609F6" w14:textId="77777777" w:rsidR="001D6A5F" w:rsidRPr="009318B6" w:rsidRDefault="001D6A5F" w:rsidP="006F5946">
      <w:pPr>
        <w:numPr>
          <w:ilvl w:val="0"/>
          <w:numId w:val="1"/>
        </w:numPr>
        <w:spacing w:before="0"/>
        <w:ind w:left="924" w:hanging="357"/>
      </w:pPr>
      <w:r w:rsidRPr="009318B6">
        <w:t xml:space="preserve">NHS Trusts and NHS Foundation Trusts all or most of whose hospitals, establishments and facilities are situated in the local authority area; </w:t>
      </w:r>
    </w:p>
    <w:p w14:paraId="78B904F8" w14:textId="77777777" w:rsidR="001D6A5F" w:rsidRDefault="001D6A5F" w:rsidP="001D6A5F">
      <w:pPr>
        <w:pStyle w:val="ListParagraph"/>
        <w:numPr>
          <w:ilvl w:val="1"/>
          <w:numId w:val="2"/>
        </w:numPr>
        <w:tabs>
          <w:tab w:val="left" w:pos="567"/>
          <w:tab w:val="left" w:pos="1134"/>
        </w:tabs>
        <w:spacing w:after="120"/>
        <w:ind w:left="567" w:hanging="567"/>
        <w:contextualSpacing w:val="0"/>
      </w:pPr>
      <w:r>
        <w:t xml:space="preserve">Members of an LSCB should be people with a strategic role in relation to safeguarding and promoting the welfare of children within their organisation. They should be able to: </w:t>
      </w:r>
    </w:p>
    <w:p w14:paraId="6D009FCB" w14:textId="77777777" w:rsidR="001D6A5F" w:rsidRPr="009318B6" w:rsidRDefault="001D6A5F" w:rsidP="006F5946">
      <w:pPr>
        <w:numPr>
          <w:ilvl w:val="0"/>
          <w:numId w:val="1"/>
        </w:numPr>
        <w:spacing w:before="0"/>
        <w:ind w:left="924" w:hanging="357"/>
      </w:pPr>
      <w:r w:rsidRPr="009318B6">
        <w:t xml:space="preserve">speak for their organisation with authority; </w:t>
      </w:r>
    </w:p>
    <w:p w14:paraId="4BFF18C5" w14:textId="77777777" w:rsidR="001D6A5F" w:rsidRPr="009318B6" w:rsidRDefault="001D6A5F" w:rsidP="006F5946">
      <w:pPr>
        <w:numPr>
          <w:ilvl w:val="0"/>
          <w:numId w:val="1"/>
        </w:numPr>
        <w:spacing w:before="0"/>
        <w:ind w:left="924" w:hanging="357"/>
      </w:pPr>
      <w:r w:rsidRPr="009318B6">
        <w:t xml:space="preserve">commit their organisation on policy and practice matters; and </w:t>
      </w:r>
    </w:p>
    <w:p w14:paraId="1466184F" w14:textId="77777777" w:rsidR="001D6A5F" w:rsidRDefault="001D6A5F" w:rsidP="006F5946">
      <w:pPr>
        <w:numPr>
          <w:ilvl w:val="0"/>
          <w:numId w:val="1"/>
        </w:numPr>
        <w:spacing w:before="0"/>
        <w:ind w:left="924" w:hanging="357"/>
      </w:pPr>
      <w:proofErr w:type="gramStart"/>
      <w:r w:rsidRPr="009318B6">
        <w:t>hold</w:t>
      </w:r>
      <w:proofErr w:type="gramEnd"/>
      <w:r w:rsidRPr="009318B6">
        <w:t xml:space="preserve"> their own organisation to account and hold others to account. </w:t>
      </w:r>
    </w:p>
    <w:p w14:paraId="2BBF40E7" w14:textId="77777777" w:rsidR="001D6A5F" w:rsidRPr="009318B6" w:rsidRDefault="001D6A5F" w:rsidP="001D6A5F">
      <w:pPr>
        <w:pStyle w:val="ListParagraph"/>
        <w:numPr>
          <w:ilvl w:val="1"/>
          <w:numId w:val="2"/>
        </w:numPr>
        <w:tabs>
          <w:tab w:val="left" w:pos="567"/>
          <w:tab w:val="left" w:pos="1134"/>
        </w:tabs>
        <w:spacing w:after="120"/>
        <w:ind w:left="567" w:hanging="567"/>
        <w:contextualSpacing w:val="0"/>
      </w:pPr>
      <w:r w:rsidRPr="009318B6">
        <w:t>The</w:t>
      </w:r>
      <w:r>
        <w:t xml:space="preserve"> LSCB should either include on its Board, or be able to draw on appropriate expertise and advice from, frontline professionals from all the relevant sectors. This includes the Designated Nurse and Doctor for Safeguarding Children. </w:t>
      </w:r>
    </w:p>
    <w:p w14:paraId="471BB311" w14:textId="77777777" w:rsidR="001D6A5F" w:rsidRDefault="001D6A5F" w:rsidP="001D6A5F">
      <w:pPr>
        <w:pStyle w:val="ListParagraph"/>
        <w:numPr>
          <w:ilvl w:val="1"/>
          <w:numId w:val="2"/>
        </w:numPr>
        <w:tabs>
          <w:tab w:val="left" w:pos="567"/>
          <w:tab w:val="left" w:pos="1134"/>
        </w:tabs>
        <w:spacing w:after="120"/>
        <w:ind w:left="567" w:hanging="567"/>
        <w:contextualSpacing w:val="0"/>
      </w:pPr>
      <w:r>
        <w:t>North East Lincolnshire Safeguarding Children Board (NELSCB) has a Leadership Board, supported by an Operational Board.</w:t>
      </w:r>
    </w:p>
    <w:p w14:paraId="0CB173D6" w14:textId="77777777" w:rsidR="001D6A5F" w:rsidRPr="009318B6" w:rsidRDefault="001D6A5F" w:rsidP="001D6A5F">
      <w:pPr>
        <w:pStyle w:val="ListParagraph"/>
        <w:numPr>
          <w:ilvl w:val="1"/>
          <w:numId w:val="2"/>
        </w:numPr>
        <w:tabs>
          <w:tab w:val="left" w:pos="567"/>
          <w:tab w:val="left" w:pos="1134"/>
        </w:tabs>
        <w:spacing w:after="120"/>
        <w:ind w:left="567" w:hanging="567"/>
        <w:contextualSpacing w:val="0"/>
      </w:pPr>
      <w:r>
        <w:t xml:space="preserve">NELSCB </w:t>
      </w:r>
      <w:r w:rsidRPr="003E692E">
        <w:t xml:space="preserve">appointed a new Independent Chair who commenced in post </w:t>
      </w:r>
      <w:r>
        <w:t xml:space="preserve">in June 2014. The new Chair </w:t>
      </w:r>
      <w:r w:rsidRPr="003E692E">
        <w:t xml:space="preserve">led a review of multi-agency arrangements across Board partners, with new Terms of Reference for </w:t>
      </w:r>
      <w:r>
        <w:t xml:space="preserve">both the Leadership and Operational Boards and </w:t>
      </w:r>
      <w:r w:rsidRPr="003E692E">
        <w:t>all subgroups of NELSCB</w:t>
      </w:r>
      <w:r>
        <w:t>. There has been a stronger focus on evidencing safeguarding children activity via the subgroups and through the 2 Boards.</w:t>
      </w:r>
    </w:p>
    <w:p w14:paraId="0BA25B09" w14:textId="265E7AC1" w:rsidR="001D6A5F" w:rsidRDefault="001D6A5F" w:rsidP="001D6A5F">
      <w:pPr>
        <w:pStyle w:val="ListParagraph"/>
        <w:numPr>
          <w:ilvl w:val="1"/>
          <w:numId w:val="2"/>
        </w:numPr>
        <w:tabs>
          <w:tab w:val="left" w:pos="567"/>
          <w:tab w:val="left" w:pos="1134"/>
        </w:tabs>
        <w:spacing w:after="120"/>
        <w:ind w:left="567" w:hanging="567"/>
        <w:contextualSpacing w:val="0"/>
        <w:rPr>
          <w:lang w:eastAsia="en-GB"/>
        </w:rPr>
      </w:pPr>
      <w:r>
        <w:rPr>
          <w:lang w:eastAsia="en-GB"/>
        </w:rPr>
        <w:t>NELCCG has been</w:t>
      </w:r>
      <w:r w:rsidRPr="00D141D1">
        <w:rPr>
          <w:lang w:eastAsia="en-GB"/>
        </w:rPr>
        <w:t xml:space="preserve"> represented on N</w:t>
      </w:r>
      <w:r>
        <w:rPr>
          <w:lang w:eastAsia="en-GB"/>
        </w:rPr>
        <w:t>E</w:t>
      </w:r>
      <w:r w:rsidRPr="00D141D1">
        <w:rPr>
          <w:lang w:eastAsia="en-GB"/>
        </w:rPr>
        <w:t xml:space="preserve">LSCB </w:t>
      </w:r>
      <w:r>
        <w:rPr>
          <w:lang w:eastAsia="en-GB"/>
        </w:rPr>
        <w:t xml:space="preserve">Leadership Board </w:t>
      </w:r>
      <w:r w:rsidRPr="00D141D1">
        <w:rPr>
          <w:lang w:eastAsia="en-GB"/>
        </w:rPr>
        <w:t xml:space="preserve">by </w:t>
      </w:r>
      <w:r>
        <w:rPr>
          <w:lang w:eastAsia="en-GB"/>
        </w:rPr>
        <w:t xml:space="preserve">the </w:t>
      </w:r>
      <w:r w:rsidR="00D53E3D">
        <w:rPr>
          <w:lang w:eastAsia="en-GB"/>
        </w:rPr>
        <w:t>Executive Safeguarding Lead (as per paragraph 4.4) during</w:t>
      </w:r>
      <w:r>
        <w:rPr>
          <w:lang w:eastAsia="en-GB"/>
        </w:rPr>
        <w:t xml:space="preserve"> the 201</w:t>
      </w:r>
      <w:r w:rsidR="00D53E3D">
        <w:rPr>
          <w:lang w:eastAsia="en-GB"/>
        </w:rPr>
        <w:t>5</w:t>
      </w:r>
      <w:r>
        <w:rPr>
          <w:lang w:eastAsia="en-GB"/>
        </w:rPr>
        <w:t>-</w:t>
      </w:r>
      <w:r w:rsidR="00D53E3D">
        <w:rPr>
          <w:lang w:eastAsia="en-GB"/>
        </w:rPr>
        <w:t>6</w:t>
      </w:r>
      <w:r>
        <w:rPr>
          <w:lang w:eastAsia="en-GB"/>
        </w:rPr>
        <w:t xml:space="preserve"> year.</w:t>
      </w:r>
      <w:r w:rsidRPr="00D141D1">
        <w:rPr>
          <w:lang w:eastAsia="en-GB"/>
        </w:rPr>
        <w:t xml:space="preserve"> </w:t>
      </w:r>
      <w:r>
        <w:rPr>
          <w:lang w:eastAsia="en-GB"/>
        </w:rPr>
        <w:t xml:space="preserve">The Designated Nurse </w:t>
      </w:r>
      <w:r w:rsidR="006F5946">
        <w:rPr>
          <w:lang w:eastAsia="en-GB"/>
        </w:rPr>
        <w:t>was invited to join the Leadership Board in June 2015, and attended all subsequent meetings</w:t>
      </w:r>
      <w:r>
        <w:rPr>
          <w:lang w:eastAsia="en-GB"/>
        </w:rPr>
        <w:t>.</w:t>
      </w:r>
    </w:p>
    <w:p w14:paraId="42BE9A32" w14:textId="77777777" w:rsidR="001D6A5F" w:rsidRDefault="001D6A5F" w:rsidP="001D6A5F">
      <w:pPr>
        <w:pStyle w:val="ListParagraph"/>
        <w:numPr>
          <w:ilvl w:val="1"/>
          <w:numId w:val="2"/>
        </w:numPr>
        <w:tabs>
          <w:tab w:val="left" w:pos="567"/>
          <w:tab w:val="left" w:pos="1134"/>
        </w:tabs>
        <w:spacing w:after="120"/>
        <w:ind w:left="567" w:hanging="567"/>
        <w:contextualSpacing w:val="0"/>
        <w:rPr>
          <w:lang w:eastAsia="en-GB"/>
        </w:rPr>
      </w:pPr>
      <w:r>
        <w:rPr>
          <w:lang w:eastAsia="en-GB"/>
        </w:rPr>
        <w:t xml:space="preserve"> NELCCG has been represented on the Operational Board by the Assistant Director for Service Planning and Redesign. The Designated Nurse and Doctor have attended the Operational Board as professional advisors to the LSCB.</w:t>
      </w:r>
    </w:p>
    <w:p w14:paraId="3AE3C4AD" w14:textId="2D830BE5" w:rsidR="006F5946" w:rsidRPr="006F5946" w:rsidRDefault="001D6A5F" w:rsidP="006F5946">
      <w:pPr>
        <w:pStyle w:val="ListParagraph"/>
        <w:numPr>
          <w:ilvl w:val="1"/>
          <w:numId w:val="2"/>
        </w:numPr>
        <w:tabs>
          <w:tab w:val="left" w:pos="567"/>
          <w:tab w:val="left" w:pos="1134"/>
        </w:tabs>
        <w:spacing w:after="120"/>
        <w:ind w:left="567" w:hanging="567"/>
        <w:contextualSpacing w:val="0"/>
      </w:pPr>
      <w:r>
        <w:rPr>
          <w:lang w:eastAsia="en-GB"/>
        </w:rPr>
        <w:t>In addition to the representation from NELCCG, within the 201</w:t>
      </w:r>
      <w:r w:rsidR="007F6F4A">
        <w:rPr>
          <w:lang w:eastAsia="en-GB"/>
        </w:rPr>
        <w:t>5</w:t>
      </w:r>
      <w:r>
        <w:rPr>
          <w:lang w:eastAsia="en-GB"/>
        </w:rPr>
        <w:t>-201</w:t>
      </w:r>
      <w:r w:rsidR="007F6F4A">
        <w:rPr>
          <w:lang w:eastAsia="en-GB"/>
        </w:rPr>
        <w:t>6</w:t>
      </w:r>
      <w:r>
        <w:rPr>
          <w:lang w:eastAsia="en-GB"/>
        </w:rPr>
        <w:t xml:space="preserve"> year, NELSCB</w:t>
      </w:r>
      <w:r w:rsidRPr="00D141D1">
        <w:rPr>
          <w:lang w:eastAsia="en-GB"/>
        </w:rPr>
        <w:t xml:space="preserve"> has </w:t>
      </w:r>
      <w:r>
        <w:rPr>
          <w:lang w:eastAsia="en-GB"/>
        </w:rPr>
        <w:t xml:space="preserve">had health service </w:t>
      </w:r>
      <w:r w:rsidRPr="00D141D1">
        <w:rPr>
          <w:lang w:eastAsia="en-GB"/>
        </w:rPr>
        <w:t>representation</w:t>
      </w:r>
      <w:r w:rsidR="00A33A37">
        <w:rPr>
          <w:lang w:eastAsia="en-GB"/>
        </w:rPr>
        <w:t xml:space="preserve"> </w:t>
      </w:r>
    </w:p>
    <w:p w14:paraId="6E8B2329" w14:textId="322B914C" w:rsidR="001D6A5F" w:rsidRDefault="006F5946" w:rsidP="00BF58B3">
      <w:pPr>
        <w:numPr>
          <w:ilvl w:val="0"/>
          <w:numId w:val="1"/>
        </w:numPr>
        <w:spacing w:before="0"/>
        <w:ind w:left="924" w:hanging="357"/>
        <w:rPr>
          <w:lang w:eastAsia="en-GB"/>
        </w:rPr>
      </w:pPr>
      <w:r w:rsidRPr="006F5946">
        <w:t xml:space="preserve">On </w:t>
      </w:r>
      <w:r w:rsidR="001D6A5F">
        <w:rPr>
          <w:lang w:eastAsia="en-GB"/>
        </w:rPr>
        <w:t xml:space="preserve">the </w:t>
      </w:r>
      <w:r w:rsidR="001D6A5F" w:rsidRPr="001965C4">
        <w:rPr>
          <w:b/>
          <w:lang w:eastAsia="en-GB"/>
        </w:rPr>
        <w:t>Leadership Board</w:t>
      </w:r>
      <w:r w:rsidR="001D6A5F">
        <w:rPr>
          <w:lang w:eastAsia="en-GB"/>
        </w:rPr>
        <w:t xml:space="preserve">, </w:t>
      </w:r>
      <w:r w:rsidR="00A33A37">
        <w:rPr>
          <w:lang w:eastAsia="en-GB"/>
        </w:rPr>
        <w:t>from</w:t>
      </w:r>
      <w:r w:rsidR="001D6A5F" w:rsidRPr="00D141D1">
        <w:rPr>
          <w:lang w:eastAsia="en-GB"/>
        </w:rPr>
        <w:t xml:space="preserve"> </w:t>
      </w:r>
      <w:r w:rsidR="007F6F4A">
        <w:rPr>
          <w:lang w:eastAsia="en-GB"/>
        </w:rPr>
        <w:t>Northern Lincolnshire and Goole NHS Foundation Trust</w:t>
      </w:r>
    </w:p>
    <w:p w14:paraId="6AD0D341" w14:textId="21B72E6B" w:rsidR="001D6A5F" w:rsidRDefault="001D6A5F" w:rsidP="00BF58B3">
      <w:pPr>
        <w:numPr>
          <w:ilvl w:val="0"/>
          <w:numId w:val="1"/>
        </w:numPr>
        <w:spacing w:before="0"/>
        <w:ind w:left="924" w:hanging="357"/>
        <w:rPr>
          <w:lang w:eastAsia="en-GB"/>
        </w:rPr>
      </w:pPr>
      <w:r>
        <w:rPr>
          <w:lang w:eastAsia="en-GB"/>
        </w:rPr>
        <w:t xml:space="preserve">On the </w:t>
      </w:r>
      <w:r>
        <w:rPr>
          <w:b/>
          <w:lang w:eastAsia="en-GB"/>
        </w:rPr>
        <w:t xml:space="preserve">Operational Board, </w:t>
      </w:r>
      <w:r w:rsidRPr="00D141D1">
        <w:rPr>
          <w:lang w:eastAsia="en-GB"/>
        </w:rPr>
        <w:t xml:space="preserve">from </w:t>
      </w:r>
      <w:r w:rsidR="00A33A37">
        <w:rPr>
          <w:lang w:eastAsia="en-GB"/>
        </w:rPr>
        <w:t>Northern Lincolnshire and Goole NHS Foundation Trust</w:t>
      </w:r>
      <w:r w:rsidR="007F6F4A">
        <w:rPr>
          <w:lang w:eastAsia="en-GB"/>
        </w:rPr>
        <w:t xml:space="preserve">, </w:t>
      </w:r>
      <w:r>
        <w:rPr>
          <w:lang w:eastAsia="en-GB"/>
        </w:rPr>
        <w:t xml:space="preserve">North East Lincolnshire Council Children’s </w:t>
      </w:r>
      <w:r w:rsidR="007F6F4A">
        <w:rPr>
          <w:lang w:eastAsia="en-GB"/>
        </w:rPr>
        <w:t xml:space="preserve">Public </w:t>
      </w:r>
      <w:r>
        <w:rPr>
          <w:lang w:eastAsia="en-GB"/>
        </w:rPr>
        <w:t xml:space="preserve">Health Provision </w:t>
      </w:r>
      <w:r w:rsidR="007F6F4A">
        <w:rPr>
          <w:lang w:eastAsia="en-GB"/>
        </w:rPr>
        <w:t>and Lincolnshire Partnership NHS Foundation Trust</w:t>
      </w:r>
    </w:p>
    <w:p w14:paraId="4584E25A" w14:textId="2D6C4A79" w:rsidR="001D6A5F" w:rsidRDefault="001D6A5F" w:rsidP="00BF58B3">
      <w:pPr>
        <w:numPr>
          <w:ilvl w:val="0"/>
          <w:numId w:val="1"/>
        </w:numPr>
        <w:spacing w:before="0"/>
        <w:ind w:left="924" w:hanging="357"/>
        <w:rPr>
          <w:lang w:eastAsia="en-GB"/>
        </w:rPr>
      </w:pPr>
      <w:r>
        <w:rPr>
          <w:lang w:eastAsia="en-GB"/>
        </w:rPr>
        <w:t>NHS England North Yorkshire and Humber Area Team have not attended any</w:t>
      </w:r>
      <w:r w:rsidR="00A33A37">
        <w:rPr>
          <w:lang w:eastAsia="en-GB"/>
        </w:rPr>
        <w:t xml:space="preserve"> </w:t>
      </w:r>
      <w:r>
        <w:rPr>
          <w:lang w:eastAsia="en-GB"/>
        </w:rPr>
        <w:t>meetings of NELSCB in 201</w:t>
      </w:r>
      <w:r w:rsidR="006F5946">
        <w:rPr>
          <w:lang w:eastAsia="en-GB"/>
        </w:rPr>
        <w:t>5</w:t>
      </w:r>
      <w:r>
        <w:rPr>
          <w:lang w:eastAsia="en-GB"/>
        </w:rPr>
        <w:t>/1</w:t>
      </w:r>
      <w:r w:rsidR="006F5946">
        <w:rPr>
          <w:lang w:eastAsia="en-GB"/>
        </w:rPr>
        <w:t>6</w:t>
      </w:r>
      <w:r>
        <w:rPr>
          <w:lang w:eastAsia="en-GB"/>
        </w:rPr>
        <w:t xml:space="preserve"> year and</w:t>
      </w:r>
      <w:r w:rsidR="00A33A37">
        <w:rPr>
          <w:lang w:eastAsia="en-GB"/>
        </w:rPr>
        <w:t xml:space="preserve"> were </w:t>
      </w:r>
      <w:r>
        <w:rPr>
          <w:lang w:eastAsia="en-GB"/>
        </w:rPr>
        <w:t>represented by the NELCCG representative in accordance with a Memorandum of Understanding.</w:t>
      </w:r>
    </w:p>
    <w:p w14:paraId="5B3DC1A0" w14:textId="6DF723DD" w:rsidR="001D6A5F" w:rsidRDefault="001D6A5F" w:rsidP="00BF58B3">
      <w:pPr>
        <w:numPr>
          <w:ilvl w:val="0"/>
          <w:numId w:val="1"/>
        </w:numPr>
        <w:spacing w:before="0"/>
        <w:ind w:left="924" w:hanging="357"/>
        <w:rPr>
          <w:lang w:eastAsia="en-GB"/>
        </w:rPr>
      </w:pPr>
      <w:r>
        <w:rPr>
          <w:lang w:eastAsia="en-GB"/>
        </w:rPr>
        <w:t xml:space="preserve">Other health providers in North East Lincolnshire are not </w:t>
      </w:r>
      <w:r w:rsidR="007F6F4A">
        <w:rPr>
          <w:lang w:eastAsia="en-GB"/>
        </w:rPr>
        <w:t xml:space="preserve">directly </w:t>
      </w:r>
      <w:r>
        <w:rPr>
          <w:lang w:eastAsia="en-GB"/>
        </w:rPr>
        <w:t>represented on the Leadership or Operational Board</w:t>
      </w:r>
    </w:p>
    <w:p w14:paraId="15EC61ED" w14:textId="21F623DA" w:rsidR="001D6A5F" w:rsidRDefault="00BD7816" w:rsidP="001D6A5F">
      <w:pPr>
        <w:pStyle w:val="ListParagraph"/>
        <w:numPr>
          <w:ilvl w:val="1"/>
          <w:numId w:val="2"/>
        </w:numPr>
        <w:tabs>
          <w:tab w:val="left" w:pos="567"/>
          <w:tab w:val="left" w:pos="1134"/>
        </w:tabs>
        <w:spacing w:after="120"/>
        <w:ind w:left="567" w:hanging="567"/>
        <w:contextualSpacing w:val="0"/>
        <w:rPr>
          <w:lang w:eastAsia="en-GB"/>
        </w:rPr>
      </w:pPr>
      <w:r>
        <w:rPr>
          <w:lang w:eastAsia="en-GB"/>
        </w:rPr>
        <w:t>T</w:t>
      </w:r>
      <w:r w:rsidR="00213F51">
        <w:rPr>
          <w:lang w:eastAsia="en-GB"/>
        </w:rPr>
        <w:t xml:space="preserve">he </w:t>
      </w:r>
      <w:r w:rsidR="0075162D">
        <w:rPr>
          <w:lang w:eastAsia="en-GB"/>
        </w:rPr>
        <w:t>work of N</w:t>
      </w:r>
      <w:r w:rsidR="007F6F4A">
        <w:rPr>
          <w:lang w:eastAsia="en-GB"/>
        </w:rPr>
        <w:t>E</w:t>
      </w:r>
      <w:r w:rsidR="0075162D">
        <w:rPr>
          <w:lang w:eastAsia="en-GB"/>
        </w:rPr>
        <w:t>LSCB was supported through a number of key function/ action groups:</w:t>
      </w:r>
    </w:p>
    <w:p w14:paraId="25805EBD" w14:textId="77777777" w:rsidR="001D6A5F" w:rsidRDefault="001D6A5F" w:rsidP="00BF58B3">
      <w:pPr>
        <w:numPr>
          <w:ilvl w:val="0"/>
          <w:numId w:val="1"/>
        </w:numPr>
        <w:spacing w:before="0"/>
        <w:ind w:left="924" w:hanging="357"/>
      </w:pPr>
      <w:r w:rsidRPr="00A54E8B">
        <w:t>Child Death Overview Panel</w:t>
      </w:r>
    </w:p>
    <w:p w14:paraId="6C1DC914" w14:textId="78FFC257" w:rsidR="001D6A5F" w:rsidRDefault="001D6A5F" w:rsidP="00BF58B3">
      <w:pPr>
        <w:numPr>
          <w:ilvl w:val="0"/>
          <w:numId w:val="1"/>
        </w:numPr>
        <w:spacing w:before="0"/>
        <w:ind w:left="924" w:hanging="357"/>
      </w:pPr>
      <w:r w:rsidRPr="00A54E8B">
        <w:t xml:space="preserve">Serious Case Review </w:t>
      </w:r>
      <w:r>
        <w:t>subgroup</w:t>
      </w:r>
    </w:p>
    <w:p w14:paraId="28F9176A" w14:textId="77777777" w:rsidR="001D6A5F" w:rsidRPr="00A54E8B" w:rsidRDefault="001D6A5F" w:rsidP="001D6A5F">
      <w:pPr>
        <w:numPr>
          <w:ilvl w:val="0"/>
          <w:numId w:val="1"/>
        </w:numPr>
        <w:ind w:left="924" w:hanging="357"/>
      </w:pPr>
      <w:r w:rsidRPr="00A54E8B">
        <w:t xml:space="preserve">Quality Assurance </w:t>
      </w:r>
      <w:r>
        <w:t>Subg</w:t>
      </w:r>
      <w:r w:rsidRPr="00A54E8B">
        <w:t>roup</w:t>
      </w:r>
    </w:p>
    <w:p w14:paraId="770400CA" w14:textId="77777777" w:rsidR="001D6A5F" w:rsidRPr="00A54E8B" w:rsidRDefault="001D6A5F" w:rsidP="001D6A5F">
      <w:pPr>
        <w:numPr>
          <w:ilvl w:val="0"/>
          <w:numId w:val="1"/>
        </w:numPr>
        <w:ind w:left="924" w:hanging="357"/>
      </w:pPr>
      <w:r>
        <w:t>Neglect Sub</w:t>
      </w:r>
      <w:r w:rsidRPr="00A54E8B">
        <w:t>group</w:t>
      </w:r>
    </w:p>
    <w:p w14:paraId="4CE415BD" w14:textId="77777777" w:rsidR="001D6A5F" w:rsidRDefault="001D6A5F" w:rsidP="001D6A5F">
      <w:pPr>
        <w:numPr>
          <w:ilvl w:val="0"/>
          <w:numId w:val="1"/>
        </w:numPr>
        <w:ind w:left="924" w:hanging="357"/>
      </w:pPr>
      <w:r>
        <w:t>Safeguarding in Education Subgroup</w:t>
      </w:r>
    </w:p>
    <w:p w14:paraId="360E6E04" w14:textId="5BBB3086" w:rsidR="00CB63BA" w:rsidRPr="00946399" w:rsidRDefault="001D6A5F" w:rsidP="007F6F4A">
      <w:pPr>
        <w:numPr>
          <w:ilvl w:val="0"/>
          <w:numId w:val="1"/>
        </w:numPr>
        <w:ind w:left="924" w:hanging="357"/>
      </w:pPr>
      <w:r>
        <w:t xml:space="preserve">Keeping Children Safe Subgroup – </w:t>
      </w:r>
      <w:proofErr w:type="gramStart"/>
      <w:r>
        <w:t>which incorporate</w:t>
      </w:r>
      <w:r w:rsidR="00D82AA1">
        <w:t>d</w:t>
      </w:r>
      <w:r>
        <w:t xml:space="preserve"> work in relation to </w:t>
      </w:r>
      <w:r w:rsidR="0075162D">
        <w:t>Child Sexual Exploitation</w:t>
      </w:r>
      <w:r>
        <w:t>, Harmful Sexualised Behaviour, Missing Children, and impact of Domestic Violence</w:t>
      </w:r>
      <w:r w:rsidR="009E1768" w:rsidRPr="00946399">
        <w:t xml:space="preserve"> on </w:t>
      </w:r>
      <w:r>
        <w:t>children</w:t>
      </w:r>
      <w:r w:rsidR="00CB63BA">
        <w:t>.</w:t>
      </w:r>
      <w:proofErr w:type="gramEnd"/>
    </w:p>
    <w:p w14:paraId="629F4D1E" w14:textId="7A2822A8" w:rsidR="001D6A5F" w:rsidRDefault="001D6A5F" w:rsidP="001D6A5F">
      <w:pPr>
        <w:pStyle w:val="ListParagraph"/>
        <w:ind w:left="567"/>
        <w:rPr>
          <w:rFonts w:cs="Arial"/>
          <w:szCs w:val="22"/>
          <w:lang w:eastAsia="en-GB"/>
        </w:rPr>
      </w:pPr>
      <w:r w:rsidRPr="007966C1">
        <w:rPr>
          <w:rFonts w:cs="Arial"/>
          <w:szCs w:val="22"/>
          <w:lang w:eastAsia="en-GB"/>
        </w:rPr>
        <w:t>The Designated</w:t>
      </w:r>
      <w:r w:rsidR="00CB63BA">
        <w:rPr>
          <w:rFonts w:cs="Arial"/>
          <w:szCs w:val="22"/>
          <w:lang w:eastAsia="en-GB"/>
        </w:rPr>
        <w:t xml:space="preserve"> </w:t>
      </w:r>
      <w:r w:rsidRPr="007966C1">
        <w:rPr>
          <w:rFonts w:cs="Arial"/>
          <w:szCs w:val="22"/>
          <w:lang w:eastAsia="en-GB"/>
        </w:rPr>
        <w:t>Professionals worked with all provider organisations to ensure there was appropriate health commissioning and provision membership on all subgroups</w:t>
      </w:r>
      <w:r>
        <w:rPr>
          <w:rFonts w:cs="Arial"/>
          <w:szCs w:val="22"/>
          <w:lang w:eastAsia="en-GB"/>
        </w:rPr>
        <w:t xml:space="preserve">. This has included school nursing representation </w:t>
      </w:r>
      <w:proofErr w:type="gramStart"/>
      <w:r>
        <w:rPr>
          <w:rFonts w:cs="Arial"/>
          <w:szCs w:val="22"/>
          <w:lang w:eastAsia="en-GB"/>
        </w:rPr>
        <w:t xml:space="preserve">on </w:t>
      </w:r>
      <w:r w:rsidRPr="007966C1">
        <w:rPr>
          <w:rFonts w:cs="Arial"/>
          <w:szCs w:val="22"/>
          <w:lang w:eastAsia="en-GB"/>
        </w:rPr>
        <w:t xml:space="preserve"> the</w:t>
      </w:r>
      <w:proofErr w:type="gramEnd"/>
      <w:r w:rsidRPr="007966C1">
        <w:rPr>
          <w:rFonts w:cs="Arial"/>
          <w:szCs w:val="22"/>
          <w:lang w:eastAsia="en-GB"/>
        </w:rPr>
        <w:t xml:space="preserve"> Safeguarding in Education group</w:t>
      </w:r>
      <w:r>
        <w:rPr>
          <w:rFonts w:cs="Arial"/>
          <w:szCs w:val="22"/>
          <w:lang w:eastAsia="en-GB"/>
        </w:rPr>
        <w:t>.</w:t>
      </w:r>
    </w:p>
    <w:p w14:paraId="67E79344" w14:textId="53080C49" w:rsidR="00D82AA1" w:rsidRDefault="00D82AA1" w:rsidP="00BF58B3">
      <w:pPr>
        <w:pStyle w:val="ListParagraph"/>
        <w:numPr>
          <w:ilvl w:val="1"/>
          <w:numId w:val="2"/>
        </w:numPr>
        <w:tabs>
          <w:tab w:val="left" w:pos="567"/>
          <w:tab w:val="left" w:pos="1134"/>
        </w:tabs>
        <w:spacing w:after="120"/>
        <w:ind w:left="567" w:hanging="567"/>
        <w:contextualSpacing w:val="0"/>
        <w:rPr>
          <w:rFonts w:cs="Arial"/>
        </w:rPr>
      </w:pPr>
      <w:r w:rsidRPr="00C826F0">
        <w:rPr>
          <w:lang w:eastAsia="en-GB"/>
        </w:rPr>
        <w:t>With</w:t>
      </w:r>
      <w:r>
        <w:rPr>
          <w:rFonts w:cs="Arial"/>
          <w:szCs w:val="22"/>
          <w:lang w:eastAsia="en-GB"/>
        </w:rPr>
        <w:t xml:space="preserve"> the active participation of health services/ organisations in all other subgroups, the LSCB agreed that a formal health subgroup was not required. However, it was recognised that</w:t>
      </w:r>
      <w:r>
        <w:rPr>
          <w:rFonts w:cs="Arial"/>
        </w:rPr>
        <w:t xml:space="preserve"> a forum to facilitate communication between health services (both commissioning and provider), and allow a coherent approach to multi-agency work brought significant benefits. As a result, the previous </w:t>
      </w:r>
      <w:r w:rsidR="00C826F0">
        <w:rPr>
          <w:rFonts w:cs="Arial"/>
        </w:rPr>
        <w:t xml:space="preserve">Safeguarding in Health </w:t>
      </w:r>
      <w:proofErr w:type="gramStart"/>
      <w:r w:rsidR="00C826F0">
        <w:rPr>
          <w:rFonts w:cs="Arial"/>
        </w:rPr>
        <w:t>subgroup,</w:t>
      </w:r>
      <w:proofErr w:type="gramEnd"/>
      <w:r w:rsidR="00C826F0">
        <w:rPr>
          <w:rFonts w:cs="Arial"/>
        </w:rPr>
        <w:t xml:space="preserve"> was </w:t>
      </w:r>
      <w:proofErr w:type="spellStart"/>
      <w:r w:rsidR="00C826F0">
        <w:rPr>
          <w:rFonts w:cs="Arial"/>
        </w:rPr>
        <w:t>relaunched</w:t>
      </w:r>
      <w:proofErr w:type="spellEnd"/>
      <w:r w:rsidR="00C826F0">
        <w:rPr>
          <w:rFonts w:cs="Arial"/>
        </w:rPr>
        <w:t xml:space="preserve"> as the North East Lincolnshire Safeguarding Children Health Forum during the 2015/16 year. The dissolution of the Health subgroup, and creation of the Forum also clarified accountability arrangements with the new Terms of Reference clarifying that:</w:t>
      </w:r>
    </w:p>
    <w:p w14:paraId="59803644" w14:textId="77777777" w:rsidR="00C826F0" w:rsidRPr="00C826F0" w:rsidRDefault="00C826F0" w:rsidP="00BF58B3">
      <w:pPr>
        <w:numPr>
          <w:ilvl w:val="0"/>
          <w:numId w:val="1"/>
        </w:numPr>
        <w:ind w:left="924" w:hanging="357"/>
      </w:pPr>
      <w:r w:rsidRPr="00C826F0">
        <w:t>Representatives of commissioning and provider health organisations on the Safeguarding Children Health Forum remain accountable to their own organisations.</w:t>
      </w:r>
    </w:p>
    <w:p w14:paraId="05ED1877" w14:textId="7AC83A28" w:rsidR="00D82AA1" w:rsidRPr="00BF58B3" w:rsidRDefault="00C826F0" w:rsidP="00BF58B3">
      <w:pPr>
        <w:numPr>
          <w:ilvl w:val="0"/>
          <w:numId w:val="1"/>
        </w:numPr>
        <w:ind w:left="924" w:hanging="357"/>
      </w:pPr>
      <w:r w:rsidRPr="0030490B">
        <w:t xml:space="preserve">All North East Lincolnshire health commissioners and providers are individually accountable to North East Lincolnshire Safeguarding Children Board </w:t>
      </w:r>
    </w:p>
    <w:p w14:paraId="5FBD207E" w14:textId="77777777" w:rsidR="001D6A5F" w:rsidRDefault="001D6A5F" w:rsidP="0078733E">
      <w:pPr>
        <w:pStyle w:val="Heading1"/>
      </w:pPr>
      <w:bookmarkStart w:id="35" w:name="_Toc354165201"/>
      <w:bookmarkStart w:id="36" w:name="_Toc390857870"/>
      <w:bookmarkStart w:id="37" w:name="_Toc393720305"/>
      <w:bookmarkStart w:id="38" w:name="_Toc293516768"/>
      <w:r>
        <w:t>Review Processes</w:t>
      </w:r>
      <w:bookmarkEnd w:id="35"/>
      <w:bookmarkEnd w:id="36"/>
      <w:bookmarkEnd w:id="37"/>
    </w:p>
    <w:p w14:paraId="75947D1A" w14:textId="77777777" w:rsidR="001D6A5F" w:rsidRPr="00F4225E" w:rsidRDefault="001D6A5F" w:rsidP="001D6A5F">
      <w:pPr>
        <w:pStyle w:val="Heading3"/>
      </w:pPr>
      <w:bookmarkStart w:id="39" w:name="_Toc354165202"/>
      <w:r w:rsidRPr="00F4225E">
        <w:t>Child Death Overview Process</w:t>
      </w:r>
      <w:bookmarkEnd w:id="39"/>
    </w:p>
    <w:p w14:paraId="5C904DE6" w14:textId="77777777" w:rsidR="001D6A5F" w:rsidRDefault="001D6A5F" w:rsidP="001D6A5F">
      <w:pPr>
        <w:pStyle w:val="ListParagraph"/>
        <w:numPr>
          <w:ilvl w:val="1"/>
          <w:numId w:val="2"/>
        </w:numPr>
        <w:tabs>
          <w:tab w:val="left" w:pos="567"/>
          <w:tab w:val="left" w:pos="1134"/>
        </w:tabs>
        <w:spacing w:after="120"/>
        <w:ind w:left="567" w:hanging="567"/>
        <w:contextualSpacing w:val="0"/>
      </w:pPr>
      <w:r>
        <w:t>One of the LSCB functions is to review the deaths of all children who are normally resident in their area by:</w:t>
      </w:r>
    </w:p>
    <w:p w14:paraId="27094959" w14:textId="77777777" w:rsidR="001D6A5F" w:rsidRPr="003F7BC8" w:rsidRDefault="001D6A5F" w:rsidP="001D6A5F">
      <w:pPr>
        <w:pStyle w:val="Default"/>
        <w:ind w:left="567"/>
        <w:rPr>
          <w:sz w:val="22"/>
          <w:szCs w:val="22"/>
        </w:rPr>
      </w:pPr>
      <w:r w:rsidRPr="003F7BC8">
        <w:rPr>
          <w:iCs/>
          <w:sz w:val="22"/>
          <w:szCs w:val="22"/>
        </w:rPr>
        <w:t xml:space="preserve">a) </w:t>
      </w:r>
      <w:proofErr w:type="gramStart"/>
      <w:r w:rsidRPr="003F7BC8">
        <w:rPr>
          <w:iCs/>
          <w:sz w:val="22"/>
          <w:szCs w:val="22"/>
        </w:rPr>
        <w:t>collecting</w:t>
      </w:r>
      <w:proofErr w:type="gramEnd"/>
      <w:r w:rsidRPr="003F7BC8">
        <w:rPr>
          <w:iCs/>
          <w:sz w:val="22"/>
          <w:szCs w:val="22"/>
        </w:rPr>
        <w:t xml:space="preserve"> and analysing information about each death with a view to identifying— </w:t>
      </w:r>
    </w:p>
    <w:p w14:paraId="2A4F982D" w14:textId="77777777" w:rsidR="001D6A5F" w:rsidRPr="003F7BC8" w:rsidRDefault="001D6A5F" w:rsidP="001D6A5F">
      <w:pPr>
        <w:pStyle w:val="Default"/>
        <w:ind w:left="851"/>
        <w:rPr>
          <w:sz w:val="22"/>
          <w:szCs w:val="22"/>
        </w:rPr>
      </w:pPr>
      <w:r w:rsidRPr="003F7BC8">
        <w:rPr>
          <w:iCs/>
          <w:sz w:val="22"/>
          <w:szCs w:val="22"/>
        </w:rPr>
        <w:t>(</w:t>
      </w:r>
      <w:proofErr w:type="spellStart"/>
      <w:r w:rsidRPr="003F7BC8">
        <w:rPr>
          <w:iCs/>
          <w:sz w:val="22"/>
          <w:szCs w:val="22"/>
        </w:rPr>
        <w:t>i</w:t>
      </w:r>
      <w:proofErr w:type="spellEnd"/>
      <w:r w:rsidRPr="003F7BC8">
        <w:rPr>
          <w:iCs/>
          <w:sz w:val="22"/>
          <w:szCs w:val="22"/>
        </w:rPr>
        <w:t xml:space="preserve">) </w:t>
      </w:r>
      <w:proofErr w:type="gramStart"/>
      <w:r w:rsidRPr="003F7BC8">
        <w:rPr>
          <w:iCs/>
          <w:sz w:val="22"/>
          <w:szCs w:val="22"/>
        </w:rPr>
        <w:t>any</w:t>
      </w:r>
      <w:proofErr w:type="gramEnd"/>
      <w:r w:rsidRPr="003F7BC8">
        <w:rPr>
          <w:iCs/>
          <w:sz w:val="22"/>
          <w:szCs w:val="22"/>
        </w:rPr>
        <w:t xml:space="preserve"> case giving rise to the need for a review mentioned in regulation 5(1)(e); </w:t>
      </w:r>
    </w:p>
    <w:p w14:paraId="4A8DBCB4" w14:textId="77777777" w:rsidR="001D6A5F" w:rsidRPr="003F7BC8" w:rsidRDefault="001D6A5F" w:rsidP="001D6A5F">
      <w:pPr>
        <w:pStyle w:val="Default"/>
        <w:ind w:left="851"/>
        <w:rPr>
          <w:sz w:val="22"/>
          <w:szCs w:val="22"/>
        </w:rPr>
      </w:pPr>
      <w:r w:rsidRPr="003F7BC8">
        <w:rPr>
          <w:iCs/>
          <w:sz w:val="22"/>
          <w:szCs w:val="22"/>
        </w:rPr>
        <w:t xml:space="preserve">(ii) </w:t>
      </w:r>
      <w:proofErr w:type="gramStart"/>
      <w:r w:rsidRPr="003F7BC8">
        <w:rPr>
          <w:iCs/>
          <w:sz w:val="22"/>
          <w:szCs w:val="22"/>
        </w:rPr>
        <w:t>any</w:t>
      </w:r>
      <w:proofErr w:type="gramEnd"/>
      <w:r w:rsidRPr="003F7BC8">
        <w:rPr>
          <w:iCs/>
          <w:sz w:val="22"/>
          <w:szCs w:val="22"/>
        </w:rPr>
        <w:t xml:space="preserve"> matters of concern affecting the safety and welfare of children in the area of the authority; </w:t>
      </w:r>
    </w:p>
    <w:p w14:paraId="3A8D34BC" w14:textId="77777777" w:rsidR="001D6A5F" w:rsidRPr="003F7BC8" w:rsidRDefault="001D6A5F" w:rsidP="001D6A5F">
      <w:pPr>
        <w:pStyle w:val="Default"/>
        <w:ind w:left="851"/>
        <w:rPr>
          <w:sz w:val="22"/>
          <w:szCs w:val="22"/>
        </w:rPr>
      </w:pPr>
      <w:r w:rsidRPr="003F7BC8">
        <w:rPr>
          <w:iCs/>
          <w:sz w:val="22"/>
          <w:szCs w:val="22"/>
        </w:rPr>
        <w:t xml:space="preserve">(iii) </w:t>
      </w:r>
      <w:proofErr w:type="gramStart"/>
      <w:r w:rsidRPr="003F7BC8">
        <w:rPr>
          <w:iCs/>
          <w:sz w:val="22"/>
          <w:szCs w:val="22"/>
        </w:rPr>
        <w:t>any</w:t>
      </w:r>
      <w:proofErr w:type="gramEnd"/>
      <w:r w:rsidRPr="003F7BC8">
        <w:rPr>
          <w:iCs/>
          <w:sz w:val="22"/>
          <w:szCs w:val="22"/>
        </w:rPr>
        <w:t xml:space="preserve"> wider public health or safety concerns arising from a particular death or from a pattern of deaths in that area; and </w:t>
      </w:r>
    </w:p>
    <w:p w14:paraId="562CE6FD" w14:textId="77777777" w:rsidR="001D6A5F" w:rsidRPr="000712DD" w:rsidRDefault="001D6A5F" w:rsidP="001D6A5F">
      <w:pPr>
        <w:pStyle w:val="ListParagraph"/>
        <w:ind w:left="567"/>
        <w:rPr>
          <w:szCs w:val="22"/>
        </w:rPr>
      </w:pPr>
      <w:r w:rsidRPr="000712DD">
        <w:rPr>
          <w:szCs w:val="22"/>
        </w:rPr>
        <w:t xml:space="preserve">(b) </w:t>
      </w:r>
      <w:proofErr w:type="gramStart"/>
      <w:r w:rsidRPr="000712DD">
        <w:rPr>
          <w:szCs w:val="22"/>
        </w:rPr>
        <w:t>putting</w:t>
      </w:r>
      <w:proofErr w:type="gramEnd"/>
      <w:r w:rsidRPr="000712DD">
        <w:rPr>
          <w:szCs w:val="22"/>
        </w:rPr>
        <w:t xml:space="preserve"> in place procedures for ensuring that there is a coordinated response by the authority, their Board partners and other relevant persons to an unexpected death. </w:t>
      </w:r>
    </w:p>
    <w:p w14:paraId="13A657D2" w14:textId="77777777" w:rsidR="001D6A5F" w:rsidRPr="00CA56FA" w:rsidRDefault="001D6A5F" w:rsidP="001D6A5F">
      <w:pPr>
        <w:pStyle w:val="ListParagraph"/>
        <w:numPr>
          <w:ilvl w:val="1"/>
          <w:numId w:val="2"/>
        </w:numPr>
        <w:tabs>
          <w:tab w:val="left" w:pos="567"/>
          <w:tab w:val="left" w:pos="1134"/>
        </w:tabs>
        <w:spacing w:after="120"/>
        <w:ind w:left="567" w:hanging="567"/>
        <w:contextualSpacing w:val="0"/>
      </w:pPr>
      <w:r w:rsidRPr="00A54E8B">
        <w:t>In order to assist in the completion of this function,</w:t>
      </w:r>
      <w:r>
        <w:t xml:space="preserve"> CCGs are required to employ </w:t>
      </w:r>
      <w:r w:rsidRPr="00CA56FA">
        <w:rPr>
          <w:sz w:val="23"/>
          <w:szCs w:val="23"/>
        </w:rPr>
        <w:t xml:space="preserve">, or have arrangements in place to secure the expertise of, consultant paediatricians whose designated responsibilities are to provide advice on: </w:t>
      </w:r>
    </w:p>
    <w:p w14:paraId="6F83D9F2" w14:textId="77777777" w:rsidR="001D6A5F" w:rsidRPr="00CA56FA" w:rsidRDefault="001D6A5F" w:rsidP="001D6A5F">
      <w:pPr>
        <w:numPr>
          <w:ilvl w:val="0"/>
          <w:numId w:val="1"/>
        </w:numPr>
        <w:ind w:left="924" w:hanging="357"/>
      </w:pPr>
      <w:r w:rsidRPr="00CA56FA">
        <w:t xml:space="preserve">commissioning paediatric services from paediatricians with expertise in undertaking enquiries into unexpected deaths in childhood, and from medical investigative services; and </w:t>
      </w:r>
    </w:p>
    <w:p w14:paraId="304CFDC5" w14:textId="77777777" w:rsidR="001D6A5F" w:rsidRPr="00CA56FA" w:rsidRDefault="001D6A5F" w:rsidP="001D6A5F">
      <w:pPr>
        <w:numPr>
          <w:ilvl w:val="0"/>
          <w:numId w:val="1"/>
        </w:numPr>
        <w:ind w:left="924" w:hanging="357"/>
      </w:pPr>
      <w:proofErr w:type="gramStart"/>
      <w:r w:rsidRPr="00CA56FA">
        <w:t>the</w:t>
      </w:r>
      <w:proofErr w:type="gramEnd"/>
      <w:r w:rsidRPr="00CA56FA">
        <w:t xml:space="preserve"> organisation of such services. </w:t>
      </w:r>
    </w:p>
    <w:p w14:paraId="14B034ED" w14:textId="3C47587F" w:rsidR="001D6A5F" w:rsidRDefault="00745E44" w:rsidP="001D6A5F">
      <w:pPr>
        <w:pStyle w:val="ListParagraph"/>
        <w:numPr>
          <w:ilvl w:val="1"/>
          <w:numId w:val="2"/>
        </w:numPr>
        <w:tabs>
          <w:tab w:val="left" w:pos="567"/>
          <w:tab w:val="left" w:pos="1134"/>
        </w:tabs>
        <w:spacing w:after="120"/>
        <w:ind w:left="567" w:hanging="567"/>
        <w:contextualSpacing w:val="0"/>
      </w:pPr>
      <w:r>
        <w:t>N</w:t>
      </w:r>
      <w:r w:rsidR="00C826F0">
        <w:t>E</w:t>
      </w:r>
      <w:r>
        <w:t>L</w:t>
      </w:r>
      <w:r w:rsidR="001D6A5F">
        <w:t>SCB have had access to consultant paediatrician capacity as outlined above, but via a collaborative approach., The consultant paediatrician on call at the time of an unexpected death acts as the lead clinician for the rapid response and case review process for each individual case; with the Designated Doctor taking a lead role in terms of acting as medical advisor to the Child Death Overview Pa</w:t>
      </w:r>
      <w:r w:rsidR="00435341">
        <w:t>nel</w:t>
      </w:r>
      <w:r w:rsidR="001D6A5F">
        <w:t xml:space="preserve">, and assisting in trend analysis. </w:t>
      </w:r>
    </w:p>
    <w:p w14:paraId="46EB3114" w14:textId="237251FB" w:rsidR="0078733E" w:rsidRDefault="00C93BCB" w:rsidP="001D6A5F">
      <w:pPr>
        <w:pStyle w:val="ListParagraph"/>
        <w:numPr>
          <w:ilvl w:val="1"/>
          <w:numId w:val="2"/>
        </w:numPr>
        <w:tabs>
          <w:tab w:val="left" w:pos="567"/>
          <w:tab w:val="left" w:pos="1134"/>
        </w:tabs>
        <w:spacing w:after="120"/>
        <w:ind w:left="567" w:hanging="567"/>
        <w:contextualSpacing w:val="0"/>
      </w:pPr>
      <w:r>
        <w:t xml:space="preserve">North </w:t>
      </w:r>
      <w:r w:rsidR="00C826F0">
        <w:t xml:space="preserve">East </w:t>
      </w:r>
      <w:r>
        <w:t>Lincolnshire has approximately 12 - 15 deaths per year. The collation of themes arising from these deaths is led by Public Health</w:t>
      </w:r>
      <w:r w:rsidR="0078733E">
        <w:t>.</w:t>
      </w:r>
    </w:p>
    <w:p w14:paraId="47C6A2F5" w14:textId="77777777" w:rsidR="001D6A5F" w:rsidRPr="00F4225E" w:rsidRDefault="001D6A5F" w:rsidP="001D6A5F">
      <w:pPr>
        <w:pStyle w:val="Heading3"/>
      </w:pPr>
      <w:bookmarkStart w:id="40" w:name="_Toc354165203"/>
      <w:r w:rsidRPr="00F4225E">
        <w:t>Serious Case Reviews</w:t>
      </w:r>
      <w:bookmarkEnd w:id="40"/>
    </w:p>
    <w:p w14:paraId="7A4E7E95" w14:textId="05C90DFF" w:rsidR="0030490B" w:rsidRDefault="001A778D" w:rsidP="00BF58B3">
      <w:pPr>
        <w:pStyle w:val="ListParagraph"/>
        <w:numPr>
          <w:ilvl w:val="1"/>
          <w:numId w:val="2"/>
        </w:numPr>
        <w:tabs>
          <w:tab w:val="left" w:pos="567"/>
          <w:tab w:val="left" w:pos="1134"/>
        </w:tabs>
        <w:ind w:left="567" w:hanging="567"/>
        <w:contextualSpacing w:val="0"/>
      </w:pPr>
      <w:r>
        <w:t>N</w:t>
      </w:r>
      <w:r w:rsidR="00C826F0">
        <w:t>E</w:t>
      </w:r>
      <w:r>
        <w:t>LSCB published a S</w:t>
      </w:r>
      <w:r w:rsidR="001D6A5F">
        <w:t>erious Case Review</w:t>
      </w:r>
      <w:r>
        <w:t xml:space="preserve"> on </w:t>
      </w:r>
      <w:r w:rsidR="00C826F0">
        <w:t>20</w:t>
      </w:r>
      <w:r w:rsidR="00C826F0" w:rsidRPr="00BF58B3">
        <w:rPr>
          <w:vertAlign w:val="superscript"/>
        </w:rPr>
        <w:t>th</w:t>
      </w:r>
      <w:r w:rsidR="00C826F0">
        <w:t xml:space="preserve"> July</w:t>
      </w:r>
      <w:r>
        <w:t xml:space="preserve"> 2015. </w:t>
      </w:r>
      <w:r w:rsidRPr="001A778D">
        <w:t xml:space="preserve">The review </w:t>
      </w:r>
      <w:r w:rsidR="00C93BCB">
        <w:t xml:space="preserve">was completed </w:t>
      </w:r>
      <w:r w:rsidR="0030490B">
        <w:t xml:space="preserve">following a young baby sustaining a life changing brain injury whilst in the care of his parents. To protect the child’s identity the Serious Case Review will be known as family R and can be found on the LSCB website on: </w:t>
      </w:r>
    </w:p>
    <w:p w14:paraId="03655913" w14:textId="4ECB99A4" w:rsidR="0030490B" w:rsidRPr="00BF58B3" w:rsidRDefault="008328A7" w:rsidP="00BF58B3">
      <w:pPr>
        <w:pStyle w:val="ListParagraph"/>
        <w:tabs>
          <w:tab w:val="left" w:pos="567"/>
          <w:tab w:val="left" w:pos="1134"/>
        </w:tabs>
        <w:spacing w:before="0" w:after="120"/>
        <w:ind w:left="567"/>
        <w:contextualSpacing w:val="0"/>
      </w:pPr>
      <w:hyperlink r:id="rId12" w:history="1">
        <w:r w:rsidR="00566906" w:rsidRPr="00871929">
          <w:rPr>
            <w:rStyle w:val="Hyperlink"/>
          </w:rPr>
          <w:t>http://nelsafeguardingchildrenboard.co.uk/data/uploads/serious-care-review/family-r-scr-final-scr-report-pdf.pd</w:t>
        </w:r>
      </w:hyperlink>
      <w:r w:rsidR="00566906">
        <w:t xml:space="preserve"> </w:t>
      </w:r>
      <w:r w:rsidR="0030490B" w:rsidRPr="0030490B">
        <w:t>f</w:t>
      </w:r>
    </w:p>
    <w:p w14:paraId="7065A3BE" w14:textId="0DA59484" w:rsidR="0030490B" w:rsidRDefault="0030490B" w:rsidP="00BF58B3">
      <w:pPr>
        <w:pStyle w:val="ListParagraph"/>
        <w:numPr>
          <w:ilvl w:val="1"/>
          <w:numId w:val="2"/>
        </w:numPr>
        <w:tabs>
          <w:tab w:val="left" w:pos="567"/>
          <w:tab w:val="left" w:pos="1134"/>
        </w:tabs>
        <w:spacing w:after="120"/>
        <w:ind w:left="567" w:hanging="567"/>
        <w:contextualSpacing w:val="0"/>
      </w:pPr>
      <w:r>
        <w:t xml:space="preserve">Criminal proceedings which were concluded prior to the reports publication found that the life changing injuries were inflicted upon the child by the father with the mother failing to protect. </w:t>
      </w:r>
    </w:p>
    <w:p w14:paraId="06479CAC" w14:textId="7F03EA5E" w:rsidR="0030490B" w:rsidRDefault="0030490B" w:rsidP="00BF58B3">
      <w:pPr>
        <w:pStyle w:val="ListParagraph"/>
        <w:numPr>
          <w:ilvl w:val="1"/>
          <w:numId w:val="2"/>
        </w:numPr>
        <w:tabs>
          <w:tab w:val="left" w:pos="567"/>
          <w:tab w:val="left" w:pos="1134"/>
        </w:tabs>
        <w:spacing w:after="120"/>
        <w:ind w:left="567" w:hanging="567"/>
        <w:contextualSpacing w:val="0"/>
      </w:pPr>
      <w:r>
        <w:t xml:space="preserve">The independent author of the Serious Case Review found that with one exception, it could not be concluded with any certainty that the injuries could have been either predicted or prevented. </w:t>
      </w:r>
    </w:p>
    <w:p w14:paraId="54431474" w14:textId="22D4183E" w:rsidR="0030490B" w:rsidRDefault="0030490B" w:rsidP="00BF58B3">
      <w:pPr>
        <w:numPr>
          <w:ilvl w:val="0"/>
          <w:numId w:val="1"/>
        </w:numPr>
        <w:ind w:left="924" w:hanging="357"/>
      </w:pPr>
      <w:r>
        <w:t xml:space="preserve">The single exception related to the review of a chest x ray conducted </w:t>
      </w:r>
      <w:r w:rsidR="0051175D">
        <w:t xml:space="preserve">on the subject child </w:t>
      </w:r>
      <w:r>
        <w:t>in response to respiratory tract infection,</w:t>
      </w:r>
      <w:r w:rsidR="0051175D">
        <w:t xml:space="preserve"> where fractures were not seen, </w:t>
      </w:r>
      <w:proofErr w:type="gramStart"/>
      <w:r w:rsidR="0051175D">
        <w:t>3</w:t>
      </w:r>
      <w:proofErr w:type="gramEnd"/>
      <w:r w:rsidR="0051175D">
        <w:t xml:space="preserve"> weeks before the assault which led to the brain injury.</w:t>
      </w:r>
    </w:p>
    <w:p w14:paraId="7104AE65" w14:textId="2D279751" w:rsidR="0051175D" w:rsidRDefault="0051175D" w:rsidP="00BF58B3">
      <w:pPr>
        <w:numPr>
          <w:ilvl w:val="0"/>
          <w:numId w:val="1"/>
        </w:numPr>
        <w:ind w:left="924" w:hanging="357"/>
      </w:pPr>
      <w:r>
        <w:t>T</w:t>
      </w:r>
      <w:r w:rsidRPr="00BF58B3">
        <w:t xml:space="preserve">he identification of the fractures </w:t>
      </w:r>
      <w:r w:rsidRPr="0051175D">
        <w:t>would have led to prevention</w:t>
      </w:r>
      <w:r>
        <w:t xml:space="preserve">, of injuries sustained </w:t>
      </w:r>
      <w:r w:rsidRPr="0051175D">
        <w:t xml:space="preserve">after the X-ray was taken. </w:t>
      </w:r>
      <w:r>
        <w:t>I</w:t>
      </w:r>
      <w:r w:rsidRPr="00BF58B3">
        <w:t xml:space="preserve">ndependent expert advice </w:t>
      </w:r>
      <w:r>
        <w:t xml:space="preserve">provided to the </w:t>
      </w:r>
      <w:r w:rsidRPr="00BF58B3">
        <w:t>Revie</w:t>
      </w:r>
      <w:r w:rsidRPr="0051175D">
        <w:t>w suggest</w:t>
      </w:r>
      <w:r>
        <w:t>ed</w:t>
      </w:r>
      <w:r w:rsidRPr="00BF58B3">
        <w:t xml:space="preserve"> that a paediatrician could not have been expected to have seen the fractures, and a non-specialist radiologist </w:t>
      </w:r>
      <w:r>
        <w:t xml:space="preserve">may also have some difficulties in identifying them. </w:t>
      </w:r>
    </w:p>
    <w:p w14:paraId="34D7EC24" w14:textId="7512E039" w:rsidR="0005405F" w:rsidRPr="00BF58B3" w:rsidRDefault="0051175D" w:rsidP="00BF58B3">
      <w:pPr>
        <w:numPr>
          <w:ilvl w:val="0"/>
          <w:numId w:val="1"/>
        </w:numPr>
        <w:ind w:left="924" w:hanging="357"/>
      </w:pPr>
      <w:r>
        <w:t xml:space="preserve">An immediate response, to the identification of the missed fractures, by Northern Lincolnshire and Goole NHS Foundation Trust, was to </w:t>
      </w:r>
      <w:r w:rsidRPr="0051175D">
        <w:t>develop</w:t>
      </w:r>
      <w:r w:rsidRPr="00BF58B3">
        <w:t xml:space="preserve"> a service agreement with Sheffield </w:t>
      </w:r>
      <w:r>
        <w:t xml:space="preserve">Children’s Hospital to ensure that all </w:t>
      </w:r>
      <w:r w:rsidR="0005405F">
        <w:t xml:space="preserve">non-urgent </w:t>
      </w:r>
      <w:r w:rsidRPr="00BF58B3">
        <w:t xml:space="preserve">paediatric x-rays / scans </w:t>
      </w:r>
      <w:r w:rsidR="0005405F">
        <w:t>are reviewed with 7 days, by a paediatric radiologist. A</w:t>
      </w:r>
      <w:r w:rsidRPr="00BF58B3">
        <w:t>n</w:t>
      </w:r>
      <w:r w:rsidR="0005405F">
        <w:t>y</w:t>
      </w:r>
      <w:r w:rsidRPr="00BF58B3">
        <w:t xml:space="preserve"> x ray that is deemed to need urgent specialist paediatric radiology </w:t>
      </w:r>
      <w:r w:rsidR="0005405F">
        <w:t>o</w:t>
      </w:r>
      <w:r w:rsidRPr="00BF58B3">
        <w:t xml:space="preserve">pinion can be </w:t>
      </w:r>
      <w:r w:rsidR="0005405F">
        <w:t xml:space="preserve">immediately reviewed </w:t>
      </w:r>
      <w:r w:rsidRPr="00BF58B3">
        <w:t>by Sheffield paediatric radiologists.</w:t>
      </w:r>
      <w:r w:rsidR="0005405F">
        <w:t xml:space="preserve"> Whilst, the Serious Case Review was not published until July 2015, this process was implemented in February 2014, 3 weeks following the life changing injuries.</w:t>
      </w:r>
    </w:p>
    <w:p w14:paraId="1F3F0CC3" w14:textId="1D1157F7" w:rsidR="0005405F" w:rsidRPr="00BF58B3" w:rsidRDefault="0005405F" w:rsidP="00BF58B3">
      <w:pPr>
        <w:pStyle w:val="ListParagraph"/>
        <w:numPr>
          <w:ilvl w:val="1"/>
          <w:numId w:val="2"/>
        </w:numPr>
        <w:tabs>
          <w:tab w:val="left" w:pos="567"/>
          <w:tab w:val="left" w:pos="1134"/>
        </w:tabs>
        <w:spacing w:after="120"/>
        <w:ind w:left="567" w:hanging="567"/>
        <w:contextualSpacing w:val="0"/>
      </w:pPr>
      <w:r w:rsidRPr="00BF58B3">
        <w:t xml:space="preserve">The Serious Case Review made a number of recommendations for NELSCB </w:t>
      </w:r>
      <w:r>
        <w:t xml:space="preserve">who have the </w:t>
      </w:r>
      <w:r w:rsidRPr="00BF58B3">
        <w:t xml:space="preserve">responsibility for being assured </w:t>
      </w:r>
      <w:r w:rsidR="00717740">
        <w:t xml:space="preserve">that </w:t>
      </w:r>
      <w:r w:rsidRPr="00BF58B3">
        <w:t xml:space="preserve">progress </w:t>
      </w:r>
      <w:r w:rsidR="00717740">
        <w:t>has been</w:t>
      </w:r>
      <w:r w:rsidRPr="00BF58B3">
        <w:t xml:space="preserve"> made in </w:t>
      </w:r>
      <w:r w:rsidR="00717740">
        <w:t>addressing the recommendations. The recommendations are replicated at Appendix 2. NELCCG have contributed to the delivery of changes required by the recommendations as appropriate. Key activity includes:</w:t>
      </w:r>
    </w:p>
    <w:p w14:paraId="3EC5CE69" w14:textId="46330444" w:rsidR="0005405F" w:rsidRPr="00BF58B3" w:rsidRDefault="0005405F" w:rsidP="00BF58B3">
      <w:pPr>
        <w:numPr>
          <w:ilvl w:val="0"/>
          <w:numId w:val="1"/>
        </w:numPr>
        <w:ind w:left="924" w:hanging="357"/>
      </w:pPr>
      <w:r w:rsidRPr="00BF58B3">
        <w:t xml:space="preserve">The </w:t>
      </w:r>
      <w:r w:rsidR="00717740">
        <w:t xml:space="preserve">Designated Nurse – Safeguarding Children worked with colleagues in other health and partner agencies to develop an </w:t>
      </w:r>
      <w:r w:rsidRPr="00BF58B3">
        <w:t xml:space="preserve">LSCB policy </w:t>
      </w:r>
      <w:r w:rsidR="00717740">
        <w:t>on</w:t>
      </w:r>
      <w:r w:rsidRPr="00BF58B3">
        <w:t xml:space="preserve"> reporting bruises</w:t>
      </w:r>
      <w:r w:rsidR="00717740">
        <w:t xml:space="preserve">. This policy was also </w:t>
      </w:r>
      <w:r w:rsidR="0058334D">
        <w:t>developed</w:t>
      </w:r>
      <w:r w:rsidR="00717740">
        <w:t xml:space="preserve"> with neighbouring North Lincolnshire LSCB in order to promote a consistent approach</w:t>
      </w:r>
      <w:r w:rsidR="0058334D">
        <w:t>.</w:t>
      </w:r>
      <w:r w:rsidRPr="00BF58B3">
        <w:t xml:space="preserve"> </w:t>
      </w:r>
    </w:p>
    <w:p w14:paraId="491E1604" w14:textId="2F2EF987" w:rsidR="0058334D" w:rsidRDefault="0005405F" w:rsidP="00BF58B3">
      <w:pPr>
        <w:numPr>
          <w:ilvl w:val="0"/>
          <w:numId w:val="1"/>
        </w:numPr>
        <w:ind w:left="924" w:hanging="357"/>
      </w:pPr>
      <w:r w:rsidRPr="00BF58B3">
        <w:t xml:space="preserve">The </w:t>
      </w:r>
      <w:r w:rsidR="0058334D">
        <w:t>standards for inclusion in all contracts for NELCCG commissioned services reflect expectations on providers for:</w:t>
      </w:r>
    </w:p>
    <w:p w14:paraId="0BC04CB1" w14:textId="46699924" w:rsidR="0058334D" w:rsidRDefault="0058334D" w:rsidP="00BF58B3">
      <w:pPr>
        <w:numPr>
          <w:ilvl w:val="1"/>
          <w:numId w:val="1"/>
        </w:numPr>
        <w:ind w:left="1281" w:hanging="357"/>
      </w:pPr>
      <w:r>
        <w:t>adequate capacity and support for safeguarding work</w:t>
      </w:r>
    </w:p>
    <w:p w14:paraId="59EF8C2D" w14:textId="77777777" w:rsidR="0058334D" w:rsidRDefault="0058334D" w:rsidP="00BF58B3">
      <w:pPr>
        <w:numPr>
          <w:ilvl w:val="1"/>
          <w:numId w:val="1"/>
        </w:numPr>
        <w:ind w:left="1281" w:hanging="357"/>
      </w:pPr>
      <w:r>
        <w:t>embedding of the principal of “Think Family” with safeguarding children standards applying in equal measure to services commissioned for adults, as to those commissioned for children</w:t>
      </w:r>
    </w:p>
    <w:p w14:paraId="0516EBE5" w14:textId="6665CA14" w:rsidR="00616CF4" w:rsidRDefault="0058334D" w:rsidP="0078733E">
      <w:pPr>
        <w:pStyle w:val="ListParagraph"/>
        <w:numPr>
          <w:ilvl w:val="1"/>
          <w:numId w:val="2"/>
        </w:numPr>
        <w:tabs>
          <w:tab w:val="left" w:pos="567"/>
          <w:tab w:val="left" w:pos="1134"/>
        </w:tabs>
        <w:spacing w:after="120"/>
        <w:ind w:left="567" w:hanging="567"/>
        <w:contextualSpacing w:val="0"/>
      </w:pPr>
      <w:r>
        <w:t>Following completion of the SCR</w:t>
      </w:r>
      <w:r w:rsidR="004A2C87">
        <w:t>,</w:t>
      </w:r>
      <w:r>
        <w:t xml:space="preserve"> </w:t>
      </w:r>
      <w:bookmarkStart w:id="41" w:name="_Toc354165205"/>
      <w:r>
        <w:t xml:space="preserve">the LSCB via its Serious Case Review subgroup </w:t>
      </w:r>
      <w:r w:rsidR="00616CF4">
        <w:t>received a progress report on actions taken against the recommendations</w:t>
      </w:r>
      <w:r w:rsidR="00616CF4" w:rsidRPr="00BF58B3">
        <w:t xml:space="preserve"> on </w:t>
      </w:r>
      <w:bookmarkEnd w:id="41"/>
      <w:r w:rsidR="00616CF4">
        <w:t>a quarterly basis.</w:t>
      </w:r>
    </w:p>
    <w:p w14:paraId="5B6472A7" w14:textId="33E2C0F5" w:rsidR="001D6A5F" w:rsidRDefault="001D6A5F" w:rsidP="0078733E">
      <w:pPr>
        <w:pStyle w:val="Heading1"/>
      </w:pPr>
      <w:bookmarkStart w:id="42" w:name="_Toc293516769"/>
      <w:bookmarkStart w:id="43" w:name="_Toc354165206"/>
      <w:bookmarkStart w:id="44" w:name="_Toc390857873"/>
      <w:bookmarkStart w:id="45" w:name="_Toc393720308"/>
      <w:bookmarkEnd w:id="38"/>
      <w:r>
        <w:t>Pro</w:t>
      </w:r>
      <w:r w:rsidR="00C94508">
        <w:t>gramme of Work for N</w:t>
      </w:r>
      <w:r w:rsidR="004A2C87">
        <w:t>E</w:t>
      </w:r>
      <w:r w:rsidR="00C94508">
        <w:t>LCCG in 201</w:t>
      </w:r>
      <w:r w:rsidR="00616CF4">
        <w:t>6</w:t>
      </w:r>
      <w:r>
        <w:t>-201</w:t>
      </w:r>
      <w:bookmarkEnd w:id="42"/>
      <w:bookmarkEnd w:id="43"/>
      <w:bookmarkEnd w:id="44"/>
      <w:bookmarkEnd w:id="45"/>
      <w:r w:rsidR="00616CF4">
        <w:t>7</w:t>
      </w:r>
    </w:p>
    <w:p w14:paraId="378F4EEE" w14:textId="7CB585EE" w:rsidR="001D6A5F" w:rsidRDefault="001D6A5F" w:rsidP="001D6A5F">
      <w:pPr>
        <w:pStyle w:val="ListParagraph"/>
        <w:numPr>
          <w:ilvl w:val="1"/>
          <w:numId w:val="2"/>
        </w:numPr>
        <w:tabs>
          <w:tab w:val="left" w:pos="567"/>
          <w:tab w:val="left" w:pos="1134"/>
        </w:tabs>
        <w:spacing w:after="120"/>
        <w:ind w:left="567" w:hanging="567"/>
        <w:contextualSpacing w:val="0"/>
        <w:rPr>
          <w:lang w:eastAsia="en-GB"/>
        </w:rPr>
      </w:pPr>
      <w:r>
        <w:rPr>
          <w:lang w:eastAsia="en-GB"/>
        </w:rPr>
        <w:t>The work plan for the 201</w:t>
      </w:r>
      <w:r w:rsidR="00616CF4">
        <w:rPr>
          <w:lang w:eastAsia="en-GB"/>
        </w:rPr>
        <w:t>6</w:t>
      </w:r>
      <w:r>
        <w:rPr>
          <w:lang w:eastAsia="en-GB"/>
        </w:rPr>
        <w:t>-201</w:t>
      </w:r>
      <w:r w:rsidR="00616CF4">
        <w:rPr>
          <w:lang w:eastAsia="en-GB"/>
        </w:rPr>
        <w:t>7</w:t>
      </w:r>
      <w:r>
        <w:rPr>
          <w:lang w:eastAsia="en-GB"/>
        </w:rPr>
        <w:t xml:space="preserve"> is based on:</w:t>
      </w:r>
    </w:p>
    <w:p w14:paraId="0FD3C745" w14:textId="77777777" w:rsidR="001D6A5F" w:rsidRDefault="001D6A5F" w:rsidP="001D6A5F">
      <w:pPr>
        <w:numPr>
          <w:ilvl w:val="0"/>
          <w:numId w:val="1"/>
        </w:numPr>
        <w:ind w:left="924" w:hanging="357"/>
      </w:pPr>
      <w:r>
        <w:t>Maintaining compliance with legislative, statutory and organisational responsibilities</w:t>
      </w:r>
    </w:p>
    <w:p w14:paraId="4A906E7E" w14:textId="77777777" w:rsidR="001D6A5F" w:rsidRDefault="001D6A5F" w:rsidP="001D6A5F">
      <w:pPr>
        <w:numPr>
          <w:ilvl w:val="0"/>
          <w:numId w:val="1"/>
        </w:numPr>
        <w:ind w:left="924" w:hanging="357"/>
      </w:pPr>
      <w:r>
        <w:t>Enhancing arrangements</w:t>
      </w:r>
      <w:r w:rsidR="00616CF4">
        <w:t xml:space="preserve"> to gain assurance from commissioned providers through contract management processes</w:t>
      </w:r>
    </w:p>
    <w:p w14:paraId="21EBBC1B" w14:textId="27B2A159" w:rsidR="001D6A5F" w:rsidRDefault="00616CF4" w:rsidP="001D6A5F">
      <w:pPr>
        <w:numPr>
          <w:ilvl w:val="0"/>
          <w:numId w:val="1"/>
        </w:numPr>
        <w:ind w:left="924" w:hanging="357"/>
      </w:pPr>
      <w:r>
        <w:t xml:space="preserve">Embedding learning from </w:t>
      </w:r>
      <w:r w:rsidR="0058334D">
        <w:t>the R family</w:t>
      </w:r>
      <w:r>
        <w:t xml:space="preserve"> SCR, and responding to national reviews</w:t>
      </w:r>
      <w:r w:rsidR="001D6A5F">
        <w:t>, local and national initiatives, and regulatory activity.</w:t>
      </w:r>
    </w:p>
    <w:p w14:paraId="6B9C1399" w14:textId="77777777" w:rsidR="001D6A5F" w:rsidRDefault="001D6A5F" w:rsidP="001D6A5F"/>
    <w:p w14:paraId="5DA8D2D6" w14:textId="77777777" w:rsidR="001D6A5F" w:rsidRPr="00BD5130" w:rsidRDefault="001D6A5F" w:rsidP="001D6A5F">
      <w:r w:rsidRPr="00BD5130">
        <w:t xml:space="preserve">Sarah Glossop </w:t>
      </w:r>
    </w:p>
    <w:p w14:paraId="004F2268" w14:textId="4DC0B057" w:rsidR="001D6A5F" w:rsidRPr="001D6A5F" w:rsidRDefault="001D6A5F" w:rsidP="00D23845">
      <w:pPr>
        <w:pStyle w:val="Heading1"/>
        <w:numPr>
          <w:ilvl w:val="0"/>
          <w:numId w:val="0"/>
        </w:numPr>
      </w:pPr>
      <w:r>
        <w:br w:type="page"/>
      </w:r>
      <w:bookmarkStart w:id="46" w:name="_Toc293516773"/>
      <w:bookmarkStart w:id="47" w:name="_Toc354165210"/>
      <w:bookmarkStart w:id="48" w:name="_Toc390857874"/>
      <w:bookmarkStart w:id="49" w:name="_Toc393720309"/>
      <w:proofErr w:type="gramStart"/>
      <w:r>
        <w:t>Appendix 1</w:t>
      </w:r>
      <w:r w:rsidRPr="0054296D">
        <w:t>.</w:t>
      </w:r>
      <w:proofErr w:type="gramEnd"/>
      <w:r w:rsidRPr="0054296D">
        <w:t xml:space="preserve"> </w:t>
      </w:r>
      <w:bookmarkEnd w:id="46"/>
      <w:r w:rsidRPr="001D6A5F">
        <w:rPr>
          <w:rStyle w:val="Hyperlink"/>
          <w:color w:val="auto"/>
        </w:rPr>
        <w:t>Safeguarding</w:t>
      </w:r>
      <w:r w:rsidR="000079D4">
        <w:rPr>
          <w:rStyle w:val="Hyperlink"/>
          <w:noProof/>
          <w:color w:val="auto"/>
        </w:rPr>
        <w:t xml:space="preserve"> </w:t>
      </w:r>
      <w:r w:rsidRPr="001D6A5F">
        <w:rPr>
          <w:rStyle w:val="Hyperlink"/>
          <w:noProof/>
          <w:color w:val="auto"/>
        </w:rPr>
        <w:t>Leadership in North</w:t>
      </w:r>
      <w:r w:rsidR="00745E44">
        <w:rPr>
          <w:rStyle w:val="Hyperlink"/>
          <w:noProof/>
          <w:color w:val="auto"/>
        </w:rPr>
        <w:t xml:space="preserve"> </w:t>
      </w:r>
      <w:r w:rsidRPr="001D6A5F">
        <w:rPr>
          <w:rStyle w:val="Hyperlink"/>
          <w:noProof/>
          <w:color w:val="auto"/>
        </w:rPr>
        <w:t>East Lincol</w:t>
      </w:r>
      <w:r w:rsidR="00C94508">
        <w:rPr>
          <w:rStyle w:val="Hyperlink"/>
          <w:noProof/>
          <w:color w:val="auto"/>
        </w:rPr>
        <w:t>nshire for the period April 201</w:t>
      </w:r>
      <w:r w:rsidR="00972EDD">
        <w:rPr>
          <w:rStyle w:val="Hyperlink"/>
          <w:noProof/>
          <w:color w:val="auto"/>
        </w:rPr>
        <w:t>5</w:t>
      </w:r>
      <w:r w:rsidRPr="001D6A5F">
        <w:rPr>
          <w:rStyle w:val="Hyperlink"/>
          <w:noProof/>
          <w:color w:val="auto"/>
        </w:rPr>
        <w:t xml:space="preserve"> – March 201</w:t>
      </w:r>
      <w:bookmarkEnd w:id="47"/>
      <w:bookmarkEnd w:id="48"/>
      <w:bookmarkEnd w:id="49"/>
      <w:r w:rsidR="00972EDD">
        <w:rPr>
          <w:rStyle w:val="Hyperlink"/>
          <w:noProof/>
          <w:color w:val="auto"/>
        </w:rPr>
        <w:t>6</w:t>
      </w:r>
    </w:p>
    <w:p w14:paraId="76E7B024" w14:textId="77777777" w:rsidR="001D6A5F" w:rsidRDefault="001D6A5F" w:rsidP="001D6A5F"/>
    <w:tbl>
      <w:tblPr>
        <w:tblStyle w:val="TableGrid"/>
        <w:tblW w:w="0" w:type="auto"/>
        <w:tblLook w:val="04A0" w:firstRow="1" w:lastRow="0" w:firstColumn="1" w:lastColumn="0" w:noHBand="0" w:noVBand="1"/>
      </w:tblPr>
      <w:tblGrid>
        <w:gridCol w:w="4452"/>
        <w:gridCol w:w="280"/>
        <w:gridCol w:w="4155"/>
      </w:tblGrid>
      <w:tr w:rsidR="001D6A5F" w:rsidRPr="00A701EF" w14:paraId="64C8A946" w14:textId="77777777" w:rsidTr="00BF58B3">
        <w:tc>
          <w:tcPr>
            <w:tcW w:w="8887" w:type="dxa"/>
            <w:gridSpan w:val="3"/>
          </w:tcPr>
          <w:p w14:paraId="315D5668" w14:textId="44DB6CA6" w:rsidR="001D6A5F" w:rsidRPr="00A701EF" w:rsidRDefault="001D6A5F" w:rsidP="00745E44">
            <w:pPr>
              <w:spacing w:after="120"/>
              <w:rPr>
                <w:b/>
              </w:rPr>
            </w:pPr>
            <w:r w:rsidRPr="00A701EF">
              <w:rPr>
                <w:b/>
              </w:rPr>
              <w:t>North</w:t>
            </w:r>
            <w:r w:rsidR="00745E44">
              <w:rPr>
                <w:b/>
              </w:rPr>
              <w:t xml:space="preserve"> </w:t>
            </w:r>
            <w:r>
              <w:rPr>
                <w:b/>
              </w:rPr>
              <w:t xml:space="preserve">East </w:t>
            </w:r>
            <w:r w:rsidRPr="00A701EF">
              <w:rPr>
                <w:b/>
              </w:rPr>
              <w:t>Lincolnshire</w:t>
            </w:r>
            <w:r>
              <w:rPr>
                <w:b/>
              </w:rPr>
              <w:t xml:space="preserve"> Clinical Commissioning Group</w:t>
            </w:r>
          </w:p>
        </w:tc>
      </w:tr>
      <w:tr w:rsidR="00C94508" w:rsidRPr="00A701EF" w14:paraId="064418D9" w14:textId="77777777" w:rsidTr="00BF58B3">
        <w:tc>
          <w:tcPr>
            <w:tcW w:w="4452" w:type="dxa"/>
          </w:tcPr>
          <w:p w14:paraId="0112C5F0" w14:textId="77777777" w:rsidR="00C94508" w:rsidRDefault="00C94508" w:rsidP="00745E44">
            <w:pPr>
              <w:spacing w:after="120"/>
              <w:jc w:val="right"/>
            </w:pPr>
            <w:r>
              <w:t>Executive Lead for Safeguarding</w:t>
            </w:r>
          </w:p>
          <w:p w14:paraId="4840440E" w14:textId="677AF4C2" w:rsidR="00C94508" w:rsidRDefault="00C94508" w:rsidP="00745E44">
            <w:pPr>
              <w:spacing w:after="120"/>
              <w:jc w:val="right"/>
            </w:pPr>
          </w:p>
        </w:tc>
        <w:tc>
          <w:tcPr>
            <w:tcW w:w="280" w:type="dxa"/>
          </w:tcPr>
          <w:p w14:paraId="647FABF2" w14:textId="77777777" w:rsidR="00C94508" w:rsidRPr="00A701EF" w:rsidRDefault="00C94508" w:rsidP="00745E44">
            <w:pPr>
              <w:spacing w:after="120"/>
            </w:pPr>
          </w:p>
        </w:tc>
        <w:tc>
          <w:tcPr>
            <w:tcW w:w="4155" w:type="dxa"/>
            <w:vAlign w:val="center"/>
          </w:tcPr>
          <w:p w14:paraId="7E02B9DF" w14:textId="77777777" w:rsidR="00C94508" w:rsidRPr="00BF58B3" w:rsidRDefault="00D23845" w:rsidP="00C94508">
            <w:pPr>
              <w:spacing w:after="120"/>
              <w:jc w:val="left"/>
              <w:rPr>
                <w:i/>
              </w:rPr>
            </w:pPr>
            <w:r>
              <w:t xml:space="preserve">Helen Kenyon – Deputy Chief Executive </w:t>
            </w:r>
            <w:r w:rsidRPr="00BF58B3">
              <w:rPr>
                <w:i/>
              </w:rPr>
              <w:t>(until July 2015)</w:t>
            </w:r>
          </w:p>
          <w:p w14:paraId="10F44692" w14:textId="139A834D" w:rsidR="00D23845" w:rsidRPr="00BF58B3" w:rsidRDefault="00D23845" w:rsidP="00C94508">
            <w:pPr>
              <w:spacing w:after="120"/>
              <w:jc w:val="left"/>
            </w:pPr>
            <w:r>
              <w:t xml:space="preserve">Jan Haxby – Director of Quality and Nursing </w:t>
            </w:r>
            <w:r>
              <w:rPr>
                <w:i/>
              </w:rPr>
              <w:t>(from July 2015)</w:t>
            </w:r>
          </w:p>
        </w:tc>
      </w:tr>
      <w:tr w:rsidR="001D6A5F" w:rsidRPr="00A701EF" w14:paraId="415D7C19" w14:textId="77777777" w:rsidTr="00BF58B3">
        <w:tc>
          <w:tcPr>
            <w:tcW w:w="4452" w:type="dxa"/>
          </w:tcPr>
          <w:p w14:paraId="0B338539" w14:textId="77777777" w:rsidR="001D6A5F" w:rsidRPr="00A701EF" w:rsidRDefault="001D6A5F" w:rsidP="00745E44">
            <w:pPr>
              <w:spacing w:after="120"/>
              <w:jc w:val="right"/>
            </w:pPr>
            <w:r>
              <w:t>Designated Doctor</w:t>
            </w:r>
            <w:r w:rsidRPr="00A701EF">
              <w:t xml:space="preserve"> </w:t>
            </w:r>
          </w:p>
        </w:tc>
        <w:tc>
          <w:tcPr>
            <w:tcW w:w="280" w:type="dxa"/>
          </w:tcPr>
          <w:p w14:paraId="528A855E" w14:textId="77777777" w:rsidR="001D6A5F" w:rsidRPr="00A701EF" w:rsidRDefault="001D6A5F" w:rsidP="00745E44">
            <w:pPr>
              <w:spacing w:after="120"/>
            </w:pPr>
          </w:p>
        </w:tc>
        <w:tc>
          <w:tcPr>
            <w:tcW w:w="4155" w:type="dxa"/>
          </w:tcPr>
          <w:p w14:paraId="272B40B1" w14:textId="0D6C1726" w:rsidR="001D6A5F" w:rsidRPr="00A701EF" w:rsidRDefault="001D6A5F" w:rsidP="00946399">
            <w:pPr>
              <w:spacing w:after="120"/>
            </w:pPr>
            <w:r w:rsidRPr="00A701EF">
              <w:t xml:space="preserve">Dr </w:t>
            </w:r>
            <w:r>
              <w:t>Bukar Wobi</w:t>
            </w:r>
            <w:r w:rsidRPr="00A701EF">
              <w:t xml:space="preserve"> </w:t>
            </w:r>
          </w:p>
        </w:tc>
      </w:tr>
      <w:tr w:rsidR="001D6A5F" w:rsidRPr="00A701EF" w14:paraId="2B7DDF9A" w14:textId="77777777" w:rsidTr="00BF58B3">
        <w:tc>
          <w:tcPr>
            <w:tcW w:w="4452" w:type="dxa"/>
          </w:tcPr>
          <w:p w14:paraId="3A6EB4F5" w14:textId="77777777" w:rsidR="001D6A5F" w:rsidRPr="00A701EF" w:rsidRDefault="001D6A5F" w:rsidP="00745E44">
            <w:pPr>
              <w:spacing w:after="120"/>
              <w:jc w:val="right"/>
            </w:pPr>
            <w:r>
              <w:t>Designated Nurse</w:t>
            </w:r>
            <w:r w:rsidRPr="00A701EF">
              <w:t xml:space="preserve"> </w:t>
            </w:r>
          </w:p>
        </w:tc>
        <w:tc>
          <w:tcPr>
            <w:tcW w:w="280" w:type="dxa"/>
          </w:tcPr>
          <w:p w14:paraId="4420E7BB" w14:textId="77777777" w:rsidR="001D6A5F" w:rsidRPr="00A701EF" w:rsidRDefault="001D6A5F" w:rsidP="00745E44">
            <w:pPr>
              <w:spacing w:after="120"/>
            </w:pPr>
          </w:p>
        </w:tc>
        <w:tc>
          <w:tcPr>
            <w:tcW w:w="4155" w:type="dxa"/>
          </w:tcPr>
          <w:p w14:paraId="3D66CAC6" w14:textId="77777777" w:rsidR="001D6A5F" w:rsidRPr="00A701EF" w:rsidRDefault="001D6A5F" w:rsidP="00745E44">
            <w:pPr>
              <w:spacing w:after="120"/>
            </w:pPr>
            <w:r w:rsidRPr="00A701EF">
              <w:t xml:space="preserve">Sarah Glossop </w:t>
            </w:r>
          </w:p>
        </w:tc>
      </w:tr>
      <w:tr w:rsidR="001D6A5F" w:rsidRPr="00A701EF" w14:paraId="3F9D5AF3" w14:textId="77777777" w:rsidTr="00BF58B3">
        <w:tc>
          <w:tcPr>
            <w:tcW w:w="4452" w:type="dxa"/>
          </w:tcPr>
          <w:p w14:paraId="16F7F056" w14:textId="77777777" w:rsidR="001D6A5F" w:rsidRPr="00D23845" w:rsidRDefault="001D6A5F" w:rsidP="00D23845">
            <w:pPr>
              <w:jc w:val="right"/>
              <w:rPr>
                <w:sz w:val="22"/>
              </w:rPr>
            </w:pPr>
            <w:r>
              <w:t>Specialist Nurse</w:t>
            </w:r>
          </w:p>
          <w:p w14:paraId="40CBE178" w14:textId="4BD7F751" w:rsidR="001D6A5F" w:rsidRPr="00D23845" w:rsidRDefault="001D6A5F" w:rsidP="00D23845">
            <w:pPr>
              <w:spacing w:before="0" w:after="120"/>
              <w:jc w:val="right"/>
              <w:rPr>
                <w:i/>
                <w:sz w:val="22"/>
              </w:rPr>
            </w:pPr>
          </w:p>
        </w:tc>
        <w:tc>
          <w:tcPr>
            <w:tcW w:w="280" w:type="dxa"/>
          </w:tcPr>
          <w:p w14:paraId="68958458" w14:textId="77777777" w:rsidR="001D6A5F" w:rsidRPr="00A701EF" w:rsidRDefault="001D6A5F" w:rsidP="00745E44">
            <w:pPr>
              <w:spacing w:after="120"/>
            </w:pPr>
          </w:p>
        </w:tc>
        <w:tc>
          <w:tcPr>
            <w:tcW w:w="4155" w:type="dxa"/>
          </w:tcPr>
          <w:p w14:paraId="4B03164F" w14:textId="77777777" w:rsidR="00DA044E" w:rsidRDefault="001D6A5F" w:rsidP="00745E44">
            <w:pPr>
              <w:spacing w:after="120"/>
              <w:rPr>
                <w:i/>
              </w:rPr>
            </w:pPr>
            <w:r>
              <w:t>Julie Wilburn</w:t>
            </w:r>
            <w:r w:rsidR="00DA044E">
              <w:t xml:space="preserve"> </w:t>
            </w:r>
            <w:r w:rsidR="00DA044E" w:rsidRPr="003F7BC8">
              <w:rPr>
                <w:i/>
              </w:rPr>
              <w:t>(</w:t>
            </w:r>
            <w:r w:rsidR="00DA044E">
              <w:rPr>
                <w:i/>
              </w:rPr>
              <w:t>until 30</w:t>
            </w:r>
            <w:r w:rsidR="00DA044E" w:rsidRPr="00CE64FD">
              <w:rPr>
                <w:i/>
                <w:vertAlign w:val="superscript"/>
              </w:rPr>
              <w:t>th</w:t>
            </w:r>
            <w:r w:rsidR="00DA044E">
              <w:rPr>
                <w:i/>
              </w:rPr>
              <w:t xml:space="preserve"> November</w:t>
            </w:r>
            <w:r w:rsidR="00DA044E" w:rsidRPr="003F7BC8">
              <w:rPr>
                <w:i/>
              </w:rPr>
              <w:t xml:space="preserve"> 201</w:t>
            </w:r>
            <w:r w:rsidR="00DA044E">
              <w:rPr>
                <w:i/>
              </w:rPr>
              <w:t>5</w:t>
            </w:r>
            <w:r w:rsidR="00DA044E" w:rsidRPr="003F7BC8">
              <w:rPr>
                <w:i/>
              </w:rPr>
              <w:t>)</w:t>
            </w:r>
          </w:p>
          <w:p w14:paraId="507BB595" w14:textId="77777777" w:rsidR="00DA044E" w:rsidRDefault="00DA044E" w:rsidP="00745E44">
            <w:pPr>
              <w:spacing w:after="120"/>
              <w:rPr>
                <w:i/>
              </w:rPr>
            </w:pPr>
            <w:r w:rsidRPr="0078733E">
              <w:rPr>
                <w:b/>
              </w:rPr>
              <w:t>Vacancy</w:t>
            </w:r>
            <w:r>
              <w:rPr>
                <w:i/>
              </w:rPr>
              <w:t xml:space="preserve"> (from 1</w:t>
            </w:r>
            <w:r w:rsidRPr="0078733E">
              <w:rPr>
                <w:i/>
                <w:vertAlign w:val="superscript"/>
              </w:rPr>
              <w:t>st</w:t>
            </w:r>
            <w:r>
              <w:rPr>
                <w:i/>
              </w:rPr>
              <w:t xml:space="preserve"> December 2015 – 31</w:t>
            </w:r>
            <w:r w:rsidRPr="0078733E">
              <w:rPr>
                <w:i/>
                <w:vertAlign w:val="superscript"/>
              </w:rPr>
              <w:t>st</w:t>
            </w:r>
            <w:r>
              <w:rPr>
                <w:i/>
              </w:rPr>
              <w:t xml:space="preserve"> March 2016</w:t>
            </w:r>
          </w:p>
          <w:p w14:paraId="34F1E9A6" w14:textId="77777777" w:rsidR="001D6A5F" w:rsidRPr="00D23845" w:rsidRDefault="00DA044E" w:rsidP="00972EDD">
            <w:pPr>
              <w:spacing w:after="120"/>
              <w:rPr>
                <w:i/>
              </w:rPr>
            </w:pPr>
            <w:r w:rsidRPr="0078733E">
              <w:rPr>
                <w:b/>
              </w:rPr>
              <w:t>New Post</w:t>
            </w:r>
            <w:r>
              <w:rPr>
                <w:i/>
              </w:rPr>
              <w:t xml:space="preserve"> (Specialist Nurse – </w:t>
            </w:r>
            <w:r w:rsidR="00972EDD">
              <w:rPr>
                <w:i/>
              </w:rPr>
              <w:t>S</w:t>
            </w:r>
            <w:r>
              <w:rPr>
                <w:i/>
              </w:rPr>
              <w:t>afeguarding (children and adults) recruited to – commence 1</w:t>
            </w:r>
            <w:r w:rsidRPr="0078733E">
              <w:rPr>
                <w:i/>
                <w:vertAlign w:val="superscript"/>
              </w:rPr>
              <w:t>st</w:t>
            </w:r>
            <w:r>
              <w:rPr>
                <w:i/>
              </w:rPr>
              <w:t xml:space="preserve"> April 2016.</w:t>
            </w:r>
          </w:p>
        </w:tc>
      </w:tr>
      <w:tr w:rsidR="001D6A5F" w:rsidRPr="00A701EF" w14:paraId="22EF4A3F" w14:textId="77777777" w:rsidTr="00BF58B3">
        <w:tc>
          <w:tcPr>
            <w:tcW w:w="4452" w:type="dxa"/>
          </w:tcPr>
          <w:p w14:paraId="3ADE2B68" w14:textId="77777777" w:rsidR="001D6A5F" w:rsidRPr="00A701EF" w:rsidRDefault="001D6A5F" w:rsidP="00206553">
            <w:pPr>
              <w:spacing w:after="120"/>
              <w:jc w:val="right"/>
            </w:pPr>
            <w:r w:rsidRPr="00A701EF">
              <w:t>Named GP</w:t>
            </w:r>
          </w:p>
        </w:tc>
        <w:tc>
          <w:tcPr>
            <w:tcW w:w="280" w:type="dxa"/>
          </w:tcPr>
          <w:p w14:paraId="78341A02" w14:textId="77777777" w:rsidR="001D6A5F" w:rsidRPr="00A701EF" w:rsidRDefault="001D6A5F" w:rsidP="00206553">
            <w:pPr>
              <w:spacing w:after="120"/>
            </w:pPr>
          </w:p>
        </w:tc>
        <w:tc>
          <w:tcPr>
            <w:tcW w:w="4155" w:type="dxa"/>
          </w:tcPr>
          <w:p w14:paraId="01D6A7C8" w14:textId="77777777" w:rsidR="001D6A5F" w:rsidRPr="00A701EF" w:rsidRDefault="001D6A5F" w:rsidP="00206553">
            <w:pPr>
              <w:spacing w:after="120"/>
            </w:pPr>
            <w:r w:rsidRPr="00A701EF">
              <w:t xml:space="preserve">Dr </w:t>
            </w:r>
            <w:r>
              <w:t>Marcia Pathak</w:t>
            </w:r>
          </w:p>
        </w:tc>
      </w:tr>
      <w:tr w:rsidR="00BF58B3" w:rsidRPr="00A701EF" w14:paraId="121779E5" w14:textId="77777777" w:rsidTr="00BF58B3">
        <w:tc>
          <w:tcPr>
            <w:tcW w:w="4452" w:type="dxa"/>
            <w:gridSpan w:val="3"/>
          </w:tcPr>
          <w:p w14:paraId="2E33BE47" w14:textId="77777777" w:rsidR="00BF58B3" w:rsidRDefault="00BF58B3" w:rsidP="00D23845">
            <w:pPr>
              <w:spacing w:after="120"/>
              <w:rPr>
                <w:sz w:val="22"/>
                <w:lang w:eastAsia="en-US"/>
              </w:rPr>
            </w:pPr>
            <w:r w:rsidRPr="001965C4">
              <w:rPr>
                <w:b/>
              </w:rPr>
              <w:t>North East Lincolnshire Council Children’s Health Provision</w:t>
            </w:r>
          </w:p>
        </w:tc>
      </w:tr>
      <w:tr w:rsidR="001D6A5F" w:rsidRPr="00A701EF" w14:paraId="7621DE37" w14:textId="77777777" w:rsidTr="00BF58B3">
        <w:tc>
          <w:tcPr>
            <w:tcW w:w="4452" w:type="dxa"/>
          </w:tcPr>
          <w:p w14:paraId="0DB39394" w14:textId="6C088427" w:rsidR="001D6A5F" w:rsidRPr="00A701EF" w:rsidRDefault="001D6A5F" w:rsidP="00745E44">
            <w:pPr>
              <w:spacing w:after="120"/>
              <w:jc w:val="right"/>
            </w:pPr>
            <w:r w:rsidRPr="00A701EF">
              <w:t xml:space="preserve">Named </w:t>
            </w:r>
            <w:r>
              <w:t>Nurse(s)</w:t>
            </w:r>
          </w:p>
        </w:tc>
        <w:tc>
          <w:tcPr>
            <w:tcW w:w="280" w:type="dxa"/>
          </w:tcPr>
          <w:p w14:paraId="3D313A15" w14:textId="77777777" w:rsidR="001D6A5F" w:rsidRPr="00A701EF" w:rsidRDefault="001D6A5F" w:rsidP="00745E44">
            <w:pPr>
              <w:spacing w:after="120"/>
            </w:pPr>
          </w:p>
        </w:tc>
        <w:tc>
          <w:tcPr>
            <w:tcW w:w="4155" w:type="dxa"/>
          </w:tcPr>
          <w:p w14:paraId="248DFCA4" w14:textId="41DCCDD2" w:rsidR="001D6A5F" w:rsidRPr="00A701EF" w:rsidRDefault="001D6A5F" w:rsidP="00946399">
            <w:pPr>
              <w:spacing w:after="120"/>
            </w:pPr>
            <w:r>
              <w:t>Julie Choudry/ Sue Ormston</w:t>
            </w:r>
          </w:p>
        </w:tc>
      </w:tr>
      <w:tr w:rsidR="001D6A5F" w:rsidRPr="00A701EF" w14:paraId="7BA23AA5" w14:textId="77777777" w:rsidTr="00BF58B3">
        <w:tc>
          <w:tcPr>
            <w:tcW w:w="8887" w:type="dxa"/>
            <w:gridSpan w:val="3"/>
          </w:tcPr>
          <w:p w14:paraId="0C56DE7E" w14:textId="77777777" w:rsidR="001D6A5F" w:rsidRPr="00A701EF" w:rsidRDefault="001D6A5F" w:rsidP="00745E44">
            <w:pPr>
              <w:spacing w:after="120"/>
            </w:pPr>
            <w:r w:rsidRPr="00A701EF">
              <w:rPr>
                <w:b/>
              </w:rPr>
              <w:t>Northern Lincolnshire &amp; Goole NHS Foundation Trust</w:t>
            </w:r>
          </w:p>
        </w:tc>
      </w:tr>
      <w:tr w:rsidR="001D6A5F" w:rsidRPr="00A701EF" w14:paraId="052386C8" w14:textId="77777777" w:rsidTr="00BF58B3">
        <w:tc>
          <w:tcPr>
            <w:tcW w:w="4452" w:type="dxa"/>
          </w:tcPr>
          <w:p w14:paraId="19B0D8F6" w14:textId="77777777" w:rsidR="001D6A5F" w:rsidRPr="00A701EF" w:rsidRDefault="001D6A5F" w:rsidP="00745E44">
            <w:pPr>
              <w:spacing w:after="120"/>
              <w:jc w:val="right"/>
            </w:pPr>
            <w:r w:rsidRPr="00A701EF">
              <w:t>Named Doctor</w:t>
            </w:r>
          </w:p>
        </w:tc>
        <w:tc>
          <w:tcPr>
            <w:tcW w:w="280" w:type="dxa"/>
          </w:tcPr>
          <w:p w14:paraId="30800326" w14:textId="77777777" w:rsidR="001D6A5F" w:rsidRPr="00A701EF" w:rsidRDefault="001D6A5F" w:rsidP="00745E44">
            <w:pPr>
              <w:spacing w:after="120"/>
            </w:pPr>
          </w:p>
        </w:tc>
        <w:tc>
          <w:tcPr>
            <w:tcW w:w="4155" w:type="dxa"/>
          </w:tcPr>
          <w:p w14:paraId="3A05A1F8" w14:textId="7F4DC4F2" w:rsidR="001D6A5F" w:rsidRPr="00A701EF" w:rsidRDefault="001D6A5F" w:rsidP="00946399">
            <w:pPr>
              <w:spacing w:after="120"/>
            </w:pPr>
            <w:r w:rsidRPr="00A701EF">
              <w:t xml:space="preserve">Dr </w:t>
            </w:r>
            <w:r>
              <w:t>Kavitha Tharian</w:t>
            </w:r>
          </w:p>
        </w:tc>
      </w:tr>
      <w:tr w:rsidR="001D6A5F" w:rsidRPr="00A701EF" w14:paraId="1D92599A" w14:textId="77777777" w:rsidTr="00BF58B3">
        <w:tc>
          <w:tcPr>
            <w:tcW w:w="4452" w:type="dxa"/>
          </w:tcPr>
          <w:p w14:paraId="3EF65869" w14:textId="4A946675" w:rsidR="001D6A5F" w:rsidRPr="00A701EF" w:rsidRDefault="001D6A5F" w:rsidP="00745E44">
            <w:pPr>
              <w:spacing w:after="120"/>
              <w:jc w:val="right"/>
            </w:pPr>
            <w:r w:rsidRPr="00A701EF">
              <w:t>Named Nurse</w:t>
            </w:r>
          </w:p>
        </w:tc>
        <w:tc>
          <w:tcPr>
            <w:tcW w:w="280" w:type="dxa"/>
          </w:tcPr>
          <w:p w14:paraId="0BAA7F00" w14:textId="77777777" w:rsidR="001D6A5F" w:rsidRPr="00A701EF" w:rsidRDefault="001D6A5F" w:rsidP="00745E44">
            <w:pPr>
              <w:spacing w:after="120"/>
            </w:pPr>
          </w:p>
        </w:tc>
        <w:tc>
          <w:tcPr>
            <w:tcW w:w="4155" w:type="dxa"/>
          </w:tcPr>
          <w:p w14:paraId="26D6E816" w14:textId="669EE145" w:rsidR="001D6A5F" w:rsidRPr="00A701EF" w:rsidRDefault="001D6A5F" w:rsidP="00745E44">
            <w:pPr>
              <w:spacing w:after="120"/>
            </w:pPr>
            <w:r>
              <w:t>Lynn Benefer</w:t>
            </w:r>
          </w:p>
        </w:tc>
      </w:tr>
      <w:tr w:rsidR="001D6A5F" w:rsidRPr="00A701EF" w14:paraId="6921E0B4" w14:textId="77777777" w:rsidTr="00BF58B3">
        <w:tc>
          <w:tcPr>
            <w:tcW w:w="4452" w:type="dxa"/>
          </w:tcPr>
          <w:p w14:paraId="26853E33" w14:textId="77777777" w:rsidR="001D6A5F" w:rsidRPr="00A701EF" w:rsidRDefault="001D6A5F" w:rsidP="00745E44">
            <w:pPr>
              <w:spacing w:after="120"/>
              <w:jc w:val="right"/>
            </w:pPr>
            <w:r w:rsidRPr="00A701EF">
              <w:t>Named Midwife</w:t>
            </w:r>
          </w:p>
        </w:tc>
        <w:tc>
          <w:tcPr>
            <w:tcW w:w="280" w:type="dxa"/>
          </w:tcPr>
          <w:p w14:paraId="60AFFC1F" w14:textId="77777777" w:rsidR="001D6A5F" w:rsidRPr="00A701EF" w:rsidRDefault="001D6A5F" w:rsidP="00745E44">
            <w:pPr>
              <w:spacing w:after="120"/>
            </w:pPr>
          </w:p>
        </w:tc>
        <w:tc>
          <w:tcPr>
            <w:tcW w:w="4155" w:type="dxa"/>
          </w:tcPr>
          <w:p w14:paraId="5A682A0B" w14:textId="7AE068F8" w:rsidR="001D6A5F" w:rsidRPr="00A701EF" w:rsidRDefault="001D6A5F" w:rsidP="00745E44">
            <w:pPr>
              <w:spacing w:after="120"/>
            </w:pPr>
            <w:r>
              <w:t>Louise Gilliatt</w:t>
            </w:r>
          </w:p>
        </w:tc>
      </w:tr>
      <w:tr w:rsidR="001D6A5F" w:rsidRPr="00A701EF" w14:paraId="6A7B446F" w14:textId="77777777" w:rsidTr="00BF58B3">
        <w:tc>
          <w:tcPr>
            <w:tcW w:w="4452" w:type="dxa"/>
          </w:tcPr>
          <w:p w14:paraId="53B64B22" w14:textId="77777777" w:rsidR="001D6A5F" w:rsidRPr="00A701EF" w:rsidRDefault="001D6A5F" w:rsidP="00745E44">
            <w:pPr>
              <w:spacing w:after="120"/>
              <w:jc w:val="right"/>
            </w:pPr>
            <w:r w:rsidRPr="00A701EF">
              <w:t>Head of Safeguarding</w:t>
            </w:r>
          </w:p>
        </w:tc>
        <w:tc>
          <w:tcPr>
            <w:tcW w:w="280" w:type="dxa"/>
          </w:tcPr>
          <w:p w14:paraId="136D26DB" w14:textId="77777777" w:rsidR="001D6A5F" w:rsidRPr="00A701EF" w:rsidRDefault="001D6A5F" w:rsidP="00745E44">
            <w:pPr>
              <w:spacing w:after="120"/>
            </w:pPr>
          </w:p>
        </w:tc>
        <w:tc>
          <w:tcPr>
            <w:tcW w:w="4155" w:type="dxa"/>
          </w:tcPr>
          <w:p w14:paraId="5D784851" w14:textId="77777777" w:rsidR="001D6A5F" w:rsidRPr="00A701EF" w:rsidRDefault="001D6A5F" w:rsidP="00745E44">
            <w:pPr>
              <w:spacing w:after="120"/>
            </w:pPr>
            <w:r w:rsidRPr="00A701EF">
              <w:t>Craig Ferris</w:t>
            </w:r>
          </w:p>
        </w:tc>
      </w:tr>
      <w:tr w:rsidR="001D6A5F" w:rsidRPr="00A701EF" w14:paraId="7C5F4AFF" w14:textId="77777777" w:rsidTr="00BF58B3">
        <w:tc>
          <w:tcPr>
            <w:tcW w:w="8887" w:type="dxa"/>
            <w:gridSpan w:val="3"/>
          </w:tcPr>
          <w:p w14:paraId="7A8FDEB2" w14:textId="77777777" w:rsidR="001D6A5F" w:rsidRPr="001965C4" w:rsidRDefault="001D6A5F" w:rsidP="00206553">
            <w:pPr>
              <w:spacing w:after="120"/>
              <w:rPr>
                <w:b/>
              </w:rPr>
            </w:pPr>
            <w:r>
              <w:rPr>
                <w:b/>
              </w:rPr>
              <w:t>Lincolnshire Partnership NHS Foundation Trust</w:t>
            </w:r>
          </w:p>
        </w:tc>
      </w:tr>
      <w:tr w:rsidR="001D6A5F" w:rsidRPr="00A701EF" w14:paraId="5C27DC5C" w14:textId="77777777" w:rsidTr="00BF58B3">
        <w:tc>
          <w:tcPr>
            <w:tcW w:w="4452" w:type="dxa"/>
          </w:tcPr>
          <w:p w14:paraId="6ECD0E0C" w14:textId="77777777" w:rsidR="001D6A5F" w:rsidRPr="00A701EF" w:rsidRDefault="001D6A5F" w:rsidP="00206553">
            <w:pPr>
              <w:spacing w:after="120"/>
              <w:jc w:val="right"/>
            </w:pPr>
            <w:r>
              <w:t xml:space="preserve">Named Nurse </w:t>
            </w:r>
          </w:p>
        </w:tc>
        <w:tc>
          <w:tcPr>
            <w:tcW w:w="280" w:type="dxa"/>
          </w:tcPr>
          <w:p w14:paraId="4BA0D47A" w14:textId="77777777" w:rsidR="001D6A5F" w:rsidRPr="00A701EF" w:rsidRDefault="001D6A5F" w:rsidP="00206553">
            <w:pPr>
              <w:spacing w:after="120"/>
            </w:pPr>
          </w:p>
        </w:tc>
        <w:tc>
          <w:tcPr>
            <w:tcW w:w="4155" w:type="dxa"/>
          </w:tcPr>
          <w:p w14:paraId="7404185F" w14:textId="77777777" w:rsidR="001D6A5F" w:rsidRPr="00A701EF" w:rsidRDefault="001D6A5F" w:rsidP="00206553">
            <w:pPr>
              <w:spacing w:after="120"/>
            </w:pPr>
            <w:r>
              <w:t>Liz Bainbridge</w:t>
            </w:r>
          </w:p>
        </w:tc>
      </w:tr>
      <w:tr w:rsidR="001D6A5F" w:rsidRPr="00A701EF" w14:paraId="272FFCF8" w14:textId="77777777" w:rsidTr="00BF58B3">
        <w:tc>
          <w:tcPr>
            <w:tcW w:w="4452" w:type="dxa"/>
          </w:tcPr>
          <w:p w14:paraId="003DAC56" w14:textId="77777777" w:rsidR="001D6A5F" w:rsidRPr="00A701EF" w:rsidRDefault="001D6A5F" w:rsidP="00206553">
            <w:pPr>
              <w:spacing w:after="120"/>
              <w:jc w:val="right"/>
            </w:pPr>
            <w:r>
              <w:t>Named Doctor</w:t>
            </w:r>
          </w:p>
        </w:tc>
        <w:tc>
          <w:tcPr>
            <w:tcW w:w="280" w:type="dxa"/>
          </w:tcPr>
          <w:p w14:paraId="59091CD5" w14:textId="77777777" w:rsidR="001D6A5F" w:rsidRPr="00A701EF" w:rsidRDefault="001D6A5F" w:rsidP="00206553">
            <w:pPr>
              <w:spacing w:after="120"/>
            </w:pPr>
          </w:p>
        </w:tc>
        <w:tc>
          <w:tcPr>
            <w:tcW w:w="4155" w:type="dxa"/>
          </w:tcPr>
          <w:p w14:paraId="4DA3FD0F" w14:textId="77777777" w:rsidR="001D6A5F" w:rsidRPr="00A701EF" w:rsidRDefault="001D6A5F" w:rsidP="00206553">
            <w:pPr>
              <w:spacing w:after="120"/>
            </w:pPr>
            <w:r>
              <w:t>Dr Anne Thompson</w:t>
            </w:r>
          </w:p>
        </w:tc>
      </w:tr>
      <w:tr w:rsidR="001D6A5F" w:rsidRPr="00A701EF" w14:paraId="2F3015C8" w14:textId="77777777" w:rsidTr="00BF58B3">
        <w:tc>
          <w:tcPr>
            <w:tcW w:w="8887" w:type="dxa"/>
            <w:gridSpan w:val="3"/>
          </w:tcPr>
          <w:p w14:paraId="15FD3D94" w14:textId="77777777" w:rsidR="001D6A5F" w:rsidRPr="00A701EF" w:rsidRDefault="001D6A5F" w:rsidP="00745E44">
            <w:pPr>
              <w:spacing w:after="120"/>
            </w:pPr>
            <w:r w:rsidRPr="00A701EF">
              <w:rPr>
                <w:b/>
              </w:rPr>
              <w:t>Rotherham, Doncaster &amp; South Humber Mental Health NHS Foundation Trust</w:t>
            </w:r>
          </w:p>
        </w:tc>
      </w:tr>
      <w:tr w:rsidR="001D6A5F" w:rsidRPr="00A701EF" w14:paraId="2E2D2C24" w14:textId="77777777" w:rsidTr="00BF58B3">
        <w:tc>
          <w:tcPr>
            <w:tcW w:w="4452" w:type="dxa"/>
          </w:tcPr>
          <w:p w14:paraId="62C06A47" w14:textId="272BCB98" w:rsidR="001D6A5F" w:rsidRPr="00BF58B3" w:rsidRDefault="001D6A5F" w:rsidP="00BF58B3">
            <w:pPr>
              <w:jc w:val="right"/>
            </w:pPr>
            <w:r w:rsidRPr="00A701EF">
              <w:t xml:space="preserve">Named Nurse </w:t>
            </w:r>
            <w:r w:rsidRPr="00A701EF">
              <w:rPr>
                <w:sz w:val="18"/>
              </w:rPr>
              <w:t>(North</w:t>
            </w:r>
            <w:r>
              <w:rPr>
                <w:sz w:val="18"/>
              </w:rPr>
              <w:t xml:space="preserve"> </w:t>
            </w:r>
            <w:r w:rsidR="004A2C87">
              <w:rPr>
                <w:sz w:val="18"/>
              </w:rPr>
              <w:t xml:space="preserve">East </w:t>
            </w:r>
            <w:r w:rsidR="000B56EE">
              <w:rPr>
                <w:sz w:val="18"/>
              </w:rPr>
              <w:t>Lincolnshire</w:t>
            </w:r>
            <w:r w:rsidR="000B56EE" w:rsidRPr="00BF58B3">
              <w:rPr>
                <w:sz w:val="18"/>
              </w:rPr>
              <w:t>)</w:t>
            </w:r>
          </w:p>
        </w:tc>
        <w:tc>
          <w:tcPr>
            <w:tcW w:w="280" w:type="dxa"/>
          </w:tcPr>
          <w:p w14:paraId="0ABA10B8" w14:textId="77777777" w:rsidR="001D6A5F" w:rsidRPr="00A701EF" w:rsidRDefault="001D6A5F" w:rsidP="00745E44">
            <w:pPr>
              <w:spacing w:after="120"/>
            </w:pPr>
          </w:p>
        </w:tc>
        <w:tc>
          <w:tcPr>
            <w:tcW w:w="4155" w:type="dxa"/>
          </w:tcPr>
          <w:p w14:paraId="1F201E0A" w14:textId="77777777" w:rsidR="001D6A5F" w:rsidRDefault="001D6A5F" w:rsidP="00745E44">
            <w:pPr>
              <w:spacing w:after="120"/>
              <w:jc w:val="left"/>
            </w:pPr>
            <w:r>
              <w:t>Anne Ayari</w:t>
            </w:r>
          </w:p>
        </w:tc>
      </w:tr>
      <w:tr w:rsidR="001D6A5F" w:rsidRPr="00A701EF" w14:paraId="5D55C248" w14:textId="77777777" w:rsidTr="00BF58B3">
        <w:tc>
          <w:tcPr>
            <w:tcW w:w="4452" w:type="dxa"/>
          </w:tcPr>
          <w:p w14:paraId="160337FF" w14:textId="77777777" w:rsidR="001D6A5F" w:rsidRPr="00A701EF" w:rsidRDefault="001D6A5F" w:rsidP="00745E44">
            <w:pPr>
              <w:spacing w:after="120"/>
              <w:jc w:val="right"/>
            </w:pPr>
            <w:r w:rsidRPr="00A701EF">
              <w:t xml:space="preserve">Named Doctor </w:t>
            </w:r>
            <w:r w:rsidRPr="00A701EF">
              <w:rPr>
                <w:sz w:val="18"/>
              </w:rPr>
              <w:t>(</w:t>
            </w:r>
            <w:proofErr w:type="spellStart"/>
            <w:r w:rsidRPr="00A701EF">
              <w:rPr>
                <w:sz w:val="18"/>
              </w:rPr>
              <w:t>trustwide</w:t>
            </w:r>
            <w:proofErr w:type="spellEnd"/>
            <w:r w:rsidRPr="00A701EF">
              <w:rPr>
                <w:sz w:val="18"/>
              </w:rPr>
              <w:t>)</w:t>
            </w:r>
          </w:p>
        </w:tc>
        <w:tc>
          <w:tcPr>
            <w:tcW w:w="280" w:type="dxa"/>
          </w:tcPr>
          <w:p w14:paraId="14880017" w14:textId="77777777" w:rsidR="001D6A5F" w:rsidRPr="00A701EF" w:rsidRDefault="001D6A5F" w:rsidP="00745E44">
            <w:pPr>
              <w:spacing w:after="120"/>
            </w:pPr>
          </w:p>
        </w:tc>
        <w:tc>
          <w:tcPr>
            <w:tcW w:w="4155" w:type="dxa"/>
          </w:tcPr>
          <w:p w14:paraId="40782CA6" w14:textId="77777777" w:rsidR="001D6A5F" w:rsidRPr="00A701EF" w:rsidRDefault="001D6A5F" w:rsidP="00745E44">
            <w:pPr>
              <w:spacing w:after="120"/>
            </w:pPr>
            <w:r w:rsidRPr="00A701EF">
              <w:t xml:space="preserve">Dr </w:t>
            </w:r>
            <w:proofErr w:type="spellStart"/>
            <w:r>
              <w:t>Navjot</w:t>
            </w:r>
            <w:proofErr w:type="spellEnd"/>
            <w:r>
              <w:t xml:space="preserve"> </w:t>
            </w:r>
            <w:proofErr w:type="spellStart"/>
            <w:r>
              <w:t>Ahluwalia</w:t>
            </w:r>
            <w:proofErr w:type="spellEnd"/>
          </w:p>
        </w:tc>
      </w:tr>
      <w:tr w:rsidR="001D6A5F" w:rsidRPr="00A701EF" w14:paraId="4CC3E336" w14:textId="77777777" w:rsidTr="00BF58B3">
        <w:tc>
          <w:tcPr>
            <w:tcW w:w="8887" w:type="dxa"/>
            <w:gridSpan w:val="3"/>
          </w:tcPr>
          <w:p w14:paraId="3E0B262A" w14:textId="77777777" w:rsidR="001D6A5F" w:rsidRPr="00A701EF" w:rsidRDefault="001D6A5F" w:rsidP="00745E44">
            <w:pPr>
              <w:spacing w:after="120"/>
            </w:pPr>
            <w:r w:rsidRPr="00A701EF">
              <w:rPr>
                <w:b/>
              </w:rPr>
              <w:t>East Midlands Ambulance Service</w:t>
            </w:r>
          </w:p>
        </w:tc>
      </w:tr>
      <w:tr w:rsidR="001D6A5F" w:rsidRPr="00A701EF" w14:paraId="6D8A7AE1" w14:textId="77777777" w:rsidTr="00BF58B3">
        <w:tc>
          <w:tcPr>
            <w:tcW w:w="4452" w:type="dxa"/>
          </w:tcPr>
          <w:p w14:paraId="11F0732D" w14:textId="77777777" w:rsidR="001D6A5F" w:rsidRPr="00A701EF" w:rsidRDefault="001D6A5F" w:rsidP="00745E44">
            <w:pPr>
              <w:spacing w:after="120"/>
              <w:jc w:val="right"/>
            </w:pPr>
            <w:r w:rsidRPr="00A701EF">
              <w:t>Safeguarding Lead</w:t>
            </w:r>
          </w:p>
        </w:tc>
        <w:tc>
          <w:tcPr>
            <w:tcW w:w="280" w:type="dxa"/>
          </w:tcPr>
          <w:p w14:paraId="507F2FAE" w14:textId="77777777" w:rsidR="001D6A5F" w:rsidRPr="00A701EF" w:rsidRDefault="001D6A5F" w:rsidP="00745E44">
            <w:pPr>
              <w:spacing w:after="120"/>
            </w:pPr>
          </w:p>
        </w:tc>
        <w:tc>
          <w:tcPr>
            <w:tcW w:w="4155" w:type="dxa"/>
          </w:tcPr>
          <w:p w14:paraId="3A55181A" w14:textId="386159FE" w:rsidR="001D6A5F" w:rsidRPr="00A701EF" w:rsidRDefault="00DA044E" w:rsidP="00745E44">
            <w:pPr>
              <w:spacing w:after="120"/>
            </w:pPr>
            <w:r>
              <w:t>Zoe Rodger-Fox</w:t>
            </w:r>
          </w:p>
        </w:tc>
      </w:tr>
    </w:tbl>
    <w:p w14:paraId="2B47F518" w14:textId="77777777" w:rsidR="00616CF4" w:rsidRDefault="00616CF4" w:rsidP="0078733E">
      <w:r>
        <w:br w:type="page"/>
      </w:r>
    </w:p>
    <w:p w14:paraId="02926194" w14:textId="7FFA798C" w:rsidR="00B858DE" w:rsidRDefault="00616CF4" w:rsidP="0078733E">
      <w:pPr>
        <w:pStyle w:val="Heading1"/>
        <w:numPr>
          <w:ilvl w:val="0"/>
          <w:numId w:val="0"/>
        </w:numPr>
        <w:rPr>
          <w:rStyle w:val="Hyperlink"/>
          <w:noProof/>
          <w:color w:val="auto"/>
        </w:rPr>
      </w:pPr>
      <w:r w:rsidRPr="0078733E">
        <w:rPr>
          <w:rStyle w:val="Hyperlink"/>
          <w:noProof/>
          <w:color w:val="auto"/>
        </w:rPr>
        <w:t>Appendix 2</w:t>
      </w:r>
      <w:r w:rsidR="00255971" w:rsidRPr="0078733E">
        <w:rPr>
          <w:rStyle w:val="Hyperlink"/>
          <w:noProof/>
          <w:color w:val="auto"/>
        </w:rPr>
        <w:t>; N</w:t>
      </w:r>
      <w:r w:rsidR="00717740">
        <w:rPr>
          <w:rStyle w:val="Hyperlink"/>
          <w:noProof/>
          <w:color w:val="auto"/>
        </w:rPr>
        <w:t>E</w:t>
      </w:r>
      <w:r w:rsidR="00255971" w:rsidRPr="0078733E">
        <w:rPr>
          <w:rStyle w:val="Hyperlink"/>
          <w:noProof/>
          <w:color w:val="auto"/>
        </w:rPr>
        <w:t>LSCB Serious Case Review</w:t>
      </w:r>
      <w:r w:rsidR="00717740">
        <w:rPr>
          <w:rStyle w:val="Hyperlink"/>
          <w:noProof/>
          <w:color w:val="auto"/>
        </w:rPr>
        <w:t>:</w:t>
      </w:r>
      <w:r w:rsidR="00255971" w:rsidRPr="0078733E">
        <w:rPr>
          <w:rStyle w:val="Hyperlink"/>
          <w:noProof/>
          <w:color w:val="auto"/>
        </w:rPr>
        <w:t xml:space="preserve"> </w:t>
      </w:r>
      <w:r w:rsidR="00717740">
        <w:rPr>
          <w:rStyle w:val="Hyperlink"/>
          <w:noProof/>
          <w:color w:val="auto"/>
        </w:rPr>
        <w:t>Family R: Recommendations</w:t>
      </w:r>
    </w:p>
    <w:p w14:paraId="5950024E" w14:textId="18294451" w:rsidR="00717740" w:rsidRPr="00BF58B3" w:rsidRDefault="00717740" w:rsidP="004A2C87">
      <w:pPr>
        <w:autoSpaceDE w:val="0"/>
        <w:autoSpaceDN w:val="0"/>
        <w:adjustRightInd w:val="0"/>
        <w:spacing w:after="120"/>
        <w:jc w:val="left"/>
        <w:rPr>
          <w:rFonts w:eastAsiaTheme="minorHAnsi"/>
        </w:rPr>
      </w:pPr>
      <w:r w:rsidRPr="00BF58B3">
        <w:rPr>
          <w:rFonts w:eastAsiaTheme="minorHAnsi"/>
        </w:rPr>
        <w:t xml:space="preserve">The SCR recommendations are around a number of key areas which cross agencies. The recommendations are all addressed to the Safeguarding Board for work with member agencies, and are there to assist the Board have the necessary degree of ongoing assurance about areas highlighted in this Review. </w:t>
      </w:r>
    </w:p>
    <w:p w14:paraId="4943674F" w14:textId="6F065193" w:rsidR="00717740" w:rsidRPr="00BF58B3" w:rsidRDefault="00717740" w:rsidP="004A2C87">
      <w:pPr>
        <w:autoSpaceDE w:val="0"/>
        <w:autoSpaceDN w:val="0"/>
        <w:adjustRightInd w:val="0"/>
        <w:spacing w:after="120"/>
        <w:jc w:val="left"/>
        <w:rPr>
          <w:rFonts w:eastAsiaTheme="minorHAnsi" w:cs="Arial"/>
          <w:color w:val="000000"/>
          <w:sz w:val="23"/>
          <w:szCs w:val="23"/>
        </w:rPr>
      </w:pPr>
      <w:r w:rsidRPr="00BF58B3">
        <w:rPr>
          <w:rFonts w:eastAsiaTheme="minorHAnsi"/>
        </w:rPr>
        <w:t>The LSCB has the responsibility for being assured progress is made in these areas</w:t>
      </w:r>
      <w:r w:rsidRPr="00BF58B3">
        <w:rPr>
          <w:rFonts w:eastAsiaTheme="minorHAnsi" w:cs="Arial"/>
          <w:color w:val="000000"/>
          <w:sz w:val="23"/>
          <w:szCs w:val="23"/>
        </w:rPr>
        <w:t xml:space="preserve"> </w:t>
      </w:r>
    </w:p>
    <w:p w14:paraId="117773B6" w14:textId="77777777" w:rsidR="00717740" w:rsidRPr="008F0C20" w:rsidRDefault="00717740" w:rsidP="00BF58B3">
      <w:pPr>
        <w:numPr>
          <w:ilvl w:val="0"/>
          <w:numId w:val="21"/>
        </w:numPr>
        <w:ind w:left="924" w:hanging="357"/>
      </w:pPr>
      <w:r w:rsidRPr="008F0C20">
        <w:t xml:space="preserve">The LSCB should consider the introduction of a policy of mandatory reporting for bruises on non-mobile babies, and monitor its implementation. </w:t>
      </w:r>
    </w:p>
    <w:p w14:paraId="2E9ECE3B" w14:textId="77777777" w:rsidR="00717740" w:rsidRPr="008F0C20" w:rsidRDefault="00717740" w:rsidP="00717740">
      <w:pPr>
        <w:numPr>
          <w:ilvl w:val="0"/>
          <w:numId w:val="21"/>
        </w:numPr>
        <w:ind w:left="924" w:hanging="357"/>
      </w:pPr>
      <w:r w:rsidRPr="008F0C20">
        <w:t xml:space="preserve">The LSCB should commission a further update report from NLAG on radiology capacity, the ability of non-specialist radiologists to identify signs of fractures to children, and progress with the new scheme of regular access to paediatric radiology </w:t>
      </w:r>
    </w:p>
    <w:p w14:paraId="1D5A815B" w14:textId="77777777" w:rsidR="00717740" w:rsidRPr="008F0C20" w:rsidRDefault="00717740" w:rsidP="00717740">
      <w:pPr>
        <w:numPr>
          <w:ilvl w:val="0"/>
          <w:numId w:val="21"/>
        </w:numPr>
        <w:ind w:left="924" w:hanging="357"/>
      </w:pPr>
      <w:r w:rsidRPr="008F0C20">
        <w:t xml:space="preserve">The LSCB should seek assurance from member agencies that staffing in key staffing groups is at a level to ensure quality safeguarding work, and that includes adequate support for newly qualified staff. </w:t>
      </w:r>
    </w:p>
    <w:p w14:paraId="34214452" w14:textId="77777777" w:rsidR="00717740" w:rsidRPr="008F0C20" w:rsidRDefault="00717740" w:rsidP="00717740">
      <w:pPr>
        <w:numPr>
          <w:ilvl w:val="0"/>
          <w:numId w:val="21"/>
        </w:numPr>
        <w:ind w:left="924" w:hanging="357"/>
      </w:pPr>
      <w:r w:rsidRPr="008F0C20">
        <w:t xml:space="preserve">Training around domestic violence should be reviewed to ensure that staff are aware when and where to report it, the significance of attempted strangulation, and that there are not naïve assumptions about violence being a ‘one off’ </w:t>
      </w:r>
    </w:p>
    <w:p w14:paraId="7B46C378" w14:textId="77777777" w:rsidR="00717740" w:rsidRPr="008F0C20" w:rsidRDefault="00717740" w:rsidP="00717740">
      <w:pPr>
        <w:numPr>
          <w:ilvl w:val="0"/>
          <w:numId w:val="21"/>
        </w:numPr>
        <w:ind w:left="924" w:hanging="357"/>
      </w:pPr>
      <w:r w:rsidRPr="008F0C20">
        <w:t xml:space="preserve">The LSCB should be satisfied that expectations of staff around intra and interagency communication on domestic abuse where there are children are clear </w:t>
      </w:r>
    </w:p>
    <w:p w14:paraId="64C5CFF2" w14:textId="77777777" w:rsidR="00717740" w:rsidRPr="008F0C20" w:rsidRDefault="00717740" w:rsidP="00717740">
      <w:pPr>
        <w:numPr>
          <w:ilvl w:val="0"/>
          <w:numId w:val="21"/>
        </w:numPr>
        <w:ind w:left="924" w:hanging="357"/>
      </w:pPr>
      <w:r w:rsidRPr="008F0C20">
        <w:t xml:space="preserve">The LSCB should seek assurance from its members that the principal of ‘think family’ when dealing with adults is fully embedded </w:t>
      </w:r>
    </w:p>
    <w:p w14:paraId="13C772C6" w14:textId="77777777" w:rsidR="00717740" w:rsidRPr="008F0C20" w:rsidRDefault="00717740" w:rsidP="00717740">
      <w:pPr>
        <w:numPr>
          <w:ilvl w:val="0"/>
          <w:numId w:val="21"/>
        </w:numPr>
        <w:ind w:left="924" w:hanging="357"/>
      </w:pPr>
      <w:r w:rsidRPr="008F0C20">
        <w:t xml:space="preserve">The LSCB, being aware of the risks, should ask for a review of the inter connectivity of primary/community care client/patient databases to maximise the ease of sharing information </w:t>
      </w:r>
    </w:p>
    <w:p w14:paraId="658AD312" w14:textId="77777777" w:rsidR="00717740" w:rsidRPr="008F0C20" w:rsidRDefault="00717740" w:rsidP="00717740">
      <w:pPr>
        <w:numPr>
          <w:ilvl w:val="0"/>
          <w:numId w:val="21"/>
        </w:numPr>
        <w:ind w:left="924" w:hanging="357"/>
      </w:pPr>
      <w:r w:rsidRPr="008F0C20">
        <w:t xml:space="preserve">The LSCB should work with member agencies on a culture of greater challenge to support assessments of risk so that </w:t>
      </w:r>
      <w:proofErr w:type="gramStart"/>
      <w:r w:rsidRPr="008F0C20">
        <w:t>staff have</w:t>
      </w:r>
      <w:proofErr w:type="gramEnd"/>
      <w:r w:rsidRPr="008F0C20">
        <w:t xml:space="preserve"> greater confidence to challenge for evidence, for example in the face of apparently compliant self-report. </w:t>
      </w:r>
    </w:p>
    <w:p w14:paraId="19D03BC6" w14:textId="77777777" w:rsidR="00717740" w:rsidRPr="008F0C20" w:rsidRDefault="00717740" w:rsidP="00717740">
      <w:pPr>
        <w:numPr>
          <w:ilvl w:val="0"/>
          <w:numId w:val="21"/>
        </w:numPr>
        <w:ind w:left="924" w:hanging="357"/>
      </w:pPr>
      <w:r w:rsidRPr="008F0C20">
        <w:t xml:space="preserve">The LSCB should seek assurance that assessments of risk to children are done with full multiagency consultation </w:t>
      </w:r>
    </w:p>
    <w:p w14:paraId="4A8AC10F" w14:textId="77777777" w:rsidR="00616CF4" w:rsidRDefault="00616CF4" w:rsidP="004A2C87">
      <w:pPr>
        <w:pStyle w:val="Heading4"/>
      </w:pPr>
    </w:p>
    <w:sectPr w:rsidR="00616CF4" w:rsidSect="004A2C87">
      <w:footerReference w:type="even" r:id="rId13"/>
      <w:footerReference w:type="default" r:id="rId14"/>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CBDB" w14:textId="77777777" w:rsidR="001704D0" w:rsidRDefault="001704D0" w:rsidP="001D6A5F">
      <w:pPr>
        <w:spacing w:before="0"/>
      </w:pPr>
      <w:r>
        <w:separator/>
      </w:r>
    </w:p>
  </w:endnote>
  <w:endnote w:type="continuationSeparator" w:id="0">
    <w:p w14:paraId="29EF2059" w14:textId="77777777" w:rsidR="001704D0" w:rsidRDefault="001704D0" w:rsidP="001D6A5F">
      <w:pPr>
        <w:spacing w:before="0"/>
      </w:pPr>
      <w:r>
        <w:continuationSeparator/>
      </w:r>
    </w:p>
  </w:endnote>
  <w:endnote w:type="continuationNotice" w:id="1">
    <w:p w14:paraId="2E1139EB" w14:textId="77777777" w:rsidR="001704D0" w:rsidRDefault="001704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E32D" w14:textId="77777777" w:rsidR="00D82AA1" w:rsidRDefault="00D82AA1" w:rsidP="00745E4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8F31DBA" w14:textId="77777777" w:rsidR="00D82AA1" w:rsidRDefault="00D82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0839" w14:textId="77777777" w:rsidR="00D82AA1" w:rsidRDefault="00D82AA1" w:rsidP="00745E44">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8328A7">
      <w:rPr>
        <w:rStyle w:val="PageNumber"/>
        <w:rFonts w:eastAsiaTheme="majorEastAsia"/>
        <w:noProof/>
      </w:rPr>
      <w:t>1</w:t>
    </w:r>
    <w:r>
      <w:rPr>
        <w:rStyle w:val="PageNumber"/>
        <w:rFonts w:eastAsiaTheme="maj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8AAC" w14:textId="77777777" w:rsidR="00D82AA1" w:rsidRDefault="00D82A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C47CFA9" w14:textId="77777777" w:rsidR="00D82AA1" w:rsidRDefault="00D82AA1">
    <w:pPr>
      <w:pStyle w:val="Footer"/>
      <w:ind w:right="360"/>
    </w:pPr>
  </w:p>
  <w:p w14:paraId="49F664CE" w14:textId="77777777" w:rsidR="00D82AA1" w:rsidRDefault="00D82A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A351" w14:textId="77777777" w:rsidR="00D82AA1" w:rsidRDefault="00D82AA1">
    <w:pPr>
      <w:pStyle w:val="Footer"/>
      <w:framePr w:wrap="around" w:vAnchor="text" w:hAnchor="margin" w:xAlign="right" w:y="1"/>
      <w:rPr>
        <w:rStyle w:val="PageNumber"/>
        <w:rFonts w:eastAsiaTheme="majorEastAsia" w:cs="Arial"/>
      </w:rPr>
    </w:pPr>
    <w:r>
      <w:rPr>
        <w:rStyle w:val="PageNumber"/>
        <w:rFonts w:eastAsiaTheme="majorEastAsia" w:cs="Arial"/>
      </w:rPr>
      <w:fldChar w:fldCharType="begin"/>
    </w:r>
    <w:r>
      <w:rPr>
        <w:rStyle w:val="PageNumber"/>
        <w:rFonts w:eastAsiaTheme="majorEastAsia" w:cs="Arial"/>
      </w:rPr>
      <w:instrText xml:space="preserve">PAGE  </w:instrText>
    </w:r>
    <w:r>
      <w:rPr>
        <w:rStyle w:val="PageNumber"/>
        <w:rFonts w:eastAsiaTheme="majorEastAsia" w:cs="Arial"/>
      </w:rPr>
      <w:fldChar w:fldCharType="separate"/>
    </w:r>
    <w:r w:rsidR="008328A7">
      <w:rPr>
        <w:rStyle w:val="PageNumber"/>
        <w:rFonts w:eastAsiaTheme="majorEastAsia" w:cs="Arial"/>
        <w:noProof/>
      </w:rPr>
      <w:t>13</w:t>
    </w:r>
    <w:r>
      <w:rPr>
        <w:rStyle w:val="PageNumber"/>
        <w:rFonts w:eastAsiaTheme="majorEastAsia" w:cs="Arial"/>
      </w:rPr>
      <w:fldChar w:fldCharType="end"/>
    </w:r>
  </w:p>
  <w:p w14:paraId="2DCF1924" w14:textId="77777777" w:rsidR="00D82AA1" w:rsidRDefault="00D82AA1">
    <w:pPr>
      <w:pStyle w:val="Footer"/>
      <w:ind w:right="360"/>
    </w:pPr>
  </w:p>
  <w:p w14:paraId="7D045530" w14:textId="77777777" w:rsidR="00D82AA1" w:rsidRDefault="00D82A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2321" w14:textId="77777777" w:rsidR="001704D0" w:rsidRDefault="001704D0" w:rsidP="001D6A5F">
      <w:pPr>
        <w:spacing w:before="0"/>
      </w:pPr>
      <w:r>
        <w:separator/>
      </w:r>
    </w:p>
  </w:footnote>
  <w:footnote w:type="continuationSeparator" w:id="0">
    <w:p w14:paraId="550D7799" w14:textId="77777777" w:rsidR="001704D0" w:rsidRDefault="001704D0" w:rsidP="001D6A5F">
      <w:pPr>
        <w:spacing w:before="0"/>
      </w:pPr>
      <w:r>
        <w:continuationSeparator/>
      </w:r>
    </w:p>
  </w:footnote>
  <w:footnote w:type="continuationNotice" w:id="1">
    <w:p w14:paraId="48EE3C8B" w14:textId="77777777" w:rsidR="001704D0" w:rsidRDefault="001704D0">
      <w:pPr>
        <w:spacing w:before="0"/>
      </w:pPr>
    </w:p>
  </w:footnote>
  <w:footnote w:id="2">
    <w:p w14:paraId="481D2B93" w14:textId="141763E9"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w:t>
      </w:r>
      <w:hyperlink r:id="rId1" w:history="1">
        <w:r w:rsidRPr="004A2C87">
          <w:rPr>
            <w:rStyle w:val="Hyperlink"/>
            <w:sz w:val="18"/>
            <w:szCs w:val="18"/>
          </w:rPr>
          <w:t>HM Government (2015) Working Together to Safeguard Children, HMSO, London</w:t>
        </w:r>
      </w:hyperlink>
      <w:r w:rsidRPr="004A2C87" w:rsidDel="008335D4">
        <w:rPr>
          <w:sz w:val="18"/>
          <w:szCs w:val="18"/>
        </w:rPr>
        <w:t xml:space="preserve"> </w:t>
      </w:r>
    </w:p>
  </w:footnote>
  <w:footnote w:id="3">
    <w:p w14:paraId="221D790D" w14:textId="77777777" w:rsidR="00D82AA1" w:rsidRPr="004A2C87" w:rsidRDefault="00D82AA1" w:rsidP="004A2C87">
      <w:pPr>
        <w:pStyle w:val="FootnoteText"/>
        <w:spacing w:after="120"/>
        <w:rPr>
          <w:i/>
          <w:sz w:val="18"/>
          <w:szCs w:val="18"/>
        </w:rPr>
      </w:pPr>
      <w:r w:rsidRPr="004A2C87">
        <w:rPr>
          <w:rStyle w:val="FootnoteReference"/>
          <w:i/>
          <w:sz w:val="18"/>
          <w:szCs w:val="18"/>
        </w:rPr>
        <w:footnoteRef/>
      </w:r>
      <w:r w:rsidRPr="004A2C87">
        <w:rPr>
          <w:i/>
          <w:sz w:val="18"/>
          <w:szCs w:val="18"/>
        </w:rPr>
        <w:t xml:space="preserve"> [Sir Robert Francis’s Freedom to Speak Up review report can be found at </w:t>
      </w:r>
      <w:hyperlink r:id="rId2" w:history="1">
        <w:r w:rsidRPr="004A2C87">
          <w:rPr>
            <w:rStyle w:val="Hyperlink"/>
            <w:i/>
            <w:sz w:val="18"/>
            <w:szCs w:val="18"/>
          </w:rPr>
          <w:t>https://freedomtospeakup.org.uk/wp-content/uploads/2014/07/F2SU_web.pdf</w:t>
        </w:r>
      </w:hyperlink>
      <w:r w:rsidRPr="004A2C87">
        <w:rPr>
          <w:i/>
          <w:sz w:val="18"/>
          <w:szCs w:val="18"/>
        </w:rPr>
        <w:t xml:space="preserve">]. </w:t>
      </w:r>
    </w:p>
  </w:footnote>
  <w:footnote w:id="4">
    <w:p w14:paraId="5FB9A89C" w14:textId="77777777"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NHS Commissioning Board (2013) </w:t>
      </w:r>
      <w:r w:rsidRPr="004A2C87">
        <w:rPr>
          <w:rFonts w:eastAsia="Calibri"/>
          <w:sz w:val="18"/>
          <w:szCs w:val="18"/>
        </w:rPr>
        <w:t>Safeguarding Vulnerable People in the Reformed NHS: Accountability and Assurance Framework</w:t>
      </w:r>
    </w:p>
  </w:footnote>
  <w:footnote w:id="5">
    <w:p w14:paraId="6B6D1958" w14:textId="611EBC03" w:rsidR="00D82AA1" w:rsidRPr="004A2C87" w:rsidRDefault="00D82AA1" w:rsidP="004A2C87">
      <w:pPr>
        <w:pStyle w:val="NormalWeb"/>
        <w:spacing w:before="120" w:beforeAutospacing="0" w:after="120" w:afterAutospacing="0"/>
        <w:rPr>
          <w:rFonts w:ascii="Arial" w:hAnsi="Arial"/>
          <w:sz w:val="18"/>
          <w:szCs w:val="18"/>
          <w:lang w:eastAsia="en-US"/>
        </w:rPr>
      </w:pPr>
      <w:r w:rsidRPr="004A2C87">
        <w:rPr>
          <w:rStyle w:val="FootnoteReference"/>
          <w:rFonts w:ascii="Arial" w:hAnsi="Arial"/>
          <w:sz w:val="18"/>
          <w:szCs w:val="18"/>
          <w:lang w:eastAsia="en-US"/>
        </w:rPr>
        <w:footnoteRef/>
      </w:r>
      <w:r w:rsidRPr="004A2C87">
        <w:rPr>
          <w:sz w:val="18"/>
          <w:szCs w:val="18"/>
        </w:rPr>
        <w:t xml:space="preserve"> </w:t>
      </w:r>
      <w:r w:rsidRPr="004A2C87">
        <w:rPr>
          <w:rFonts w:ascii="Arial" w:hAnsi="Arial"/>
          <w:sz w:val="18"/>
          <w:szCs w:val="18"/>
          <w:lang w:eastAsia="en-US"/>
        </w:rPr>
        <w:t>NHS England, July 2015 Safeguarding Vulnerable People in the NHS – Account</w:t>
      </w:r>
      <w:r w:rsidR="004A2C87" w:rsidRPr="004A2C87">
        <w:rPr>
          <w:rFonts w:ascii="Arial" w:hAnsi="Arial"/>
          <w:sz w:val="18"/>
          <w:szCs w:val="18"/>
          <w:lang w:eastAsia="en-US"/>
        </w:rPr>
        <w:t>ability and Assurance Framework</w:t>
      </w:r>
    </w:p>
  </w:footnote>
  <w:footnote w:id="6">
    <w:p w14:paraId="53722FE4" w14:textId="77777777"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w:t>
      </w:r>
      <w:proofErr w:type="gramStart"/>
      <w:r w:rsidRPr="004A2C87">
        <w:rPr>
          <w:sz w:val="18"/>
          <w:szCs w:val="18"/>
        </w:rPr>
        <w:t>Section 11 Children Act 2004.</w:t>
      </w:r>
      <w:proofErr w:type="gramEnd"/>
    </w:p>
  </w:footnote>
  <w:footnote w:id="7">
    <w:p w14:paraId="165465C4" w14:textId="08B147AD" w:rsidR="00D82AA1" w:rsidRPr="00566906" w:rsidRDefault="00D82AA1" w:rsidP="00566906">
      <w:pPr>
        <w:pStyle w:val="NormalWeb"/>
        <w:spacing w:before="120" w:beforeAutospacing="0" w:after="120" w:afterAutospacing="0"/>
        <w:rPr>
          <w:rFonts w:ascii="Arial" w:hAnsi="Arial"/>
          <w:sz w:val="18"/>
          <w:szCs w:val="18"/>
          <w:lang w:eastAsia="en-US"/>
        </w:rPr>
      </w:pPr>
      <w:r w:rsidRPr="004A2C87">
        <w:rPr>
          <w:rStyle w:val="FootnoteReference"/>
          <w:rFonts w:ascii="Arial" w:hAnsi="Arial"/>
          <w:sz w:val="18"/>
          <w:szCs w:val="18"/>
          <w:lang w:eastAsia="en-US"/>
        </w:rPr>
        <w:footnoteRef/>
      </w:r>
      <w:r w:rsidRPr="004A2C87">
        <w:rPr>
          <w:sz w:val="18"/>
          <w:szCs w:val="18"/>
        </w:rPr>
        <w:t xml:space="preserve"> </w:t>
      </w:r>
      <w:r w:rsidRPr="004A2C87">
        <w:rPr>
          <w:rFonts w:ascii="Arial" w:hAnsi="Arial"/>
          <w:sz w:val="18"/>
          <w:szCs w:val="18"/>
          <w:lang w:eastAsia="en-US"/>
        </w:rPr>
        <w:t>NHS England, July 2015 Safeguarding Vulnerable People in the NHS – Account</w:t>
      </w:r>
      <w:r w:rsidR="00566906">
        <w:rPr>
          <w:rFonts w:ascii="Arial" w:hAnsi="Arial"/>
          <w:sz w:val="18"/>
          <w:szCs w:val="18"/>
          <w:lang w:eastAsia="en-US"/>
        </w:rPr>
        <w:t>ability and Assurance Framework</w:t>
      </w:r>
    </w:p>
  </w:footnote>
  <w:footnote w:id="8">
    <w:p w14:paraId="3ED0DF07" w14:textId="394A168E"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Model job descriptions for designated professional roles can be found in the intercollegiate document </w:t>
      </w:r>
      <w:r w:rsidRPr="004A2C87">
        <w:rPr>
          <w:i/>
          <w:iCs/>
          <w:sz w:val="18"/>
          <w:szCs w:val="18"/>
        </w:rPr>
        <w:t>Safeguarding Children and Young People: roles and competences for health care staff</w:t>
      </w:r>
      <w:r w:rsidRPr="004A2C87">
        <w:rPr>
          <w:sz w:val="18"/>
          <w:szCs w:val="18"/>
        </w:rPr>
        <w:t>.</w:t>
      </w:r>
    </w:p>
  </w:footnote>
  <w:footnote w:id="9">
    <w:p w14:paraId="4DDE373E" w14:textId="7095AE3C"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w:t>
      </w:r>
      <w:hyperlink r:id="rId3" w:history="1">
        <w:r w:rsidR="004A2C87" w:rsidRPr="00871929">
          <w:rPr>
            <w:rStyle w:val="Hyperlink"/>
            <w:rFonts w:cs="Arial"/>
            <w:sz w:val="18"/>
            <w:szCs w:val="18"/>
            <w:shd w:val="clear" w:color="auto" w:fill="FFFFFF"/>
          </w:rPr>
          <w:t>www.chimat.org.uk/resource/view.aspx?RID=273432</w:t>
        </w:r>
      </w:hyperlink>
      <w:r w:rsidR="004A2C87">
        <w:rPr>
          <w:rFonts w:cs="Arial"/>
          <w:sz w:val="18"/>
          <w:szCs w:val="18"/>
          <w:shd w:val="clear" w:color="auto" w:fill="FFFFFF"/>
        </w:rPr>
        <w:t xml:space="preserve"> </w:t>
      </w:r>
    </w:p>
  </w:footnote>
  <w:footnote w:id="10">
    <w:p w14:paraId="676CA095" w14:textId="79E8B110" w:rsidR="00D82AA1" w:rsidRPr="004A2C87" w:rsidRDefault="00D82AA1" w:rsidP="004A2C87">
      <w:pPr>
        <w:pStyle w:val="NormalWeb"/>
        <w:spacing w:before="120" w:beforeAutospacing="0" w:after="120" w:afterAutospacing="0"/>
        <w:rPr>
          <w:rFonts w:ascii="Arial" w:hAnsi="Arial"/>
          <w:sz w:val="18"/>
          <w:szCs w:val="18"/>
          <w:lang w:eastAsia="en-US"/>
        </w:rPr>
      </w:pPr>
      <w:r w:rsidRPr="004A2C87">
        <w:rPr>
          <w:rStyle w:val="FootnoteReference"/>
          <w:rFonts w:ascii="Arial" w:hAnsi="Arial"/>
          <w:sz w:val="18"/>
          <w:szCs w:val="18"/>
          <w:lang w:eastAsia="en-US"/>
        </w:rPr>
        <w:footnoteRef/>
      </w:r>
      <w:r w:rsidRPr="004A2C87">
        <w:rPr>
          <w:sz w:val="18"/>
          <w:szCs w:val="18"/>
        </w:rPr>
        <w:t xml:space="preserve"> </w:t>
      </w:r>
      <w:r w:rsidRPr="004A2C87">
        <w:rPr>
          <w:rFonts w:ascii="Arial" w:hAnsi="Arial"/>
          <w:sz w:val="18"/>
          <w:szCs w:val="18"/>
          <w:lang w:eastAsia="en-US"/>
        </w:rPr>
        <w:t>NHS England, July 2015 Safeguarding Vulnerable People in the NHS – Account</w:t>
      </w:r>
      <w:r w:rsidR="004A2C87">
        <w:rPr>
          <w:rFonts w:ascii="Arial" w:hAnsi="Arial"/>
          <w:sz w:val="18"/>
          <w:szCs w:val="18"/>
          <w:lang w:eastAsia="en-US"/>
        </w:rPr>
        <w:t>ability and Assurance Framework</w:t>
      </w:r>
    </w:p>
  </w:footnote>
  <w:footnote w:id="11">
    <w:p w14:paraId="4D595828" w14:textId="77777777" w:rsidR="00D82AA1" w:rsidRPr="004A2C87" w:rsidRDefault="00D82AA1" w:rsidP="004A2C87">
      <w:pPr>
        <w:pStyle w:val="FootnoteText"/>
        <w:spacing w:after="120"/>
        <w:rPr>
          <w:sz w:val="18"/>
          <w:szCs w:val="18"/>
        </w:rPr>
      </w:pPr>
      <w:r w:rsidRPr="004A2C87">
        <w:rPr>
          <w:rStyle w:val="FootnoteReference"/>
          <w:sz w:val="18"/>
          <w:szCs w:val="18"/>
        </w:rPr>
        <w:footnoteRef/>
      </w:r>
      <w:r w:rsidRPr="004A2C87">
        <w:rPr>
          <w:sz w:val="18"/>
          <w:szCs w:val="18"/>
        </w:rPr>
        <w:t xml:space="preserve"> Regulation 5 of the Local Safeguarding Children Board Regulations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1E26C"/>
    <w:multiLevelType w:val="hybridMultilevel"/>
    <w:tmpl w:val="73F6B9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D2D899"/>
    <w:multiLevelType w:val="hybridMultilevel"/>
    <w:tmpl w:val="D9C76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0440AD"/>
    <w:multiLevelType w:val="hybridMultilevel"/>
    <w:tmpl w:val="115A5F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A3C891"/>
    <w:multiLevelType w:val="hybridMultilevel"/>
    <w:tmpl w:val="A01CF1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9"/>
    <w:multiLevelType w:val="singleLevel"/>
    <w:tmpl w:val="4768D07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4EBAFA"/>
    <w:multiLevelType w:val="hybridMultilevel"/>
    <w:tmpl w:val="F746BB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387F3C"/>
    <w:multiLevelType w:val="hybridMultilevel"/>
    <w:tmpl w:val="FD0EBF1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nsid w:val="169C1223"/>
    <w:multiLevelType w:val="hybridMultilevel"/>
    <w:tmpl w:val="F3D6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21"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1733A"/>
    <w:multiLevelType w:val="hybridMultilevel"/>
    <w:tmpl w:val="C8829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B152DB"/>
    <w:multiLevelType w:val="hybridMultilevel"/>
    <w:tmpl w:val="9F02AB1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E628C"/>
    <w:multiLevelType w:val="multilevel"/>
    <w:tmpl w:val="4936FC0A"/>
    <w:lvl w:ilvl="0">
      <w:start w:val="1"/>
      <w:numFmt w:val="decimal"/>
      <w:pStyle w:val="Heading1"/>
      <w:lvlText w:val="%1."/>
      <w:lvlJc w:val="left"/>
      <w:pPr>
        <w:ind w:left="1353" w:hanging="360"/>
      </w:pPr>
    </w:lvl>
    <w:lvl w:ilvl="1">
      <w:start w:val="1"/>
      <w:numFmt w:val="decimal"/>
      <w:lvlText w:val="%1.%2."/>
      <w:lvlJc w:val="left"/>
      <w:pPr>
        <w:ind w:left="1000" w:hanging="432"/>
      </w:pPr>
      <w:rPr>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4C1424"/>
    <w:multiLevelType w:val="hybridMultilevel"/>
    <w:tmpl w:val="D244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09F5057"/>
    <w:multiLevelType w:val="hybridMultilevel"/>
    <w:tmpl w:val="AC2EDB26"/>
    <w:lvl w:ilvl="0" w:tplc="0809001B">
      <w:start w:val="1"/>
      <w:numFmt w:val="lowerRoman"/>
      <w:lvlText w:val="%1."/>
      <w:lvlJc w:val="right"/>
      <w:pPr>
        <w:ind w:left="153" w:hanging="360"/>
      </w:pPr>
      <w:rPr>
        <w:rFont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473B7824"/>
    <w:multiLevelType w:val="hybridMultilevel"/>
    <w:tmpl w:val="BC50BBE2"/>
    <w:lvl w:ilvl="0" w:tplc="692A1080">
      <w:start w:val="1"/>
      <w:numFmt w:val="bullet"/>
      <w:lvlText w:val="•"/>
      <w:lvlJc w:val="left"/>
      <w:pPr>
        <w:tabs>
          <w:tab w:val="num" w:pos="720"/>
        </w:tabs>
        <w:ind w:left="720" w:hanging="360"/>
      </w:pPr>
      <w:rPr>
        <w:rFonts w:ascii="Arial" w:hAnsi="Arial" w:hint="default"/>
      </w:rPr>
    </w:lvl>
    <w:lvl w:ilvl="1" w:tplc="52283DF8">
      <w:start w:val="2368"/>
      <w:numFmt w:val="bullet"/>
      <w:lvlText w:val="–"/>
      <w:lvlJc w:val="left"/>
      <w:pPr>
        <w:tabs>
          <w:tab w:val="num" w:pos="1440"/>
        </w:tabs>
        <w:ind w:left="1440" w:hanging="360"/>
      </w:pPr>
      <w:rPr>
        <w:rFonts w:ascii="Arial" w:hAnsi="Arial" w:hint="default"/>
      </w:rPr>
    </w:lvl>
    <w:lvl w:ilvl="2" w:tplc="B8F87CC8">
      <w:start w:val="2368"/>
      <w:numFmt w:val="bullet"/>
      <w:lvlText w:val="•"/>
      <w:lvlJc w:val="left"/>
      <w:pPr>
        <w:tabs>
          <w:tab w:val="num" w:pos="2160"/>
        </w:tabs>
        <w:ind w:left="2160" w:hanging="360"/>
      </w:pPr>
      <w:rPr>
        <w:rFonts w:ascii="Arial" w:hAnsi="Arial" w:hint="default"/>
      </w:rPr>
    </w:lvl>
    <w:lvl w:ilvl="3" w:tplc="9964FEBE" w:tentative="1">
      <w:start w:val="1"/>
      <w:numFmt w:val="bullet"/>
      <w:lvlText w:val="•"/>
      <w:lvlJc w:val="left"/>
      <w:pPr>
        <w:tabs>
          <w:tab w:val="num" w:pos="2880"/>
        </w:tabs>
        <w:ind w:left="2880" w:hanging="360"/>
      </w:pPr>
      <w:rPr>
        <w:rFonts w:ascii="Arial" w:hAnsi="Arial" w:hint="default"/>
      </w:rPr>
    </w:lvl>
    <w:lvl w:ilvl="4" w:tplc="7C508DC8" w:tentative="1">
      <w:start w:val="1"/>
      <w:numFmt w:val="bullet"/>
      <w:lvlText w:val="•"/>
      <w:lvlJc w:val="left"/>
      <w:pPr>
        <w:tabs>
          <w:tab w:val="num" w:pos="3600"/>
        </w:tabs>
        <w:ind w:left="3600" w:hanging="360"/>
      </w:pPr>
      <w:rPr>
        <w:rFonts w:ascii="Arial" w:hAnsi="Arial" w:hint="default"/>
      </w:rPr>
    </w:lvl>
    <w:lvl w:ilvl="5" w:tplc="CF14E2EE" w:tentative="1">
      <w:start w:val="1"/>
      <w:numFmt w:val="bullet"/>
      <w:lvlText w:val="•"/>
      <w:lvlJc w:val="left"/>
      <w:pPr>
        <w:tabs>
          <w:tab w:val="num" w:pos="4320"/>
        </w:tabs>
        <w:ind w:left="4320" w:hanging="360"/>
      </w:pPr>
      <w:rPr>
        <w:rFonts w:ascii="Arial" w:hAnsi="Arial" w:hint="default"/>
      </w:rPr>
    </w:lvl>
    <w:lvl w:ilvl="6" w:tplc="560ED178" w:tentative="1">
      <w:start w:val="1"/>
      <w:numFmt w:val="bullet"/>
      <w:lvlText w:val="•"/>
      <w:lvlJc w:val="left"/>
      <w:pPr>
        <w:tabs>
          <w:tab w:val="num" w:pos="5040"/>
        </w:tabs>
        <w:ind w:left="5040" w:hanging="360"/>
      </w:pPr>
      <w:rPr>
        <w:rFonts w:ascii="Arial" w:hAnsi="Arial" w:hint="default"/>
      </w:rPr>
    </w:lvl>
    <w:lvl w:ilvl="7" w:tplc="8402A784" w:tentative="1">
      <w:start w:val="1"/>
      <w:numFmt w:val="bullet"/>
      <w:lvlText w:val="•"/>
      <w:lvlJc w:val="left"/>
      <w:pPr>
        <w:tabs>
          <w:tab w:val="num" w:pos="5760"/>
        </w:tabs>
        <w:ind w:left="5760" w:hanging="360"/>
      </w:pPr>
      <w:rPr>
        <w:rFonts w:ascii="Arial" w:hAnsi="Arial" w:hint="default"/>
      </w:rPr>
    </w:lvl>
    <w:lvl w:ilvl="8" w:tplc="F0CC85D4" w:tentative="1">
      <w:start w:val="1"/>
      <w:numFmt w:val="bullet"/>
      <w:lvlText w:val="•"/>
      <w:lvlJc w:val="left"/>
      <w:pPr>
        <w:tabs>
          <w:tab w:val="num" w:pos="6480"/>
        </w:tabs>
        <w:ind w:left="6480" w:hanging="360"/>
      </w:pPr>
      <w:rPr>
        <w:rFonts w:ascii="Arial" w:hAnsi="Arial" w:hint="default"/>
      </w:rPr>
    </w:lvl>
  </w:abstractNum>
  <w:abstractNum w:abstractNumId="14">
    <w:nsid w:val="50EA6B30"/>
    <w:multiLevelType w:val="hybridMultilevel"/>
    <w:tmpl w:val="D06C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126331"/>
    <w:multiLevelType w:val="hybridMultilevel"/>
    <w:tmpl w:val="A42A7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A5400CC"/>
    <w:multiLevelType w:val="hybridMultilevel"/>
    <w:tmpl w:val="7ED6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914968"/>
    <w:multiLevelType w:val="hybridMultilevel"/>
    <w:tmpl w:val="AC2EDB26"/>
    <w:lvl w:ilvl="0" w:tplc="0809001B">
      <w:start w:val="1"/>
      <w:numFmt w:val="lowerRoman"/>
      <w:lvlText w:val="%1."/>
      <w:lvlJc w:val="right"/>
      <w:pPr>
        <w:ind w:left="153" w:hanging="360"/>
      </w:pPr>
      <w:rPr>
        <w:rFont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81A74D9"/>
    <w:multiLevelType w:val="hybridMultilevel"/>
    <w:tmpl w:val="F0B2801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8"/>
  </w:num>
  <w:num w:numId="2">
    <w:abstractNumId w:val="10"/>
  </w:num>
  <w:num w:numId="3">
    <w:abstractNumId w:val="1"/>
  </w:num>
  <w:num w:numId="4">
    <w:abstractNumId w:val="8"/>
  </w:num>
  <w:num w:numId="5">
    <w:abstractNumId w:val="4"/>
  </w:num>
  <w:num w:numId="6">
    <w:abstractNumId w:val="5"/>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3"/>
  </w:num>
  <w:num w:numId="12">
    <w:abstractNumId w:val="7"/>
  </w:num>
  <w:num w:numId="13">
    <w:abstractNumId w:val="9"/>
  </w:num>
  <w:num w:numId="14">
    <w:abstractNumId w:val="11"/>
  </w:num>
  <w:num w:numId="15">
    <w:abstractNumId w:val="10"/>
  </w:num>
  <w:num w:numId="16">
    <w:abstractNumId w:val="16"/>
  </w:num>
  <w:num w:numId="17">
    <w:abstractNumId w:val="14"/>
  </w:num>
  <w:num w:numId="18">
    <w:abstractNumId w:val="10"/>
  </w:num>
  <w:num w:numId="19">
    <w:abstractNumId w:val="0"/>
  </w:num>
  <w:num w:numId="20">
    <w:abstractNumId w:val="12"/>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F"/>
    <w:rsid w:val="000079D4"/>
    <w:rsid w:val="0005405F"/>
    <w:rsid w:val="000B2920"/>
    <w:rsid w:val="000B56EE"/>
    <w:rsid w:val="000B6254"/>
    <w:rsid w:val="001051FA"/>
    <w:rsid w:val="00114E15"/>
    <w:rsid w:val="001704D0"/>
    <w:rsid w:val="001A778D"/>
    <w:rsid w:val="001D6A5F"/>
    <w:rsid w:val="001D70B8"/>
    <w:rsid w:val="00206553"/>
    <w:rsid w:val="00213F51"/>
    <w:rsid w:val="00252B4D"/>
    <w:rsid w:val="00255971"/>
    <w:rsid w:val="00270D94"/>
    <w:rsid w:val="00282961"/>
    <w:rsid w:val="0030490B"/>
    <w:rsid w:val="00310188"/>
    <w:rsid w:val="003216D9"/>
    <w:rsid w:val="00342BF5"/>
    <w:rsid w:val="00391A6A"/>
    <w:rsid w:val="00391AB3"/>
    <w:rsid w:val="003932A3"/>
    <w:rsid w:val="00435341"/>
    <w:rsid w:val="00436DA3"/>
    <w:rsid w:val="004A2C87"/>
    <w:rsid w:val="0051175D"/>
    <w:rsid w:val="00561AB9"/>
    <w:rsid w:val="00566906"/>
    <w:rsid w:val="00575EC6"/>
    <w:rsid w:val="0058334D"/>
    <w:rsid w:val="00616CF4"/>
    <w:rsid w:val="006171D0"/>
    <w:rsid w:val="006A38F3"/>
    <w:rsid w:val="006C5B32"/>
    <w:rsid w:val="006C5CE9"/>
    <w:rsid w:val="006E58F7"/>
    <w:rsid w:val="006F5946"/>
    <w:rsid w:val="00717740"/>
    <w:rsid w:val="00745E44"/>
    <w:rsid w:val="0075162D"/>
    <w:rsid w:val="0078664B"/>
    <w:rsid w:val="0078733E"/>
    <w:rsid w:val="007F17E3"/>
    <w:rsid w:val="007F6F4A"/>
    <w:rsid w:val="00810D4C"/>
    <w:rsid w:val="008328A7"/>
    <w:rsid w:val="008335D4"/>
    <w:rsid w:val="00853198"/>
    <w:rsid w:val="00854E20"/>
    <w:rsid w:val="008740AE"/>
    <w:rsid w:val="008A0E41"/>
    <w:rsid w:val="008E621F"/>
    <w:rsid w:val="008F0D2E"/>
    <w:rsid w:val="008F57C0"/>
    <w:rsid w:val="00922FCB"/>
    <w:rsid w:val="00946399"/>
    <w:rsid w:val="00972EDD"/>
    <w:rsid w:val="009A1CBC"/>
    <w:rsid w:val="009C5EA0"/>
    <w:rsid w:val="009E1768"/>
    <w:rsid w:val="00A33A37"/>
    <w:rsid w:val="00A8242B"/>
    <w:rsid w:val="00A95955"/>
    <w:rsid w:val="00A972D6"/>
    <w:rsid w:val="00AF461B"/>
    <w:rsid w:val="00B029F7"/>
    <w:rsid w:val="00B673F6"/>
    <w:rsid w:val="00B718B2"/>
    <w:rsid w:val="00B858DE"/>
    <w:rsid w:val="00BB3137"/>
    <w:rsid w:val="00BD1640"/>
    <w:rsid w:val="00BD65FC"/>
    <w:rsid w:val="00BD7816"/>
    <w:rsid w:val="00BF58B3"/>
    <w:rsid w:val="00C02188"/>
    <w:rsid w:val="00C245DD"/>
    <w:rsid w:val="00C81977"/>
    <w:rsid w:val="00C826F0"/>
    <w:rsid w:val="00C83794"/>
    <w:rsid w:val="00C93BCB"/>
    <w:rsid w:val="00C94508"/>
    <w:rsid w:val="00CA3DB8"/>
    <w:rsid w:val="00CB63BA"/>
    <w:rsid w:val="00CD07FC"/>
    <w:rsid w:val="00CD2258"/>
    <w:rsid w:val="00CD428D"/>
    <w:rsid w:val="00CE30E7"/>
    <w:rsid w:val="00D07153"/>
    <w:rsid w:val="00D143E2"/>
    <w:rsid w:val="00D23845"/>
    <w:rsid w:val="00D53E3D"/>
    <w:rsid w:val="00D82AA1"/>
    <w:rsid w:val="00DA044E"/>
    <w:rsid w:val="00E222B8"/>
    <w:rsid w:val="00E574DE"/>
    <w:rsid w:val="00E66D19"/>
    <w:rsid w:val="00E82F6A"/>
    <w:rsid w:val="00E833CA"/>
    <w:rsid w:val="00E86EEE"/>
    <w:rsid w:val="00FB407E"/>
    <w:rsid w:val="00FC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F"/>
    <w:pPr>
      <w:spacing w:before="120"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8733E"/>
    <w:pPr>
      <w:keepNext/>
      <w:numPr>
        <w:numId w:val="2"/>
      </w:numPr>
      <w:spacing w:after="120"/>
      <w:ind w:left="567" w:hanging="567"/>
      <w:outlineLvl w:val="0"/>
    </w:pPr>
    <w:rPr>
      <w:b/>
      <w:sz w:val="24"/>
      <w:u w:val="single"/>
    </w:rPr>
  </w:style>
  <w:style w:type="paragraph" w:styleId="Heading2">
    <w:name w:val="heading 2"/>
    <w:aliases w:val="Appendix Heading 3"/>
    <w:basedOn w:val="Normal"/>
    <w:next w:val="Normal"/>
    <w:link w:val="Heading2Char"/>
    <w:unhideWhenUsed/>
    <w:qFormat/>
    <w:rsid w:val="001D6A5F"/>
    <w:pPr>
      <w:keepNext/>
      <w:spacing w:before="240" w:after="60"/>
      <w:outlineLvl w:val="1"/>
    </w:pPr>
    <w:rPr>
      <w:rFonts w:cs="Arial"/>
      <w:b/>
      <w:bCs/>
      <w:iCs/>
      <w:szCs w:val="26"/>
      <w:lang w:eastAsia="en-GB"/>
    </w:rPr>
  </w:style>
  <w:style w:type="paragraph" w:styleId="Heading3">
    <w:name w:val="heading 3"/>
    <w:basedOn w:val="Normal"/>
    <w:next w:val="Normal"/>
    <w:link w:val="Heading3Char"/>
    <w:unhideWhenUsed/>
    <w:qFormat/>
    <w:rsid w:val="001D6A5F"/>
    <w:pPr>
      <w:keepNext/>
      <w:spacing w:before="240" w:after="60"/>
      <w:outlineLvl w:val="2"/>
    </w:pPr>
    <w:rPr>
      <w:rFonts w:cs="Arial"/>
      <w:b/>
      <w:bCs/>
      <w:iCs/>
      <w:szCs w:val="26"/>
    </w:rPr>
  </w:style>
  <w:style w:type="paragraph" w:styleId="Heading4">
    <w:name w:val="heading 4"/>
    <w:basedOn w:val="Normal"/>
    <w:next w:val="Normal"/>
    <w:link w:val="Heading4Char"/>
    <w:unhideWhenUsed/>
    <w:qFormat/>
    <w:rsid w:val="001D6A5F"/>
    <w:pPr>
      <w:outlineLvl w:val="3"/>
    </w:pPr>
    <w:rPr>
      <w:u w:val="single"/>
    </w:rPr>
  </w:style>
  <w:style w:type="paragraph" w:styleId="Heading5">
    <w:name w:val="heading 5"/>
    <w:basedOn w:val="Normal"/>
    <w:next w:val="Normal"/>
    <w:link w:val="Heading5Char"/>
    <w:uiPriority w:val="9"/>
    <w:semiHidden/>
    <w:unhideWhenUsed/>
    <w:qFormat/>
    <w:rsid w:val="006E58F7"/>
    <w:pPr>
      <w:keepNext/>
      <w:spacing w:after="120"/>
      <w:outlineLvl w:val="4"/>
    </w:pPr>
    <w:rPr>
      <w:rFonts w:eastAsiaTheme="majorEastAsia" w:cstheme="majorBidi"/>
      <w:bCs/>
      <w:u w:val="single"/>
    </w:rPr>
  </w:style>
  <w:style w:type="paragraph" w:styleId="Heading6">
    <w:name w:val="heading 6"/>
    <w:basedOn w:val="Normal"/>
    <w:next w:val="Normal"/>
    <w:link w:val="Heading6Char"/>
    <w:uiPriority w:val="9"/>
    <w:semiHidden/>
    <w:unhideWhenUsed/>
    <w:qFormat/>
    <w:rsid w:val="006E58F7"/>
    <w:pPr>
      <w:keepNext/>
      <w:spacing w:after="120"/>
      <w:outlineLvl w:val="5"/>
    </w:pPr>
    <w:rPr>
      <w:rFonts w:eastAsiaTheme="majorEastAsia" w:cstheme="majorBidi"/>
      <w:bCs/>
      <w:i/>
      <w:iCs/>
    </w:rPr>
  </w:style>
  <w:style w:type="paragraph" w:styleId="Heading7">
    <w:name w:val="heading 7"/>
    <w:basedOn w:val="Normal"/>
    <w:next w:val="Normal"/>
    <w:link w:val="Heading7Char"/>
    <w:uiPriority w:val="9"/>
    <w:semiHidden/>
    <w:unhideWhenUsed/>
    <w:qFormat/>
    <w:rsid w:val="006E58F7"/>
    <w:pPr>
      <w:keepNext/>
      <w:outlineLvl w:val="6"/>
    </w:pPr>
    <w:rPr>
      <w:rFonts w:eastAsiaTheme="majorEastAsia" w:cstheme="majorBidi"/>
      <w:iCs/>
      <w:color w:val="808080" w:themeColor="background1" w:themeShade="80"/>
      <w:u w:val="single"/>
    </w:rPr>
  </w:style>
  <w:style w:type="paragraph" w:styleId="Heading8">
    <w:name w:val="heading 8"/>
    <w:basedOn w:val="Normal"/>
    <w:next w:val="Normal"/>
    <w:link w:val="Heading8Char"/>
    <w:uiPriority w:val="9"/>
    <w:semiHidden/>
    <w:unhideWhenUsed/>
    <w:qFormat/>
    <w:rsid w:val="006E58F7"/>
    <w:pPr>
      <w:keepNext/>
      <w:outlineLvl w:val="7"/>
    </w:pPr>
    <w:rPr>
      <w:rFonts w:eastAsiaTheme="majorEastAsia" w:cstheme="majorBidi"/>
      <w:color w:val="808080" w:themeColor="background1" w:themeShade="80"/>
    </w:rPr>
  </w:style>
  <w:style w:type="paragraph" w:styleId="Heading9">
    <w:name w:val="heading 9"/>
    <w:basedOn w:val="Normal"/>
    <w:next w:val="Normal"/>
    <w:link w:val="Heading9Char"/>
    <w:uiPriority w:val="9"/>
    <w:semiHidden/>
    <w:unhideWhenUsed/>
    <w:qFormat/>
    <w:rsid w:val="006E58F7"/>
    <w:pPr>
      <w:keepNext/>
      <w:outlineLvl w:val="8"/>
    </w:pPr>
    <w:rPr>
      <w:rFonts w:eastAsiaTheme="majorEastAsia" w:cstheme="majorBidi"/>
      <w:i/>
      <w:iCs/>
      <w:color w:val="808080" w:themeColor="background1" w:themeShade="8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1"/>
    <w:qFormat/>
    <w:rsid w:val="006E58F7"/>
    <w:pPr>
      <w:pBdr>
        <w:bottom w:val="double" w:sz="12" w:space="1" w:color="auto"/>
      </w:pBdr>
      <w:spacing w:before="240"/>
    </w:pPr>
    <w:rPr>
      <w:smallCaps/>
      <w:sz w:val="40"/>
      <w:u w:val="none"/>
    </w:rPr>
  </w:style>
  <w:style w:type="character" w:customStyle="1" w:styleId="Heading1Char">
    <w:name w:val="Heading 1 Char"/>
    <w:basedOn w:val="DefaultParagraphFont"/>
    <w:link w:val="Heading1"/>
    <w:rsid w:val="0078733E"/>
    <w:rPr>
      <w:rFonts w:ascii="Arial" w:eastAsia="Times New Roman" w:hAnsi="Arial" w:cs="Times New Roman"/>
      <w:b/>
      <w:sz w:val="24"/>
      <w:szCs w:val="20"/>
      <w:u w:val="single"/>
    </w:rPr>
  </w:style>
  <w:style w:type="paragraph" w:customStyle="1" w:styleId="Quotereference">
    <w:name w:val="Quote reference"/>
    <w:basedOn w:val="Normal"/>
    <w:next w:val="Normal"/>
    <w:qFormat/>
    <w:rsid w:val="006E58F7"/>
    <w:pPr>
      <w:spacing w:before="0"/>
      <w:ind w:right="567"/>
      <w:jc w:val="right"/>
    </w:pPr>
  </w:style>
  <w:style w:type="character" w:customStyle="1" w:styleId="Heading2Char">
    <w:name w:val="Heading 2 Char"/>
    <w:aliases w:val="Appendix Heading 3 Char"/>
    <w:basedOn w:val="DefaultParagraphFont"/>
    <w:link w:val="Heading2"/>
    <w:rsid w:val="001D6A5F"/>
    <w:rPr>
      <w:rFonts w:ascii="Arial" w:eastAsia="Times New Roman" w:hAnsi="Arial" w:cs="Arial"/>
      <w:b/>
      <w:bCs/>
      <w:iCs/>
      <w:szCs w:val="26"/>
      <w:lang w:eastAsia="en-GB"/>
    </w:rPr>
  </w:style>
  <w:style w:type="character" w:customStyle="1" w:styleId="Heading3Char">
    <w:name w:val="Heading 3 Char"/>
    <w:basedOn w:val="DefaultParagraphFont"/>
    <w:link w:val="Heading3"/>
    <w:rsid w:val="001D6A5F"/>
    <w:rPr>
      <w:rFonts w:ascii="Arial" w:eastAsia="Times New Roman" w:hAnsi="Arial" w:cs="Arial"/>
      <w:b/>
      <w:bCs/>
      <w:iCs/>
      <w:szCs w:val="26"/>
    </w:rPr>
  </w:style>
  <w:style w:type="character" w:customStyle="1" w:styleId="Heading4Char">
    <w:name w:val="Heading 4 Char"/>
    <w:basedOn w:val="DefaultParagraphFont"/>
    <w:link w:val="Heading4"/>
    <w:rsid w:val="001D6A5F"/>
    <w:rPr>
      <w:rFonts w:ascii="Arial" w:eastAsia="Times New Roman" w:hAnsi="Arial" w:cs="Times New Roman"/>
      <w:szCs w:val="20"/>
      <w:u w:val="single"/>
    </w:rPr>
  </w:style>
  <w:style w:type="character" w:customStyle="1" w:styleId="Heading5Char">
    <w:name w:val="Heading 5 Char"/>
    <w:basedOn w:val="DefaultParagraphFont"/>
    <w:link w:val="Heading5"/>
    <w:uiPriority w:val="9"/>
    <w:semiHidden/>
    <w:rsid w:val="006E58F7"/>
    <w:rPr>
      <w:rFonts w:ascii="Arial" w:eastAsiaTheme="majorEastAsia" w:hAnsi="Arial" w:cstheme="majorBidi"/>
      <w:bCs/>
      <w:u w:val="single"/>
    </w:rPr>
  </w:style>
  <w:style w:type="character" w:customStyle="1" w:styleId="Heading6Char">
    <w:name w:val="Heading 6 Char"/>
    <w:basedOn w:val="DefaultParagraphFont"/>
    <w:link w:val="Heading6"/>
    <w:uiPriority w:val="9"/>
    <w:semiHidden/>
    <w:rsid w:val="006E58F7"/>
    <w:rPr>
      <w:rFonts w:ascii="Arial" w:eastAsiaTheme="majorEastAsia" w:hAnsi="Arial" w:cstheme="majorBidi"/>
      <w:bCs/>
      <w:i/>
      <w:iCs/>
    </w:rPr>
  </w:style>
  <w:style w:type="character" w:customStyle="1" w:styleId="Heading7Char">
    <w:name w:val="Heading 7 Char"/>
    <w:basedOn w:val="DefaultParagraphFont"/>
    <w:link w:val="Heading7"/>
    <w:uiPriority w:val="9"/>
    <w:semiHidden/>
    <w:rsid w:val="006E58F7"/>
    <w:rPr>
      <w:rFonts w:ascii="Arial" w:eastAsiaTheme="majorEastAsia" w:hAnsi="Arial" w:cstheme="majorBidi"/>
      <w:iCs/>
      <w:color w:val="808080" w:themeColor="background1" w:themeShade="80"/>
      <w:u w:val="single"/>
    </w:rPr>
  </w:style>
  <w:style w:type="character" w:customStyle="1" w:styleId="Heading8Char">
    <w:name w:val="Heading 8 Char"/>
    <w:basedOn w:val="DefaultParagraphFont"/>
    <w:link w:val="Heading8"/>
    <w:uiPriority w:val="9"/>
    <w:semiHidden/>
    <w:rsid w:val="006E58F7"/>
    <w:rPr>
      <w:rFonts w:ascii="Arial" w:eastAsiaTheme="majorEastAsia" w:hAnsi="Arial" w:cstheme="majorBidi"/>
      <w:color w:val="808080" w:themeColor="background1" w:themeShade="80"/>
      <w:szCs w:val="20"/>
    </w:rPr>
  </w:style>
  <w:style w:type="character" w:customStyle="1" w:styleId="Heading9Char">
    <w:name w:val="Heading 9 Char"/>
    <w:basedOn w:val="DefaultParagraphFont"/>
    <w:link w:val="Heading9"/>
    <w:uiPriority w:val="9"/>
    <w:semiHidden/>
    <w:rsid w:val="006E58F7"/>
    <w:rPr>
      <w:rFonts w:ascii="Arial" w:eastAsiaTheme="majorEastAsia" w:hAnsi="Arial" w:cstheme="majorBidi"/>
      <w:i/>
      <w:iCs/>
      <w:color w:val="808080" w:themeColor="background1" w:themeShade="80"/>
      <w:spacing w:val="5"/>
      <w:szCs w:val="20"/>
    </w:rPr>
  </w:style>
  <w:style w:type="paragraph" w:styleId="Title">
    <w:name w:val="Title"/>
    <w:basedOn w:val="Normal"/>
    <w:next w:val="Normal"/>
    <w:link w:val="TitleChar"/>
    <w:qFormat/>
    <w:rsid w:val="006E58F7"/>
    <w:pPr>
      <w:pBdr>
        <w:top w:val="double" w:sz="12" w:space="1" w:color="auto" w:shadow="1"/>
        <w:left w:val="double" w:sz="12" w:space="4" w:color="auto" w:shadow="1"/>
        <w:bottom w:val="double" w:sz="12" w:space="1" w:color="auto" w:shadow="1"/>
        <w:right w:val="double" w:sz="12" w:space="4" w:color="auto" w:shadow="1"/>
      </w:pBdr>
      <w:contextualSpacing/>
    </w:pPr>
    <w:rPr>
      <w:rFonts w:eastAsiaTheme="majorEastAsia" w:cstheme="majorBidi"/>
      <w:b/>
      <w:smallCaps/>
      <w:spacing w:val="5"/>
      <w:sz w:val="52"/>
      <w:szCs w:val="52"/>
    </w:rPr>
  </w:style>
  <w:style w:type="character" w:customStyle="1" w:styleId="TitleChar">
    <w:name w:val="Title Char"/>
    <w:basedOn w:val="DefaultParagraphFont"/>
    <w:link w:val="Title"/>
    <w:rsid w:val="006E58F7"/>
    <w:rPr>
      <w:rFonts w:ascii="Arial" w:eastAsiaTheme="majorEastAsia" w:hAnsi="Arial" w:cstheme="majorBidi"/>
      <w:b/>
      <w:smallCaps/>
      <w:spacing w:val="5"/>
      <w:sz w:val="52"/>
      <w:szCs w:val="52"/>
    </w:rPr>
  </w:style>
  <w:style w:type="paragraph" w:styleId="Subtitle">
    <w:name w:val="Subtitle"/>
    <w:basedOn w:val="Normal"/>
    <w:next w:val="Normal"/>
    <w:link w:val="SubtitleChar"/>
    <w:uiPriority w:val="11"/>
    <w:qFormat/>
    <w:rsid w:val="006E58F7"/>
    <w:pPr>
      <w:spacing w:after="600"/>
    </w:pPr>
    <w:rPr>
      <w:rFonts w:eastAsiaTheme="majorEastAsia" w:cstheme="majorBidi"/>
      <w:i/>
      <w:iCs/>
      <w:spacing w:val="13"/>
      <w:sz w:val="28"/>
      <w:szCs w:val="24"/>
    </w:rPr>
  </w:style>
  <w:style w:type="character" w:customStyle="1" w:styleId="SubtitleChar">
    <w:name w:val="Subtitle Char"/>
    <w:basedOn w:val="DefaultParagraphFont"/>
    <w:link w:val="Subtitle"/>
    <w:uiPriority w:val="11"/>
    <w:rsid w:val="006E58F7"/>
    <w:rPr>
      <w:rFonts w:ascii="Arial" w:eastAsiaTheme="majorEastAsia" w:hAnsi="Arial" w:cstheme="majorBidi"/>
      <w:i/>
      <w:iCs/>
      <w:spacing w:val="13"/>
      <w:sz w:val="28"/>
      <w:szCs w:val="24"/>
    </w:rPr>
  </w:style>
  <w:style w:type="character" w:styleId="Emphasis">
    <w:name w:val="Emphasis"/>
    <w:uiPriority w:val="20"/>
    <w:qFormat/>
    <w:rsid w:val="006E58F7"/>
    <w:rPr>
      <w:rFonts w:ascii="Arial" w:hAnsi="Arial"/>
      <w:b/>
      <w:bCs/>
      <w:i/>
      <w:iCs/>
      <w:spacing w:val="10"/>
      <w:sz w:val="22"/>
      <w:bdr w:val="none" w:sz="0" w:space="0" w:color="auto"/>
      <w:shd w:val="clear" w:color="auto" w:fill="auto"/>
    </w:rPr>
  </w:style>
  <w:style w:type="paragraph" w:styleId="NoSpacing">
    <w:name w:val="No Spacing"/>
    <w:basedOn w:val="Normal"/>
    <w:uiPriority w:val="1"/>
    <w:qFormat/>
    <w:rsid w:val="006E58F7"/>
    <w:pPr>
      <w:spacing w:before="0"/>
    </w:pPr>
  </w:style>
  <w:style w:type="paragraph" w:styleId="ListParagraph">
    <w:name w:val="List Paragraph"/>
    <w:basedOn w:val="Normal"/>
    <w:uiPriority w:val="34"/>
    <w:qFormat/>
    <w:rsid w:val="006E58F7"/>
    <w:pPr>
      <w:ind w:left="720"/>
      <w:contextualSpacing/>
    </w:pPr>
  </w:style>
  <w:style w:type="paragraph" w:styleId="Quote">
    <w:name w:val="Quote"/>
    <w:basedOn w:val="Normal"/>
    <w:next w:val="Normal"/>
    <w:link w:val="QuoteChar"/>
    <w:uiPriority w:val="29"/>
    <w:qFormat/>
    <w:rsid w:val="006E58F7"/>
    <w:pPr>
      <w:spacing w:before="240"/>
      <w:ind w:left="567" w:right="567"/>
    </w:pPr>
    <w:rPr>
      <w:i/>
      <w:iCs/>
    </w:rPr>
  </w:style>
  <w:style w:type="character" w:customStyle="1" w:styleId="QuoteChar">
    <w:name w:val="Quote Char"/>
    <w:basedOn w:val="DefaultParagraphFont"/>
    <w:link w:val="Quote"/>
    <w:uiPriority w:val="29"/>
    <w:rsid w:val="006E58F7"/>
    <w:rPr>
      <w:rFonts w:ascii="Arial" w:hAnsi="Arial"/>
      <w:i/>
      <w:iCs/>
    </w:rPr>
  </w:style>
  <w:style w:type="character" w:styleId="SubtleEmphasis">
    <w:name w:val="Subtle Emphasis"/>
    <w:uiPriority w:val="19"/>
    <w:qFormat/>
    <w:rsid w:val="006E58F7"/>
    <w:rPr>
      <w:rFonts w:ascii="Arial" w:hAnsi="Arial"/>
      <w:i/>
      <w:iCs/>
      <w:sz w:val="22"/>
    </w:rPr>
  </w:style>
  <w:style w:type="character" w:styleId="IntenseEmphasis">
    <w:name w:val="Intense Emphasis"/>
    <w:uiPriority w:val="21"/>
    <w:qFormat/>
    <w:rsid w:val="006E58F7"/>
    <w:rPr>
      <w:rFonts w:ascii="Arial" w:hAnsi="Arial"/>
      <w:b/>
      <w:bCs/>
      <w:sz w:val="22"/>
    </w:rPr>
  </w:style>
  <w:style w:type="paragraph" w:styleId="TOCHeading">
    <w:name w:val="TOC Heading"/>
    <w:basedOn w:val="Heading1"/>
    <w:next w:val="Normal"/>
    <w:uiPriority w:val="39"/>
    <w:semiHidden/>
    <w:unhideWhenUsed/>
    <w:qFormat/>
    <w:rsid w:val="006E58F7"/>
    <w:pPr>
      <w:outlineLvl w:val="9"/>
    </w:pPr>
  </w:style>
  <w:style w:type="character" w:styleId="Hyperlink">
    <w:name w:val="Hyperlink"/>
    <w:basedOn w:val="DefaultParagraphFont"/>
    <w:uiPriority w:val="99"/>
    <w:rsid w:val="001D6A5F"/>
    <w:rPr>
      <w:color w:val="0000FF"/>
      <w:u w:val="single"/>
    </w:rPr>
  </w:style>
  <w:style w:type="paragraph" w:styleId="Footer">
    <w:name w:val="footer"/>
    <w:basedOn w:val="Normal"/>
    <w:link w:val="FooterChar"/>
    <w:rsid w:val="001D6A5F"/>
    <w:pPr>
      <w:tabs>
        <w:tab w:val="center" w:pos="4153"/>
        <w:tab w:val="right" w:pos="8306"/>
      </w:tabs>
    </w:pPr>
  </w:style>
  <w:style w:type="character" w:customStyle="1" w:styleId="FooterChar">
    <w:name w:val="Footer Char"/>
    <w:basedOn w:val="DefaultParagraphFont"/>
    <w:link w:val="Footer"/>
    <w:rsid w:val="001D6A5F"/>
    <w:rPr>
      <w:rFonts w:ascii="Arial" w:eastAsia="Times New Roman" w:hAnsi="Arial" w:cs="Times New Roman"/>
      <w:szCs w:val="20"/>
    </w:rPr>
  </w:style>
  <w:style w:type="character" w:styleId="PageNumber">
    <w:name w:val="page number"/>
    <w:basedOn w:val="DefaultParagraphFont"/>
    <w:rsid w:val="001D6A5F"/>
  </w:style>
  <w:style w:type="table" w:styleId="TableGrid">
    <w:name w:val="Table Grid"/>
    <w:basedOn w:val="TableNormal"/>
    <w:uiPriority w:val="59"/>
    <w:rsid w:val="001D6A5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A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rsid w:val="001D6A5F"/>
    <w:rPr>
      <w:sz w:val="20"/>
    </w:rPr>
  </w:style>
  <w:style w:type="character" w:customStyle="1" w:styleId="FootnoteTextChar">
    <w:name w:val="Footnote Text Char"/>
    <w:basedOn w:val="DefaultParagraphFont"/>
    <w:link w:val="FootnoteText"/>
    <w:uiPriority w:val="99"/>
    <w:semiHidden/>
    <w:rsid w:val="001D6A5F"/>
    <w:rPr>
      <w:rFonts w:ascii="Arial" w:eastAsia="Times New Roman" w:hAnsi="Arial" w:cs="Times New Roman"/>
      <w:sz w:val="20"/>
      <w:szCs w:val="20"/>
    </w:rPr>
  </w:style>
  <w:style w:type="character" w:styleId="FootnoteReference">
    <w:name w:val="footnote reference"/>
    <w:basedOn w:val="DefaultParagraphFont"/>
    <w:uiPriority w:val="99"/>
    <w:semiHidden/>
    <w:rsid w:val="001D6A5F"/>
    <w:rPr>
      <w:vertAlign w:val="superscript"/>
    </w:rPr>
  </w:style>
  <w:style w:type="paragraph" w:customStyle="1" w:styleId="AppendixHeading1">
    <w:name w:val="Appendix Heading 1"/>
    <w:basedOn w:val="Heading1"/>
    <w:qFormat/>
    <w:rsid w:val="001D6A5F"/>
    <w:rPr>
      <w:bCs/>
    </w:rPr>
  </w:style>
  <w:style w:type="paragraph" w:styleId="BalloonText">
    <w:name w:val="Balloon Text"/>
    <w:basedOn w:val="Normal"/>
    <w:link w:val="BalloonTextChar"/>
    <w:uiPriority w:val="99"/>
    <w:semiHidden/>
    <w:unhideWhenUsed/>
    <w:rsid w:val="00A33A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37"/>
    <w:rPr>
      <w:rFonts w:ascii="Tahoma" w:eastAsia="Times New Roman" w:hAnsi="Tahoma" w:cs="Tahoma"/>
      <w:sz w:val="16"/>
      <w:szCs w:val="16"/>
    </w:rPr>
  </w:style>
  <w:style w:type="paragraph" w:customStyle="1" w:styleId="indent1">
    <w:name w:val="indent1"/>
    <w:basedOn w:val="Normal"/>
    <w:rsid w:val="00342BF5"/>
    <w:pPr>
      <w:spacing w:after="60"/>
      <w:ind w:left="432"/>
    </w:pPr>
    <w:rPr>
      <w:sz w:val="24"/>
    </w:rPr>
  </w:style>
  <w:style w:type="paragraph" w:customStyle="1" w:styleId="Evaluationtabledetails">
    <w:name w:val="Evaluation table details"/>
    <w:basedOn w:val="Normal"/>
    <w:rsid w:val="00342BF5"/>
    <w:pPr>
      <w:spacing w:after="60"/>
    </w:pPr>
    <w:rPr>
      <w:sz w:val="20"/>
    </w:rPr>
  </w:style>
  <w:style w:type="paragraph" w:styleId="NormalWeb">
    <w:name w:val="Normal (Web)"/>
    <w:basedOn w:val="Normal"/>
    <w:uiPriority w:val="99"/>
    <w:unhideWhenUsed/>
    <w:rsid w:val="008335D4"/>
    <w:pPr>
      <w:spacing w:before="100" w:beforeAutospacing="1" w:after="100" w:afterAutospacing="1"/>
      <w:jc w:val="left"/>
    </w:pPr>
    <w:rPr>
      <w:rFonts w:ascii="Times New Roman" w:hAnsi="Times New Roman"/>
      <w:sz w:val="24"/>
      <w:szCs w:val="24"/>
      <w:lang w:eastAsia="en-GB"/>
    </w:rPr>
  </w:style>
  <w:style w:type="paragraph" w:styleId="ListBullet">
    <w:name w:val="List Bullet"/>
    <w:basedOn w:val="Normal"/>
    <w:uiPriority w:val="99"/>
    <w:unhideWhenUsed/>
    <w:rsid w:val="006171D0"/>
    <w:pPr>
      <w:numPr>
        <w:numId w:val="5"/>
      </w:numPr>
      <w:contextualSpacing/>
    </w:pPr>
    <w:rPr>
      <w:rFonts w:eastAsiaTheme="minorHAnsi" w:cstheme="minorBidi"/>
      <w:sz w:val="20"/>
      <w:szCs w:val="22"/>
    </w:rPr>
  </w:style>
  <w:style w:type="paragraph" w:styleId="BodyText">
    <w:name w:val="Body Text"/>
    <w:basedOn w:val="Normal"/>
    <w:link w:val="BodyTextChar"/>
    <w:semiHidden/>
    <w:unhideWhenUsed/>
    <w:rsid w:val="001A778D"/>
    <w:pPr>
      <w:spacing w:before="0"/>
    </w:pPr>
    <w:rPr>
      <w:rFonts w:cs="Arial"/>
      <w:sz w:val="24"/>
      <w:szCs w:val="24"/>
    </w:rPr>
  </w:style>
  <w:style w:type="character" w:customStyle="1" w:styleId="BodyTextChar">
    <w:name w:val="Body Text Char"/>
    <w:basedOn w:val="DefaultParagraphFont"/>
    <w:link w:val="BodyText"/>
    <w:semiHidden/>
    <w:rsid w:val="001A778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93BCB"/>
    <w:rPr>
      <w:sz w:val="16"/>
      <w:szCs w:val="16"/>
    </w:rPr>
  </w:style>
  <w:style w:type="paragraph" w:styleId="CommentText">
    <w:name w:val="annotation text"/>
    <w:basedOn w:val="Normal"/>
    <w:link w:val="CommentTextChar"/>
    <w:uiPriority w:val="99"/>
    <w:semiHidden/>
    <w:unhideWhenUsed/>
    <w:rsid w:val="00C93BCB"/>
    <w:rPr>
      <w:sz w:val="20"/>
    </w:rPr>
  </w:style>
  <w:style w:type="character" w:customStyle="1" w:styleId="CommentTextChar">
    <w:name w:val="Comment Text Char"/>
    <w:basedOn w:val="DefaultParagraphFont"/>
    <w:link w:val="CommentText"/>
    <w:uiPriority w:val="99"/>
    <w:semiHidden/>
    <w:rsid w:val="00C93B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3BCB"/>
    <w:rPr>
      <w:b/>
      <w:bCs/>
    </w:rPr>
  </w:style>
  <w:style w:type="character" w:customStyle="1" w:styleId="CommentSubjectChar">
    <w:name w:val="Comment Subject Char"/>
    <w:basedOn w:val="CommentTextChar"/>
    <w:link w:val="CommentSubject"/>
    <w:uiPriority w:val="99"/>
    <w:semiHidden/>
    <w:rsid w:val="00C93BCB"/>
    <w:rPr>
      <w:rFonts w:ascii="Arial" w:eastAsia="Times New Roman" w:hAnsi="Arial" w:cs="Times New Roman"/>
      <w:b/>
      <w:bCs/>
      <w:sz w:val="20"/>
      <w:szCs w:val="20"/>
    </w:rPr>
  </w:style>
  <w:style w:type="paragraph" w:styleId="Revision">
    <w:name w:val="Revision"/>
    <w:hidden/>
    <w:uiPriority w:val="99"/>
    <w:semiHidden/>
    <w:rsid w:val="0078733E"/>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06553"/>
    <w:pPr>
      <w:tabs>
        <w:tab w:val="center" w:pos="4513"/>
        <w:tab w:val="right" w:pos="9026"/>
      </w:tabs>
      <w:spacing w:before="0"/>
    </w:pPr>
  </w:style>
  <w:style w:type="character" w:customStyle="1" w:styleId="HeaderChar">
    <w:name w:val="Header Char"/>
    <w:basedOn w:val="DefaultParagraphFont"/>
    <w:link w:val="Header"/>
    <w:uiPriority w:val="99"/>
    <w:rsid w:val="00206553"/>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F"/>
    <w:pPr>
      <w:spacing w:before="120"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8733E"/>
    <w:pPr>
      <w:keepNext/>
      <w:numPr>
        <w:numId w:val="2"/>
      </w:numPr>
      <w:spacing w:after="120"/>
      <w:ind w:left="567" w:hanging="567"/>
      <w:outlineLvl w:val="0"/>
    </w:pPr>
    <w:rPr>
      <w:b/>
      <w:sz w:val="24"/>
      <w:u w:val="single"/>
    </w:rPr>
  </w:style>
  <w:style w:type="paragraph" w:styleId="Heading2">
    <w:name w:val="heading 2"/>
    <w:aliases w:val="Appendix Heading 3"/>
    <w:basedOn w:val="Normal"/>
    <w:next w:val="Normal"/>
    <w:link w:val="Heading2Char"/>
    <w:unhideWhenUsed/>
    <w:qFormat/>
    <w:rsid w:val="001D6A5F"/>
    <w:pPr>
      <w:keepNext/>
      <w:spacing w:before="240" w:after="60"/>
      <w:outlineLvl w:val="1"/>
    </w:pPr>
    <w:rPr>
      <w:rFonts w:cs="Arial"/>
      <w:b/>
      <w:bCs/>
      <w:iCs/>
      <w:szCs w:val="26"/>
      <w:lang w:eastAsia="en-GB"/>
    </w:rPr>
  </w:style>
  <w:style w:type="paragraph" w:styleId="Heading3">
    <w:name w:val="heading 3"/>
    <w:basedOn w:val="Normal"/>
    <w:next w:val="Normal"/>
    <w:link w:val="Heading3Char"/>
    <w:unhideWhenUsed/>
    <w:qFormat/>
    <w:rsid w:val="001D6A5F"/>
    <w:pPr>
      <w:keepNext/>
      <w:spacing w:before="240" w:after="60"/>
      <w:outlineLvl w:val="2"/>
    </w:pPr>
    <w:rPr>
      <w:rFonts w:cs="Arial"/>
      <w:b/>
      <w:bCs/>
      <w:iCs/>
      <w:szCs w:val="26"/>
    </w:rPr>
  </w:style>
  <w:style w:type="paragraph" w:styleId="Heading4">
    <w:name w:val="heading 4"/>
    <w:basedOn w:val="Normal"/>
    <w:next w:val="Normal"/>
    <w:link w:val="Heading4Char"/>
    <w:unhideWhenUsed/>
    <w:qFormat/>
    <w:rsid w:val="001D6A5F"/>
    <w:pPr>
      <w:outlineLvl w:val="3"/>
    </w:pPr>
    <w:rPr>
      <w:u w:val="single"/>
    </w:rPr>
  </w:style>
  <w:style w:type="paragraph" w:styleId="Heading5">
    <w:name w:val="heading 5"/>
    <w:basedOn w:val="Normal"/>
    <w:next w:val="Normal"/>
    <w:link w:val="Heading5Char"/>
    <w:uiPriority w:val="9"/>
    <w:semiHidden/>
    <w:unhideWhenUsed/>
    <w:qFormat/>
    <w:rsid w:val="006E58F7"/>
    <w:pPr>
      <w:keepNext/>
      <w:spacing w:after="120"/>
      <w:outlineLvl w:val="4"/>
    </w:pPr>
    <w:rPr>
      <w:rFonts w:eastAsiaTheme="majorEastAsia" w:cstheme="majorBidi"/>
      <w:bCs/>
      <w:u w:val="single"/>
    </w:rPr>
  </w:style>
  <w:style w:type="paragraph" w:styleId="Heading6">
    <w:name w:val="heading 6"/>
    <w:basedOn w:val="Normal"/>
    <w:next w:val="Normal"/>
    <w:link w:val="Heading6Char"/>
    <w:uiPriority w:val="9"/>
    <w:semiHidden/>
    <w:unhideWhenUsed/>
    <w:qFormat/>
    <w:rsid w:val="006E58F7"/>
    <w:pPr>
      <w:keepNext/>
      <w:spacing w:after="120"/>
      <w:outlineLvl w:val="5"/>
    </w:pPr>
    <w:rPr>
      <w:rFonts w:eastAsiaTheme="majorEastAsia" w:cstheme="majorBidi"/>
      <w:bCs/>
      <w:i/>
      <w:iCs/>
    </w:rPr>
  </w:style>
  <w:style w:type="paragraph" w:styleId="Heading7">
    <w:name w:val="heading 7"/>
    <w:basedOn w:val="Normal"/>
    <w:next w:val="Normal"/>
    <w:link w:val="Heading7Char"/>
    <w:uiPriority w:val="9"/>
    <w:semiHidden/>
    <w:unhideWhenUsed/>
    <w:qFormat/>
    <w:rsid w:val="006E58F7"/>
    <w:pPr>
      <w:keepNext/>
      <w:outlineLvl w:val="6"/>
    </w:pPr>
    <w:rPr>
      <w:rFonts w:eastAsiaTheme="majorEastAsia" w:cstheme="majorBidi"/>
      <w:iCs/>
      <w:color w:val="808080" w:themeColor="background1" w:themeShade="80"/>
      <w:u w:val="single"/>
    </w:rPr>
  </w:style>
  <w:style w:type="paragraph" w:styleId="Heading8">
    <w:name w:val="heading 8"/>
    <w:basedOn w:val="Normal"/>
    <w:next w:val="Normal"/>
    <w:link w:val="Heading8Char"/>
    <w:uiPriority w:val="9"/>
    <w:semiHidden/>
    <w:unhideWhenUsed/>
    <w:qFormat/>
    <w:rsid w:val="006E58F7"/>
    <w:pPr>
      <w:keepNext/>
      <w:outlineLvl w:val="7"/>
    </w:pPr>
    <w:rPr>
      <w:rFonts w:eastAsiaTheme="majorEastAsia" w:cstheme="majorBidi"/>
      <w:color w:val="808080" w:themeColor="background1" w:themeShade="80"/>
    </w:rPr>
  </w:style>
  <w:style w:type="paragraph" w:styleId="Heading9">
    <w:name w:val="heading 9"/>
    <w:basedOn w:val="Normal"/>
    <w:next w:val="Normal"/>
    <w:link w:val="Heading9Char"/>
    <w:uiPriority w:val="9"/>
    <w:semiHidden/>
    <w:unhideWhenUsed/>
    <w:qFormat/>
    <w:rsid w:val="006E58F7"/>
    <w:pPr>
      <w:keepNext/>
      <w:outlineLvl w:val="8"/>
    </w:pPr>
    <w:rPr>
      <w:rFonts w:eastAsiaTheme="majorEastAsia" w:cstheme="majorBidi"/>
      <w:i/>
      <w:iCs/>
      <w:color w:val="808080" w:themeColor="background1" w:themeShade="8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1"/>
    <w:qFormat/>
    <w:rsid w:val="006E58F7"/>
    <w:pPr>
      <w:pBdr>
        <w:bottom w:val="double" w:sz="12" w:space="1" w:color="auto"/>
      </w:pBdr>
      <w:spacing w:before="240"/>
    </w:pPr>
    <w:rPr>
      <w:smallCaps/>
      <w:sz w:val="40"/>
      <w:u w:val="none"/>
    </w:rPr>
  </w:style>
  <w:style w:type="character" w:customStyle="1" w:styleId="Heading1Char">
    <w:name w:val="Heading 1 Char"/>
    <w:basedOn w:val="DefaultParagraphFont"/>
    <w:link w:val="Heading1"/>
    <w:rsid w:val="0078733E"/>
    <w:rPr>
      <w:rFonts w:ascii="Arial" w:eastAsia="Times New Roman" w:hAnsi="Arial" w:cs="Times New Roman"/>
      <w:b/>
      <w:sz w:val="24"/>
      <w:szCs w:val="20"/>
      <w:u w:val="single"/>
    </w:rPr>
  </w:style>
  <w:style w:type="paragraph" w:customStyle="1" w:styleId="Quotereference">
    <w:name w:val="Quote reference"/>
    <w:basedOn w:val="Normal"/>
    <w:next w:val="Normal"/>
    <w:qFormat/>
    <w:rsid w:val="006E58F7"/>
    <w:pPr>
      <w:spacing w:before="0"/>
      <w:ind w:right="567"/>
      <w:jc w:val="right"/>
    </w:pPr>
  </w:style>
  <w:style w:type="character" w:customStyle="1" w:styleId="Heading2Char">
    <w:name w:val="Heading 2 Char"/>
    <w:aliases w:val="Appendix Heading 3 Char"/>
    <w:basedOn w:val="DefaultParagraphFont"/>
    <w:link w:val="Heading2"/>
    <w:rsid w:val="001D6A5F"/>
    <w:rPr>
      <w:rFonts w:ascii="Arial" w:eastAsia="Times New Roman" w:hAnsi="Arial" w:cs="Arial"/>
      <w:b/>
      <w:bCs/>
      <w:iCs/>
      <w:szCs w:val="26"/>
      <w:lang w:eastAsia="en-GB"/>
    </w:rPr>
  </w:style>
  <w:style w:type="character" w:customStyle="1" w:styleId="Heading3Char">
    <w:name w:val="Heading 3 Char"/>
    <w:basedOn w:val="DefaultParagraphFont"/>
    <w:link w:val="Heading3"/>
    <w:rsid w:val="001D6A5F"/>
    <w:rPr>
      <w:rFonts w:ascii="Arial" w:eastAsia="Times New Roman" w:hAnsi="Arial" w:cs="Arial"/>
      <w:b/>
      <w:bCs/>
      <w:iCs/>
      <w:szCs w:val="26"/>
    </w:rPr>
  </w:style>
  <w:style w:type="character" w:customStyle="1" w:styleId="Heading4Char">
    <w:name w:val="Heading 4 Char"/>
    <w:basedOn w:val="DefaultParagraphFont"/>
    <w:link w:val="Heading4"/>
    <w:rsid w:val="001D6A5F"/>
    <w:rPr>
      <w:rFonts w:ascii="Arial" w:eastAsia="Times New Roman" w:hAnsi="Arial" w:cs="Times New Roman"/>
      <w:szCs w:val="20"/>
      <w:u w:val="single"/>
    </w:rPr>
  </w:style>
  <w:style w:type="character" w:customStyle="1" w:styleId="Heading5Char">
    <w:name w:val="Heading 5 Char"/>
    <w:basedOn w:val="DefaultParagraphFont"/>
    <w:link w:val="Heading5"/>
    <w:uiPriority w:val="9"/>
    <w:semiHidden/>
    <w:rsid w:val="006E58F7"/>
    <w:rPr>
      <w:rFonts w:ascii="Arial" w:eastAsiaTheme="majorEastAsia" w:hAnsi="Arial" w:cstheme="majorBidi"/>
      <w:bCs/>
      <w:u w:val="single"/>
    </w:rPr>
  </w:style>
  <w:style w:type="character" w:customStyle="1" w:styleId="Heading6Char">
    <w:name w:val="Heading 6 Char"/>
    <w:basedOn w:val="DefaultParagraphFont"/>
    <w:link w:val="Heading6"/>
    <w:uiPriority w:val="9"/>
    <w:semiHidden/>
    <w:rsid w:val="006E58F7"/>
    <w:rPr>
      <w:rFonts w:ascii="Arial" w:eastAsiaTheme="majorEastAsia" w:hAnsi="Arial" w:cstheme="majorBidi"/>
      <w:bCs/>
      <w:i/>
      <w:iCs/>
    </w:rPr>
  </w:style>
  <w:style w:type="character" w:customStyle="1" w:styleId="Heading7Char">
    <w:name w:val="Heading 7 Char"/>
    <w:basedOn w:val="DefaultParagraphFont"/>
    <w:link w:val="Heading7"/>
    <w:uiPriority w:val="9"/>
    <w:semiHidden/>
    <w:rsid w:val="006E58F7"/>
    <w:rPr>
      <w:rFonts w:ascii="Arial" w:eastAsiaTheme="majorEastAsia" w:hAnsi="Arial" w:cstheme="majorBidi"/>
      <w:iCs/>
      <w:color w:val="808080" w:themeColor="background1" w:themeShade="80"/>
      <w:u w:val="single"/>
    </w:rPr>
  </w:style>
  <w:style w:type="character" w:customStyle="1" w:styleId="Heading8Char">
    <w:name w:val="Heading 8 Char"/>
    <w:basedOn w:val="DefaultParagraphFont"/>
    <w:link w:val="Heading8"/>
    <w:uiPriority w:val="9"/>
    <w:semiHidden/>
    <w:rsid w:val="006E58F7"/>
    <w:rPr>
      <w:rFonts w:ascii="Arial" w:eastAsiaTheme="majorEastAsia" w:hAnsi="Arial" w:cstheme="majorBidi"/>
      <w:color w:val="808080" w:themeColor="background1" w:themeShade="80"/>
      <w:szCs w:val="20"/>
    </w:rPr>
  </w:style>
  <w:style w:type="character" w:customStyle="1" w:styleId="Heading9Char">
    <w:name w:val="Heading 9 Char"/>
    <w:basedOn w:val="DefaultParagraphFont"/>
    <w:link w:val="Heading9"/>
    <w:uiPriority w:val="9"/>
    <w:semiHidden/>
    <w:rsid w:val="006E58F7"/>
    <w:rPr>
      <w:rFonts w:ascii="Arial" w:eastAsiaTheme="majorEastAsia" w:hAnsi="Arial" w:cstheme="majorBidi"/>
      <w:i/>
      <w:iCs/>
      <w:color w:val="808080" w:themeColor="background1" w:themeShade="80"/>
      <w:spacing w:val="5"/>
      <w:szCs w:val="20"/>
    </w:rPr>
  </w:style>
  <w:style w:type="paragraph" w:styleId="Title">
    <w:name w:val="Title"/>
    <w:basedOn w:val="Normal"/>
    <w:next w:val="Normal"/>
    <w:link w:val="TitleChar"/>
    <w:qFormat/>
    <w:rsid w:val="006E58F7"/>
    <w:pPr>
      <w:pBdr>
        <w:top w:val="double" w:sz="12" w:space="1" w:color="auto" w:shadow="1"/>
        <w:left w:val="double" w:sz="12" w:space="4" w:color="auto" w:shadow="1"/>
        <w:bottom w:val="double" w:sz="12" w:space="1" w:color="auto" w:shadow="1"/>
        <w:right w:val="double" w:sz="12" w:space="4" w:color="auto" w:shadow="1"/>
      </w:pBdr>
      <w:contextualSpacing/>
    </w:pPr>
    <w:rPr>
      <w:rFonts w:eastAsiaTheme="majorEastAsia" w:cstheme="majorBidi"/>
      <w:b/>
      <w:smallCaps/>
      <w:spacing w:val="5"/>
      <w:sz w:val="52"/>
      <w:szCs w:val="52"/>
    </w:rPr>
  </w:style>
  <w:style w:type="character" w:customStyle="1" w:styleId="TitleChar">
    <w:name w:val="Title Char"/>
    <w:basedOn w:val="DefaultParagraphFont"/>
    <w:link w:val="Title"/>
    <w:rsid w:val="006E58F7"/>
    <w:rPr>
      <w:rFonts w:ascii="Arial" w:eastAsiaTheme="majorEastAsia" w:hAnsi="Arial" w:cstheme="majorBidi"/>
      <w:b/>
      <w:smallCaps/>
      <w:spacing w:val="5"/>
      <w:sz w:val="52"/>
      <w:szCs w:val="52"/>
    </w:rPr>
  </w:style>
  <w:style w:type="paragraph" w:styleId="Subtitle">
    <w:name w:val="Subtitle"/>
    <w:basedOn w:val="Normal"/>
    <w:next w:val="Normal"/>
    <w:link w:val="SubtitleChar"/>
    <w:uiPriority w:val="11"/>
    <w:qFormat/>
    <w:rsid w:val="006E58F7"/>
    <w:pPr>
      <w:spacing w:after="600"/>
    </w:pPr>
    <w:rPr>
      <w:rFonts w:eastAsiaTheme="majorEastAsia" w:cstheme="majorBidi"/>
      <w:i/>
      <w:iCs/>
      <w:spacing w:val="13"/>
      <w:sz w:val="28"/>
      <w:szCs w:val="24"/>
    </w:rPr>
  </w:style>
  <w:style w:type="character" w:customStyle="1" w:styleId="SubtitleChar">
    <w:name w:val="Subtitle Char"/>
    <w:basedOn w:val="DefaultParagraphFont"/>
    <w:link w:val="Subtitle"/>
    <w:uiPriority w:val="11"/>
    <w:rsid w:val="006E58F7"/>
    <w:rPr>
      <w:rFonts w:ascii="Arial" w:eastAsiaTheme="majorEastAsia" w:hAnsi="Arial" w:cstheme="majorBidi"/>
      <w:i/>
      <w:iCs/>
      <w:spacing w:val="13"/>
      <w:sz w:val="28"/>
      <w:szCs w:val="24"/>
    </w:rPr>
  </w:style>
  <w:style w:type="character" w:styleId="Emphasis">
    <w:name w:val="Emphasis"/>
    <w:uiPriority w:val="20"/>
    <w:qFormat/>
    <w:rsid w:val="006E58F7"/>
    <w:rPr>
      <w:rFonts w:ascii="Arial" w:hAnsi="Arial"/>
      <w:b/>
      <w:bCs/>
      <w:i/>
      <w:iCs/>
      <w:spacing w:val="10"/>
      <w:sz w:val="22"/>
      <w:bdr w:val="none" w:sz="0" w:space="0" w:color="auto"/>
      <w:shd w:val="clear" w:color="auto" w:fill="auto"/>
    </w:rPr>
  </w:style>
  <w:style w:type="paragraph" w:styleId="NoSpacing">
    <w:name w:val="No Spacing"/>
    <w:basedOn w:val="Normal"/>
    <w:uiPriority w:val="1"/>
    <w:qFormat/>
    <w:rsid w:val="006E58F7"/>
    <w:pPr>
      <w:spacing w:before="0"/>
    </w:pPr>
  </w:style>
  <w:style w:type="paragraph" w:styleId="ListParagraph">
    <w:name w:val="List Paragraph"/>
    <w:basedOn w:val="Normal"/>
    <w:uiPriority w:val="34"/>
    <w:qFormat/>
    <w:rsid w:val="006E58F7"/>
    <w:pPr>
      <w:ind w:left="720"/>
      <w:contextualSpacing/>
    </w:pPr>
  </w:style>
  <w:style w:type="paragraph" w:styleId="Quote">
    <w:name w:val="Quote"/>
    <w:basedOn w:val="Normal"/>
    <w:next w:val="Normal"/>
    <w:link w:val="QuoteChar"/>
    <w:uiPriority w:val="29"/>
    <w:qFormat/>
    <w:rsid w:val="006E58F7"/>
    <w:pPr>
      <w:spacing w:before="240"/>
      <w:ind w:left="567" w:right="567"/>
    </w:pPr>
    <w:rPr>
      <w:i/>
      <w:iCs/>
    </w:rPr>
  </w:style>
  <w:style w:type="character" w:customStyle="1" w:styleId="QuoteChar">
    <w:name w:val="Quote Char"/>
    <w:basedOn w:val="DefaultParagraphFont"/>
    <w:link w:val="Quote"/>
    <w:uiPriority w:val="29"/>
    <w:rsid w:val="006E58F7"/>
    <w:rPr>
      <w:rFonts w:ascii="Arial" w:hAnsi="Arial"/>
      <w:i/>
      <w:iCs/>
    </w:rPr>
  </w:style>
  <w:style w:type="character" w:styleId="SubtleEmphasis">
    <w:name w:val="Subtle Emphasis"/>
    <w:uiPriority w:val="19"/>
    <w:qFormat/>
    <w:rsid w:val="006E58F7"/>
    <w:rPr>
      <w:rFonts w:ascii="Arial" w:hAnsi="Arial"/>
      <w:i/>
      <w:iCs/>
      <w:sz w:val="22"/>
    </w:rPr>
  </w:style>
  <w:style w:type="character" w:styleId="IntenseEmphasis">
    <w:name w:val="Intense Emphasis"/>
    <w:uiPriority w:val="21"/>
    <w:qFormat/>
    <w:rsid w:val="006E58F7"/>
    <w:rPr>
      <w:rFonts w:ascii="Arial" w:hAnsi="Arial"/>
      <w:b/>
      <w:bCs/>
      <w:sz w:val="22"/>
    </w:rPr>
  </w:style>
  <w:style w:type="paragraph" w:styleId="TOCHeading">
    <w:name w:val="TOC Heading"/>
    <w:basedOn w:val="Heading1"/>
    <w:next w:val="Normal"/>
    <w:uiPriority w:val="39"/>
    <w:semiHidden/>
    <w:unhideWhenUsed/>
    <w:qFormat/>
    <w:rsid w:val="006E58F7"/>
    <w:pPr>
      <w:outlineLvl w:val="9"/>
    </w:pPr>
  </w:style>
  <w:style w:type="character" w:styleId="Hyperlink">
    <w:name w:val="Hyperlink"/>
    <w:basedOn w:val="DefaultParagraphFont"/>
    <w:uiPriority w:val="99"/>
    <w:rsid w:val="001D6A5F"/>
    <w:rPr>
      <w:color w:val="0000FF"/>
      <w:u w:val="single"/>
    </w:rPr>
  </w:style>
  <w:style w:type="paragraph" w:styleId="Footer">
    <w:name w:val="footer"/>
    <w:basedOn w:val="Normal"/>
    <w:link w:val="FooterChar"/>
    <w:rsid w:val="001D6A5F"/>
    <w:pPr>
      <w:tabs>
        <w:tab w:val="center" w:pos="4153"/>
        <w:tab w:val="right" w:pos="8306"/>
      </w:tabs>
    </w:pPr>
  </w:style>
  <w:style w:type="character" w:customStyle="1" w:styleId="FooterChar">
    <w:name w:val="Footer Char"/>
    <w:basedOn w:val="DefaultParagraphFont"/>
    <w:link w:val="Footer"/>
    <w:rsid w:val="001D6A5F"/>
    <w:rPr>
      <w:rFonts w:ascii="Arial" w:eastAsia="Times New Roman" w:hAnsi="Arial" w:cs="Times New Roman"/>
      <w:szCs w:val="20"/>
    </w:rPr>
  </w:style>
  <w:style w:type="character" w:styleId="PageNumber">
    <w:name w:val="page number"/>
    <w:basedOn w:val="DefaultParagraphFont"/>
    <w:rsid w:val="001D6A5F"/>
  </w:style>
  <w:style w:type="table" w:styleId="TableGrid">
    <w:name w:val="Table Grid"/>
    <w:basedOn w:val="TableNormal"/>
    <w:uiPriority w:val="59"/>
    <w:rsid w:val="001D6A5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A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rsid w:val="001D6A5F"/>
    <w:rPr>
      <w:sz w:val="20"/>
    </w:rPr>
  </w:style>
  <w:style w:type="character" w:customStyle="1" w:styleId="FootnoteTextChar">
    <w:name w:val="Footnote Text Char"/>
    <w:basedOn w:val="DefaultParagraphFont"/>
    <w:link w:val="FootnoteText"/>
    <w:uiPriority w:val="99"/>
    <w:semiHidden/>
    <w:rsid w:val="001D6A5F"/>
    <w:rPr>
      <w:rFonts w:ascii="Arial" w:eastAsia="Times New Roman" w:hAnsi="Arial" w:cs="Times New Roman"/>
      <w:sz w:val="20"/>
      <w:szCs w:val="20"/>
    </w:rPr>
  </w:style>
  <w:style w:type="character" w:styleId="FootnoteReference">
    <w:name w:val="footnote reference"/>
    <w:basedOn w:val="DefaultParagraphFont"/>
    <w:uiPriority w:val="99"/>
    <w:semiHidden/>
    <w:rsid w:val="001D6A5F"/>
    <w:rPr>
      <w:vertAlign w:val="superscript"/>
    </w:rPr>
  </w:style>
  <w:style w:type="paragraph" w:customStyle="1" w:styleId="AppendixHeading1">
    <w:name w:val="Appendix Heading 1"/>
    <w:basedOn w:val="Heading1"/>
    <w:qFormat/>
    <w:rsid w:val="001D6A5F"/>
    <w:rPr>
      <w:bCs/>
    </w:rPr>
  </w:style>
  <w:style w:type="paragraph" w:styleId="BalloonText">
    <w:name w:val="Balloon Text"/>
    <w:basedOn w:val="Normal"/>
    <w:link w:val="BalloonTextChar"/>
    <w:uiPriority w:val="99"/>
    <w:semiHidden/>
    <w:unhideWhenUsed/>
    <w:rsid w:val="00A33A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37"/>
    <w:rPr>
      <w:rFonts w:ascii="Tahoma" w:eastAsia="Times New Roman" w:hAnsi="Tahoma" w:cs="Tahoma"/>
      <w:sz w:val="16"/>
      <w:szCs w:val="16"/>
    </w:rPr>
  </w:style>
  <w:style w:type="paragraph" w:customStyle="1" w:styleId="indent1">
    <w:name w:val="indent1"/>
    <w:basedOn w:val="Normal"/>
    <w:rsid w:val="00342BF5"/>
    <w:pPr>
      <w:spacing w:after="60"/>
      <w:ind w:left="432"/>
    </w:pPr>
    <w:rPr>
      <w:sz w:val="24"/>
    </w:rPr>
  </w:style>
  <w:style w:type="paragraph" w:customStyle="1" w:styleId="Evaluationtabledetails">
    <w:name w:val="Evaluation table details"/>
    <w:basedOn w:val="Normal"/>
    <w:rsid w:val="00342BF5"/>
    <w:pPr>
      <w:spacing w:after="60"/>
    </w:pPr>
    <w:rPr>
      <w:sz w:val="20"/>
    </w:rPr>
  </w:style>
  <w:style w:type="paragraph" w:styleId="NormalWeb">
    <w:name w:val="Normal (Web)"/>
    <w:basedOn w:val="Normal"/>
    <w:uiPriority w:val="99"/>
    <w:unhideWhenUsed/>
    <w:rsid w:val="008335D4"/>
    <w:pPr>
      <w:spacing w:before="100" w:beforeAutospacing="1" w:after="100" w:afterAutospacing="1"/>
      <w:jc w:val="left"/>
    </w:pPr>
    <w:rPr>
      <w:rFonts w:ascii="Times New Roman" w:hAnsi="Times New Roman"/>
      <w:sz w:val="24"/>
      <w:szCs w:val="24"/>
      <w:lang w:eastAsia="en-GB"/>
    </w:rPr>
  </w:style>
  <w:style w:type="paragraph" w:styleId="ListBullet">
    <w:name w:val="List Bullet"/>
    <w:basedOn w:val="Normal"/>
    <w:uiPriority w:val="99"/>
    <w:unhideWhenUsed/>
    <w:rsid w:val="006171D0"/>
    <w:pPr>
      <w:numPr>
        <w:numId w:val="5"/>
      </w:numPr>
      <w:contextualSpacing/>
    </w:pPr>
    <w:rPr>
      <w:rFonts w:eastAsiaTheme="minorHAnsi" w:cstheme="minorBidi"/>
      <w:sz w:val="20"/>
      <w:szCs w:val="22"/>
    </w:rPr>
  </w:style>
  <w:style w:type="paragraph" w:styleId="BodyText">
    <w:name w:val="Body Text"/>
    <w:basedOn w:val="Normal"/>
    <w:link w:val="BodyTextChar"/>
    <w:semiHidden/>
    <w:unhideWhenUsed/>
    <w:rsid w:val="001A778D"/>
    <w:pPr>
      <w:spacing w:before="0"/>
    </w:pPr>
    <w:rPr>
      <w:rFonts w:cs="Arial"/>
      <w:sz w:val="24"/>
      <w:szCs w:val="24"/>
    </w:rPr>
  </w:style>
  <w:style w:type="character" w:customStyle="1" w:styleId="BodyTextChar">
    <w:name w:val="Body Text Char"/>
    <w:basedOn w:val="DefaultParagraphFont"/>
    <w:link w:val="BodyText"/>
    <w:semiHidden/>
    <w:rsid w:val="001A778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93BCB"/>
    <w:rPr>
      <w:sz w:val="16"/>
      <w:szCs w:val="16"/>
    </w:rPr>
  </w:style>
  <w:style w:type="paragraph" w:styleId="CommentText">
    <w:name w:val="annotation text"/>
    <w:basedOn w:val="Normal"/>
    <w:link w:val="CommentTextChar"/>
    <w:uiPriority w:val="99"/>
    <w:semiHidden/>
    <w:unhideWhenUsed/>
    <w:rsid w:val="00C93BCB"/>
    <w:rPr>
      <w:sz w:val="20"/>
    </w:rPr>
  </w:style>
  <w:style w:type="character" w:customStyle="1" w:styleId="CommentTextChar">
    <w:name w:val="Comment Text Char"/>
    <w:basedOn w:val="DefaultParagraphFont"/>
    <w:link w:val="CommentText"/>
    <w:uiPriority w:val="99"/>
    <w:semiHidden/>
    <w:rsid w:val="00C93B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3BCB"/>
    <w:rPr>
      <w:b/>
      <w:bCs/>
    </w:rPr>
  </w:style>
  <w:style w:type="character" w:customStyle="1" w:styleId="CommentSubjectChar">
    <w:name w:val="Comment Subject Char"/>
    <w:basedOn w:val="CommentTextChar"/>
    <w:link w:val="CommentSubject"/>
    <w:uiPriority w:val="99"/>
    <w:semiHidden/>
    <w:rsid w:val="00C93BCB"/>
    <w:rPr>
      <w:rFonts w:ascii="Arial" w:eastAsia="Times New Roman" w:hAnsi="Arial" w:cs="Times New Roman"/>
      <w:b/>
      <w:bCs/>
      <w:sz w:val="20"/>
      <w:szCs w:val="20"/>
    </w:rPr>
  </w:style>
  <w:style w:type="paragraph" w:styleId="Revision">
    <w:name w:val="Revision"/>
    <w:hidden/>
    <w:uiPriority w:val="99"/>
    <w:semiHidden/>
    <w:rsid w:val="0078733E"/>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06553"/>
    <w:pPr>
      <w:tabs>
        <w:tab w:val="center" w:pos="4513"/>
        <w:tab w:val="right" w:pos="9026"/>
      </w:tabs>
      <w:spacing w:before="0"/>
    </w:pPr>
  </w:style>
  <w:style w:type="character" w:customStyle="1" w:styleId="HeaderChar">
    <w:name w:val="Header Char"/>
    <w:basedOn w:val="DefaultParagraphFont"/>
    <w:link w:val="Header"/>
    <w:uiPriority w:val="99"/>
    <w:rsid w:val="0020655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519">
      <w:bodyDiv w:val="1"/>
      <w:marLeft w:val="0"/>
      <w:marRight w:val="0"/>
      <w:marTop w:val="0"/>
      <w:marBottom w:val="0"/>
      <w:divBdr>
        <w:top w:val="none" w:sz="0" w:space="0" w:color="auto"/>
        <w:left w:val="none" w:sz="0" w:space="0" w:color="auto"/>
        <w:bottom w:val="none" w:sz="0" w:space="0" w:color="auto"/>
        <w:right w:val="none" w:sz="0" w:space="0" w:color="auto"/>
      </w:divBdr>
    </w:div>
    <w:div w:id="743918244">
      <w:bodyDiv w:val="1"/>
      <w:marLeft w:val="0"/>
      <w:marRight w:val="0"/>
      <w:marTop w:val="0"/>
      <w:marBottom w:val="0"/>
      <w:divBdr>
        <w:top w:val="none" w:sz="0" w:space="0" w:color="auto"/>
        <w:left w:val="none" w:sz="0" w:space="0" w:color="auto"/>
        <w:bottom w:val="none" w:sz="0" w:space="0" w:color="auto"/>
        <w:right w:val="none" w:sz="0" w:space="0" w:color="auto"/>
      </w:divBdr>
    </w:div>
    <w:div w:id="1390958196">
      <w:bodyDiv w:val="1"/>
      <w:marLeft w:val="0"/>
      <w:marRight w:val="0"/>
      <w:marTop w:val="0"/>
      <w:marBottom w:val="0"/>
      <w:divBdr>
        <w:top w:val="none" w:sz="0" w:space="0" w:color="auto"/>
        <w:left w:val="none" w:sz="0" w:space="0" w:color="auto"/>
        <w:bottom w:val="none" w:sz="0" w:space="0" w:color="auto"/>
        <w:right w:val="none" w:sz="0" w:space="0" w:color="auto"/>
      </w:divBdr>
    </w:div>
    <w:div w:id="1903250146">
      <w:bodyDiv w:val="1"/>
      <w:marLeft w:val="0"/>
      <w:marRight w:val="0"/>
      <w:marTop w:val="0"/>
      <w:marBottom w:val="0"/>
      <w:divBdr>
        <w:top w:val="none" w:sz="0" w:space="0" w:color="auto"/>
        <w:left w:val="none" w:sz="0" w:space="0" w:color="auto"/>
        <w:bottom w:val="none" w:sz="0" w:space="0" w:color="auto"/>
        <w:right w:val="none" w:sz="0" w:space="0" w:color="auto"/>
      </w:divBdr>
    </w:div>
    <w:div w:id="2077850825">
      <w:bodyDiv w:val="1"/>
      <w:marLeft w:val="0"/>
      <w:marRight w:val="0"/>
      <w:marTop w:val="0"/>
      <w:marBottom w:val="0"/>
      <w:divBdr>
        <w:top w:val="none" w:sz="0" w:space="0" w:color="auto"/>
        <w:left w:val="none" w:sz="0" w:space="0" w:color="auto"/>
        <w:bottom w:val="none" w:sz="0" w:space="0" w:color="auto"/>
        <w:right w:val="none" w:sz="0" w:space="0" w:color="auto"/>
      </w:divBdr>
      <w:divsChild>
        <w:div w:id="506406944">
          <w:marLeft w:val="1800"/>
          <w:marRight w:val="0"/>
          <w:marTop w:val="96"/>
          <w:marBottom w:val="0"/>
          <w:divBdr>
            <w:top w:val="none" w:sz="0" w:space="0" w:color="auto"/>
            <w:left w:val="none" w:sz="0" w:space="0" w:color="auto"/>
            <w:bottom w:val="none" w:sz="0" w:space="0" w:color="auto"/>
            <w:right w:val="none" w:sz="0" w:space="0" w:color="auto"/>
          </w:divBdr>
        </w:div>
        <w:div w:id="662513848">
          <w:marLeft w:val="1800"/>
          <w:marRight w:val="0"/>
          <w:marTop w:val="96"/>
          <w:marBottom w:val="0"/>
          <w:divBdr>
            <w:top w:val="none" w:sz="0" w:space="0" w:color="auto"/>
            <w:left w:val="none" w:sz="0" w:space="0" w:color="auto"/>
            <w:bottom w:val="none" w:sz="0" w:space="0" w:color="auto"/>
            <w:right w:val="none" w:sz="0" w:space="0" w:color="auto"/>
          </w:divBdr>
        </w:div>
        <w:div w:id="899438660">
          <w:marLeft w:val="1166"/>
          <w:marRight w:val="0"/>
          <w:marTop w:val="115"/>
          <w:marBottom w:val="0"/>
          <w:divBdr>
            <w:top w:val="none" w:sz="0" w:space="0" w:color="auto"/>
            <w:left w:val="none" w:sz="0" w:space="0" w:color="auto"/>
            <w:bottom w:val="none" w:sz="0" w:space="0" w:color="auto"/>
            <w:right w:val="none" w:sz="0" w:space="0" w:color="auto"/>
          </w:divBdr>
        </w:div>
        <w:div w:id="999307384">
          <w:marLeft w:val="547"/>
          <w:marRight w:val="0"/>
          <w:marTop w:val="134"/>
          <w:marBottom w:val="0"/>
          <w:divBdr>
            <w:top w:val="none" w:sz="0" w:space="0" w:color="auto"/>
            <w:left w:val="none" w:sz="0" w:space="0" w:color="auto"/>
            <w:bottom w:val="none" w:sz="0" w:space="0" w:color="auto"/>
            <w:right w:val="none" w:sz="0" w:space="0" w:color="auto"/>
          </w:divBdr>
        </w:div>
        <w:div w:id="1003124920">
          <w:marLeft w:val="1166"/>
          <w:marRight w:val="0"/>
          <w:marTop w:val="115"/>
          <w:marBottom w:val="0"/>
          <w:divBdr>
            <w:top w:val="none" w:sz="0" w:space="0" w:color="auto"/>
            <w:left w:val="none" w:sz="0" w:space="0" w:color="auto"/>
            <w:bottom w:val="none" w:sz="0" w:space="0" w:color="auto"/>
            <w:right w:val="none" w:sz="0" w:space="0" w:color="auto"/>
          </w:divBdr>
        </w:div>
        <w:div w:id="1535843645">
          <w:marLeft w:val="1166"/>
          <w:marRight w:val="0"/>
          <w:marTop w:val="115"/>
          <w:marBottom w:val="0"/>
          <w:divBdr>
            <w:top w:val="none" w:sz="0" w:space="0" w:color="auto"/>
            <w:left w:val="none" w:sz="0" w:space="0" w:color="auto"/>
            <w:bottom w:val="none" w:sz="0" w:space="0" w:color="auto"/>
            <w:right w:val="none" w:sz="0" w:space="0" w:color="auto"/>
          </w:divBdr>
        </w:div>
        <w:div w:id="1730954836">
          <w:marLeft w:val="1800"/>
          <w:marRight w:val="0"/>
          <w:marTop w:val="96"/>
          <w:marBottom w:val="0"/>
          <w:divBdr>
            <w:top w:val="none" w:sz="0" w:space="0" w:color="auto"/>
            <w:left w:val="none" w:sz="0" w:space="0" w:color="auto"/>
            <w:bottom w:val="none" w:sz="0" w:space="0" w:color="auto"/>
            <w:right w:val="none" w:sz="0" w:space="0" w:color="auto"/>
          </w:divBdr>
        </w:div>
        <w:div w:id="1903759764">
          <w:marLeft w:val="1166"/>
          <w:marRight w:val="0"/>
          <w:marTop w:val="115"/>
          <w:marBottom w:val="0"/>
          <w:divBdr>
            <w:top w:val="none" w:sz="0" w:space="0" w:color="auto"/>
            <w:left w:val="none" w:sz="0" w:space="0" w:color="auto"/>
            <w:bottom w:val="none" w:sz="0" w:space="0" w:color="auto"/>
            <w:right w:val="none" w:sz="0" w:space="0" w:color="auto"/>
          </w:divBdr>
        </w:div>
        <w:div w:id="1925143925">
          <w:marLeft w:val="1800"/>
          <w:marRight w:val="0"/>
          <w:marTop w:val="96"/>
          <w:marBottom w:val="0"/>
          <w:divBdr>
            <w:top w:val="none" w:sz="0" w:space="0" w:color="auto"/>
            <w:left w:val="none" w:sz="0" w:space="0" w:color="auto"/>
            <w:bottom w:val="none" w:sz="0" w:space="0" w:color="auto"/>
            <w:right w:val="none" w:sz="0" w:space="0" w:color="auto"/>
          </w:divBdr>
        </w:div>
        <w:div w:id="211709447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nelsafeguardingchildrenboard.co.uk/data/uploads/serious-care-review/family-r-scr-final-scr-report-pdf.p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chimat.org.uk/resource/view.aspx?RID=273432" TargetMode="External"/><Relationship Id="rId2" Type="http://schemas.openxmlformats.org/officeDocument/2006/relationships/hyperlink" Target="https://freedomtospeakup.org.uk/wp-content/uploads/2014/07/F2SU_web.pdf" TargetMode="External"/><Relationship Id="rId1" Type="http://schemas.openxmlformats.org/officeDocument/2006/relationships/hyperlink" Target="https://www.gov.uk/government/uploads/system/uploads/attachment_data/file/419595/Working_Together_to_Safeguard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FDDA-F9FA-45DD-AED0-E3FBF87CA6BD}">
  <ds:schemaRefs>
    <ds:schemaRef ds:uri="http://schemas.openxmlformats.org/officeDocument/2006/bibliography"/>
  </ds:schemaRefs>
</ds:datastoreItem>
</file>

<file path=customXml/itemProps2.xml><?xml version="1.0" encoding="utf-8"?>
<ds:datastoreItem xmlns:ds="http://schemas.openxmlformats.org/officeDocument/2006/customXml" ds:itemID="{C0EEAF7D-277D-4C87-AAB6-730DFAFF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4868</Words>
  <Characters>27751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Glossop</dc:creator>
  <cp:lastModifiedBy>Helen Askham</cp:lastModifiedBy>
  <cp:revision>2</cp:revision>
  <cp:lastPrinted>2015-07-17T10:41:00Z</cp:lastPrinted>
  <dcterms:created xsi:type="dcterms:W3CDTF">2017-03-03T13:50:00Z</dcterms:created>
  <dcterms:modified xsi:type="dcterms:W3CDTF">2017-03-03T13:50:00Z</dcterms:modified>
</cp:coreProperties>
</file>