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b" ContentType="application/vnd.ms-excel.sheet.binary.macroEnabled.12"/>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7B1AC7">
                              <w:rPr>
                                <w:rFonts w:ascii="Calibri" w:hAnsi="Calibri"/>
                                <w:b/>
                                <w:sz w:val="22"/>
                                <w:szCs w:val="22"/>
                              </w:rPr>
                              <w:t xml:space="preserve">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7B1AC7">
                        <w:rPr>
                          <w:rFonts w:ascii="Calibri" w:hAnsi="Calibri"/>
                          <w:b/>
                          <w:sz w:val="22"/>
                          <w:szCs w:val="22"/>
                        </w:rPr>
                        <w:t xml:space="preserve"> 04</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46475F" w:rsidRDefault="0046475F" w:rsidP="00D3211A">
      <w:pPr>
        <w:pStyle w:val="Default"/>
        <w:jc w:val="both"/>
        <w:rPr>
          <w:rFonts w:ascii="Calibri" w:hAnsi="Calibri" w:cs="Calibri"/>
          <w:sz w:val="20"/>
          <w:szCs w:val="20"/>
        </w:rPr>
      </w:pP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Pr="000D1B0D">
                              <w:rPr>
                                <w:rFonts w:ascii="Calibri" w:hAnsi="Calibri"/>
                                <w:sz w:val="22"/>
                                <w:szCs w:val="22"/>
                              </w:rPr>
                              <w:t>:</w:t>
                            </w:r>
                            <w:r w:rsidR="0046475F">
                              <w:rPr>
                                <w:rFonts w:ascii="Calibri" w:hAnsi="Calibri"/>
                                <w:sz w:val="22"/>
                                <w:szCs w:val="22"/>
                              </w:rPr>
                              <w:t xml:space="preserve"> </w:t>
                            </w:r>
                            <w:r w:rsidR="007D119F">
                              <w:rPr>
                                <w:rFonts w:ascii="Calibri" w:hAnsi="Calibri"/>
                                <w:sz w:val="22"/>
                                <w:szCs w:val="22"/>
                              </w:rPr>
                              <w:t>Partnership Board</w:t>
                            </w:r>
                          </w:p>
                          <w:p w:rsidR="00136B75" w:rsidRPr="000D1B0D" w:rsidRDefault="0046475F">
                            <w:pPr>
                              <w:rPr>
                                <w:rFonts w:ascii="Calibri" w:hAnsi="Calibri"/>
                                <w:sz w:val="22"/>
                                <w:szCs w:val="22"/>
                              </w:rPr>
                            </w:pPr>
                            <w:r>
                              <w:rPr>
                                <w:rFonts w:ascii="Calibri" w:hAnsi="Calibri"/>
                                <w:sz w:val="22"/>
                                <w:szCs w:val="22"/>
                              </w:rPr>
                              <w:t xml:space="preserve"> </w:t>
                            </w:r>
                          </w:p>
                          <w:p w:rsidR="00136B75" w:rsidRPr="000D1B0D" w:rsidRDefault="00136B75">
                            <w:pPr>
                              <w:rPr>
                                <w:rFonts w:ascii="Calibri" w:hAnsi="Calibri"/>
                                <w:sz w:val="22"/>
                                <w:szCs w:val="22"/>
                              </w:rPr>
                            </w:pPr>
                            <w:r w:rsidRPr="000D1B0D">
                              <w:rPr>
                                <w:rFonts w:ascii="Calibri" w:hAnsi="Calibri"/>
                                <w:sz w:val="22"/>
                                <w:szCs w:val="22"/>
                              </w:rPr>
                              <w:t>Date of Meeting:</w:t>
                            </w:r>
                            <w:r w:rsidR="0046475F">
                              <w:rPr>
                                <w:rFonts w:ascii="Calibri" w:hAnsi="Calibri"/>
                                <w:sz w:val="22"/>
                                <w:szCs w:val="22"/>
                              </w:rPr>
                              <w:t xml:space="preserve"> </w:t>
                            </w:r>
                            <w:r w:rsidR="007D119F">
                              <w:rPr>
                                <w:rFonts w:ascii="Calibri" w:hAnsi="Calibri"/>
                                <w:sz w:val="22"/>
                                <w:szCs w:val="22"/>
                              </w:rPr>
                              <w:t>13</w:t>
                            </w:r>
                            <w:r w:rsidR="007D119F" w:rsidRPr="007D119F">
                              <w:rPr>
                                <w:rFonts w:ascii="Calibri" w:hAnsi="Calibri"/>
                                <w:sz w:val="22"/>
                                <w:szCs w:val="22"/>
                                <w:vertAlign w:val="superscript"/>
                              </w:rPr>
                              <w:t>th</w:t>
                            </w:r>
                            <w:r w:rsidR="007D119F">
                              <w:rPr>
                                <w:rFonts w:ascii="Calibri" w:hAnsi="Calibri"/>
                                <w:sz w:val="22"/>
                                <w:szCs w:val="22"/>
                              </w:rPr>
                              <w:t xml:space="preserve"> September</w:t>
                            </w:r>
                            <w:bookmarkStart w:id="0" w:name="_GoBack"/>
                            <w:bookmarkEnd w:id="0"/>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46475F">
                              <w:rPr>
                                <w:rFonts w:ascii="Calibri" w:hAnsi="Calibri"/>
                                <w:sz w:val="22"/>
                                <w:szCs w:val="22"/>
                              </w:rPr>
                              <w:t xml:space="preserve"> EPRR Core Standards Self-assessment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CB7E03">
                              <w:rPr>
                                <w:rFonts w:ascii="Calibri" w:hAnsi="Calibri"/>
                                <w:sz w:val="22"/>
                                <w:szCs w:val="22"/>
                              </w:rPr>
                              <w:t xml:space="preserve"> Helen Kenyon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Pr="000D1B0D">
                        <w:rPr>
                          <w:rFonts w:ascii="Calibri" w:hAnsi="Calibri"/>
                          <w:sz w:val="22"/>
                          <w:szCs w:val="22"/>
                        </w:rPr>
                        <w:t>:</w:t>
                      </w:r>
                      <w:r w:rsidR="0046475F">
                        <w:rPr>
                          <w:rFonts w:ascii="Calibri" w:hAnsi="Calibri"/>
                          <w:sz w:val="22"/>
                          <w:szCs w:val="22"/>
                        </w:rPr>
                        <w:t xml:space="preserve"> </w:t>
                      </w:r>
                      <w:r w:rsidR="007D119F">
                        <w:rPr>
                          <w:rFonts w:ascii="Calibri" w:hAnsi="Calibri"/>
                          <w:sz w:val="22"/>
                          <w:szCs w:val="22"/>
                        </w:rPr>
                        <w:t>Partnership Board</w:t>
                      </w:r>
                    </w:p>
                    <w:p w:rsidR="00136B75" w:rsidRPr="000D1B0D" w:rsidRDefault="0046475F">
                      <w:pPr>
                        <w:rPr>
                          <w:rFonts w:ascii="Calibri" w:hAnsi="Calibri"/>
                          <w:sz w:val="22"/>
                          <w:szCs w:val="22"/>
                        </w:rPr>
                      </w:pPr>
                      <w:r>
                        <w:rPr>
                          <w:rFonts w:ascii="Calibri" w:hAnsi="Calibri"/>
                          <w:sz w:val="22"/>
                          <w:szCs w:val="22"/>
                        </w:rPr>
                        <w:t xml:space="preserve"> </w:t>
                      </w:r>
                    </w:p>
                    <w:p w:rsidR="00136B75" w:rsidRPr="000D1B0D" w:rsidRDefault="00136B75">
                      <w:pPr>
                        <w:rPr>
                          <w:rFonts w:ascii="Calibri" w:hAnsi="Calibri"/>
                          <w:sz w:val="22"/>
                          <w:szCs w:val="22"/>
                        </w:rPr>
                      </w:pPr>
                      <w:r w:rsidRPr="000D1B0D">
                        <w:rPr>
                          <w:rFonts w:ascii="Calibri" w:hAnsi="Calibri"/>
                          <w:sz w:val="22"/>
                          <w:szCs w:val="22"/>
                        </w:rPr>
                        <w:t>Date of Meeting:</w:t>
                      </w:r>
                      <w:r w:rsidR="0046475F">
                        <w:rPr>
                          <w:rFonts w:ascii="Calibri" w:hAnsi="Calibri"/>
                          <w:sz w:val="22"/>
                          <w:szCs w:val="22"/>
                        </w:rPr>
                        <w:t xml:space="preserve"> </w:t>
                      </w:r>
                      <w:r w:rsidR="007D119F">
                        <w:rPr>
                          <w:rFonts w:ascii="Calibri" w:hAnsi="Calibri"/>
                          <w:sz w:val="22"/>
                          <w:szCs w:val="22"/>
                        </w:rPr>
                        <w:t>13</w:t>
                      </w:r>
                      <w:r w:rsidR="007D119F" w:rsidRPr="007D119F">
                        <w:rPr>
                          <w:rFonts w:ascii="Calibri" w:hAnsi="Calibri"/>
                          <w:sz w:val="22"/>
                          <w:szCs w:val="22"/>
                          <w:vertAlign w:val="superscript"/>
                        </w:rPr>
                        <w:t>th</w:t>
                      </w:r>
                      <w:r w:rsidR="007D119F">
                        <w:rPr>
                          <w:rFonts w:ascii="Calibri" w:hAnsi="Calibri"/>
                          <w:sz w:val="22"/>
                          <w:szCs w:val="22"/>
                        </w:rPr>
                        <w:t xml:space="preserve"> September</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46475F">
                        <w:rPr>
                          <w:rFonts w:ascii="Calibri" w:hAnsi="Calibri"/>
                          <w:sz w:val="22"/>
                          <w:szCs w:val="22"/>
                        </w:rPr>
                        <w:t xml:space="preserve"> EPRR Core Standards Self-assessment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CB7E03">
                        <w:rPr>
                          <w:rFonts w:ascii="Calibri" w:hAnsi="Calibri"/>
                          <w:sz w:val="22"/>
                          <w:szCs w:val="22"/>
                        </w:rPr>
                        <w:t xml:space="preserve"> Helen Kenyon</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46475F">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0D65B5">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46475F">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0D65B5">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8384"/>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46475F">
            <w:pPr>
              <w:pStyle w:val="NoSpacing"/>
              <w:rPr>
                <w:rFonts w:cs="Calibri"/>
                <w:b/>
                <w:sz w:val="20"/>
                <w:szCs w:val="20"/>
              </w:rPr>
            </w:pPr>
          </w:p>
        </w:tc>
        <w:tc>
          <w:tcPr>
            <w:tcW w:w="3817" w:type="pct"/>
            <w:shd w:val="clear" w:color="auto" w:fill="auto"/>
          </w:tcPr>
          <w:p w:rsidR="0046475F" w:rsidRPr="006541CC" w:rsidRDefault="0046475F" w:rsidP="0046475F">
            <w:pPr>
              <w:pStyle w:val="Default"/>
              <w:jc w:val="both"/>
              <w:rPr>
                <w:sz w:val="20"/>
                <w:szCs w:val="20"/>
              </w:rPr>
            </w:pPr>
            <w:r w:rsidRPr="006541CC">
              <w:rPr>
                <w:sz w:val="20"/>
                <w:szCs w:val="20"/>
              </w:rPr>
              <w:t xml:space="preserve">To inform the </w:t>
            </w:r>
            <w:r w:rsidR="007D119F">
              <w:rPr>
                <w:sz w:val="20"/>
                <w:szCs w:val="20"/>
              </w:rPr>
              <w:t>Board</w:t>
            </w:r>
            <w:r w:rsidRPr="006541CC">
              <w:rPr>
                <w:sz w:val="20"/>
                <w:szCs w:val="20"/>
              </w:rPr>
              <w:t xml:space="preserve"> of the CCG’s </w:t>
            </w:r>
            <w:r w:rsidR="00CB7E03">
              <w:rPr>
                <w:sz w:val="20"/>
                <w:szCs w:val="20"/>
              </w:rPr>
              <w:t xml:space="preserve">annual EPRR </w:t>
            </w:r>
            <w:r w:rsidRPr="006541CC">
              <w:rPr>
                <w:sz w:val="20"/>
                <w:szCs w:val="20"/>
              </w:rPr>
              <w:t>self-assessment</w:t>
            </w:r>
            <w:r w:rsidR="00CB7E03">
              <w:rPr>
                <w:sz w:val="20"/>
                <w:szCs w:val="20"/>
              </w:rPr>
              <w:t xml:space="preserve"> and action plan reviewed by the NELCCG </w:t>
            </w:r>
            <w:r w:rsidR="007D119F">
              <w:rPr>
                <w:sz w:val="20"/>
                <w:szCs w:val="20"/>
              </w:rPr>
              <w:t xml:space="preserve">Delivery Assurance Committee </w:t>
            </w:r>
            <w:r w:rsidRPr="006541CC">
              <w:rPr>
                <w:sz w:val="20"/>
                <w:szCs w:val="20"/>
              </w:rPr>
              <w:t xml:space="preserve">and </w:t>
            </w:r>
            <w:r w:rsidR="007D119F">
              <w:rPr>
                <w:sz w:val="20"/>
                <w:szCs w:val="20"/>
              </w:rPr>
              <w:t xml:space="preserve">seek Board approval of the Statement of Compliance </w:t>
            </w:r>
            <w:r w:rsidR="00CB7E03">
              <w:rPr>
                <w:sz w:val="20"/>
                <w:szCs w:val="20"/>
              </w:rPr>
              <w:t xml:space="preserve">and EPRR Policy Framework </w:t>
            </w:r>
            <w:r w:rsidR="007D119F">
              <w:rPr>
                <w:sz w:val="20"/>
                <w:szCs w:val="20"/>
              </w:rPr>
              <w:t>ahead of submission to NHS England on 31</w:t>
            </w:r>
            <w:r w:rsidR="007D119F" w:rsidRPr="007D119F">
              <w:rPr>
                <w:sz w:val="20"/>
                <w:szCs w:val="20"/>
                <w:vertAlign w:val="superscript"/>
              </w:rPr>
              <w:t>st</w:t>
            </w:r>
            <w:r w:rsidR="007D119F">
              <w:rPr>
                <w:sz w:val="20"/>
                <w:szCs w:val="20"/>
              </w:rPr>
              <w:t xml:space="preserve"> October. </w:t>
            </w:r>
          </w:p>
          <w:p w:rsidR="00E76606" w:rsidRDefault="00E76606" w:rsidP="000D1B0D">
            <w:pPr>
              <w:pStyle w:val="Default"/>
              <w:jc w:val="both"/>
              <w:rPr>
                <w:rFonts w:ascii="Calibri" w:hAnsi="Calibri" w:cs="Calibri"/>
                <w:sz w:val="20"/>
                <w:szCs w:val="20"/>
              </w:rPr>
            </w:pP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shd w:val="clear" w:color="auto" w:fill="auto"/>
          </w:tcPr>
          <w:p w:rsidR="009D4EDC" w:rsidRPr="000D1B0D" w:rsidRDefault="0046475F" w:rsidP="000D1B0D">
            <w:pPr>
              <w:pStyle w:val="Default"/>
              <w:jc w:val="both"/>
              <w:rPr>
                <w:rFonts w:ascii="Calibri" w:hAnsi="Calibri" w:cs="Calibri"/>
                <w:sz w:val="20"/>
                <w:szCs w:val="20"/>
              </w:rPr>
            </w:pPr>
            <w:r w:rsidRPr="006541CC">
              <w:rPr>
                <w:sz w:val="20"/>
              </w:rPr>
              <w:t xml:space="preserve">The </w:t>
            </w:r>
            <w:r w:rsidR="007D119F">
              <w:rPr>
                <w:sz w:val="20"/>
              </w:rPr>
              <w:t>Board</w:t>
            </w:r>
            <w:r w:rsidRPr="006541CC">
              <w:rPr>
                <w:sz w:val="20"/>
              </w:rPr>
              <w:t xml:space="preserve"> is asked to accept the contents of this re</w:t>
            </w:r>
            <w:r w:rsidR="00A37FF4">
              <w:rPr>
                <w:sz w:val="20"/>
              </w:rPr>
              <w:t xml:space="preserve">port </w:t>
            </w:r>
            <w:r w:rsidR="007D119F">
              <w:rPr>
                <w:sz w:val="20"/>
              </w:rPr>
              <w:t xml:space="preserve">and </w:t>
            </w:r>
            <w:r w:rsidR="00CB7E03">
              <w:rPr>
                <w:sz w:val="20"/>
              </w:rPr>
              <w:t xml:space="preserve">approve </w:t>
            </w:r>
            <w:r w:rsidR="007D119F">
              <w:rPr>
                <w:sz w:val="20"/>
              </w:rPr>
              <w:t xml:space="preserve">the Statement of Compliance and EPRR Policy and Framework. </w:t>
            </w:r>
          </w:p>
          <w:p w:rsidR="009D4EDC" w:rsidRPr="000D1B0D" w:rsidRDefault="009D4EDC" w:rsidP="000D1B0D">
            <w:pPr>
              <w:pStyle w:val="Default"/>
              <w:jc w:val="both"/>
              <w:rPr>
                <w:rFonts w:ascii="Calibri" w:hAnsi="Calibri" w:cs="Calibri"/>
                <w:sz w:val="20"/>
                <w:szCs w:val="20"/>
              </w:rPr>
            </w:pPr>
          </w:p>
          <w:p w:rsidR="009D4EDC" w:rsidRPr="000D1B0D" w:rsidRDefault="009D4EDC" w:rsidP="000D1B0D">
            <w:pPr>
              <w:pStyle w:val="Default"/>
              <w:jc w:val="both"/>
              <w:rPr>
                <w:rFonts w:ascii="Calibri" w:hAnsi="Calibri" w:cs="Calibri"/>
                <w:sz w:val="20"/>
                <w:szCs w:val="20"/>
              </w:rPr>
            </w:pP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9D4EDC" w:rsidP="009D4EDC">
            <w:pPr>
              <w:pStyle w:val="Default"/>
              <w:rPr>
                <w:rFonts w:ascii="Calibri" w:hAnsi="Calibri" w:cs="Calibri"/>
                <w:b/>
                <w:sz w:val="20"/>
                <w:szCs w:val="20"/>
              </w:rPr>
            </w:pPr>
            <w:r w:rsidRPr="000D1B0D">
              <w:rPr>
                <w:rFonts w:ascii="Calibri" w:hAnsi="Calibri" w:cs="Calibri"/>
                <w:b/>
                <w:sz w:val="20"/>
                <w:szCs w:val="20"/>
              </w:rPr>
              <w:t>Sub Committee Process and Assurance:</w:t>
            </w:r>
          </w:p>
          <w:p w:rsidR="009D4EDC" w:rsidRPr="00046B77" w:rsidRDefault="009D4EDC" w:rsidP="00046B77">
            <w:pPr>
              <w:pStyle w:val="Default"/>
              <w:rPr>
                <w:rFonts w:ascii="Calibri" w:hAnsi="Calibri" w:cs="Calibri"/>
                <w:i/>
                <w:sz w:val="20"/>
                <w:szCs w:val="20"/>
              </w:rPr>
            </w:pPr>
          </w:p>
        </w:tc>
        <w:tc>
          <w:tcPr>
            <w:tcW w:w="3817" w:type="pct"/>
            <w:shd w:val="clear" w:color="auto" w:fill="auto"/>
          </w:tcPr>
          <w:p w:rsidR="0046475F" w:rsidRPr="006541CC" w:rsidRDefault="007D119F" w:rsidP="0046475F">
            <w:pPr>
              <w:pStyle w:val="Default"/>
              <w:jc w:val="both"/>
              <w:rPr>
                <w:sz w:val="20"/>
                <w:szCs w:val="20"/>
              </w:rPr>
            </w:pPr>
            <w:r>
              <w:rPr>
                <w:sz w:val="20"/>
                <w:szCs w:val="20"/>
              </w:rPr>
              <w:t>Approved by Delivery Assurance Committee on 29</w:t>
            </w:r>
            <w:r w:rsidRPr="007D119F">
              <w:rPr>
                <w:sz w:val="20"/>
                <w:szCs w:val="20"/>
                <w:vertAlign w:val="superscript"/>
              </w:rPr>
              <w:t>th</w:t>
            </w:r>
            <w:r>
              <w:rPr>
                <w:sz w:val="20"/>
                <w:szCs w:val="20"/>
              </w:rPr>
              <w:t xml:space="preserve"> August 2018. </w:t>
            </w:r>
          </w:p>
          <w:p w:rsidR="00144ED4" w:rsidRDefault="00144ED4"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shd w:val="clear" w:color="auto" w:fill="auto"/>
          </w:tcPr>
          <w:p w:rsidR="0046475F" w:rsidRPr="006541CC" w:rsidRDefault="0046475F" w:rsidP="0046475F">
            <w:pPr>
              <w:pStyle w:val="Default"/>
              <w:jc w:val="both"/>
              <w:rPr>
                <w:sz w:val="20"/>
                <w:szCs w:val="20"/>
              </w:rPr>
            </w:pPr>
            <w:r w:rsidRPr="006541CC">
              <w:rPr>
                <w:sz w:val="20"/>
                <w:szCs w:val="20"/>
              </w:rPr>
              <w:t>The CCG manages risk in line with the Humber Community Risk Register. Risks Assurance is also a function of the A&amp;E Delivery Board and the CCG Risk register.</w:t>
            </w:r>
          </w:p>
          <w:p w:rsidR="00246EFA" w:rsidRDefault="00246EFA"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shd w:val="clear" w:color="auto" w:fill="auto"/>
          </w:tcPr>
          <w:p w:rsidR="0046475F" w:rsidRPr="006541CC" w:rsidRDefault="0046475F" w:rsidP="0046475F">
            <w:pPr>
              <w:rPr>
                <w:rFonts w:ascii="Arial" w:hAnsi="Arial" w:cs="Arial"/>
                <w:bCs/>
                <w:color w:val="000000"/>
                <w:sz w:val="20"/>
                <w:lang w:eastAsia="en-GB"/>
              </w:rPr>
            </w:pPr>
            <w:r w:rsidRPr="006541CC">
              <w:rPr>
                <w:rFonts w:ascii="Arial" w:hAnsi="Arial" w:cs="Arial"/>
                <w:bCs/>
                <w:color w:val="000000"/>
                <w:sz w:val="20"/>
                <w:lang w:eastAsia="en-GB"/>
              </w:rPr>
              <w:t xml:space="preserve">The NHS England Emergency Preparedness Resilience and Response (EPRR) Framework provides the framework for NHS funded organisations in England to help with meeting the requirements of the Civil Contingencies Act 2004 (CCA 2004), the NHS Act 2006 as amended by the Health and Social Care Act 2012 and the NHS Standard Contract. </w:t>
            </w:r>
          </w:p>
          <w:p w:rsidR="002054A0" w:rsidRPr="000D1B0D" w:rsidRDefault="002054A0"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BB0439" w:rsidP="009D4EDC">
            <w:pPr>
              <w:pStyle w:val="Default"/>
              <w:rPr>
                <w:rFonts w:ascii="Calibri" w:hAnsi="Calibri" w:cs="Calibri"/>
                <w:sz w:val="20"/>
                <w:szCs w:val="20"/>
              </w:rPr>
            </w:pPr>
            <w:r w:rsidRPr="00793F90">
              <w:rPr>
                <w:rFonts w:ascii="Calibri" w:hAnsi="Calibri" w:cs="Calibri"/>
                <w:i/>
                <w:color w:val="FF0000"/>
                <w:sz w:val="20"/>
                <w:szCs w:val="20"/>
              </w:rPr>
              <w:t>.</w:t>
            </w:r>
          </w:p>
        </w:tc>
        <w:tc>
          <w:tcPr>
            <w:tcW w:w="3817" w:type="pct"/>
            <w:shd w:val="clear" w:color="auto" w:fill="auto"/>
          </w:tcPr>
          <w:p w:rsidR="00E73B61" w:rsidRDefault="00AB645B" w:rsidP="00AB645B">
            <w:pPr>
              <w:pStyle w:val="Default"/>
              <w:jc w:val="right"/>
              <w:rPr>
                <w:rFonts w:ascii="Calibri" w:hAnsi="Calibri" w:cs="Calibri"/>
                <w:sz w:val="20"/>
                <w:szCs w:val="20"/>
              </w:rPr>
            </w:pPr>
            <w:r>
              <w:rPr>
                <w:rFonts w:ascii="Calibri" w:hAnsi="Calibri" w:cs="Calibri"/>
                <w:b/>
                <w:i/>
                <w:sz w:val="20"/>
                <w:szCs w:val="20"/>
              </w:rPr>
              <w:t xml:space="preserve">                                                                                                    </w:t>
            </w:r>
            <w:r w:rsidR="00D42959">
              <w:rPr>
                <w:rFonts w:ascii="Calibri" w:hAnsi="Calibri" w:cs="Calibri"/>
                <w:b/>
                <w:i/>
                <w:sz w:val="20"/>
                <w:szCs w:val="20"/>
              </w:rPr>
              <w:t xml:space="preserve">                               </w:t>
            </w:r>
            <w:r>
              <w:rPr>
                <w:rFonts w:ascii="Calibri" w:hAnsi="Calibri" w:cs="Calibri"/>
                <w:b/>
                <w:i/>
                <w:sz w:val="20"/>
                <w:szCs w:val="20"/>
              </w:rPr>
              <w:t xml:space="preserve">  </w:t>
            </w:r>
          </w:p>
          <w:p w:rsidR="00AB645B" w:rsidRDefault="00AB645B" w:rsidP="00E73B61">
            <w:pPr>
              <w:pStyle w:val="Default"/>
              <w:jc w:val="both"/>
              <w:rPr>
                <w:rFonts w:ascii="Calibri" w:hAnsi="Calibri" w:cs="Calibri"/>
                <w:sz w:val="20"/>
                <w:szCs w:val="20"/>
              </w:rPr>
            </w:pP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46475F">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shd w:val="clear" w:color="auto" w:fill="auto"/>
          </w:tcPr>
          <w:p w:rsidR="00246EFA" w:rsidRDefault="0046475F" w:rsidP="000D1B0D">
            <w:pPr>
              <w:pStyle w:val="Default"/>
              <w:jc w:val="both"/>
              <w:rPr>
                <w:rFonts w:ascii="Calibri" w:hAnsi="Calibri" w:cs="Calibri"/>
                <w:sz w:val="20"/>
                <w:szCs w:val="20"/>
              </w:rPr>
            </w:pPr>
            <w:r>
              <w:rPr>
                <w:rFonts w:ascii="Calibri" w:hAnsi="Calibri" w:cs="Calibri"/>
                <w:sz w:val="20"/>
                <w:szCs w:val="20"/>
              </w:rPr>
              <w:lastRenderedPageBreak/>
              <w:t>Not applicable, cost neutral.</w:t>
            </w:r>
          </w:p>
          <w:p w:rsidR="00246EFA" w:rsidRPr="000D1B0D" w:rsidRDefault="00246EFA" w:rsidP="000D1B0D">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Quality Implications:</w:t>
            </w:r>
          </w:p>
          <w:p w:rsidR="00473CC5" w:rsidRPr="00D42959" w:rsidRDefault="00D42959" w:rsidP="009D4EDC">
            <w:pPr>
              <w:pStyle w:val="Default"/>
              <w:rPr>
                <w:rFonts w:ascii="Calibri" w:hAnsi="Calibri" w:cs="Calibri"/>
                <w:i/>
                <w:sz w:val="20"/>
                <w:szCs w:val="20"/>
              </w:rPr>
            </w:pPr>
            <w:r w:rsidRPr="00D42959">
              <w:rPr>
                <w:rFonts w:ascii="Calibri" w:hAnsi="Calibri" w:cs="Calibri"/>
                <w:i/>
                <w:color w:val="FF0000"/>
                <w:sz w:val="20"/>
                <w:szCs w:val="20"/>
              </w:rPr>
              <w:t>.</w:t>
            </w:r>
          </w:p>
        </w:tc>
        <w:tc>
          <w:tcPr>
            <w:tcW w:w="3817" w:type="pct"/>
            <w:shd w:val="clear" w:color="auto" w:fill="auto"/>
          </w:tcPr>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                                                                                                    </w:t>
            </w:r>
            <w:r>
              <w:rPr>
                <w:rFonts w:ascii="Calibri" w:hAnsi="Calibri" w:cs="Calibri"/>
                <w:sz w:val="20"/>
                <w:szCs w:val="20"/>
              </w:rPr>
              <w:t xml:space="preserve">                             </w:t>
            </w:r>
            <w:r w:rsidRPr="00D42959">
              <w:rPr>
                <w:rFonts w:ascii="Calibri" w:hAnsi="Calibri" w:cs="Calibri"/>
                <w:sz w:val="20"/>
                <w:szCs w:val="20"/>
              </w:rPr>
              <w:t xml:space="preserve">  </w:t>
            </w:r>
          </w:p>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46475F">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F300A1">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tc>
        <w:tc>
          <w:tcPr>
            <w:tcW w:w="3817" w:type="pct"/>
            <w:shd w:val="clear" w:color="auto" w:fill="auto"/>
          </w:tcPr>
          <w:p w:rsidR="00246EFA" w:rsidRPr="00901CC0" w:rsidRDefault="0046475F" w:rsidP="00E61AF0">
            <w:pPr>
              <w:pStyle w:val="Default"/>
              <w:jc w:val="both"/>
              <w:rPr>
                <w:rFonts w:ascii="Calibri" w:hAnsi="Calibri" w:cs="Calibri"/>
                <w:sz w:val="20"/>
                <w:szCs w:val="20"/>
              </w:rPr>
            </w:pPr>
            <w:r>
              <w:rPr>
                <w:rFonts w:ascii="Calibri" w:hAnsi="Calibri" w:cs="Calibri"/>
                <w:sz w:val="20"/>
                <w:szCs w:val="20"/>
              </w:rPr>
              <w:t>None</w:t>
            </w:r>
          </w:p>
        </w:tc>
      </w:tr>
      <w:tr w:rsidR="00473CC5" w:rsidRPr="000D1B0D" w:rsidTr="00144ED4">
        <w:tc>
          <w:tcPr>
            <w:tcW w:w="1183" w:type="pct"/>
            <w:shd w:val="clear" w:color="auto" w:fill="auto"/>
          </w:tcPr>
          <w:p w:rsidR="00473CC5" w:rsidRPr="00F300A1" w:rsidRDefault="00473CC5" w:rsidP="0046475F">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shd w:val="clear" w:color="auto" w:fill="auto"/>
          </w:tcPr>
          <w:p w:rsidR="00246EFA" w:rsidRDefault="0046475F" w:rsidP="000D1B0D">
            <w:pPr>
              <w:pStyle w:val="Default"/>
              <w:jc w:val="both"/>
              <w:rPr>
                <w:rFonts w:ascii="Calibri" w:hAnsi="Calibri" w:cs="Calibri"/>
                <w:sz w:val="20"/>
                <w:szCs w:val="20"/>
              </w:rPr>
            </w:pPr>
            <w:r>
              <w:rPr>
                <w:rFonts w:ascii="Calibri" w:hAnsi="Calibri" w:cs="Calibri"/>
                <w:sz w:val="20"/>
                <w:szCs w:val="20"/>
              </w:rPr>
              <w:t>None</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46475F">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7B1AC7"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46475F">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46475F">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shd w:val="clear" w:color="auto" w:fill="auto"/>
          </w:tcPr>
          <w:p w:rsidR="007663C8" w:rsidRPr="00793F90" w:rsidRDefault="006330C7" w:rsidP="00793F90">
            <w:pPr>
              <w:autoSpaceDE w:val="0"/>
              <w:autoSpaceDN w:val="0"/>
              <w:rPr>
                <w:rFonts w:ascii="Calibri" w:hAnsi="Calibri" w:cs="Calibri"/>
                <w:b/>
                <w:color w:val="FF0000"/>
                <w:sz w:val="22"/>
                <w:szCs w:val="22"/>
              </w:rPr>
            </w:pPr>
            <w:r w:rsidRPr="00793F90">
              <w:rPr>
                <w:rFonts w:ascii="Calibri" w:hAnsi="Calibri" w:cs="Calibri"/>
                <w:b/>
                <w:i/>
                <w:color w:val="FF0000"/>
                <w:sz w:val="22"/>
                <w:szCs w:val="22"/>
              </w:rPr>
              <w:t>(Auto check relevant boxes)</w:t>
            </w:r>
          </w:p>
          <w:p w:rsidR="006330C7" w:rsidRDefault="007B1AC7"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46475F">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Pr="006330C7" w:rsidRDefault="007B1AC7"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46475F">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46475F">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shd w:val="clear" w:color="auto" w:fill="auto"/>
          </w:tcPr>
          <w:p w:rsidR="00144ED4" w:rsidRDefault="007B1AC7" w:rsidP="000D1B0D">
            <w:pPr>
              <w:pStyle w:val="Default"/>
              <w:jc w:val="both"/>
              <w:rPr>
                <w:rFonts w:ascii="Calibri" w:hAnsi="Calibri" w:cs="Calibri"/>
                <w:sz w:val="20"/>
                <w:szCs w:val="20"/>
              </w:rPr>
            </w:pPr>
            <w:hyperlink r:id="rId10"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46475F" w:rsidP="0009052F">
            <w:pPr>
              <w:pStyle w:val="Default"/>
              <w:jc w:val="both"/>
              <w:rPr>
                <w:rFonts w:ascii="Calibri" w:hAnsi="Calibri" w:cs="Calibri"/>
                <w:sz w:val="20"/>
                <w:szCs w:val="20"/>
              </w:rPr>
            </w:pPr>
            <w:r>
              <w:rPr>
                <w:rFonts w:ascii="Calibri" w:hAnsi="Calibri" w:cs="Calibri"/>
                <w:sz w:val="20"/>
                <w:szCs w:val="20"/>
              </w:rPr>
              <w:t xml:space="preserve">The CCG is required to adequately plan and prepare for incidents and emergencies and ensure commissioned services have appropriate business continuity plans in place to provide resilience in the event of an incident or emergency. </w:t>
            </w: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shd w:val="clear" w:color="auto" w:fill="auto"/>
          </w:tcPr>
          <w:p w:rsidR="00817870" w:rsidRDefault="00817870" w:rsidP="000D1B0D">
            <w:pPr>
              <w:pStyle w:val="Default"/>
              <w:jc w:val="both"/>
              <w:rPr>
                <w:rFonts w:ascii="Calibri" w:hAnsi="Calibri" w:cs="Calibri"/>
                <w:sz w:val="20"/>
                <w:szCs w:val="20"/>
              </w:rPr>
            </w:pPr>
          </w:p>
          <w:p w:rsidR="00817870" w:rsidRDefault="00817870" w:rsidP="000D1B0D">
            <w:pPr>
              <w:pStyle w:val="Default"/>
              <w:jc w:val="both"/>
              <w:rPr>
                <w:rFonts w:ascii="Calibri" w:hAnsi="Calibri" w:cs="Calibri"/>
                <w:sz w:val="20"/>
                <w:szCs w:val="20"/>
              </w:rPr>
            </w:pPr>
          </w:p>
          <w:p w:rsidR="00817870" w:rsidRDefault="00817870" w:rsidP="000D1B0D">
            <w:pPr>
              <w:pStyle w:val="Default"/>
              <w:jc w:val="both"/>
              <w:rPr>
                <w:rFonts w:ascii="Calibri" w:hAnsi="Calibri" w:cs="Calibri"/>
                <w:sz w:val="20"/>
                <w:szCs w:val="20"/>
              </w:rPr>
            </w:pPr>
            <w:r>
              <w:rPr>
                <w:rFonts w:ascii="Calibri" w:hAnsi="Calibri" w:cs="Calibri"/>
                <w:sz w:val="20"/>
                <w:szCs w:val="20"/>
              </w:rPr>
              <w:t xml:space="preserve">  </w:t>
            </w:r>
            <w:r w:rsidR="0012493C">
              <w:rPr>
                <w:rFonts w:ascii="Calibri" w:hAnsi="Calibri" w:cs="Calibri"/>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11" o:title=""/>
                </v:shape>
                <o:OLEObject Type="Embed" ProgID="Excel.SheetBinaryMacroEnabled.12" ShapeID="_x0000_i1025" DrawAspect="Icon" ObjectID="_1597823201" r:id="rId12"/>
              </w:object>
            </w:r>
            <w:r w:rsidR="00827686">
              <w:rPr>
                <w:rFonts w:ascii="Calibri" w:hAnsi="Calibri" w:cs="Calibri"/>
                <w:sz w:val="20"/>
                <w:szCs w:val="20"/>
              </w:rPr>
              <w:t xml:space="preserve">  </w:t>
            </w:r>
            <w:bookmarkStart w:id="1" w:name="_MON_1597150640"/>
            <w:bookmarkEnd w:id="1"/>
            <w:r w:rsidR="00827686">
              <w:rPr>
                <w:rFonts w:ascii="Calibri" w:hAnsi="Calibri" w:cs="Calibri"/>
                <w:sz w:val="20"/>
                <w:szCs w:val="20"/>
              </w:rPr>
              <w:object w:dxaOrig="1551" w:dyaOrig="1004">
                <v:shape id="_x0000_i1026" type="#_x0000_t75" style="width:77.4pt;height:50.4pt" o:ole="">
                  <v:imagedata r:id="rId13" o:title=""/>
                </v:shape>
                <o:OLEObject Type="Embed" ProgID="Word.Document.12" ShapeID="_x0000_i1026" DrawAspect="Icon" ObjectID="_1597823202" r:id="rId14">
                  <o:FieldCodes>\s</o:FieldCodes>
                </o:OLEObject>
              </w:object>
            </w:r>
            <w:r w:rsidR="00827686">
              <w:rPr>
                <w:rFonts w:ascii="Calibri" w:hAnsi="Calibri" w:cs="Calibri"/>
                <w:sz w:val="20"/>
                <w:szCs w:val="20"/>
              </w:rPr>
              <w:t xml:space="preserve">  </w:t>
            </w:r>
            <w:bookmarkStart w:id="2" w:name="_MON_1597150673"/>
            <w:bookmarkEnd w:id="2"/>
            <w:r w:rsidR="00827686">
              <w:rPr>
                <w:rFonts w:ascii="Calibri" w:hAnsi="Calibri" w:cs="Calibri"/>
                <w:sz w:val="20"/>
                <w:szCs w:val="20"/>
              </w:rPr>
              <w:object w:dxaOrig="1551" w:dyaOrig="1004">
                <v:shape id="_x0000_i1027" type="#_x0000_t75" style="width:77.4pt;height:50.4pt" o:ole="">
                  <v:imagedata r:id="rId15" o:title=""/>
                </v:shape>
                <o:OLEObject Type="Embed" ProgID="Word.Document.12" ShapeID="_x0000_i1027" DrawAspect="Icon" ObjectID="_1597823203" r:id="rId16">
                  <o:FieldCodes>\s</o:FieldCodes>
                </o:OLEObject>
              </w:object>
            </w:r>
            <w:r w:rsidR="00827686">
              <w:rPr>
                <w:rFonts w:ascii="Calibri" w:hAnsi="Calibri" w:cs="Calibri"/>
                <w:sz w:val="20"/>
                <w:szCs w:val="20"/>
              </w:rPr>
              <w:t xml:space="preserve">   </w:t>
            </w:r>
          </w:p>
          <w:p w:rsidR="00817870" w:rsidRDefault="00817870" w:rsidP="00817870">
            <w:pPr>
              <w:pStyle w:val="Default"/>
              <w:jc w:val="both"/>
              <w:rPr>
                <w:rFonts w:ascii="Calibri" w:hAnsi="Calibri" w:cs="Calibri"/>
                <w:sz w:val="20"/>
                <w:szCs w:val="20"/>
              </w:rPr>
            </w:pPr>
          </w:p>
          <w:p w:rsidR="00817870" w:rsidRPr="000D1B0D" w:rsidRDefault="00817870" w:rsidP="00817870">
            <w:pPr>
              <w:pStyle w:val="Default"/>
              <w:jc w:val="both"/>
              <w:rPr>
                <w:rFonts w:ascii="Calibri" w:hAnsi="Calibri" w:cs="Calibri"/>
                <w:sz w:val="20"/>
                <w:szCs w:val="20"/>
              </w:rPr>
            </w:pPr>
          </w:p>
        </w:tc>
      </w:tr>
    </w:tbl>
    <w:p w:rsidR="009D4EDC" w:rsidRDefault="009D4EDC" w:rsidP="00D3211A">
      <w:pPr>
        <w:pStyle w:val="Default"/>
        <w:jc w:val="both"/>
        <w:rPr>
          <w:rFonts w:ascii="Calibri" w:hAnsi="Calibri" w:cs="Calibri"/>
          <w:sz w:val="20"/>
          <w:szCs w:val="20"/>
        </w:rPr>
      </w:pPr>
    </w:p>
    <w:p w:rsidR="007D119F" w:rsidRDefault="007D119F" w:rsidP="00D3211A">
      <w:pPr>
        <w:pStyle w:val="Default"/>
        <w:jc w:val="both"/>
        <w:rPr>
          <w:rFonts w:ascii="Calibri" w:hAnsi="Calibri" w:cs="Calibri"/>
          <w:sz w:val="20"/>
          <w:szCs w:val="20"/>
        </w:rPr>
      </w:pPr>
    </w:p>
    <w:p w:rsidR="007D119F" w:rsidRDefault="007D119F" w:rsidP="00D3211A">
      <w:pPr>
        <w:pStyle w:val="Default"/>
        <w:jc w:val="both"/>
        <w:rPr>
          <w:rFonts w:ascii="Calibri" w:hAnsi="Calibri" w:cs="Calibri"/>
          <w:sz w:val="20"/>
          <w:szCs w:val="20"/>
        </w:rPr>
      </w:pPr>
    </w:p>
    <w:p w:rsidR="007D119F" w:rsidRDefault="007D119F" w:rsidP="00D3211A">
      <w:pPr>
        <w:pStyle w:val="Default"/>
        <w:jc w:val="both"/>
        <w:rPr>
          <w:rFonts w:ascii="Calibri" w:hAnsi="Calibri" w:cs="Calibri"/>
          <w:sz w:val="20"/>
          <w:szCs w:val="20"/>
        </w:rPr>
      </w:pPr>
    </w:p>
    <w:p w:rsidR="007D119F" w:rsidRDefault="007D119F" w:rsidP="00D3211A">
      <w:pPr>
        <w:pStyle w:val="Default"/>
        <w:jc w:val="both"/>
        <w:rPr>
          <w:rFonts w:ascii="Calibri" w:hAnsi="Calibri" w:cs="Calibri"/>
          <w:sz w:val="20"/>
          <w:szCs w:val="20"/>
        </w:rPr>
      </w:pPr>
    </w:p>
    <w:p w:rsidR="007D119F" w:rsidRDefault="007D119F" w:rsidP="00D3211A">
      <w:pPr>
        <w:pStyle w:val="Default"/>
        <w:jc w:val="both"/>
        <w:rPr>
          <w:rFonts w:ascii="Calibri" w:hAnsi="Calibri" w:cs="Calibri"/>
          <w:sz w:val="20"/>
          <w:szCs w:val="20"/>
        </w:rPr>
      </w:pPr>
    </w:p>
    <w:p w:rsidR="007D119F" w:rsidRDefault="007D119F" w:rsidP="00D3211A">
      <w:pPr>
        <w:pStyle w:val="Default"/>
        <w:jc w:val="both"/>
        <w:rPr>
          <w:rFonts w:ascii="Calibri" w:hAnsi="Calibri" w:cs="Calibri"/>
          <w:sz w:val="20"/>
          <w:szCs w:val="20"/>
        </w:rPr>
      </w:pPr>
    </w:p>
    <w:p w:rsidR="007D119F" w:rsidRDefault="007D119F" w:rsidP="00D3211A">
      <w:pPr>
        <w:pStyle w:val="Default"/>
        <w:jc w:val="both"/>
        <w:rPr>
          <w:rFonts w:ascii="Calibri" w:hAnsi="Calibri" w:cs="Calibri"/>
          <w:sz w:val="20"/>
          <w:szCs w:val="20"/>
        </w:rPr>
      </w:pPr>
    </w:p>
    <w:p w:rsidR="00CB7E03" w:rsidRDefault="00CB7E03" w:rsidP="00D3211A">
      <w:pPr>
        <w:pStyle w:val="Default"/>
        <w:jc w:val="both"/>
        <w:rPr>
          <w:rFonts w:ascii="Calibri" w:hAnsi="Calibri" w:cs="Calibri"/>
          <w:sz w:val="20"/>
          <w:szCs w:val="20"/>
        </w:rPr>
      </w:pPr>
    </w:p>
    <w:p w:rsidR="00CB7E03" w:rsidRDefault="00CB7E03" w:rsidP="00D3211A">
      <w:pPr>
        <w:pStyle w:val="Default"/>
        <w:jc w:val="both"/>
        <w:rPr>
          <w:rFonts w:ascii="Calibri" w:hAnsi="Calibri" w:cs="Calibri"/>
          <w:sz w:val="20"/>
          <w:szCs w:val="20"/>
        </w:rPr>
      </w:pPr>
    </w:p>
    <w:p w:rsidR="00CB7E03" w:rsidRDefault="00CB7E03" w:rsidP="00D3211A">
      <w:pPr>
        <w:pStyle w:val="Default"/>
        <w:jc w:val="both"/>
        <w:rPr>
          <w:rFonts w:ascii="Calibri" w:hAnsi="Calibri" w:cs="Calibri"/>
          <w:sz w:val="20"/>
          <w:szCs w:val="20"/>
        </w:rPr>
      </w:pPr>
    </w:p>
    <w:p w:rsidR="00CB7E03" w:rsidRDefault="00CB7E03" w:rsidP="00D3211A">
      <w:pPr>
        <w:pStyle w:val="Default"/>
        <w:jc w:val="both"/>
        <w:rPr>
          <w:rFonts w:ascii="Calibri" w:hAnsi="Calibri" w:cs="Calibri"/>
          <w:sz w:val="20"/>
          <w:szCs w:val="20"/>
        </w:rPr>
      </w:pPr>
    </w:p>
    <w:p w:rsidR="00CB7E03" w:rsidRDefault="00CB7E03" w:rsidP="00D3211A">
      <w:pPr>
        <w:pStyle w:val="Default"/>
        <w:jc w:val="both"/>
        <w:rPr>
          <w:rFonts w:ascii="Calibri" w:hAnsi="Calibri" w:cs="Calibri"/>
          <w:sz w:val="20"/>
          <w:szCs w:val="20"/>
        </w:rPr>
      </w:pPr>
    </w:p>
    <w:p w:rsidR="007D119F" w:rsidRDefault="007D119F"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p w:rsidR="00BF499B" w:rsidRPr="00416A4E" w:rsidRDefault="00BF499B" w:rsidP="00BF499B">
      <w:pPr>
        <w:spacing w:after="200" w:line="276" w:lineRule="auto"/>
        <w:rPr>
          <w:rFonts w:asciiTheme="minorHAnsi" w:eastAsiaTheme="minorHAnsi" w:hAnsiTheme="minorHAnsi" w:cs="Arial"/>
          <w:b/>
          <w:szCs w:val="24"/>
        </w:rPr>
      </w:pPr>
      <w:r w:rsidRPr="00416A4E">
        <w:rPr>
          <w:rFonts w:asciiTheme="minorHAnsi" w:eastAsiaTheme="minorHAnsi" w:hAnsiTheme="minorHAnsi" w:cs="Arial"/>
          <w:b/>
          <w:szCs w:val="24"/>
        </w:rPr>
        <w:t>National Context</w:t>
      </w:r>
    </w:p>
    <w:p w:rsidR="00BF499B" w:rsidRPr="00416A4E" w:rsidRDefault="00BF499B" w:rsidP="00BF499B">
      <w:pPr>
        <w:spacing w:after="200"/>
        <w:rPr>
          <w:rFonts w:asciiTheme="minorHAnsi" w:eastAsiaTheme="minorHAnsi" w:hAnsiTheme="minorHAnsi" w:cs="Arial"/>
          <w:szCs w:val="24"/>
        </w:rPr>
      </w:pPr>
      <w:r w:rsidRPr="00416A4E">
        <w:rPr>
          <w:rFonts w:asciiTheme="minorHAnsi" w:eastAsiaTheme="minorHAnsi" w:hAnsiTheme="minorHAnsi" w:cs="Arial"/>
          <w:szCs w:val="24"/>
        </w:rPr>
        <w:t xml:space="preserve">EPRR (Emergency Planning Resilience &amp; Response) is the </w:t>
      </w:r>
      <w:r>
        <w:rPr>
          <w:rFonts w:asciiTheme="minorHAnsi" w:eastAsiaTheme="minorHAnsi" w:hAnsiTheme="minorHAnsi" w:cs="Arial"/>
          <w:szCs w:val="24"/>
        </w:rPr>
        <w:t xml:space="preserve">national </w:t>
      </w:r>
      <w:r w:rsidRPr="00416A4E">
        <w:rPr>
          <w:rFonts w:asciiTheme="minorHAnsi" w:eastAsiaTheme="minorHAnsi" w:hAnsiTheme="minorHAnsi" w:cs="Arial"/>
          <w:szCs w:val="24"/>
        </w:rPr>
        <w:t>framework by which the NHS assures itself that</w:t>
      </w:r>
      <w:r>
        <w:rPr>
          <w:rFonts w:asciiTheme="minorHAnsi" w:eastAsiaTheme="minorHAnsi" w:hAnsiTheme="minorHAnsi" w:cs="Arial"/>
          <w:szCs w:val="24"/>
        </w:rPr>
        <w:t xml:space="preserve"> it is prepared for emergencies that impact on service delivery. Examples are flooding, pandemic flu and industrial accidents.</w:t>
      </w:r>
      <w:r w:rsidRPr="00416A4E">
        <w:rPr>
          <w:rFonts w:asciiTheme="minorHAnsi" w:eastAsiaTheme="minorHAnsi" w:hAnsiTheme="minorHAnsi" w:cs="Arial"/>
          <w:szCs w:val="24"/>
        </w:rPr>
        <w:t xml:space="preserve"> This is distinct from </w:t>
      </w:r>
      <w:r>
        <w:rPr>
          <w:rFonts w:asciiTheme="minorHAnsi" w:eastAsiaTheme="minorHAnsi" w:hAnsiTheme="minorHAnsi" w:cs="Arial"/>
          <w:szCs w:val="24"/>
        </w:rPr>
        <w:t xml:space="preserve">periodic high </w:t>
      </w:r>
      <w:r w:rsidRPr="00416A4E">
        <w:rPr>
          <w:rFonts w:asciiTheme="minorHAnsi" w:eastAsiaTheme="minorHAnsi" w:hAnsiTheme="minorHAnsi" w:cs="Arial"/>
          <w:szCs w:val="24"/>
        </w:rPr>
        <w:t xml:space="preserve">activity surges and escalation pressures which are managed and assured through </w:t>
      </w:r>
      <w:r>
        <w:rPr>
          <w:rFonts w:asciiTheme="minorHAnsi" w:eastAsiaTheme="minorHAnsi" w:hAnsiTheme="minorHAnsi" w:cs="Arial"/>
          <w:szCs w:val="24"/>
        </w:rPr>
        <w:t xml:space="preserve">operational processes for example </w:t>
      </w:r>
      <w:r w:rsidRPr="00416A4E">
        <w:rPr>
          <w:rFonts w:asciiTheme="minorHAnsi" w:eastAsiaTheme="minorHAnsi" w:hAnsiTheme="minorHAnsi" w:cs="Arial"/>
          <w:szCs w:val="24"/>
        </w:rPr>
        <w:t>the NHSE Winter P</w:t>
      </w:r>
      <w:r>
        <w:rPr>
          <w:rFonts w:asciiTheme="minorHAnsi" w:eastAsiaTheme="minorHAnsi" w:hAnsiTheme="minorHAnsi" w:cs="Arial"/>
          <w:szCs w:val="24"/>
        </w:rPr>
        <w:t>lanning and Assurance processes and is linked to Business Continuity planning.</w:t>
      </w:r>
    </w:p>
    <w:p w:rsidR="00BF499B" w:rsidRPr="00416A4E" w:rsidRDefault="00BF499B" w:rsidP="00BF499B">
      <w:pPr>
        <w:spacing w:after="200"/>
        <w:rPr>
          <w:rFonts w:asciiTheme="minorHAnsi" w:eastAsiaTheme="minorHAnsi" w:hAnsiTheme="minorHAnsi" w:cs="Arial"/>
          <w:szCs w:val="24"/>
        </w:rPr>
      </w:pPr>
      <w:r w:rsidRPr="00416A4E">
        <w:rPr>
          <w:rFonts w:asciiTheme="minorHAnsi" w:eastAsiaTheme="minorHAnsi" w:hAnsiTheme="minorHAnsi" w:cs="Arial"/>
          <w:szCs w:val="24"/>
        </w:rPr>
        <w:t>CCGs and their NHS funded providers fall under the scope of EPPR.</w:t>
      </w:r>
    </w:p>
    <w:p w:rsidR="00BF499B" w:rsidRPr="00416A4E" w:rsidRDefault="00BF499B" w:rsidP="00BF499B">
      <w:pPr>
        <w:spacing w:after="200"/>
        <w:rPr>
          <w:rFonts w:asciiTheme="minorHAnsi" w:eastAsiaTheme="minorHAnsi" w:hAnsiTheme="minorHAnsi" w:cs="Arial"/>
          <w:szCs w:val="24"/>
        </w:rPr>
      </w:pPr>
      <w:r w:rsidRPr="00416A4E">
        <w:rPr>
          <w:rFonts w:asciiTheme="minorHAnsi" w:eastAsiaTheme="minorHAnsi" w:hAnsiTheme="minorHAnsi" w:cs="Arial"/>
          <w:szCs w:val="24"/>
        </w:rPr>
        <w:t>There is set of EPRR Core Standards</w:t>
      </w:r>
      <w:r>
        <w:rPr>
          <w:rFonts w:asciiTheme="minorHAnsi" w:eastAsiaTheme="minorHAnsi" w:hAnsiTheme="minorHAnsi" w:cs="Arial"/>
          <w:szCs w:val="24"/>
        </w:rPr>
        <w:t xml:space="preserve">, revised annually, </w:t>
      </w:r>
      <w:r w:rsidRPr="00416A4E">
        <w:rPr>
          <w:rFonts w:asciiTheme="minorHAnsi" w:eastAsiaTheme="minorHAnsi" w:hAnsiTheme="minorHAnsi" w:cs="Arial"/>
          <w:szCs w:val="24"/>
        </w:rPr>
        <w:t xml:space="preserve">covering organisations arrangements for governance, assessing risks, planning, command and control, cooperation and training. </w:t>
      </w:r>
    </w:p>
    <w:p w:rsidR="00BF499B" w:rsidRPr="00416A4E" w:rsidRDefault="00BF499B" w:rsidP="00BF499B">
      <w:pPr>
        <w:spacing w:after="200"/>
        <w:rPr>
          <w:rFonts w:asciiTheme="minorHAnsi" w:eastAsiaTheme="minorHAnsi" w:hAnsiTheme="minorHAnsi" w:cs="Arial"/>
          <w:szCs w:val="24"/>
        </w:rPr>
      </w:pPr>
      <w:r w:rsidRPr="00416A4E">
        <w:rPr>
          <w:rFonts w:asciiTheme="minorHAnsi" w:eastAsiaTheme="minorHAnsi" w:hAnsiTheme="minorHAnsi" w:cs="Arial"/>
          <w:szCs w:val="24"/>
        </w:rPr>
        <w:t>CCGs have a specific set of responsibilities in terms of tactical and operational coordination of local incident planning and response as well as its own organisational resilience to incidents.</w:t>
      </w:r>
    </w:p>
    <w:p w:rsidR="00BF499B" w:rsidRDefault="00862ED6" w:rsidP="00BF499B">
      <w:pPr>
        <w:rPr>
          <w:rFonts w:asciiTheme="minorHAnsi" w:eastAsiaTheme="minorHAnsi" w:hAnsiTheme="minorHAnsi" w:cs="Arial"/>
          <w:szCs w:val="24"/>
        </w:rPr>
      </w:pPr>
      <w:r>
        <w:rPr>
          <w:rFonts w:asciiTheme="minorHAnsi" w:eastAsiaTheme="minorHAnsi" w:hAnsiTheme="minorHAnsi" w:cs="Arial"/>
          <w:szCs w:val="24"/>
        </w:rPr>
        <w:t>In line with previous years, t</w:t>
      </w:r>
      <w:r w:rsidR="00BF499B" w:rsidRPr="00416A4E">
        <w:rPr>
          <w:rFonts w:asciiTheme="minorHAnsi" w:eastAsiaTheme="minorHAnsi" w:hAnsiTheme="minorHAnsi" w:cs="Arial"/>
          <w:szCs w:val="24"/>
        </w:rPr>
        <w:t xml:space="preserve">he EPRR framework includes an annual assurance process. This requires a </w:t>
      </w:r>
      <w:r w:rsidR="00BF499B">
        <w:rPr>
          <w:rFonts w:asciiTheme="minorHAnsi" w:eastAsiaTheme="minorHAnsi" w:hAnsiTheme="minorHAnsi" w:cs="Arial"/>
          <w:szCs w:val="24"/>
        </w:rPr>
        <w:t xml:space="preserve">CCG </w:t>
      </w:r>
      <w:r w:rsidR="00BF499B" w:rsidRPr="00416A4E">
        <w:rPr>
          <w:rFonts w:asciiTheme="minorHAnsi" w:eastAsiaTheme="minorHAnsi" w:hAnsiTheme="minorHAnsi" w:cs="Arial"/>
          <w:szCs w:val="24"/>
        </w:rPr>
        <w:t xml:space="preserve">self-assessment against the EPRR core standards, a declaration of the resultant compliance level with these standards </w:t>
      </w:r>
      <w:r>
        <w:rPr>
          <w:rFonts w:asciiTheme="minorHAnsi" w:eastAsiaTheme="minorHAnsi" w:hAnsiTheme="minorHAnsi" w:cs="Arial"/>
          <w:szCs w:val="24"/>
        </w:rPr>
        <w:t xml:space="preserve">and </w:t>
      </w:r>
      <w:r w:rsidR="00BF499B">
        <w:rPr>
          <w:rFonts w:asciiTheme="minorHAnsi" w:eastAsiaTheme="minorHAnsi" w:hAnsiTheme="minorHAnsi" w:cs="Arial"/>
          <w:szCs w:val="24"/>
        </w:rPr>
        <w:t>approv</w:t>
      </w:r>
      <w:r>
        <w:rPr>
          <w:rFonts w:asciiTheme="minorHAnsi" w:eastAsiaTheme="minorHAnsi" w:hAnsiTheme="minorHAnsi" w:cs="Arial"/>
          <w:szCs w:val="24"/>
        </w:rPr>
        <w:t>al</w:t>
      </w:r>
      <w:r w:rsidR="00BF499B">
        <w:rPr>
          <w:rFonts w:asciiTheme="minorHAnsi" w:eastAsiaTheme="minorHAnsi" w:hAnsiTheme="minorHAnsi" w:cs="Arial"/>
          <w:szCs w:val="24"/>
        </w:rPr>
        <w:t xml:space="preserve"> by the CCG Governing Body </w:t>
      </w:r>
      <w:r>
        <w:rPr>
          <w:rFonts w:asciiTheme="minorHAnsi" w:eastAsiaTheme="minorHAnsi" w:hAnsiTheme="minorHAnsi" w:cs="Arial"/>
          <w:szCs w:val="24"/>
        </w:rPr>
        <w:t xml:space="preserve">with </w:t>
      </w:r>
      <w:r w:rsidR="00BF499B" w:rsidRPr="00416A4E">
        <w:rPr>
          <w:rFonts w:asciiTheme="minorHAnsi" w:eastAsiaTheme="minorHAnsi" w:hAnsiTheme="minorHAnsi" w:cs="Arial"/>
          <w:szCs w:val="24"/>
        </w:rPr>
        <w:t>the creation of an action plan to redress any identified gaps</w:t>
      </w:r>
      <w:r w:rsidR="00BF499B">
        <w:rPr>
          <w:rFonts w:asciiTheme="minorHAnsi" w:eastAsiaTheme="minorHAnsi" w:hAnsiTheme="minorHAnsi" w:cs="Arial"/>
          <w:szCs w:val="24"/>
        </w:rPr>
        <w:t xml:space="preserve"> in compliance with the core standards</w:t>
      </w:r>
      <w:r w:rsidR="00BF499B" w:rsidRPr="00416A4E">
        <w:rPr>
          <w:rFonts w:asciiTheme="minorHAnsi" w:eastAsiaTheme="minorHAnsi" w:hAnsiTheme="minorHAnsi" w:cs="Arial"/>
          <w:szCs w:val="24"/>
        </w:rPr>
        <w:t>.</w:t>
      </w:r>
      <w:r w:rsidR="00BF499B">
        <w:rPr>
          <w:rFonts w:asciiTheme="minorHAnsi" w:eastAsiaTheme="minorHAnsi" w:hAnsiTheme="minorHAnsi" w:cs="Arial"/>
          <w:szCs w:val="24"/>
        </w:rPr>
        <w:t xml:space="preserve"> In addition, the core standards this year require that the CCG Governing Body approve the CCGs EPPR policy statement.</w:t>
      </w:r>
    </w:p>
    <w:p w:rsidR="0073732D" w:rsidRDefault="0073732D" w:rsidP="00BF499B">
      <w:pPr>
        <w:rPr>
          <w:rFonts w:asciiTheme="minorHAnsi" w:eastAsiaTheme="minorHAnsi" w:hAnsiTheme="minorHAnsi" w:cs="Arial"/>
          <w:szCs w:val="24"/>
        </w:rPr>
      </w:pPr>
    </w:p>
    <w:p w:rsidR="0073732D" w:rsidRPr="0073732D" w:rsidRDefault="0073732D" w:rsidP="00BF499B">
      <w:pPr>
        <w:rPr>
          <w:rFonts w:asciiTheme="minorHAnsi" w:eastAsiaTheme="minorHAnsi" w:hAnsiTheme="minorHAnsi" w:cs="Arial"/>
          <w:szCs w:val="24"/>
        </w:rPr>
      </w:pPr>
      <w:r>
        <w:rPr>
          <w:rFonts w:asciiTheme="minorHAnsi" w:eastAsiaTheme="minorHAnsi" w:hAnsiTheme="minorHAnsi" w:cs="Arial"/>
          <w:szCs w:val="24"/>
        </w:rPr>
        <w:t xml:space="preserve">EPRR Assurance is managed through NHS Local Health Resilience Partnerships (LHRP). NEL CCG participates in the Yorkshire &amp; Humber LHRP. Following the above described self-assessment, Governing Body approval and submission of the statement of compliance, the LHRP hosts a </w:t>
      </w:r>
      <w:r w:rsidRPr="0073732D">
        <w:rPr>
          <w:rFonts w:asciiTheme="minorHAnsi" w:eastAsiaTheme="minorHAnsi" w:hAnsiTheme="minorHAnsi" w:cs="Arial"/>
          <w:i/>
          <w:szCs w:val="24"/>
        </w:rPr>
        <w:t>confirm and challenge</w:t>
      </w:r>
      <w:r>
        <w:rPr>
          <w:rFonts w:asciiTheme="minorHAnsi" w:eastAsiaTheme="minorHAnsi" w:hAnsiTheme="minorHAnsi" w:cs="Arial"/>
          <w:szCs w:val="24"/>
        </w:rPr>
        <w:t xml:space="preserve"> process in November to examine CCGS and NHS Provider assurance submissions.</w:t>
      </w:r>
    </w:p>
    <w:p w:rsidR="0012493C" w:rsidRDefault="0012493C">
      <w:pPr>
        <w:rPr>
          <w:rFonts w:asciiTheme="minorHAnsi" w:hAnsiTheme="minorHAnsi"/>
          <w:b/>
          <w:sz w:val="28"/>
          <w:szCs w:val="24"/>
          <w:u w:val="single"/>
        </w:rPr>
      </w:pPr>
    </w:p>
    <w:p w:rsidR="003F22C3" w:rsidRDefault="003F22C3">
      <w:pPr>
        <w:rPr>
          <w:rFonts w:asciiTheme="minorHAnsi" w:hAnsiTheme="minorHAnsi"/>
          <w:b/>
          <w:sz w:val="28"/>
          <w:szCs w:val="24"/>
          <w:u w:val="single"/>
        </w:rPr>
      </w:pPr>
    </w:p>
    <w:p w:rsidR="0012493C" w:rsidRDefault="0012493C" w:rsidP="0012493C">
      <w:pPr>
        <w:spacing w:after="200" w:line="276" w:lineRule="auto"/>
        <w:rPr>
          <w:rFonts w:asciiTheme="minorHAnsi" w:eastAsiaTheme="minorHAnsi" w:hAnsiTheme="minorHAnsi" w:cs="Arial"/>
          <w:b/>
          <w:szCs w:val="24"/>
        </w:rPr>
      </w:pPr>
      <w:r>
        <w:rPr>
          <w:rFonts w:asciiTheme="minorHAnsi" w:eastAsiaTheme="minorHAnsi" w:hAnsiTheme="minorHAnsi" w:cs="Arial"/>
          <w:b/>
          <w:szCs w:val="24"/>
        </w:rPr>
        <w:t>Documents for consideration (attached on front sheet of this paper)</w:t>
      </w:r>
    </w:p>
    <w:p w:rsidR="0012493C" w:rsidRPr="0012493C" w:rsidRDefault="0012493C" w:rsidP="0012493C">
      <w:pPr>
        <w:pStyle w:val="ListParagraph"/>
        <w:numPr>
          <w:ilvl w:val="0"/>
          <w:numId w:val="12"/>
        </w:numPr>
        <w:rPr>
          <w:rFonts w:asciiTheme="minorHAnsi" w:eastAsiaTheme="minorHAnsi" w:hAnsiTheme="minorHAnsi" w:cs="Arial"/>
          <w:szCs w:val="24"/>
        </w:rPr>
      </w:pPr>
      <w:r w:rsidRPr="0012493C">
        <w:rPr>
          <w:rFonts w:asciiTheme="minorHAnsi" w:eastAsiaTheme="minorHAnsi" w:hAnsiTheme="minorHAnsi" w:cs="Arial"/>
          <w:szCs w:val="24"/>
        </w:rPr>
        <w:t>The NELCCG self-assessment against the 2018/19 EPRR Core standards</w:t>
      </w:r>
    </w:p>
    <w:p w:rsidR="0012493C" w:rsidRPr="00862ED6" w:rsidRDefault="0073732D" w:rsidP="0012493C">
      <w:pPr>
        <w:pStyle w:val="ListParagraph"/>
        <w:numPr>
          <w:ilvl w:val="0"/>
          <w:numId w:val="12"/>
        </w:numPr>
        <w:rPr>
          <w:rFonts w:asciiTheme="minorHAnsi" w:eastAsiaTheme="minorHAnsi" w:hAnsiTheme="minorHAnsi" w:cs="Arial"/>
          <w:b/>
          <w:szCs w:val="24"/>
        </w:rPr>
      </w:pPr>
      <w:r>
        <w:rPr>
          <w:rFonts w:asciiTheme="minorHAnsi" w:eastAsiaTheme="minorHAnsi" w:hAnsiTheme="minorHAnsi" w:cs="Arial"/>
          <w:szCs w:val="24"/>
        </w:rPr>
        <w:t xml:space="preserve">The above is inclusive of the EPRR Action </w:t>
      </w:r>
      <w:r w:rsidR="00052B93">
        <w:rPr>
          <w:rFonts w:asciiTheme="minorHAnsi" w:eastAsiaTheme="minorHAnsi" w:hAnsiTheme="minorHAnsi" w:cs="Arial"/>
          <w:szCs w:val="24"/>
        </w:rPr>
        <w:t xml:space="preserve">Plan (Action Plan </w:t>
      </w:r>
      <w:proofErr w:type="gramStart"/>
      <w:r w:rsidR="00052B93">
        <w:rPr>
          <w:rFonts w:asciiTheme="minorHAnsi" w:eastAsiaTheme="minorHAnsi" w:hAnsiTheme="minorHAnsi" w:cs="Arial"/>
          <w:szCs w:val="24"/>
        </w:rPr>
        <w:t>tab )</w:t>
      </w:r>
      <w:proofErr w:type="gramEnd"/>
      <w:r w:rsidR="00052B93">
        <w:rPr>
          <w:rFonts w:asciiTheme="minorHAnsi" w:eastAsiaTheme="minorHAnsi" w:hAnsiTheme="minorHAnsi" w:cs="Arial"/>
          <w:szCs w:val="24"/>
        </w:rPr>
        <w:t xml:space="preserve"> </w:t>
      </w:r>
      <w:r>
        <w:rPr>
          <w:rFonts w:asciiTheme="minorHAnsi" w:eastAsiaTheme="minorHAnsi" w:hAnsiTheme="minorHAnsi" w:cs="Arial"/>
          <w:szCs w:val="24"/>
        </w:rPr>
        <w:t xml:space="preserve">to address any gaps in compliance determined through </w:t>
      </w:r>
      <w:r w:rsidR="00862ED6">
        <w:rPr>
          <w:rFonts w:asciiTheme="minorHAnsi" w:eastAsiaTheme="minorHAnsi" w:hAnsiTheme="minorHAnsi" w:cs="Arial"/>
          <w:szCs w:val="24"/>
        </w:rPr>
        <w:t xml:space="preserve">CCG </w:t>
      </w:r>
      <w:r>
        <w:rPr>
          <w:rFonts w:asciiTheme="minorHAnsi" w:eastAsiaTheme="minorHAnsi" w:hAnsiTheme="minorHAnsi" w:cs="Arial"/>
          <w:szCs w:val="24"/>
        </w:rPr>
        <w:t>self</w:t>
      </w:r>
      <w:r w:rsidR="00862ED6">
        <w:rPr>
          <w:rFonts w:asciiTheme="minorHAnsi" w:eastAsiaTheme="minorHAnsi" w:hAnsiTheme="minorHAnsi" w:cs="Arial"/>
          <w:szCs w:val="24"/>
        </w:rPr>
        <w:t>-</w:t>
      </w:r>
      <w:r>
        <w:rPr>
          <w:rFonts w:asciiTheme="minorHAnsi" w:eastAsiaTheme="minorHAnsi" w:hAnsiTheme="minorHAnsi" w:cs="Arial"/>
          <w:szCs w:val="24"/>
        </w:rPr>
        <w:t xml:space="preserve"> assessment.</w:t>
      </w:r>
    </w:p>
    <w:p w:rsidR="00862ED6" w:rsidRPr="00862ED6" w:rsidRDefault="00862ED6" w:rsidP="0012493C">
      <w:pPr>
        <w:pStyle w:val="ListParagraph"/>
        <w:numPr>
          <w:ilvl w:val="0"/>
          <w:numId w:val="12"/>
        </w:numPr>
        <w:rPr>
          <w:rFonts w:asciiTheme="minorHAnsi" w:eastAsiaTheme="minorHAnsi" w:hAnsiTheme="minorHAnsi" w:cs="Arial"/>
          <w:b/>
          <w:szCs w:val="24"/>
        </w:rPr>
      </w:pPr>
      <w:r>
        <w:rPr>
          <w:rFonts w:asciiTheme="minorHAnsi" w:eastAsiaTheme="minorHAnsi" w:hAnsiTheme="minorHAnsi" w:cs="Arial"/>
          <w:szCs w:val="24"/>
        </w:rPr>
        <w:t xml:space="preserve">The NEL CCG EPRR statement of compliance against the EPRR standards requiring approval </w:t>
      </w:r>
    </w:p>
    <w:p w:rsidR="00862ED6" w:rsidRPr="0012493C" w:rsidRDefault="00862ED6" w:rsidP="0012493C">
      <w:pPr>
        <w:pStyle w:val="ListParagraph"/>
        <w:numPr>
          <w:ilvl w:val="0"/>
          <w:numId w:val="12"/>
        </w:numPr>
        <w:rPr>
          <w:rFonts w:asciiTheme="minorHAnsi" w:eastAsiaTheme="minorHAnsi" w:hAnsiTheme="minorHAnsi" w:cs="Arial"/>
          <w:b/>
          <w:szCs w:val="24"/>
        </w:rPr>
      </w:pPr>
      <w:r>
        <w:rPr>
          <w:rFonts w:asciiTheme="minorHAnsi" w:eastAsiaTheme="minorHAnsi" w:hAnsiTheme="minorHAnsi" w:cs="Arial"/>
          <w:szCs w:val="24"/>
        </w:rPr>
        <w:t>The NEL CCG EPRR Policy Framework statement requiring approval</w:t>
      </w:r>
    </w:p>
    <w:p w:rsidR="003F22C3" w:rsidRDefault="003F22C3">
      <w:pPr>
        <w:rPr>
          <w:rFonts w:asciiTheme="minorHAnsi" w:hAnsiTheme="minorHAnsi"/>
          <w:b/>
          <w:szCs w:val="24"/>
        </w:rPr>
      </w:pPr>
    </w:p>
    <w:p w:rsidR="0012493C" w:rsidRDefault="0012493C">
      <w:pPr>
        <w:rPr>
          <w:rFonts w:asciiTheme="minorHAnsi" w:hAnsiTheme="minorHAnsi"/>
          <w:b/>
          <w:szCs w:val="24"/>
        </w:rPr>
      </w:pPr>
      <w:r w:rsidRPr="0012493C">
        <w:rPr>
          <w:rFonts w:asciiTheme="minorHAnsi" w:hAnsiTheme="minorHAnsi"/>
          <w:b/>
          <w:szCs w:val="24"/>
        </w:rPr>
        <w:t>Assurance</w:t>
      </w:r>
    </w:p>
    <w:p w:rsidR="0012493C" w:rsidRDefault="0012493C">
      <w:pPr>
        <w:rPr>
          <w:rFonts w:asciiTheme="minorHAnsi" w:hAnsiTheme="minorHAnsi"/>
          <w:b/>
          <w:szCs w:val="24"/>
        </w:rPr>
      </w:pPr>
    </w:p>
    <w:p w:rsidR="003F22C3" w:rsidRDefault="0012493C">
      <w:pPr>
        <w:rPr>
          <w:rFonts w:asciiTheme="minorHAnsi" w:hAnsiTheme="minorHAnsi"/>
          <w:szCs w:val="24"/>
        </w:rPr>
      </w:pPr>
      <w:r>
        <w:rPr>
          <w:rFonts w:asciiTheme="minorHAnsi" w:hAnsiTheme="minorHAnsi"/>
          <w:szCs w:val="24"/>
        </w:rPr>
        <w:t>The NEL CCG Delivery Assurance Committee 29</w:t>
      </w:r>
      <w:r w:rsidRPr="0012493C">
        <w:rPr>
          <w:rFonts w:asciiTheme="minorHAnsi" w:hAnsiTheme="minorHAnsi"/>
          <w:szCs w:val="24"/>
          <w:vertAlign w:val="superscript"/>
        </w:rPr>
        <w:t>th</w:t>
      </w:r>
      <w:r>
        <w:rPr>
          <w:rFonts w:asciiTheme="minorHAnsi" w:hAnsiTheme="minorHAnsi"/>
          <w:szCs w:val="24"/>
        </w:rPr>
        <w:t xml:space="preserve"> August 2018 reviewed the above documents and activity and progress with the EPRR assurance process and was assured on the progress made and accepted the statement of compliance and Policy Framework for submission to the NEL CCG Partnership Board for ratification. </w:t>
      </w:r>
    </w:p>
    <w:p w:rsidR="003F22C3" w:rsidRDefault="003F22C3">
      <w:pPr>
        <w:rPr>
          <w:rFonts w:asciiTheme="minorHAnsi" w:hAnsiTheme="minorHAnsi"/>
          <w:szCs w:val="24"/>
        </w:rPr>
      </w:pPr>
    </w:p>
    <w:p w:rsidR="00052B93" w:rsidRDefault="00052B93">
      <w:pPr>
        <w:rPr>
          <w:rFonts w:asciiTheme="minorHAnsi" w:hAnsiTheme="minorHAnsi"/>
          <w:szCs w:val="24"/>
        </w:rPr>
      </w:pPr>
    </w:p>
    <w:p w:rsidR="00052B93" w:rsidRPr="00416A4E" w:rsidRDefault="00052B93" w:rsidP="00052B93">
      <w:pPr>
        <w:rPr>
          <w:rFonts w:asciiTheme="minorHAnsi" w:hAnsiTheme="minorHAnsi" w:cs="Arial"/>
          <w:szCs w:val="24"/>
          <w:lang w:eastAsia="en-GB"/>
        </w:rPr>
      </w:pPr>
      <w:r w:rsidRPr="00416A4E">
        <w:rPr>
          <w:rFonts w:asciiTheme="minorHAnsi" w:hAnsiTheme="minorHAnsi" w:cs="Arial"/>
          <w:b/>
          <w:szCs w:val="24"/>
          <w:lang w:eastAsia="en-GB"/>
        </w:rPr>
        <w:t>Recommendation</w:t>
      </w:r>
    </w:p>
    <w:p w:rsidR="00052B93" w:rsidRPr="00416A4E" w:rsidRDefault="00052B93" w:rsidP="00052B93">
      <w:pPr>
        <w:rPr>
          <w:rFonts w:asciiTheme="minorHAnsi" w:hAnsiTheme="minorHAnsi" w:cs="Arial"/>
          <w:szCs w:val="24"/>
          <w:lang w:eastAsia="en-GB"/>
        </w:rPr>
      </w:pPr>
    </w:p>
    <w:p w:rsidR="00052B93" w:rsidRDefault="00052B93" w:rsidP="00052B93">
      <w:pPr>
        <w:rPr>
          <w:rFonts w:asciiTheme="minorHAnsi" w:hAnsiTheme="minorHAnsi" w:cs="Arial"/>
          <w:szCs w:val="24"/>
          <w:lang w:eastAsia="en-GB"/>
        </w:rPr>
      </w:pPr>
      <w:r w:rsidRPr="00416A4E">
        <w:rPr>
          <w:rFonts w:asciiTheme="minorHAnsi" w:hAnsiTheme="minorHAnsi" w:cs="Arial"/>
          <w:szCs w:val="24"/>
          <w:lang w:eastAsia="en-GB"/>
        </w:rPr>
        <w:t>The Partnership Board is asked to note the work being undertaken for EPPR resilience planning and the assurance process via NHS England and to approve the EPRR self-assessment compliance level declared</w:t>
      </w:r>
      <w:r>
        <w:rPr>
          <w:rFonts w:asciiTheme="minorHAnsi" w:hAnsiTheme="minorHAnsi" w:cs="Arial"/>
          <w:szCs w:val="24"/>
          <w:lang w:eastAsia="en-GB"/>
        </w:rPr>
        <w:t xml:space="preserve"> and EPRR Policy Statement.</w:t>
      </w:r>
    </w:p>
    <w:p w:rsidR="00052B93" w:rsidRDefault="00052B93" w:rsidP="00052B93">
      <w:pPr>
        <w:rPr>
          <w:rFonts w:asciiTheme="minorHAnsi" w:hAnsiTheme="minorHAnsi" w:cs="Arial"/>
          <w:szCs w:val="24"/>
          <w:lang w:eastAsia="en-GB"/>
        </w:rPr>
      </w:pPr>
    </w:p>
    <w:p w:rsidR="00052B93" w:rsidRDefault="00052B93" w:rsidP="00052B93">
      <w:pPr>
        <w:rPr>
          <w:rFonts w:asciiTheme="minorHAnsi" w:hAnsiTheme="minorHAnsi" w:cs="Arial"/>
          <w:szCs w:val="24"/>
          <w:lang w:eastAsia="en-GB"/>
        </w:rPr>
      </w:pPr>
    </w:p>
    <w:p w:rsidR="003F22C3" w:rsidRDefault="003F22C3" w:rsidP="00052B93">
      <w:pPr>
        <w:rPr>
          <w:rFonts w:asciiTheme="minorHAnsi" w:hAnsiTheme="minorHAnsi"/>
          <w:b/>
          <w:szCs w:val="24"/>
        </w:rPr>
      </w:pPr>
      <w:r>
        <w:rPr>
          <w:rFonts w:asciiTheme="minorHAnsi" w:hAnsiTheme="minorHAnsi"/>
          <w:b/>
          <w:szCs w:val="24"/>
        </w:rPr>
        <w:t>Summary of NEL CCG Compliance and 2018 activity</w:t>
      </w:r>
      <w:r w:rsidR="00DC0536">
        <w:rPr>
          <w:rFonts w:asciiTheme="minorHAnsi" w:hAnsiTheme="minorHAnsi"/>
          <w:b/>
          <w:szCs w:val="24"/>
        </w:rPr>
        <w:t xml:space="preserve"> – key points</w:t>
      </w:r>
    </w:p>
    <w:p w:rsidR="003F22C3" w:rsidRDefault="003F22C3">
      <w:pPr>
        <w:rPr>
          <w:rFonts w:asciiTheme="minorHAnsi" w:hAnsiTheme="minorHAnsi"/>
          <w:b/>
          <w:szCs w:val="24"/>
        </w:rPr>
      </w:pPr>
    </w:p>
    <w:p w:rsidR="00632E2A" w:rsidRDefault="00632E2A" w:rsidP="00D50FF2">
      <w:pPr>
        <w:rPr>
          <w:rFonts w:asciiTheme="minorHAnsi" w:hAnsiTheme="minorHAnsi" w:cs="Arial"/>
          <w:w w:val="103"/>
          <w:szCs w:val="24"/>
        </w:rPr>
      </w:pPr>
      <w:r w:rsidRPr="00B82DEA">
        <w:rPr>
          <w:rFonts w:asciiTheme="minorHAnsi" w:hAnsiTheme="minorHAnsi" w:cs="Arial"/>
          <w:w w:val="103"/>
          <w:szCs w:val="24"/>
        </w:rPr>
        <w:t xml:space="preserve">This year the CCG has made considerable progress in </w:t>
      </w:r>
      <w:r>
        <w:rPr>
          <w:rFonts w:asciiTheme="minorHAnsi" w:hAnsiTheme="minorHAnsi" w:cs="Arial"/>
          <w:w w:val="103"/>
          <w:szCs w:val="24"/>
        </w:rPr>
        <w:t xml:space="preserve">developing </w:t>
      </w:r>
      <w:r w:rsidRPr="00B82DEA">
        <w:rPr>
          <w:rFonts w:asciiTheme="minorHAnsi" w:hAnsiTheme="minorHAnsi" w:cs="Arial"/>
          <w:w w:val="103"/>
          <w:szCs w:val="24"/>
        </w:rPr>
        <w:t xml:space="preserve">an ongoing programme of EPRR work to </w:t>
      </w:r>
      <w:r>
        <w:rPr>
          <w:rFonts w:asciiTheme="minorHAnsi" w:hAnsiTheme="minorHAnsi" w:cs="Arial"/>
          <w:w w:val="103"/>
          <w:szCs w:val="24"/>
        </w:rPr>
        <w:t xml:space="preserve">deliver improved </w:t>
      </w:r>
      <w:r w:rsidRPr="00B82DEA">
        <w:rPr>
          <w:rFonts w:asciiTheme="minorHAnsi" w:hAnsiTheme="minorHAnsi" w:cs="Arial"/>
          <w:w w:val="103"/>
          <w:szCs w:val="24"/>
        </w:rPr>
        <w:t>training, development and planning.</w:t>
      </w:r>
      <w:r>
        <w:rPr>
          <w:rFonts w:asciiTheme="minorHAnsi" w:hAnsiTheme="minorHAnsi" w:cs="Arial"/>
          <w:w w:val="103"/>
          <w:szCs w:val="24"/>
        </w:rPr>
        <w:t xml:space="preserve"> </w:t>
      </w:r>
    </w:p>
    <w:p w:rsidR="00632E2A" w:rsidRDefault="00632E2A" w:rsidP="00D50FF2">
      <w:pPr>
        <w:rPr>
          <w:rFonts w:asciiTheme="minorHAnsi" w:hAnsiTheme="minorHAnsi" w:cs="Arial"/>
          <w:w w:val="103"/>
          <w:szCs w:val="24"/>
        </w:rPr>
      </w:pPr>
      <w:r>
        <w:rPr>
          <w:rFonts w:asciiTheme="minorHAnsi" w:hAnsiTheme="minorHAnsi" w:cs="Arial"/>
          <w:w w:val="103"/>
          <w:szCs w:val="24"/>
        </w:rPr>
        <w:t xml:space="preserve">By July 2018 the CCG had only 1 remaining action for completion following last year’s assurance process which demonstrates our effectiveness in completion of the action plan.  </w:t>
      </w:r>
    </w:p>
    <w:p w:rsidR="00632E2A" w:rsidRDefault="00632E2A" w:rsidP="00D50FF2">
      <w:pPr>
        <w:rPr>
          <w:rFonts w:asciiTheme="minorHAnsi" w:hAnsiTheme="minorHAnsi"/>
          <w:szCs w:val="24"/>
        </w:rPr>
      </w:pPr>
      <w:r>
        <w:rPr>
          <w:rFonts w:asciiTheme="minorHAnsi" w:hAnsiTheme="minorHAnsi"/>
          <w:szCs w:val="24"/>
        </w:rPr>
        <w:t xml:space="preserve">The </w:t>
      </w:r>
      <w:r w:rsidR="00D50FF2">
        <w:rPr>
          <w:rFonts w:asciiTheme="minorHAnsi" w:hAnsiTheme="minorHAnsi"/>
          <w:szCs w:val="24"/>
        </w:rPr>
        <w:t xml:space="preserve">EPRR </w:t>
      </w:r>
      <w:r>
        <w:rPr>
          <w:rFonts w:asciiTheme="minorHAnsi" w:hAnsiTheme="minorHAnsi"/>
          <w:szCs w:val="24"/>
        </w:rPr>
        <w:t xml:space="preserve">Core Standards were revised this year, with some new standards being added in with a more in depth focus on Business Continuity and requirements for CCG’s to have their own Incident Control Centre arrangements. </w:t>
      </w:r>
    </w:p>
    <w:p w:rsidR="00632E2A" w:rsidRDefault="00632E2A" w:rsidP="00D50FF2">
      <w:pPr>
        <w:rPr>
          <w:rFonts w:asciiTheme="minorHAnsi" w:hAnsiTheme="minorHAnsi"/>
          <w:szCs w:val="24"/>
        </w:rPr>
      </w:pPr>
      <w:r>
        <w:rPr>
          <w:rFonts w:asciiTheme="minorHAnsi" w:hAnsiTheme="minorHAnsi" w:cs="Arial"/>
          <w:w w:val="103"/>
          <w:szCs w:val="24"/>
        </w:rPr>
        <w:t>Against the new core standards (</w:t>
      </w:r>
      <w:r w:rsidR="00D50FF2">
        <w:rPr>
          <w:rFonts w:asciiTheme="minorHAnsi" w:hAnsiTheme="minorHAnsi" w:cs="Arial"/>
          <w:w w:val="103"/>
          <w:szCs w:val="24"/>
        </w:rPr>
        <w:t xml:space="preserve">revised </w:t>
      </w:r>
      <w:r>
        <w:rPr>
          <w:rFonts w:asciiTheme="minorHAnsi" w:hAnsiTheme="minorHAnsi" w:cs="Arial"/>
          <w:w w:val="103"/>
          <w:szCs w:val="24"/>
        </w:rPr>
        <w:t>July 2018) the CCG were 2 core standards short of maintaining their Substantial Compliance self-assessment from last year. Ongoing work that has and will be completed before 31</w:t>
      </w:r>
      <w:r w:rsidRPr="00AD5623">
        <w:rPr>
          <w:rFonts w:asciiTheme="minorHAnsi" w:hAnsiTheme="minorHAnsi" w:cs="Arial"/>
          <w:w w:val="103"/>
          <w:szCs w:val="24"/>
          <w:vertAlign w:val="superscript"/>
        </w:rPr>
        <w:t>st</w:t>
      </w:r>
      <w:r>
        <w:rPr>
          <w:rFonts w:asciiTheme="minorHAnsi" w:hAnsiTheme="minorHAnsi" w:cs="Arial"/>
          <w:w w:val="103"/>
          <w:szCs w:val="24"/>
        </w:rPr>
        <w:t xml:space="preserve"> October 2018 on those 2 standards means that the statement of compliance will again </w:t>
      </w:r>
      <w:r w:rsidR="002C4FCC">
        <w:rPr>
          <w:rFonts w:asciiTheme="minorHAnsi" w:hAnsiTheme="minorHAnsi" w:cs="Arial"/>
          <w:w w:val="103"/>
          <w:szCs w:val="24"/>
        </w:rPr>
        <w:t>be</w:t>
      </w:r>
      <w:r>
        <w:rPr>
          <w:rFonts w:asciiTheme="minorHAnsi" w:hAnsiTheme="minorHAnsi" w:cs="Arial"/>
          <w:w w:val="103"/>
          <w:szCs w:val="24"/>
        </w:rPr>
        <w:t xml:space="preserve"> “Substantially Compliant”.</w:t>
      </w:r>
      <w:r>
        <w:rPr>
          <w:rFonts w:asciiTheme="minorHAnsi" w:hAnsiTheme="minorHAnsi"/>
          <w:szCs w:val="24"/>
        </w:rPr>
        <w:t xml:space="preserve"> </w:t>
      </w:r>
    </w:p>
    <w:p w:rsidR="00632E2A" w:rsidRDefault="00632E2A" w:rsidP="00D50FF2">
      <w:pPr>
        <w:rPr>
          <w:rFonts w:asciiTheme="minorHAnsi" w:hAnsiTheme="minorHAnsi"/>
          <w:szCs w:val="24"/>
        </w:rPr>
      </w:pPr>
    </w:p>
    <w:p w:rsidR="00632E2A" w:rsidRDefault="00632E2A" w:rsidP="00D50FF2">
      <w:pPr>
        <w:rPr>
          <w:rFonts w:asciiTheme="minorHAnsi" w:hAnsiTheme="minorHAnsi"/>
          <w:szCs w:val="24"/>
        </w:rPr>
      </w:pPr>
      <w:r>
        <w:rPr>
          <w:rFonts w:asciiTheme="minorHAnsi" w:hAnsiTheme="minorHAnsi"/>
          <w:szCs w:val="24"/>
        </w:rPr>
        <w:t>The two standards which have been or will be changed to Fully Compliant before 31</w:t>
      </w:r>
      <w:r w:rsidRPr="00AD5623">
        <w:rPr>
          <w:rFonts w:asciiTheme="minorHAnsi" w:hAnsiTheme="minorHAnsi"/>
          <w:szCs w:val="24"/>
          <w:vertAlign w:val="superscript"/>
        </w:rPr>
        <w:t>st</w:t>
      </w:r>
      <w:r>
        <w:rPr>
          <w:rFonts w:asciiTheme="minorHAnsi" w:hAnsiTheme="minorHAnsi"/>
          <w:szCs w:val="24"/>
        </w:rPr>
        <w:t xml:space="preserve"> October are as follows:</w:t>
      </w:r>
    </w:p>
    <w:p w:rsidR="00632E2A" w:rsidRDefault="00632E2A" w:rsidP="00D50FF2">
      <w:pPr>
        <w:rPr>
          <w:rFonts w:asciiTheme="minorHAnsi" w:hAnsiTheme="minorHAnsi"/>
          <w:szCs w:val="24"/>
        </w:rPr>
      </w:pPr>
    </w:p>
    <w:p w:rsidR="00632E2A" w:rsidRDefault="00632E2A" w:rsidP="00D50FF2">
      <w:pPr>
        <w:pStyle w:val="ListParagraph"/>
        <w:numPr>
          <w:ilvl w:val="0"/>
          <w:numId w:val="11"/>
        </w:numPr>
        <w:rPr>
          <w:rFonts w:asciiTheme="minorHAnsi" w:hAnsiTheme="minorHAnsi"/>
          <w:szCs w:val="24"/>
        </w:rPr>
      </w:pPr>
      <w:r>
        <w:rPr>
          <w:rFonts w:asciiTheme="minorHAnsi" w:hAnsiTheme="minorHAnsi"/>
          <w:szCs w:val="24"/>
        </w:rPr>
        <w:t>Core Standard 30 – the CCG is required to have its own Incident Co-ordination Centre. Historically the CCG has not been required to have its own ICC, and this is a new standard for 2018/19. Following a meeting on 29</w:t>
      </w:r>
      <w:r w:rsidRPr="00AD5623">
        <w:rPr>
          <w:rFonts w:asciiTheme="minorHAnsi" w:hAnsiTheme="minorHAnsi"/>
          <w:szCs w:val="24"/>
          <w:vertAlign w:val="superscript"/>
        </w:rPr>
        <w:t>th</w:t>
      </w:r>
      <w:r>
        <w:rPr>
          <w:rFonts w:asciiTheme="minorHAnsi" w:hAnsiTheme="minorHAnsi"/>
          <w:szCs w:val="24"/>
        </w:rPr>
        <w:t xml:space="preserve"> August with Humber Emergency Planning Service and due to the continued relationship development between the CCG and North East Lincolnshire Council, it was agreed that the CCG could use the Council’s Emergency/Incident Co-ordination Centre at the Fishing Heritage Centre and would co-locate with Council colleagues in the event of an emergency. The ICC is fully resourced and tested frequently. We are now fully compliant with this standard. </w:t>
      </w:r>
    </w:p>
    <w:p w:rsidR="00632E2A" w:rsidRDefault="00632E2A" w:rsidP="00D50FF2">
      <w:pPr>
        <w:pStyle w:val="ListParagraph"/>
        <w:rPr>
          <w:rFonts w:asciiTheme="minorHAnsi" w:hAnsiTheme="minorHAnsi"/>
          <w:szCs w:val="24"/>
        </w:rPr>
      </w:pPr>
    </w:p>
    <w:p w:rsidR="00632E2A" w:rsidRDefault="00632E2A" w:rsidP="00D50FF2">
      <w:pPr>
        <w:pStyle w:val="ListParagraph"/>
        <w:numPr>
          <w:ilvl w:val="0"/>
          <w:numId w:val="11"/>
        </w:numPr>
        <w:rPr>
          <w:rFonts w:asciiTheme="minorHAnsi" w:hAnsiTheme="minorHAnsi"/>
          <w:szCs w:val="24"/>
        </w:rPr>
      </w:pPr>
      <w:r>
        <w:rPr>
          <w:rFonts w:asciiTheme="minorHAnsi" w:hAnsiTheme="minorHAnsi"/>
          <w:szCs w:val="24"/>
        </w:rPr>
        <w:t>Core Standard 53 – this is again a new standard for 2018/19. The CCG is now required to include Business Continuity in its programme of internal audit, which will be achieved by designing an appropriate audit and adding it to the CCG’s annual schedule prior to 31</w:t>
      </w:r>
      <w:r w:rsidRPr="00AD5623">
        <w:rPr>
          <w:rFonts w:asciiTheme="minorHAnsi" w:hAnsiTheme="minorHAnsi"/>
          <w:szCs w:val="24"/>
          <w:vertAlign w:val="superscript"/>
        </w:rPr>
        <w:t>st</w:t>
      </w:r>
      <w:r>
        <w:rPr>
          <w:rFonts w:asciiTheme="minorHAnsi" w:hAnsiTheme="minorHAnsi"/>
          <w:szCs w:val="24"/>
        </w:rPr>
        <w:t xml:space="preserve"> October 2018. </w:t>
      </w:r>
    </w:p>
    <w:p w:rsidR="00632E2A" w:rsidRPr="00AD5623" w:rsidRDefault="00632E2A" w:rsidP="00D50FF2">
      <w:pPr>
        <w:rPr>
          <w:rFonts w:asciiTheme="minorHAnsi" w:hAnsiTheme="minorHAnsi"/>
          <w:szCs w:val="24"/>
        </w:rPr>
      </w:pPr>
      <w:r>
        <w:rPr>
          <w:rFonts w:asciiTheme="minorHAnsi" w:hAnsiTheme="minorHAnsi"/>
          <w:szCs w:val="24"/>
        </w:rPr>
        <w:t>With both of these standards Fully Compliant, that takes the total of fully compliant standards to 38 and therefore achieves Substantial Compliance. The Delivery Assurance Committee, being advised that compliance with Core Standard 30 was achieved that morning and that the audit programme could be amended before October 31</w:t>
      </w:r>
      <w:r w:rsidRPr="00AD5623">
        <w:rPr>
          <w:rFonts w:asciiTheme="minorHAnsi" w:hAnsiTheme="minorHAnsi"/>
          <w:szCs w:val="24"/>
          <w:vertAlign w:val="superscript"/>
        </w:rPr>
        <w:t>st</w:t>
      </w:r>
      <w:r>
        <w:rPr>
          <w:rFonts w:asciiTheme="minorHAnsi" w:hAnsiTheme="minorHAnsi"/>
          <w:szCs w:val="24"/>
        </w:rPr>
        <w:t xml:space="preserve">, recommended that Board sign off the statement of compliance as Substantial Compliance. </w:t>
      </w:r>
    </w:p>
    <w:p w:rsidR="00632E2A" w:rsidRDefault="00632E2A" w:rsidP="00D50FF2">
      <w:pPr>
        <w:rPr>
          <w:rFonts w:asciiTheme="minorHAnsi" w:hAnsiTheme="minorHAnsi"/>
          <w:szCs w:val="24"/>
          <w:u w:val="single"/>
        </w:rPr>
      </w:pPr>
    </w:p>
    <w:p w:rsidR="002C4FCC" w:rsidRPr="002C4FCC" w:rsidRDefault="002C4FCC" w:rsidP="00D50FF2">
      <w:pPr>
        <w:rPr>
          <w:rFonts w:asciiTheme="minorHAnsi" w:hAnsiTheme="minorHAnsi"/>
          <w:b/>
          <w:szCs w:val="24"/>
        </w:rPr>
      </w:pPr>
      <w:r w:rsidRPr="002C4FCC">
        <w:rPr>
          <w:rFonts w:asciiTheme="minorHAnsi" w:hAnsiTheme="minorHAnsi"/>
          <w:b/>
          <w:szCs w:val="24"/>
        </w:rPr>
        <w:t>Summary of Progress</w:t>
      </w:r>
    </w:p>
    <w:p w:rsidR="002C4FCC" w:rsidRDefault="002C4FCC" w:rsidP="00D50FF2">
      <w:pPr>
        <w:rPr>
          <w:rFonts w:asciiTheme="minorHAnsi" w:hAnsiTheme="minorHAnsi"/>
          <w:szCs w:val="24"/>
          <w:u w:val="single"/>
        </w:rPr>
      </w:pPr>
    </w:p>
    <w:p w:rsidR="00052B93" w:rsidRPr="002C4FCC" w:rsidRDefault="00052B93" w:rsidP="00D50FF2">
      <w:pPr>
        <w:rPr>
          <w:rFonts w:asciiTheme="minorHAnsi" w:hAnsiTheme="minorHAnsi"/>
          <w:szCs w:val="24"/>
        </w:rPr>
      </w:pPr>
      <w:r w:rsidRPr="002C4FCC">
        <w:rPr>
          <w:rFonts w:asciiTheme="minorHAnsi" w:hAnsiTheme="minorHAnsi"/>
          <w:szCs w:val="24"/>
        </w:rPr>
        <w:t>Training and Development</w:t>
      </w:r>
    </w:p>
    <w:p w:rsidR="00052B93" w:rsidRDefault="00052B93" w:rsidP="00D50FF2">
      <w:pPr>
        <w:rPr>
          <w:rFonts w:asciiTheme="minorHAnsi" w:hAnsiTheme="minorHAnsi"/>
          <w:szCs w:val="24"/>
        </w:rPr>
      </w:pPr>
    </w:p>
    <w:p w:rsidR="00052B93" w:rsidRPr="00B82DEA" w:rsidRDefault="00052B93" w:rsidP="00D50FF2">
      <w:pPr>
        <w:rPr>
          <w:rFonts w:asciiTheme="minorHAnsi" w:hAnsiTheme="minorHAnsi"/>
          <w:szCs w:val="24"/>
        </w:rPr>
      </w:pPr>
      <w:r w:rsidRPr="00B82DEA">
        <w:rPr>
          <w:rFonts w:asciiTheme="minorHAnsi" w:hAnsiTheme="minorHAnsi"/>
          <w:szCs w:val="24"/>
        </w:rPr>
        <w:t>Significant work has been done to embed a continuous cycle of assessment, delivery and review of training.</w:t>
      </w:r>
      <w:r>
        <w:rPr>
          <w:rFonts w:asciiTheme="minorHAnsi" w:hAnsiTheme="minorHAnsi"/>
          <w:szCs w:val="24"/>
        </w:rPr>
        <w:t xml:space="preserve"> A training needs analysis has been completed for the local Emergency Preparedness and Response Group (EPARG) by the CCG as part of a new continuous cycle of risk assessment, training assessment, training and exercising and evaluation. </w:t>
      </w:r>
      <w:r w:rsidR="00B07ACF">
        <w:rPr>
          <w:rFonts w:asciiTheme="minorHAnsi" w:hAnsiTheme="minorHAnsi"/>
          <w:szCs w:val="24"/>
        </w:rPr>
        <w:t>A</w:t>
      </w:r>
      <w:r>
        <w:rPr>
          <w:rFonts w:asciiTheme="minorHAnsi" w:hAnsiTheme="minorHAnsi"/>
          <w:szCs w:val="24"/>
        </w:rPr>
        <w:t xml:space="preserve"> new On-Call Manual has been developed and training for on-call Directors will be produced off the back off this document to be provided on a rolling basis. Two directors on-call completed the Strategic Leadership in </w:t>
      </w:r>
      <w:proofErr w:type="gramStart"/>
      <w:r w:rsidR="00B07ACF">
        <w:rPr>
          <w:rFonts w:asciiTheme="minorHAnsi" w:hAnsiTheme="minorHAnsi"/>
          <w:szCs w:val="24"/>
        </w:rPr>
        <w:t>a Crisis</w:t>
      </w:r>
      <w:proofErr w:type="gramEnd"/>
      <w:r>
        <w:rPr>
          <w:rFonts w:asciiTheme="minorHAnsi" w:hAnsiTheme="minorHAnsi"/>
          <w:szCs w:val="24"/>
        </w:rPr>
        <w:t xml:space="preserve"> training in December last year which is the National Occupational Standard for on-call commanders. </w:t>
      </w:r>
      <w:proofErr w:type="spellStart"/>
      <w:r>
        <w:rPr>
          <w:rFonts w:asciiTheme="minorHAnsi" w:hAnsiTheme="minorHAnsi"/>
          <w:szCs w:val="24"/>
        </w:rPr>
        <w:t>Loggist</w:t>
      </w:r>
      <w:proofErr w:type="spellEnd"/>
      <w:r>
        <w:rPr>
          <w:rFonts w:asciiTheme="minorHAnsi" w:hAnsiTheme="minorHAnsi"/>
          <w:szCs w:val="24"/>
        </w:rPr>
        <w:t xml:space="preserve"> training will be taking place in September 2018 so that the CCG will have </w:t>
      </w:r>
      <w:proofErr w:type="spellStart"/>
      <w:proofErr w:type="gramStart"/>
      <w:r>
        <w:rPr>
          <w:rFonts w:asciiTheme="minorHAnsi" w:hAnsiTheme="minorHAnsi"/>
          <w:szCs w:val="24"/>
        </w:rPr>
        <w:t>it’s</w:t>
      </w:r>
      <w:proofErr w:type="spellEnd"/>
      <w:proofErr w:type="gramEnd"/>
      <w:r>
        <w:rPr>
          <w:rFonts w:asciiTheme="minorHAnsi" w:hAnsiTheme="minorHAnsi"/>
          <w:szCs w:val="24"/>
        </w:rPr>
        <w:t xml:space="preserve"> own trained </w:t>
      </w:r>
      <w:proofErr w:type="spellStart"/>
      <w:r>
        <w:rPr>
          <w:rFonts w:asciiTheme="minorHAnsi" w:hAnsiTheme="minorHAnsi"/>
          <w:szCs w:val="24"/>
        </w:rPr>
        <w:t>loggists</w:t>
      </w:r>
      <w:proofErr w:type="spellEnd"/>
      <w:r>
        <w:rPr>
          <w:rFonts w:asciiTheme="minorHAnsi" w:hAnsiTheme="minorHAnsi"/>
          <w:szCs w:val="24"/>
        </w:rPr>
        <w:t xml:space="preserve"> for the first time. This year the CCG has and continues to participate in various regional and local exercises on EPRR. </w:t>
      </w:r>
    </w:p>
    <w:p w:rsidR="00052B93" w:rsidRDefault="00052B93" w:rsidP="00D50FF2">
      <w:pPr>
        <w:pStyle w:val="ListParagraph"/>
        <w:ind w:left="1440"/>
        <w:rPr>
          <w:rFonts w:asciiTheme="minorHAnsi" w:hAnsiTheme="minorHAnsi"/>
          <w:szCs w:val="24"/>
          <w:u w:val="single"/>
        </w:rPr>
      </w:pPr>
    </w:p>
    <w:p w:rsidR="00052B93" w:rsidRPr="002C4FCC" w:rsidRDefault="00052B93" w:rsidP="00D50FF2">
      <w:pPr>
        <w:rPr>
          <w:rFonts w:asciiTheme="minorHAnsi" w:hAnsiTheme="minorHAnsi" w:cs="Arial"/>
          <w:w w:val="103"/>
          <w:szCs w:val="24"/>
        </w:rPr>
      </w:pPr>
      <w:r w:rsidRPr="002C4FCC">
        <w:rPr>
          <w:rFonts w:asciiTheme="minorHAnsi" w:hAnsiTheme="minorHAnsi" w:cs="Arial"/>
          <w:w w:val="103"/>
          <w:szCs w:val="24"/>
        </w:rPr>
        <w:lastRenderedPageBreak/>
        <w:t>Planning</w:t>
      </w:r>
    </w:p>
    <w:p w:rsidR="00052B93" w:rsidRPr="00B82DEA" w:rsidRDefault="00052B93" w:rsidP="00D50FF2">
      <w:pPr>
        <w:rPr>
          <w:rFonts w:asciiTheme="minorHAnsi" w:hAnsiTheme="minorHAnsi" w:cs="Arial"/>
          <w:w w:val="103"/>
          <w:szCs w:val="24"/>
          <w:u w:val="single"/>
        </w:rPr>
      </w:pPr>
    </w:p>
    <w:p w:rsidR="00052B93" w:rsidRPr="00B82DEA" w:rsidRDefault="00052B93" w:rsidP="00D50FF2">
      <w:pPr>
        <w:rPr>
          <w:rFonts w:asciiTheme="minorHAnsi" w:hAnsiTheme="minorHAnsi" w:cs="Arial"/>
          <w:w w:val="103"/>
          <w:szCs w:val="24"/>
        </w:rPr>
      </w:pPr>
      <w:r w:rsidRPr="00B82DEA">
        <w:rPr>
          <w:rFonts w:asciiTheme="minorHAnsi" w:hAnsiTheme="minorHAnsi" w:cs="Arial"/>
          <w:w w:val="103"/>
          <w:szCs w:val="24"/>
        </w:rPr>
        <w:t>EPARG identified the lack of local plans in place around certain incidents that are identified as high r</w:t>
      </w:r>
      <w:r w:rsidR="00D50FF2">
        <w:rPr>
          <w:rFonts w:asciiTheme="minorHAnsi" w:hAnsiTheme="minorHAnsi" w:cs="Arial"/>
          <w:w w:val="103"/>
          <w:szCs w:val="24"/>
        </w:rPr>
        <w:t xml:space="preserve">isk on the Humber Risk Register, in particular </w:t>
      </w:r>
      <w:r w:rsidRPr="00B82DEA">
        <w:rPr>
          <w:rFonts w:asciiTheme="minorHAnsi" w:hAnsiTheme="minorHAnsi" w:cs="Arial"/>
          <w:w w:val="103"/>
          <w:szCs w:val="24"/>
        </w:rPr>
        <w:t xml:space="preserve">Pandemic Flu, Flooding and Severe Weather. </w:t>
      </w:r>
    </w:p>
    <w:p w:rsidR="00052B93" w:rsidRPr="00B82DEA" w:rsidRDefault="00052B93" w:rsidP="00D50FF2">
      <w:pPr>
        <w:rPr>
          <w:rFonts w:asciiTheme="minorHAnsi" w:hAnsiTheme="minorHAnsi" w:cs="Arial"/>
          <w:w w:val="103"/>
          <w:szCs w:val="24"/>
        </w:rPr>
      </w:pPr>
    </w:p>
    <w:p w:rsidR="00052B93" w:rsidRPr="00B82DEA" w:rsidRDefault="00052B93" w:rsidP="00D50FF2">
      <w:pPr>
        <w:rPr>
          <w:rFonts w:asciiTheme="minorHAnsi" w:hAnsiTheme="minorHAnsi" w:cs="Arial"/>
          <w:w w:val="103"/>
          <w:szCs w:val="24"/>
        </w:rPr>
      </w:pPr>
      <w:r w:rsidRPr="00B82DEA">
        <w:rPr>
          <w:rFonts w:asciiTheme="minorHAnsi" w:hAnsiTheme="minorHAnsi" w:cs="Arial"/>
          <w:w w:val="103"/>
          <w:szCs w:val="24"/>
        </w:rPr>
        <w:t>The group has moved forward on the development of new local plans with the Deputy Director for Public Health writing a North East Lincolnshire specific Pandemic Flu plan, and the CCG has led on starting a dialogue with the Humber Emergency Planning Service to strengthen local plans on flooding that look at a combined response from Health and Local Authority. Prior to the second EPARG of the year in September, partners have been asked to complete a mini-exercise to gain a view of the level of understanding of how to act on cold and hot weather alerts throughout the local health economy.</w:t>
      </w:r>
    </w:p>
    <w:p w:rsidR="00052B93" w:rsidRPr="00B82DEA" w:rsidRDefault="00052B93" w:rsidP="00D50FF2">
      <w:pPr>
        <w:rPr>
          <w:rFonts w:asciiTheme="minorHAnsi" w:hAnsiTheme="minorHAnsi" w:cs="Arial"/>
          <w:w w:val="103"/>
          <w:szCs w:val="24"/>
        </w:rPr>
      </w:pPr>
    </w:p>
    <w:p w:rsidR="00052B93" w:rsidRPr="002C4FCC" w:rsidRDefault="00052B93" w:rsidP="00D50FF2">
      <w:pPr>
        <w:rPr>
          <w:rFonts w:asciiTheme="minorHAnsi" w:hAnsiTheme="minorHAnsi"/>
          <w:szCs w:val="24"/>
        </w:rPr>
      </w:pPr>
      <w:r w:rsidRPr="002C4FCC">
        <w:rPr>
          <w:rFonts w:asciiTheme="minorHAnsi" w:hAnsiTheme="minorHAnsi"/>
          <w:szCs w:val="24"/>
        </w:rPr>
        <w:t>Business Continuity and Risk Assessment</w:t>
      </w:r>
    </w:p>
    <w:p w:rsidR="00052B93" w:rsidRPr="00B82DEA" w:rsidRDefault="00052B93" w:rsidP="00D50FF2">
      <w:pPr>
        <w:rPr>
          <w:rFonts w:asciiTheme="minorHAnsi" w:hAnsiTheme="minorHAnsi"/>
          <w:szCs w:val="24"/>
          <w:u w:val="single"/>
        </w:rPr>
      </w:pPr>
    </w:p>
    <w:p w:rsidR="00052B93" w:rsidRPr="00B82DEA" w:rsidRDefault="00052B93" w:rsidP="00D50FF2">
      <w:pPr>
        <w:rPr>
          <w:rFonts w:asciiTheme="minorHAnsi" w:hAnsiTheme="minorHAnsi"/>
          <w:szCs w:val="24"/>
        </w:rPr>
      </w:pPr>
      <w:r>
        <w:rPr>
          <w:rFonts w:asciiTheme="minorHAnsi" w:hAnsiTheme="minorHAnsi"/>
          <w:szCs w:val="24"/>
        </w:rPr>
        <w:t xml:space="preserve">The </w:t>
      </w:r>
      <w:r w:rsidRPr="00B82DEA">
        <w:rPr>
          <w:rFonts w:asciiTheme="minorHAnsi" w:hAnsiTheme="minorHAnsi"/>
          <w:szCs w:val="24"/>
        </w:rPr>
        <w:t xml:space="preserve">CCG has </w:t>
      </w:r>
      <w:r>
        <w:rPr>
          <w:rFonts w:asciiTheme="minorHAnsi" w:hAnsiTheme="minorHAnsi"/>
          <w:szCs w:val="24"/>
        </w:rPr>
        <w:t xml:space="preserve">also </w:t>
      </w:r>
      <w:r w:rsidRPr="00B82DEA">
        <w:rPr>
          <w:rFonts w:asciiTheme="minorHAnsi" w:hAnsiTheme="minorHAnsi"/>
          <w:szCs w:val="24"/>
        </w:rPr>
        <w:t xml:space="preserve">been working on strengthening the business continuity arrangements within Primary Care and accordingly has become better informed of the Primary Care Business Continuity position. The CCG has facilitated discussions between practices on how they can support one another with co-locating in the event of their own practice becoming unusable, recorded those arrangements and will continue to work with Primary Care through attendance at the Practice Manager’s forum on how to deal with disruptions to place, staffing, and activity. </w:t>
      </w:r>
    </w:p>
    <w:p w:rsidR="00052B93" w:rsidRPr="00B82DEA" w:rsidRDefault="00052B93" w:rsidP="00D50FF2">
      <w:pPr>
        <w:rPr>
          <w:rFonts w:asciiTheme="minorHAnsi" w:hAnsiTheme="minorHAnsi"/>
          <w:szCs w:val="24"/>
        </w:rPr>
      </w:pPr>
    </w:p>
    <w:p w:rsidR="00052B93" w:rsidRPr="002C4FCC" w:rsidRDefault="00052B93" w:rsidP="00D50FF2">
      <w:pPr>
        <w:rPr>
          <w:rFonts w:asciiTheme="minorHAnsi" w:hAnsiTheme="minorHAnsi"/>
          <w:szCs w:val="24"/>
        </w:rPr>
      </w:pPr>
      <w:r w:rsidRPr="002C4FCC">
        <w:rPr>
          <w:rFonts w:asciiTheme="minorHAnsi" w:hAnsiTheme="minorHAnsi"/>
          <w:szCs w:val="24"/>
        </w:rPr>
        <w:t>Communications</w:t>
      </w:r>
    </w:p>
    <w:p w:rsidR="00052B93" w:rsidRPr="00B82DEA" w:rsidRDefault="00052B93" w:rsidP="00D50FF2">
      <w:pPr>
        <w:rPr>
          <w:rFonts w:asciiTheme="minorHAnsi" w:hAnsiTheme="minorHAnsi"/>
          <w:szCs w:val="24"/>
          <w:u w:val="single"/>
        </w:rPr>
      </w:pPr>
    </w:p>
    <w:p w:rsidR="00052B93" w:rsidRPr="00B82DEA" w:rsidRDefault="00052B93" w:rsidP="00D50FF2">
      <w:pPr>
        <w:rPr>
          <w:rFonts w:asciiTheme="minorHAnsi" w:hAnsiTheme="minorHAnsi"/>
          <w:szCs w:val="24"/>
        </w:rPr>
      </w:pPr>
      <w:r>
        <w:rPr>
          <w:rFonts w:asciiTheme="minorHAnsi" w:hAnsiTheme="minorHAnsi"/>
          <w:szCs w:val="24"/>
        </w:rPr>
        <w:t xml:space="preserve">This year the </w:t>
      </w:r>
      <w:r w:rsidRPr="00B82DEA">
        <w:rPr>
          <w:rFonts w:asciiTheme="minorHAnsi" w:hAnsiTheme="minorHAnsi"/>
          <w:szCs w:val="24"/>
        </w:rPr>
        <w:t xml:space="preserve">“NELCCG Broadcast” WhatsApp group was </w:t>
      </w:r>
      <w:r w:rsidR="0010474C">
        <w:rPr>
          <w:rFonts w:asciiTheme="minorHAnsi" w:hAnsiTheme="minorHAnsi"/>
          <w:szCs w:val="24"/>
        </w:rPr>
        <w:t>established</w:t>
      </w:r>
      <w:r w:rsidRPr="00B82DEA">
        <w:rPr>
          <w:rFonts w:asciiTheme="minorHAnsi" w:hAnsiTheme="minorHAnsi"/>
          <w:szCs w:val="24"/>
        </w:rPr>
        <w:t xml:space="preserve">. Over the course of the year, 78 staff members </w:t>
      </w:r>
      <w:r w:rsidR="0010474C">
        <w:rPr>
          <w:rFonts w:asciiTheme="minorHAnsi" w:hAnsiTheme="minorHAnsi"/>
          <w:szCs w:val="24"/>
        </w:rPr>
        <w:t xml:space="preserve">were added to the group and a broadcast alert test </w:t>
      </w:r>
      <w:r w:rsidRPr="00B82DEA">
        <w:rPr>
          <w:rFonts w:asciiTheme="minorHAnsi" w:hAnsiTheme="minorHAnsi"/>
          <w:szCs w:val="24"/>
        </w:rPr>
        <w:t xml:space="preserve">in May 2018 </w:t>
      </w:r>
      <w:r w:rsidR="0010474C">
        <w:rPr>
          <w:rFonts w:asciiTheme="minorHAnsi" w:hAnsiTheme="minorHAnsi"/>
          <w:szCs w:val="24"/>
        </w:rPr>
        <w:t xml:space="preserve">recorded </w:t>
      </w:r>
      <w:r w:rsidRPr="00B82DEA">
        <w:rPr>
          <w:rFonts w:asciiTheme="minorHAnsi" w:hAnsiTheme="minorHAnsi"/>
          <w:szCs w:val="24"/>
        </w:rPr>
        <w:t xml:space="preserve">66 </w:t>
      </w:r>
      <w:r w:rsidR="0010474C">
        <w:rPr>
          <w:rFonts w:asciiTheme="minorHAnsi" w:hAnsiTheme="minorHAnsi"/>
          <w:szCs w:val="24"/>
        </w:rPr>
        <w:t xml:space="preserve">staff </w:t>
      </w:r>
      <w:r w:rsidRPr="00B82DEA">
        <w:rPr>
          <w:rFonts w:asciiTheme="minorHAnsi" w:hAnsiTheme="minorHAnsi"/>
          <w:szCs w:val="24"/>
        </w:rPr>
        <w:t xml:space="preserve">responding to an out of hours </w:t>
      </w:r>
      <w:r w:rsidR="0010474C">
        <w:rPr>
          <w:rFonts w:asciiTheme="minorHAnsi" w:hAnsiTheme="minorHAnsi"/>
          <w:szCs w:val="24"/>
        </w:rPr>
        <w:t>text message in under 24 hours. Further, the broadcast alerts have been used to inform staff of road closures and other events successfully and this method is now part of the CCGs approach to staff alerts, potentially for emergencies.</w:t>
      </w:r>
    </w:p>
    <w:p w:rsidR="00052B93" w:rsidRPr="00B82DEA" w:rsidRDefault="00052B93" w:rsidP="00D50FF2">
      <w:pPr>
        <w:rPr>
          <w:rFonts w:asciiTheme="minorHAnsi" w:hAnsiTheme="minorHAnsi"/>
          <w:szCs w:val="24"/>
        </w:rPr>
      </w:pPr>
    </w:p>
    <w:p w:rsidR="00052B93" w:rsidRPr="002C4FCC" w:rsidRDefault="00052B93" w:rsidP="00D50FF2">
      <w:pPr>
        <w:rPr>
          <w:rFonts w:asciiTheme="minorHAnsi" w:hAnsiTheme="minorHAnsi"/>
          <w:szCs w:val="24"/>
        </w:rPr>
      </w:pPr>
      <w:r w:rsidRPr="002C4FCC">
        <w:rPr>
          <w:rFonts w:asciiTheme="minorHAnsi" w:hAnsiTheme="minorHAnsi"/>
          <w:szCs w:val="24"/>
        </w:rPr>
        <w:t>New EPRR Policies and Documents</w:t>
      </w:r>
    </w:p>
    <w:p w:rsidR="00052B93" w:rsidRDefault="00052B93" w:rsidP="00D50FF2">
      <w:pPr>
        <w:rPr>
          <w:rFonts w:asciiTheme="minorHAnsi" w:hAnsiTheme="minorHAnsi"/>
          <w:szCs w:val="24"/>
          <w:u w:val="single"/>
        </w:rPr>
      </w:pPr>
    </w:p>
    <w:p w:rsidR="00052B93" w:rsidRDefault="00052B93" w:rsidP="00D50FF2">
      <w:pPr>
        <w:rPr>
          <w:rFonts w:asciiTheme="minorHAnsi" w:hAnsiTheme="minorHAnsi"/>
          <w:szCs w:val="24"/>
        </w:rPr>
      </w:pPr>
      <w:r>
        <w:rPr>
          <w:rFonts w:asciiTheme="minorHAnsi" w:hAnsiTheme="minorHAnsi"/>
          <w:szCs w:val="24"/>
        </w:rPr>
        <w:t xml:space="preserve">In order to strengthen the CCG’s EPRR position and better comply with this year’s core standards, two documents </w:t>
      </w:r>
      <w:r w:rsidR="00D50FF2">
        <w:rPr>
          <w:rFonts w:asciiTheme="minorHAnsi" w:hAnsiTheme="minorHAnsi"/>
          <w:szCs w:val="24"/>
        </w:rPr>
        <w:t>have been produced:</w:t>
      </w:r>
      <w:r>
        <w:rPr>
          <w:rFonts w:asciiTheme="minorHAnsi" w:hAnsiTheme="minorHAnsi"/>
          <w:szCs w:val="24"/>
        </w:rPr>
        <w:t xml:space="preserve"> </w:t>
      </w:r>
    </w:p>
    <w:p w:rsidR="00052B93" w:rsidRDefault="00052B93" w:rsidP="00D50FF2">
      <w:pPr>
        <w:rPr>
          <w:rFonts w:asciiTheme="minorHAnsi" w:hAnsiTheme="minorHAnsi"/>
          <w:szCs w:val="24"/>
        </w:rPr>
      </w:pPr>
    </w:p>
    <w:p w:rsidR="00052B93" w:rsidRPr="0010474C" w:rsidRDefault="00052B93" w:rsidP="00D50FF2">
      <w:pPr>
        <w:pStyle w:val="ListParagraph"/>
        <w:numPr>
          <w:ilvl w:val="0"/>
          <w:numId w:val="10"/>
        </w:numPr>
        <w:rPr>
          <w:rFonts w:asciiTheme="minorHAnsi" w:hAnsiTheme="minorHAnsi"/>
          <w:sz w:val="24"/>
          <w:szCs w:val="24"/>
        </w:rPr>
      </w:pPr>
      <w:r w:rsidRPr="0010474C">
        <w:rPr>
          <w:rFonts w:asciiTheme="minorHAnsi" w:hAnsiTheme="minorHAnsi"/>
          <w:sz w:val="24"/>
          <w:szCs w:val="24"/>
        </w:rPr>
        <w:t xml:space="preserve">Directors On-call </w:t>
      </w:r>
      <w:proofErr w:type="gramStart"/>
      <w:r w:rsidRPr="0010474C">
        <w:rPr>
          <w:rFonts w:asciiTheme="minorHAnsi" w:hAnsiTheme="minorHAnsi"/>
          <w:sz w:val="24"/>
          <w:szCs w:val="24"/>
        </w:rPr>
        <w:t>Handbook :</w:t>
      </w:r>
      <w:proofErr w:type="gramEnd"/>
      <w:r w:rsidRPr="0010474C">
        <w:rPr>
          <w:rFonts w:asciiTheme="minorHAnsi" w:hAnsiTheme="minorHAnsi"/>
          <w:sz w:val="24"/>
          <w:szCs w:val="24"/>
        </w:rPr>
        <w:t xml:space="preserve"> </w:t>
      </w:r>
      <w:r w:rsidR="00D50FF2" w:rsidRPr="0010474C">
        <w:rPr>
          <w:rFonts w:asciiTheme="minorHAnsi" w:hAnsiTheme="minorHAnsi"/>
          <w:sz w:val="24"/>
          <w:szCs w:val="24"/>
        </w:rPr>
        <w:t>T</w:t>
      </w:r>
      <w:r w:rsidRPr="0010474C">
        <w:rPr>
          <w:rFonts w:asciiTheme="minorHAnsi" w:hAnsiTheme="minorHAnsi"/>
          <w:sz w:val="24"/>
          <w:szCs w:val="24"/>
        </w:rPr>
        <w:t xml:space="preserve">his </w:t>
      </w:r>
      <w:r w:rsidR="00D50FF2" w:rsidRPr="0010474C">
        <w:rPr>
          <w:rFonts w:asciiTheme="minorHAnsi" w:hAnsiTheme="minorHAnsi"/>
          <w:sz w:val="24"/>
          <w:szCs w:val="24"/>
        </w:rPr>
        <w:t>p</w:t>
      </w:r>
      <w:r w:rsidRPr="0010474C">
        <w:rPr>
          <w:rFonts w:asciiTheme="minorHAnsi" w:hAnsiTheme="minorHAnsi"/>
          <w:sz w:val="24"/>
          <w:szCs w:val="24"/>
        </w:rPr>
        <w:t>rovid</w:t>
      </w:r>
      <w:r w:rsidR="00D50FF2" w:rsidRPr="0010474C">
        <w:rPr>
          <w:rFonts w:asciiTheme="minorHAnsi" w:hAnsiTheme="minorHAnsi"/>
          <w:sz w:val="24"/>
          <w:szCs w:val="24"/>
        </w:rPr>
        <w:t>es</w:t>
      </w:r>
      <w:r w:rsidRPr="0010474C">
        <w:rPr>
          <w:rFonts w:asciiTheme="minorHAnsi" w:hAnsiTheme="minorHAnsi"/>
          <w:sz w:val="24"/>
          <w:szCs w:val="24"/>
        </w:rPr>
        <w:t xml:space="preserve"> on-call staff with relevant guidance in dealing with Major/Critical/Business Continuity incidents. It is by no means final, and will be subject to continuous change and improvement due to the nature of its contents. It endeavours to provide a “one stop shop” for Directors to describe their role when on-call, whom they may come into contact with, and how to deal with various situations along with appendices to assist including staff contact details, organisational contact details, and other relevant policies. </w:t>
      </w:r>
    </w:p>
    <w:p w:rsidR="00D50FF2" w:rsidRPr="0010474C" w:rsidRDefault="00D50FF2" w:rsidP="00D50FF2">
      <w:pPr>
        <w:pStyle w:val="ListParagraph"/>
        <w:rPr>
          <w:rFonts w:asciiTheme="minorHAnsi" w:hAnsiTheme="minorHAnsi"/>
          <w:sz w:val="24"/>
          <w:szCs w:val="24"/>
        </w:rPr>
      </w:pPr>
    </w:p>
    <w:p w:rsidR="00052B93" w:rsidRPr="0010474C" w:rsidRDefault="00052B93" w:rsidP="00D50FF2">
      <w:pPr>
        <w:pStyle w:val="ListParagraph"/>
        <w:numPr>
          <w:ilvl w:val="0"/>
          <w:numId w:val="10"/>
        </w:numPr>
        <w:rPr>
          <w:rFonts w:asciiTheme="minorHAnsi" w:hAnsiTheme="minorHAnsi"/>
          <w:sz w:val="24"/>
          <w:szCs w:val="24"/>
        </w:rPr>
      </w:pPr>
      <w:r w:rsidRPr="0010474C">
        <w:rPr>
          <w:rFonts w:asciiTheme="minorHAnsi" w:hAnsiTheme="minorHAnsi"/>
          <w:sz w:val="24"/>
          <w:szCs w:val="24"/>
        </w:rPr>
        <w:t xml:space="preserve">EPRR Policy and Framework (for ratification and approval): this policy already existed in draft form; however it has been amended for 2018/19 and following publication of </w:t>
      </w:r>
      <w:r w:rsidR="00D50FF2" w:rsidRPr="0010474C">
        <w:rPr>
          <w:rFonts w:asciiTheme="minorHAnsi" w:hAnsiTheme="minorHAnsi"/>
          <w:sz w:val="24"/>
          <w:szCs w:val="24"/>
        </w:rPr>
        <w:t xml:space="preserve">EPRR </w:t>
      </w:r>
      <w:r w:rsidRPr="0010474C">
        <w:rPr>
          <w:rFonts w:asciiTheme="minorHAnsi" w:hAnsiTheme="minorHAnsi"/>
          <w:sz w:val="24"/>
          <w:szCs w:val="24"/>
        </w:rPr>
        <w:t xml:space="preserve">Core Standard 5, requires Partnership Board approval so that the CCG can confirm that it is appropriately resourced to deal with Major/Critical incidents and emergencies. </w:t>
      </w:r>
    </w:p>
    <w:p w:rsidR="0010474C" w:rsidRPr="00D979BC" w:rsidRDefault="0010474C" w:rsidP="0010474C">
      <w:pPr>
        <w:pStyle w:val="ListParagraph"/>
        <w:rPr>
          <w:rFonts w:asciiTheme="minorHAnsi" w:hAnsiTheme="minorHAnsi"/>
          <w:szCs w:val="24"/>
        </w:rPr>
      </w:pPr>
    </w:p>
    <w:sectPr w:rsidR="0010474C" w:rsidRPr="00D979BC" w:rsidSect="00144ED4">
      <w:headerReference w:type="default" r:id="rId17"/>
      <w:footerReference w:type="default" r:id="rId18"/>
      <w:pgSz w:w="11900" w:h="16840"/>
      <w:pgMar w:top="567" w:right="567" w:bottom="567" w:left="567" w:header="0"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DF" w:rsidRDefault="00B904DF" w:rsidP="00E1284E">
      <w:r>
        <w:separator/>
      </w:r>
    </w:p>
  </w:endnote>
  <w:endnote w:type="continuationSeparator" w:id="0">
    <w:p w:rsidR="00B904DF" w:rsidRDefault="00B904DF"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9C" w:rsidRDefault="0028419C">
    <w:pPr>
      <w:pStyle w:val="Footer"/>
    </w:pPr>
    <w:r>
      <w:fldChar w:fldCharType="begin"/>
    </w:r>
    <w:r>
      <w:instrText xml:space="preserve"> PAGE   \* MERGEFORMAT </w:instrText>
    </w:r>
    <w:r>
      <w:fldChar w:fldCharType="separate"/>
    </w:r>
    <w:r w:rsidR="007B1AC7">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DF" w:rsidRDefault="00B904DF" w:rsidP="00E1284E">
      <w:r>
        <w:separator/>
      </w:r>
    </w:p>
  </w:footnote>
  <w:footnote w:type="continuationSeparator" w:id="0">
    <w:p w:rsidR="00B904DF" w:rsidRDefault="00B904DF" w:rsidP="00E1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4B936FAA" wp14:editId="722FA80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439"/>
    <w:multiLevelType w:val="hybridMultilevel"/>
    <w:tmpl w:val="BB4E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052A8"/>
    <w:multiLevelType w:val="hybridMultilevel"/>
    <w:tmpl w:val="954C1452"/>
    <w:lvl w:ilvl="0" w:tplc="D7626F9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F84343"/>
    <w:multiLevelType w:val="hybridMultilevel"/>
    <w:tmpl w:val="6286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1832A36"/>
    <w:multiLevelType w:val="hybridMultilevel"/>
    <w:tmpl w:val="04EE85E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576CCB"/>
    <w:multiLevelType w:val="hybridMultilevel"/>
    <w:tmpl w:val="8BC6C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F05A9C"/>
    <w:multiLevelType w:val="hybridMultilevel"/>
    <w:tmpl w:val="9ED4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5"/>
  </w:num>
  <w:num w:numId="5">
    <w:abstractNumId w:val="1"/>
  </w:num>
  <w:num w:numId="6">
    <w:abstractNumId w:val="8"/>
  </w:num>
  <w:num w:numId="7">
    <w:abstractNumId w:val="9"/>
  </w:num>
  <w:num w:numId="8">
    <w:abstractNumId w:val="6"/>
  </w:num>
  <w:num w:numId="9">
    <w:abstractNumId w:val="10"/>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546C"/>
    <w:rsid w:val="00005BBC"/>
    <w:rsid w:val="00006E07"/>
    <w:rsid w:val="00034CF6"/>
    <w:rsid w:val="000350E4"/>
    <w:rsid w:val="00046B77"/>
    <w:rsid w:val="00052B93"/>
    <w:rsid w:val="0009052F"/>
    <w:rsid w:val="00096E41"/>
    <w:rsid w:val="000A554D"/>
    <w:rsid w:val="000A7EB7"/>
    <w:rsid w:val="000C4D3C"/>
    <w:rsid w:val="000C70E4"/>
    <w:rsid w:val="000D1426"/>
    <w:rsid w:val="000D1B0D"/>
    <w:rsid w:val="000D65B5"/>
    <w:rsid w:val="0010474C"/>
    <w:rsid w:val="00107535"/>
    <w:rsid w:val="001139C9"/>
    <w:rsid w:val="0012493C"/>
    <w:rsid w:val="00136B75"/>
    <w:rsid w:val="0014479A"/>
    <w:rsid w:val="00144ED4"/>
    <w:rsid w:val="001556E0"/>
    <w:rsid w:val="00160986"/>
    <w:rsid w:val="0016479A"/>
    <w:rsid w:val="001D2409"/>
    <w:rsid w:val="002044CF"/>
    <w:rsid w:val="002054A0"/>
    <w:rsid w:val="002074D6"/>
    <w:rsid w:val="00246A4E"/>
    <w:rsid w:val="00246EFA"/>
    <w:rsid w:val="0028419C"/>
    <w:rsid w:val="002C4FCC"/>
    <w:rsid w:val="002F38A7"/>
    <w:rsid w:val="00306A1B"/>
    <w:rsid w:val="00343040"/>
    <w:rsid w:val="0038345A"/>
    <w:rsid w:val="003D7845"/>
    <w:rsid w:val="003F22C3"/>
    <w:rsid w:val="004227A3"/>
    <w:rsid w:val="004458C3"/>
    <w:rsid w:val="00453E4B"/>
    <w:rsid w:val="00462732"/>
    <w:rsid w:val="0046475F"/>
    <w:rsid w:val="00473CC5"/>
    <w:rsid w:val="004E32B5"/>
    <w:rsid w:val="004F5317"/>
    <w:rsid w:val="004F6116"/>
    <w:rsid w:val="005310F1"/>
    <w:rsid w:val="0054308A"/>
    <w:rsid w:val="005A0D0A"/>
    <w:rsid w:val="005A4EC5"/>
    <w:rsid w:val="005A53D1"/>
    <w:rsid w:val="005B0C13"/>
    <w:rsid w:val="005C6DF2"/>
    <w:rsid w:val="006006E6"/>
    <w:rsid w:val="00632E2A"/>
    <w:rsid w:val="006330C7"/>
    <w:rsid w:val="00663808"/>
    <w:rsid w:val="00687F64"/>
    <w:rsid w:val="00697B0F"/>
    <w:rsid w:val="006A23CE"/>
    <w:rsid w:val="006C1307"/>
    <w:rsid w:val="006F3A4E"/>
    <w:rsid w:val="00703268"/>
    <w:rsid w:val="0071072D"/>
    <w:rsid w:val="00734128"/>
    <w:rsid w:val="0073732D"/>
    <w:rsid w:val="007405E7"/>
    <w:rsid w:val="00755446"/>
    <w:rsid w:val="007663C8"/>
    <w:rsid w:val="00793F90"/>
    <w:rsid w:val="007B1AC7"/>
    <w:rsid w:val="007C526F"/>
    <w:rsid w:val="007D119F"/>
    <w:rsid w:val="007D1C13"/>
    <w:rsid w:val="007E1C2F"/>
    <w:rsid w:val="007E2A23"/>
    <w:rsid w:val="008044FD"/>
    <w:rsid w:val="00817870"/>
    <w:rsid w:val="00827686"/>
    <w:rsid w:val="008336DE"/>
    <w:rsid w:val="00846301"/>
    <w:rsid w:val="00862ED6"/>
    <w:rsid w:val="00876931"/>
    <w:rsid w:val="00893409"/>
    <w:rsid w:val="008C5A15"/>
    <w:rsid w:val="00901CC0"/>
    <w:rsid w:val="00911F40"/>
    <w:rsid w:val="009169E9"/>
    <w:rsid w:val="009245B1"/>
    <w:rsid w:val="0092546C"/>
    <w:rsid w:val="00952CEF"/>
    <w:rsid w:val="0098436E"/>
    <w:rsid w:val="00991A1C"/>
    <w:rsid w:val="00995A9E"/>
    <w:rsid w:val="009D39DE"/>
    <w:rsid w:val="009D4EDC"/>
    <w:rsid w:val="009E45D2"/>
    <w:rsid w:val="00A0148B"/>
    <w:rsid w:val="00A218A3"/>
    <w:rsid w:val="00A34173"/>
    <w:rsid w:val="00A37FF4"/>
    <w:rsid w:val="00A547D3"/>
    <w:rsid w:val="00A66D55"/>
    <w:rsid w:val="00A9358C"/>
    <w:rsid w:val="00A977E0"/>
    <w:rsid w:val="00AA368E"/>
    <w:rsid w:val="00AA573C"/>
    <w:rsid w:val="00AB645B"/>
    <w:rsid w:val="00AD5623"/>
    <w:rsid w:val="00AF4A4F"/>
    <w:rsid w:val="00B07ACF"/>
    <w:rsid w:val="00B24425"/>
    <w:rsid w:val="00B6043A"/>
    <w:rsid w:val="00B62F45"/>
    <w:rsid w:val="00B658DC"/>
    <w:rsid w:val="00B76E57"/>
    <w:rsid w:val="00B904DF"/>
    <w:rsid w:val="00B96B78"/>
    <w:rsid w:val="00B971B9"/>
    <w:rsid w:val="00BB0439"/>
    <w:rsid w:val="00BB40A8"/>
    <w:rsid w:val="00BE2870"/>
    <w:rsid w:val="00BE53CE"/>
    <w:rsid w:val="00BE727A"/>
    <w:rsid w:val="00BE7CCE"/>
    <w:rsid w:val="00BF499B"/>
    <w:rsid w:val="00C41576"/>
    <w:rsid w:val="00C450D4"/>
    <w:rsid w:val="00C52984"/>
    <w:rsid w:val="00C64AF0"/>
    <w:rsid w:val="00C81EF3"/>
    <w:rsid w:val="00C97B32"/>
    <w:rsid w:val="00CA348E"/>
    <w:rsid w:val="00CA4E8E"/>
    <w:rsid w:val="00CB1860"/>
    <w:rsid w:val="00CB7E03"/>
    <w:rsid w:val="00CC2C55"/>
    <w:rsid w:val="00CF20A6"/>
    <w:rsid w:val="00CF347F"/>
    <w:rsid w:val="00CF395E"/>
    <w:rsid w:val="00D00012"/>
    <w:rsid w:val="00D3211A"/>
    <w:rsid w:val="00D42959"/>
    <w:rsid w:val="00D50FF2"/>
    <w:rsid w:val="00D7667F"/>
    <w:rsid w:val="00D979BC"/>
    <w:rsid w:val="00DB37E5"/>
    <w:rsid w:val="00DC0536"/>
    <w:rsid w:val="00DE0BED"/>
    <w:rsid w:val="00DE185E"/>
    <w:rsid w:val="00E1284E"/>
    <w:rsid w:val="00E26D6F"/>
    <w:rsid w:val="00E402F3"/>
    <w:rsid w:val="00E514C8"/>
    <w:rsid w:val="00E52FDA"/>
    <w:rsid w:val="00E61AF0"/>
    <w:rsid w:val="00E72942"/>
    <w:rsid w:val="00E72F52"/>
    <w:rsid w:val="00E73B61"/>
    <w:rsid w:val="00E76606"/>
    <w:rsid w:val="00E86651"/>
    <w:rsid w:val="00E97542"/>
    <w:rsid w:val="00EA4E01"/>
    <w:rsid w:val="00EB634A"/>
    <w:rsid w:val="00F1010C"/>
    <w:rsid w:val="00F300A1"/>
    <w:rsid w:val="00F54DEB"/>
    <w:rsid w:val="00F97DC2"/>
    <w:rsid w:val="00FB449C"/>
    <w:rsid w:val="00FE00D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Binary_Worksheet1.xlsb"/><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s://www.gov.uk/government/publications/the-nhs-constitution-for-englan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EDB7-6D54-42A7-91E0-FBE879CD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cp:lastModifiedBy>
  <cp:revision>16</cp:revision>
  <cp:lastPrinted>2015-02-05T14:14:00Z</cp:lastPrinted>
  <dcterms:created xsi:type="dcterms:W3CDTF">2018-09-03T08:18:00Z</dcterms:created>
  <dcterms:modified xsi:type="dcterms:W3CDTF">2018-09-07T10:00:00Z</dcterms:modified>
</cp:coreProperties>
</file>