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90" w:rsidRPr="00282190" w:rsidRDefault="00282190" w:rsidP="00282190">
      <w:pPr>
        <w:tabs>
          <w:tab w:val="center" w:pos="4153"/>
          <w:tab w:val="right" w:pos="8306"/>
        </w:tabs>
        <w:spacing w:after="0" w:line="240" w:lineRule="auto"/>
        <w:jc w:val="righ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drawing>
          <wp:inline distT="0" distB="0" distL="0" distR="0">
            <wp:extent cx="1114425" cy="447675"/>
            <wp:effectExtent l="0" t="0" r="9525" b="9525"/>
            <wp:docPr id="1" name="Picture 1"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282190" w:rsidRPr="00282190" w:rsidRDefault="00282190" w:rsidP="00282190">
      <w:pPr>
        <w:tabs>
          <w:tab w:val="center" w:pos="4153"/>
          <w:tab w:val="right" w:pos="8306"/>
        </w:tabs>
        <w:spacing w:after="0" w:line="240" w:lineRule="auto"/>
        <w:jc w:val="right"/>
        <w:rPr>
          <w:rFonts w:ascii="Times New Roman" w:eastAsia="Times New Roman" w:hAnsi="Times New Roman" w:cs="Times New Roman"/>
          <w:b/>
          <w:color w:val="365F91"/>
          <w:sz w:val="24"/>
          <w:szCs w:val="24"/>
          <w:lang w:eastAsia="en-GB"/>
        </w:rPr>
      </w:pPr>
      <w:r w:rsidRPr="00282190">
        <w:rPr>
          <w:rFonts w:ascii="Times New Roman" w:eastAsia="Times New Roman" w:hAnsi="Times New Roman" w:cs="Times New Roman"/>
          <w:b/>
          <w:color w:val="365F91"/>
          <w:sz w:val="24"/>
          <w:szCs w:val="24"/>
          <w:lang w:eastAsia="en-GB"/>
        </w:rPr>
        <w:t>North East Lincolnshire CCG</w:t>
      </w:r>
    </w:p>
    <w:p w:rsidR="00282190" w:rsidRPr="00282190" w:rsidRDefault="00282190" w:rsidP="00282190">
      <w:pPr>
        <w:tabs>
          <w:tab w:val="center" w:pos="4153"/>
          <w:tab w:val="right" w:pos="8306"/>
        </w:tabs>
        <w:spacing w:after="0" w:line="240" w:lineRule="auto"/>
        <w:jc w:val="right"/>
        <w:rPr>
          <w:rFonts w:ascii="Times New Roman" w:eastAsia="Times New Roman" w:hAnsi="Times New Roman" w:cs="Times New Roman"/>
          <w:b/>
          <w:color w:val="365F91"/>
          <w:sz w:val="24"/>
          <w:szCs w:val="24"/>
          <w:lang w:eastAsia="en-GB"/>
        </w:rPr>
      </w:pPr>
      <w:r w:rsidRPr="00282190">
        <w:rPr>
          <w:rFonts w:ascii="Times New Roman" w:eastAsia="Times New Roman" w:hAnsi="Times New Roman" w:cs="Times New Roman"/>
          <w:b/>
          <w:color w:val="365F91"/>
          <w:sz w:val="24"/>
          <w:szCs w:val="24"/>
          <w:lang w:eastAsia="en-GB"/>
        </w:rPr>
        <w:t>On behalf of North East Lincolnshire CTP</w:t>
      </w:r>
    </w:p>
    <w:p w:rsidR="00282190" w:rsidRPr="00282190" w:rsidRDefault="00282190" w:rsidP="00282190">
      <w:pPr>
        <w:spacing w:after="0" w:line="240" w:lineRule="auto"/>
        <w:jc w:val="right"/>
        <w:rPr>
          <w:rFonts w:ascii="Arial" w:eastAsia="Times New Roman" w:hAnsi="Arial" w:cs="Arial"/>
          <w:b/>
          <w:sz w:val="24"/>
          <w:szCs w:val="24"/>
          <w:lang w:eastAsia="en-GB"/>
        </w:rPr>
      </w:pPr>
      <w:r>
        <w:rPr>
          <w:rFonts w:ascii="Arial" w:eastAsia="Times New Roman" w:hAnsi="Arial" w:cs="Arial"/>
          <w:b/>
          <w:noProof/>
          <w:sz w:val="52"/>
          <w:szCs w:val="52"/>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167640</wp:posOffset>
                </wp:positionV>
                <wp:extent cx="2286000" cy="342900"/>
                <wp:effectExtent l="0"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190" w:rsidRPr="00DD7564" w:rsidRDefault="00282190" w:rsidP="00282190">
                            <w:pPr>
                              <w:rPr>
                                <w:rFonts w:ascii="Arial" w:hAnsi="Arial" w:cs="Arial"/>
                                <w:sz w:val="32"/>
                                <w:szCs w:val="32"/>
                              </w:rPr>
                            </w:pPr>
                            <w:r>
                              <w:rPr>
                                <w:rFonts w:ascii="Arial" w:hAnsi="Arial" w:cs="Arial"/>
                                <w:sz w:val="32"/>
                                <w:szCs w:val="32"/>
                              </w:rPr>
                              <w:t xml:space="preserve">Attachment </w:t>
                            </w:r>
                            <w:r w:rsidR="00460DD7">
                              <w:rPr>
                                <w:rFonts w:ascii="Arial" w:hAnsi="Arial" w:cs="Arial"/>
                                <w:sz w:val="32"/>
                                <w:szCs w:val="32"/>
                              </w:rPr>
                              <w:t xml:space="preserve"> 6</w:t>
                            </w:r>
                            <w:bookmarkStart w:id="0" w:name="_GoBack"/>
                            <w:bookmarkEnd w:id="0"/>
                          </w:p>
                          <w:p w:rsidR="00282190" w:rsidRDefault="00282190" w:rsidP="00282190">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3.2pt;width:18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" stroked="f">
                <v:textbox>
                  <w:txbxContent>
                    <w:p w:rsidR="00282190" w:rsidRPr="00DD7564" w:rsidRDefault="00282190" w:rsidP="00282190">
                      <w:pPr>
                        <w:rPr>
                          <w:rFonts w:ascii="Arial" w:hAnsi="Arial" w:cs="Arial"/>
                          <w:sz w:val="32"/>
                          <w:szCs w:val="32"/>
                        </w:rPr>
                      </w:pPr>
                      <w:r>
                        <w:rPr>
                          <w:rFonts w:ascii="Arial" w:hAnsi="Arial" w:cs="Arial"/>
                          <w:sz w:val="32"/>
                          <w:szCs w:val="32"/>
                        </w:rPr>
                        <w:t xml:space="preserve">Attachment </w:t>
                      </w:r>
                      <w:r w:rsidR="00460DD7">
                        <w:rPr>
                          <w:rFonts w:ascii="Arial" w:hAnsi="Arial" w:cs="Arial"/>
                          <w:sz w:val="32"/>
                          <w:szCs w:val="32"/>
                        </w:rPr>
                        <w:t xml:space="preserve"> 6</w:t>
                      </w:r>
                      <w:bookmarkStart w:id="1" w:name="_GoBack"/>
                      <w:bookmarkEnd w:id="1"/>
                    </w:p>
                    <w:p w:rsidR="00282190" w:rsidRDefault="00282190" w:rsidP="00282190">
                      <w:pPr>
                        <w:rPr>
                          <w:sz w:val="36"/>
                        </w:rPr>
                      </w:pPr>
                    </w:p>
                  </w:txbxContent>
                </v:textbox>
              </v:shape>
            </w:pict>
          </mc:Fallback>
        </mc:AlternateContent>
      </w:r>
    </w:p>
    <w:p w:rsidR="00282190" w:rsidRPr="00282190" w:rsidRDefault="00282190" w:rsidP="00282190">
      <w:pPr>
        <w:spacing w:after="0" w:line="240" w:lineRule="auto"/>
        <w:rPr>
          <w:rFonts w:ascii="Arial" w:eastAsia="Times New Roman" w:hAnsi="Arial" w:cs="Arial"/>
          <w:b/>
          <w:sz w:val="52"/>
          <w:szCs w:val="52"/>
          <w:lang w:eastAsia="en-GB"/>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282190" w:rsidRPr="00282190" w:rsidTr="0081311A">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p>
        </w:tc>
        <w:tc>
          <w:tcPr>
            <w:tcW w:w="7861" w:type="dxa"/>
            <w:shd w:val="clear" w:color="auto" w:fill="auto"/>
          </w:tcPr>
          <w:p w:rsidR="00282190" w:rsidRPr="00282190" w:rsidRDefault="00282190" w:rsidP="00282190">
            <w:pPr>
              <w:spacing w:after="0" w:line="240" w:lineRule="auto"/>
              <w:rPr>
                <w:rFonts w:ascii="Arial" w:eastAsia="Times New Roman" w:hAnsi="Arial" w:cs="Arial"/>
                <w:b/>
                <w:bCs/>
                <w:lang w:eastAsia="en-GB"/>
              </w:rPr>
            </w:pPr>
          </w:p>
        </w:tc>
      </w:tr>
      <w:tr w:rsidR="00282190" w:rsidRPr="00282190" w:rsidTr="0081311A">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Report to:</w:t>
            </w:r>
          </w:p>
          <w:p w:rsidR="00282190" w:rsidRPr="00282190" w:rsidRDefault="00282190" w:rsidP="00282190">
            <w:pPr>
              <w:spacing w:after="0" w:line="240" w:lineRule="auto"/>
              <w:rPr>
                <w:rFonts w:ascii="Arial" w:eastAsia="Times New Roman" w:hAnsi="Arial" w:cs="Arial"/>
                <w:b/>
                <w:bCs/>
                <w:lang w:eastAsia="en-GB"/>
              </w:rPr>
            </w:pPr>
          </w:p>
        </w:tc>
        <w:tc>
          <w:tcPr>
            <w:tcW w:w="7861" w:type="dxa"/>
            <w:shd w:val="clear" w:color="auto" w:fill="auto"/>
          </w:tcPr>
          <w:p w:rsidR="00282190" w:rsidRPr="00282190" w:rsidRDefault="00282190" w:rsidP="00282190">
            <w:pPr>
              <w:spacing w:after="0" w:line="240" w:lineRule="auto"/>
              <w:rPr>
                <w:rFonts w:ascii="Arial" w:eastAsia="Times New Roman" w:hAnsi="Arial" w:cs="Arial"/>
                <w:bCs/>
                <w:lang w:eastAsia="en-GB"/>
              </w:rPr>
            </w:pPr>
            <w:r w:rsidRPr="00282190">
              <w:rPr>
                <w:rFonts w:ascii="Arial" w:eastAsia="Times New Roman" w:hAnsi="Arial" w:cs="Arial"/>
                <w:bCs/>
                <w:lang w:eastAsia="en-GB"/>
              </w:rPr>
              <w:t>NEL CCG Governing Body</w:t>
            </w:r>
          </w:p>
        </w:tc>
      </w:tr>
      <w:tr w:rsidR="00282190" w:rsidRPr="00282190" w:rsidTr="0081311A">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Presented by:</w:t>
            </w:r>
          </w:p>
          <w:p w:rsidR="00282190" w:rsidRPr="00282190" w:rsidRDefault="00282190" w:rsidP="00282190">
            <w:pPr>
              <w:spacing w:after="0" w:line="240" w:lineRule="auto"/>
              <w:rPr>
                <w:rFonts w:ascii="Arial" w:eastAsia="Times New Roman" w:hAnsi="Arial" w:cs="Arial"/>
                <w:b/>
                <w:bCs/>
                <w:lang w:eastAsia="en-GB"/>
              </w:rPr>
            </w:pPr>
          </w:p>
        </w:tc>
        <w:tc>
          <w:tcPr>
            <w:tcW w:w="7861" w:type="dxa"/>
            <w:shd w:val="clear" w:color="auto" w:fill="auto"/>
          </w:tcPr>
          <w:p w:rsidR="00282190" w:rsidRPr="00282190" w:rsidRDefault="00282190" w:rsidP="00282190">
            <w:pPr>
              <w:spacing w:after="0" w:line="240" w:lineRule="auto"/>
              <w:rPr>
                <w:rFonts w:ascii="Arial" w:eastAsia="Times New Roman" w:hAnsi="Arial" w:cs="Arial"/>
                <w:bCs/>
                <w:lang w:eastAsia="en-GB"/>
              </w:rPr>
            </w:pPr>
            <w:r>
              <w:rPr>
                <w:rFonts w:ascii="Arial" w:eastAsia="Times New Roman" w:hAnsi="Arial" w:cs="Arial"/>
                <w:bCs/>
                <w:lang w:eastAsia="en-GB"/>
              </w:rPr>
              <w:t>Zena Robertson – Assistant Chief Executive/ Executive Nurse</w:t>
            </w:r>
          </w:p>
        </w:tc>
      </w:tr>
      <w:tr w:rsidR="00282190" w:rsidRPr="00282190" w:rsidTr="0081311A">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Date of Meeting:</w:t>
            </w:r>
          </w:p>
          <w:p w:rsidR="00282190" w:rsidRPr="00282190" w:rsidRDefault="00282190" w:rsidP="00282190">
            <w:pPr>
              <w:spacing w:after="0" w:line="240" w:lineRule="auto"/>
              <w:rPr>
                <w:rFonts w:ascii="Arial" w:eastAsia="Times New Roman" w:hAnsi="Arial" w:cs="Arial"/>
                <w:b/>
                <w:bCs/>
                <w:lang w:eastAsia="en-GB"/>
              </w:rPr>
            </w:pPr>
          </w:p>
        </w:tc>
        <w:tc>
          <w:tcPr>
            <w:tcW w:w="7861" w:type="dxa"/>
            <w:shd w:val="clear" w:color="auto" w:fill="auto"/>
          </w:tcPr>
          <w:p w:rsidR="00282190" w:rsidRPr="00282190" w:rsidRDefault="00282190" w:rsidP="00282190">
            <w:pPr>
              <w:spacing w:after="0" w:line="240" w:lineRule="auto"/>
              <w:rPr>
                <w:rFonts w:ascii="Arial" w:eastAsia="Times New Roman" w:hAnsi="Arial" w:cs="Arial"/>
                <w:bCs/>
                <w:lang w:eastAsia="en-GB"/>
              </w:rPr>
            </w:pPr>
            <w:r>
              <w:rPr>
                <w:rFonts w:ascii="Arial" w:eastAsia="Times New Roman" w:hAnsi="Arial" w:cs="Arial"/>
                <w:bCs/>
                <w:lang w:eastAsia="en-GB"/>
              </w:rPr>
              <w:t>8</w:t>
            </w:r>
            <w:r w:rsidRPr="00282190">
              <w:rPr>
                <w:rFonts w:ascii="Arial" w:eastAsia="Times New Roman" w:hAnsi="Arial" w:cs="Arial"/>
                <w:bCs/>
                <w:vertAlign w:val="superscript"/>
                <w:lang w:eastAsia="en-GB"/>
              </w:rPr>
              <w:t>th</w:t>
            </w:r>
            <w:r>
              <w:rPr>
                <w:rFonts w:ascii="Arial" w:eastAsia="Times New Roman" w:hAnsi="Arial" w:cs="Arial"/>
                <w:bCs/>
                <w:lang w:eastAsia="en-GB"/>
              </w:rPr>
              <w:t xml:space="preserve"> November 2012</w:t>
            </w:r>
          </w:p>
        </w:tc>
      </w:tr>
      <w:tr w:rsidR="00282190" w:rsidRPr="00282190" w:rsidTr="0081311A">
        <w:trPr>
          <w:trHeight w:val="438"/>
        </w:trPr>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Subject:</w:t>
            </w:r>
          </w:p>
          <w:p w:rsidR="00282190" w:rsidRPr="00282190" w:rsidRDefault="00282190" w:rsidP="00282190">
            <w:pPr>
              <w:spacing w:after="0" w:line="240" w:lineRule="auto"/>
              <w:rPr>
                <w:rFonts w:ascii="Arial" w:eastAsia="Times New Roman" w:hAnsi="Arial" w:cs="Arial"/>
                <w:b/>
                <w:bCs/>
                <w:lang w:eastAsia="en-GB"/>
              </w:rPr>
            </w:pPr>
          </w:p>
        </w:tc>
        <w:tc>
          <w:tcPr>
            <w:tcW w:w="7861" w:type="dxa"/>
            <w:shd w:val="clear" w:color="auto" w:fill="auto"/>
          </w:tcPr>
          <w:p w:rsidR="00282190" w:rsidRPr="00282190" w:rsidRDefault="00282190" w:rsidP="00282190">
            <w:pPr>
              <w:spacing w:after="0" w:line="240" w:lineRule="auto"/>
              <w:rPr>
                <w:rFonts w:ascii="Arial" w:eastAsia="Times New Roman" w:hAnsi="Arial" w:cs="Arial"/>
                <w:bCs/>
                <w:lang w:eastAsia="en-GB"/>
              </w:rPr>
            </w:pPr>
            <w:r>
              <w:rPr>
                <w:rFonts w:ascii="Arial" w:eastAsia="Times New Roman" w:hAnsi="Arial" w:cs="Arial"/>
                <w:bCs/>
                <w:lang w:eastAsia="en-GB"/>
              </w:rPr>
              <w:t>Quality Framework</w:t>
            </w:r>
          </w:p>
        </w:tc>
      </w:tr>
      <w:tr w:rsidR="00282190" w:rsidRPr="00282190" w:rsidTr="0081311A">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Status:</w:t>
            </w:r>
          </w:p>
          <w:p w:rsidR="00282190" w:rsidRPr="00282190" w:rsidRDefault="00282190" w:rsidP="00282190">
            <w:pPr>
              <w:spacing w:after="0" w:line="240" w:lineRule="auto"/>
              <w:rPr>
                <w:rFonts w:ascii="Arial" w:eastAsia="Times New Roman" w:hAnsi="Arial" w:cs="Arial"/>
                <w:b/>
                <w:bCs/>
                <w:lang w:eastAsia="en-GB"/>
              </w:rPr>
            </w:pPr>
          </w:p>
        </w:tc>
        <w:bookmarkStart w:id="2" w:name="Check4"/>
        <w:tc>
          <w:tcPr>
            <w:tcW w:w="7861" w:type="dxa"/>
            <w:shd w:val="clear" w:color="auto" w:fill="auto"/>
          </w:tcPr>
          <w:p w:rsidR="00282190" w:rsidRPr="00282190" w:rsidRDefault="00282190" w:rsidP="00282190">
            <w:pPr>
              <w:spacing w:before="60"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4"/>
                  <w:enabled/>
                  <w:calcOnExit w:val="0"/>
                  <w:checkBox>
                    <w:sizeAuto/>
                    <w:default w:val="1"/>
                  </w:checkBox>
                </w:ffData>
              </w:fldChar>
            </w:r>
            <w:r>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end"/>
            </w:r>
            <w:bookmarkEnd w:id="2"/>
            <w:r w:rsidRPr="00282190">
              <w:rPr>
                <w:rFonts w:ascii="Arial" w:eastAsia="Times New Roman" w:hAnsi="Arial" w:cs="Arial"/>
                <w:lang w:eastAsia="en-GB"/>
              </w:rPr>
              <w:t xml:space="preserve"> OPEN</w:t>
            </w:r>
            <w:r w:rsidRPr="00282190">
              <w:rPr>
                <w:rFonts w:ascii="Arial" w:eastAsia="Times New Roman" w:hAnsi="Arial" w:cs="Arial"/>
                <w:lang w:eastAsia="en-GB"/>
              </w:rPr>
              <w:tab/>
              <w:t xml:space="preserve">           </w:t>
            </w:r>
            <w:r w:rsidRPr="00282190">
              <w:rPr>
                <w:rFonts w:ascii="Arial" w:eastAsia="Times New Roman" w:hAnsi="Arial" w:cs="Arial"/>
                <w:lang w:eastAsia="en-GB"/>
              </w:rPr>
              <w:fldChar w:fldCharType="begin">
                <w:ffData>
                  <w:name w:val="Check8"/>
                  <w:enabled/>
                  <w:calcOnExit w:val="0"/>
                  <w:checkBox>
                    <w:sizeAuto/>
                    <w:default w:val="0"/>
                  </w:checkBox>
                </w:ffData>
              </w:fldChar>
            </w:r>
            <w:bookmarkStart w:id="3" w:name="Check8"/>
            <w:r w:rsidRPr="00282190">
              <w:rPr>
                <w:rFonts w:ascii="Arial" w:eastAsia="Times New Roman" w:hAnsi="Arial" w:cs="Arial"/>
                <w:lang w:eastAsia="en-GB"/>
              </w:rPr>
              <w:instrText xml:space="preserve"> FORMCHECKBOX </w:instrText>
            </w:r>
            <w:r w:rsidRPr="00282190">
              <w:rPr>
                <w:rFonts w:ascii="Arial" w:eastAsia="Times New Roman" w:hAnsi="Arial" w:cs="Arial"/>
                <w:lang w:eastAsia="en-GB"/>
              </w:rPr>
            </w:r>
            <w:r w:rsidRPr="00282190">
              <w:rPr>
                <w:rFonts w:ascii="Arial" w:eastAsia="Times New Roman" w:hAnsi="Arial" w:cs="Arial"/>
                <w:lang w:eastAsia="en-GB"/>
              </w:rPr>
              <w:fldChar w:fldCharType="end"/>
            </w:r>
            <w:bookmarkEnd w:id="3"/>
            <w:r w:rsidRPr="00282190">
              <w:rPr>
                <w:rFonts w:ascii="Arial" w:eastAsia="Times New Roman" w:hAnsi="Arial" w:cs="Arial"/>
                <w:lang w:eastAsia="en-GB"/>
              </w:rPr>
              <w:t xml:space="preserve"> CLOSED</w:t>
            </w:r>
          </w:p>
        </w:tc>
      </w:tr>
      <w:tr w:rsidR="00282190" w:rsidRPr="00282190" w:rsidTr="0081311A">
        <w:tc>
          <w:tcPr>
            <w:tcW w:w="202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Agenda Section:</w:t>
            </w:r>
          </w:p>
        </w:tc>
        <w:tc>
          <w:tcPr>
            <w:tcW w:w="7861" w:type="dxa"/>
            <w:shd w:val="clear" w:color="auto" w:fill="auto"/>
          </w:tcPr>
          <w:p w:rsidR="00282190" w:rsidRPr="00282190" w:rsidRDefault="00282190" w:rsidP="00282190">
            <w:pPr>
              <w:spacing w:before="60" w:after="0" w:line="240" w:lineRule="auto"/>
              <w:rPr>
                <w:rFonts w:ascii="Arial" w:eastAsia="Times New Roman" w:hAnsi="Arial" w:cs="Arial"/>
                <w:lang w:eastAsia="en-GB"/>
              </w:rPr>
            </w:pPr>
            <w:r w:rsidRPr="00282190">
              <w:rPr>
                <w:rFonts w:ascii="Arial" w:eastAsia="Times New Roman" w:hAnsi="Arial" w:cs="Arial"/>
                <w:lang w:eastAsia="en-GB"/>
              </w:rPr>
              <w:fldChar w:fldCharType="begin">
                <w:ffData>
                  <w:name w:val="Check4"/>
                  <w:enabled/>
                  <w:calcOnExit w:val="0"/>
                  <w:checkBox>
                    <w:sizeAuto/>
                    <w:default w:val="0"/>
                  </w:checkBox>
                </w:ffData>
              </w:fldChar>
            </w:r>
            <w:r w:rsidRPr="00282190">
              <w:rPr>
                <w:rFonts w:ascii="Arial" w:eastAsia="Times New Roman" w:hAnsi="Arial" w:cs="Arial"/>
                <w:lang w:eastAsia="en-GB"/>
              </w:rPr>
              <w:instrText xml:space="preserve"> FORMCHECKBOX </w:instrText>
            </w:r>
            <w:r w:rsidRPr="00282190">
              <w:rPr>
                <w:rFonts w:ascii="Arial" w:eastAsia="Times New Roman" w:hAnsi="Arial" w:cs="Arial"/>
                <w:lang w:eastAsia="en-GB"/>
              </w:rPr>
            </w:r>
            <w:r w:rsidRPr="00282190">
              <w:rPr>
                <w:rFonts w:ascii="Arial" w:eastAsia="Times New Roman" w:hAnsi="Arial" w:cs="Arial"/>
                <w:lang w:eastAsia="en-GB"/>
              </w:rPr>
              <w:fldChar w:fldCharType="end"/>
            </w:r>
            <w:r w:rsidRPr="00282190">
              <w:rPr>
                <w:rFonts w:ascii="Arial" w:eastAsia="Times New Roman" w:hAnsi="Arial" w:cs="Arial"/>
                <w:lang w:eastAsia="en-GB"/>
              </w:rPr>
              <w:t xml:space="preserve"> STRATEGY</w:t>
            </w:r>
            <w:r w:rsidRPr="00282190">
              <w:rPr>
                <w:rFonts w:ascii="Arial" w:eastAsia="Times New Roman" w:hAnsi="Arial" w:cs="Arial"/>
                <w:lang w:eastAsia="en-GB"/>
              </w:rPr>
              <w:tab/>
            </w:r>
            <w:r>
              <w:rPr>
                <w:rFonts w:ascii="Arial" w:eastAsia="Times New Roman" w:hAnsi="Arial" w:cs="Arial"/>
                <w:lang w:eastAsia="en-GB"/>
              </w:rPr>
              <w:fldChar w:fldCharType="begin">
                <w:ffData>
                  <w:name w:val=""/>
                  <w:enabled/>
                  <w:calcOnExit w:val="0"/>
                  <w:checkBox>
                    <w:sizeAuto/>
                    <w:default w:val="1"/>
                  </w:checkBox>
                </w:ffData>
              </w:fldChar>
            </w:r>
            <w:r>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end"/>
            </w:r>
            <w:r w:rsidRPr="00282190">
              <w:rPr>
                <w:rFonts w:ascii="Arial" w:eastAsia="Times New Roman" w:hAnsi="Arial" w:cs="Arial"/>
                <w:lang w:eastAsia="en-GB"/>
              </w:rPr>
              <w:t xml:space="preserve"> COMMISSIONING    </w:t>
            </w:r>
            <w:r w:rsidRPr="00282190">
              <w:rPr>
                <w:rFonts w:ascii="Arial" w:eastAsia="Times New Roman" w:hAnsi="Arial" w:cs="Arial"/>
                <w:lang w:eastAsia="en-GB"/>
              </w:rPr>
              <w:fldChar w:fldCharType="begin">
                <w:ffData>
                  <w:name w:val=""/>
                  <w:enabled/>
                  <w:calcOnExit w:val="0"/>
                  <w:checkBox>
                    <w:sizeAuto/>
                    <w:default w:val="0"/>
                  </w:checkBox>
                </w:ffData>
              </w:fldChar>
            </w:r>
            <w:r w:rsidRPr="00282190">
              <w:rPr>
                <w:rFonts w:ascii="Arial" w:eastAsia="Times New Roman" w:hAnsi="Arial" w:cs="Arial"/>
                <w:lang w:eastAsia="en-GB"/>
              </w:rPr>
              <w:instrText xml:space="preserve"> FORMCHECKBOX </w:instrText>
            </w:r>
            <w:r w:rsidRPr="00282190">
              <w:rPr>
                <w:rFonts w:ascii="Arial" w:eastAsia="Times New Roman" w:hAnsi="Arial" w:cs="Arial"/>
                <w:lang w:eastAsia="en-GB"/>
              </w:rPr>
            </w:r>
            <w:r w:rsidRPr="00282190">
              <w:rPr>
                <w:rFonts w:ascii="Arial" w:eastAsia="Times New Roman" w:hAnsi="Arial" w:cs="Arial"/>
                <w:lang w:eastAsia="en-GB"/>
              </w:rPr>
              <w:fldChar w:fldCharType="end"/>
            </w:r>
            <w:r w:rsidRPr="00282190">
              <w:rPr>
                <w:rFonts w:ascii="Arial" w:eastAsia="Times New Roman" w:hAnsi="Arial" w:cs="Arial"/>
                <w:lang w:eastAsia="en-GB"/>
              </w:rPr>
              <w:t>OPERATIONAL ISSUES</w:t>
            </w:r>
          </w:p>
        </w:tc>
      </w:tr>
    </w:tbl>
    <w:p w:rsidR="00282190" w:rsidRPr="00282190" w:rsidRDefault="00282190" w:rsidP="00282190">
      <w:pPr>
        <w:spacing w:after="0" w:line="240" w:lineRule="auto"/>
        <w:rPr>
          <w:rFonts w:ascii="Arial" w:eastAsia="Times New Roman" w:hAnsi="Arial" w:cs="Arial"/>
          <w:lang w:eastAsia="en-GB"/>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282190" w:rsidRPr="00282190" w:rsidTr="0081311A">
        <w:tc>
          <w:tcPr>
            <w:tcW w:w="286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p>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OBJECT OF REPORT</w:t>
            </w:r>
          </w:p>
        </w:tc>
        <w:tc>
          <w:tcPr>
            <w:tcW w:w="7021" w:type="dxa"/>
            <w:shd w:val="clear" w:color="auto" w:fill="auto"/>
          </w:tcPr>
          <w:p w:rsidR="00282190" w:rsidRPr="00282190" w:rsidRDefault="00282190" w:rsidP="00282190">
            <w:pPr>
              <w:spacing w:after="0" w:line="240" w:lineRule="auto"/>
              <w:rPr>
                <w:rFonts w:ascii="Arial" w:eastAsia="Times New Roman" w:hAnsi="Arial" w:cs="Arial"/>
                <w:b/>
                <w:bCs/>
                <w:lang w:eastAsia="en-GB"/>
              </w:rPr>
            </w:pPr>
          </w:p>
          <w:p w:rsidR="00282190" w:rsidRPr="00282190" w:rsidRDefault="00282190" w:rsidP="00282190">
            <w:pPr>
              <w:spacing w:after="0" w:line="240" w:lineRule="auto"/>
              <w:rPr>
                <w:rFonts w:ascii="Arial" w:eastAsia="Times New Roman" w:hAnsi="Arial" w:cs="Arial"/>
                <w:lang w:eastAsia="en-GB"/>
              </w:rPr>
            </w:pPr>
          </w:p>
        </w:tc>
      </w:tr>
      <w:tr w:rsidR="00282190" w:rsidRPr="00282190" w:rsidTr="0081311A">
        <w:trPr>
          <w:trHeight w:val="856"/>
        </w:trPr>
        <w:tc>
          <w:tcPr>
            <w:tcW w:w="9889" w:type="dxa"/>
            <w:gridSpan w:val="2"/>
            <w:shd w:val="clear" w:color="auto" w:fill="auto"/>
          </w:tcPr>
          <w:p w:rsidR="00282190" w:rsidRPr="00282190" w:rsidRDefault="00282190" w:rsidP="00282190">
            <w:pPr>
              <w:spacing w:after="0" w:line="240" w:lineRule="auto"/>
              <w:rPr>
                <w:rFonts w:ascii="Arial" w:eastAsia="Times New Roman" w:hAnsi="Arial" w:cs="Arial"/>
                <w:bCs/>
                <w:lang w:eastAsia="en-GB"/>
              </w:rPr>
            </w:pPr>
          </w:p>
          <w:p w:rsidR="00282190" w:rsidRPr="00282190" w:rsidRDefault="00282190" w:rsidP="00282190">
            <w:pPr>
              <w:spacing w:after="0" w:line="240" w:lineRule="auto"/>
              <w:jc w:val="both"/>
              <w:rPr>
                <w:rFonts w:ascii="Arial" w:eastAsia="Times New Roman" w:hAnsi="Arial" w:cs="Arial"/>
                <w:sz w:val="24"/>
                <w:szCs w:val="24"/>
                <w:lang w:eastAsia="en-GB"/>
              </w:rPr>
            </w:pPr>
            <w:r w:rsidRPr="00282190">
              <w:rPr>
                <w:rFonts w:ascii="Arial" w:eastAsia="Times New Roman" w:hAnsi="Arial" w:cs="Arial"/>
                <w:sz w:val="24"/>
                <w:szCs w:val="24"/>
                <w:lang w:eastAsia="en-GB"/>
              </w:rPr>
              <w:t>The Clinical Commissioning Group (CCG) aspires to become a world class commissioner by assessing needs and making decisions to secure services to meet those needs within available resources thereby ensuring that health and social care benefits and high quality positive clinical outcomes are achieved.</w:t>
            </w:r>
          </w:p>
          <w:p w:rsidR="00282190" w:rsidRPr="00282190" w:rsidRDefault="00282190" w:rsidP="00282190">
            <w:pPr>
              <w:spacing w:after="0" w:line="240" w:lineRule="auto"/>
              <w:jc w:val="both"/>
              <w:rPr>
                <w:rFonts w:ascii="Arial" w:eastAsia="Times New Roman" w:hAnsi="Arial" w:cs="Arial"/>
                <w:sz w:val="24"/>
                <w:szCs w:val="24"/>
                <w:lang w:eastAsia="en-GB"/>
              </w:rPr>
            </w:pPr>
          </w:p>
          <w:p w:rsidR="00282190" w:rsidRPr="00282190" w:rsidRDefault="00282190" w:rsidP="00282190">
            <w:pPr>
              <w:spacing w:after="0" w:line="240" w:lineRule="auto"/>
              <w:jc w:val="both"/>
              <w:rPr>
                <w:rFonts w:ascii="Arial" w:eastAsia="Times New Roman" w:hAnsi="Arial" w:cs="Arial"/>
                <w:sz w:val="24"/>
                <w:szCs w:val="24"/>
                <w:lang w:eastAsia="en-GB"/>
              </w:rPr>
            </w:pPr>
            <w:r w:rsidRPr="00282190">
              <w:rPr>
                <w:rFonts w:ascii="Arial" w:eastAsia="Times New Roman" w:hAnsi="Arial" w:cs="Arial"/>
                <w:sz w:val="24"/>
                <w:szCs w:val="24"/>
                <w:lang w:eastAsia="en-GB"/>
              </w:rPr>
              <w:t>The CCG is committed to continually improve and drive up quality, and to ensure that the service user’s experience of care and treatment is sought and heard to improve services.  The approach of the CCG is to work in partnership with providers whilst ensuring that evidence based, safe, high quality services are delivered.</w:t>
            </w:r>
          </w:p>
          <w:p w:rsidR="00282190" w:rsidRPr="00282190" w:rsidRDefault="00282190" w:rsidP="00282190">
            <w:pPr>
              <w:spacing w:after="0" w:line="240" w:lineRule="auto"/>
              <w:jc w:val="both"/>
              <w:rPr>
                <w:rFonts w:ascii="Arial" w:eastAsia="Calibri" w:hAnsi="Arial" w:cs="Arial"/>
                <w:sz w:val="24"/>
                <w:szCs w:val="24"/>
              </w:rPr>
            </w:pPr>
          </w:p>
          <w:p w:rsidR="00282190" w:rsidRPr="00282190" w:rsidRDefault="00282190" w:rsidP="00282190">
            <w:pPr>
              <w:spacing w:after="0" w:line="240" w:lineRule="auto"/>
              <w:jc w:val="both"/>
              <w:rPr>
                <w:rFonts w:ascii="Arial" w:eastAsia="Calibri" w:hAnsi="Arial" w:cs="Arial"/>
                <w:sz w:val="24"/>
                <w:szCs w:val="24"/>
              </w:rPr>
            </w:pPr>
            <w:r w:rsidRPr="00282190">
              <w:rPr>
                <w:rFonts w:ascii="Arial" w:eastAsia="Calibri" w:hAnsi="Arial" w:cs="Arial"/>
                <w:sz w:val="24"/>
                <w:szCs w:val="24"/>
              </w:rPr>
              <w:t>This draft CCG Quality Framework is a dynamic document which over the coming months, in line with CCG development and authorisation, will be demonstrably shaped and owned by the Governing Body and Partnership Board with regular strategic discourse being an underpinning feature of this process.</w:t>
            </w:r>
          </w:p>
          <w:p w:rsidR="00282190" w:rsidRPr="00282190" w:rsidRDefault="00282190" w:rsidP="00282190">
            <w:pPr>
              <w:spacing w:after="0" w:line="240" w:lineRule="auto"/>
              <w:jc w:val="both"/>
              <w:rPr>
                <w:rFonts w:ascii="Arial" w:eastAsia="Calibri" w:hAnsi="Arial" w:cs="Arial"/>
                <w:sz w:val="24"/>
                <w:szCs w:val="24"/>
              </w:rPr>
            </w:pPr>
          </w:p>
          <w:p w:rsidR="00282190" w:rsidRPr="00282190" w:rsidRDefault="00282190" w:rsidP="00282190">
            <w:pPr>
              <w:spacing w:after="0" w:line="240" w:lineRule="auto"/>
              <w:jc w:val="both"/>
              <w:rPr>
                <w:rFonts w:ascii="Arial" w:eastAsia="Calibri" w:hAnsi="Arial" w:cs="Arial"/>
                <w:sz w:val="24"/>
                <w:szCs w:val="24"/>
              </w:rPr>
            </w:pPr>
            <w:r w:rsidRPr="00282190">
              <w:rPr>
                <w:rFonts w:ascii="Arial" w:eastAsia="Calibri" w:hAnsi="Arial" w:cs="Arial"/>
                <w:sz w:val="24"/>
                <w:szCs w:val="24"/>
              </w:rPr>
              <w:t xml:space="preserve">The Framework will establish a shared understanding of quality and a commitment by the CCG to place it at the heart of everything it does. Successful implementation will not only be the means by which the CCG ensure delivery of the best quality health care to the people of North East Lincolnshire, but it will also be the mechanism by which the CCG earns a credible reputation as a commissioner of quality health care. </w:t>
            </w:r>
          </w:p>
          <w:p w:rsidR="00282190" w:rsidRPr="00282190" w:rsidRDefault="00282190" w:rsidP="00282190">
            <w:pPr>
              <w:spacing w:after="0" w:line="240" w:lineRule="auto"/>
              <w:rPr>
                <w:rFonts w:ascii="Arial" w:eastAsia="Times New Roman" w:hAnsi="Arial" w:cs="Arial"/>
                <w:bCs/>
                <w:lang w:eastAsia="en-GB"/>
              </w:rPr>
            </w:pPr>
          </w:p>
          <w:p w:rsidR="00282190" w:rsidRPr="00282190" w:rsidRDefault="00282190" w:rsidP="00282190">
            <w:pPr>
              <w:spacing w:after="0" w:line="240" w:lineRule="auto"/>
              <w:rPr>
                <w:rFonts w:ascii="Arial" w:eastAsia="Times New Roman" w:hAnsi="Arial" w:cs="Arial"/>
                <w:bCs/>
                <w:lang w:eastAsia="en-GB"/>
              </w:rPr>
            </w:pPr>
          </w:p>
          <w:p w:rsidR="00282190" w:rsidRPr="00282190" w:rsidRDefault="00282190" w:rsidP="00282190">
            <w:pPr>
              <w:spacing w:after="0" w:line="240" w:lineRule="auto"/>
              <w:rPr>
                <w:rFonts w:ascii="Arial" w:eastAsia="Times New Roman" w:hAnsi="Arial" w:cs="Arial"/>
                <w:bCs/>
                <w:lang w:eastAsia="en-GB"/>
              </w:rPr>
            </w:pPr>
          </w:p>
        </w:tc>
      </w:tr>
    </w:tbl>
    <w:p w:rsidR="00282190" w:rsidRDefault="00282190" w:rsidP="00282190">
      <w:pPr>
        <w:spacing w:after="0" w:line="240" w:lineRule="auto"/>
        <w:rPr>
          <w:rFonts w:ascii="Arial" w:eastAsia="Times New Roman" w:hAnsi="Arial" w:cs="Arial"/>
          <w:b/>
          <w:lang w:eastAsia="en-GB"/>
        </w:rPr>
      </w:pPr>
    </w:p>
    <w:p w:rsidR="00282190" w:rsidRDefault="00282190" w:rsidP="00282190">
      <w:pPr>
        <w:spacing w:after="0" w:line="240" w:lineRule="auto"/>
        <w:rPr>
          <w:rFonts w:ascii="Arial" w:eastAsia="Times New Roman" w:hAnsi="Arial" w:cs="Arial"/>
          <w:b/>
          <w:lang w:eastAsia="en-GB"/>
        </w:rPr>
      </w:pPr>
    </w:p>
    <w:p w:rsidR="00282190" w:rsidRDefault="00282190" w:rsidP="00282190">
      <w:pPr>
        <w:spacing w:after="0" w:line="240" w:lineRule="auto"/>
        <w:rPr>
          <w:rFonts w:ascii="Arial" w:eastAsia="Times New Roman" w:hAnsi="Arial" w:cs="Arial"/>
          <w:b/>
          <w:lang w:eastAsia="en-GB"/>
        </w:rPr>
      </w:pPr>
    </w:p>
    <w:p w:rsidR="00282190" w:rsidRPr="00282190" w:rsidRDefault="00282190" w:rsidP="00282190">
      <w:pPr>
        <w:spacing w:after="0" w:line="240" w:lineRule="auto"/>
        <w:rPr>
          <w:rFonts w:ascii="Arial" w:eastAsia="Times New Roman" w:hAnsi="Arial" w:cs="Arial"/>
          <w:b/>
          <w:lang w:eastAsia="en-GB"/>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282190" w:rsidRPr="00282190" w:rsidTr="0081311A">
        <w:tc>
          <w:tcPr>
            <w:tcW w:w="2868" w:type="dxa"/>
            <w:shd w:val="clear" w:color="auto" w:fill="auto"/>
          </w:tcPr>
          <w:p w:rsidR="00282190" w:rsidRPr="00282190" w:rsidRDefault="00282190" w:rsidP="00282190">
            <w:pPr>
              <w:spacing w:after="0" w:line="240" w:lineRule="auto"/>
              <w:rPr>
                <w:rFonts w:ascii="Arial" w:eastAsia="Times New Roman" w:hAnsi="Arial" w:cs="Arial"/>
                <w:b/>
                <w:bCs/>
                <w:lang w:eastAsia="en-GB"/>
              </w:rPr>
            </w:pPr>
          </w:p>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STRATEGY</w:t>
            </w:r>
          </w:p>
        </w:tc>
        <w:tc>
          <w:tcPr>
            <w:tcW w:w="7021" w:type="dxa"/>
            <w:shd w:val="clear" w:color="auto" w:fill="auto"/>
          </w:tcPr>
          <w:p w:rsidR="00282190" w:rsidRPr="00282190" w:rsidRDefault="00282190" w:rsidP="00282190">
            <w:pPr>
              <w:spacing w:after="0" w:line="240" w:lineRule="auto"/>
              <w:rPr>
                <w:rFonts w:ascii="Arial" w:eastAsia="Times New Roman" w:hAnsi="Arial" w:cs="Arial"/>
                <w:b/>
                <w:bCs/>
                <w:lang w:eastAsia="en-GB"/>
              </w:rPr>
            </w:pPr>
          </w:p>
          <w:p w:rsidR="00282190" w:rsidRPr="00282190" w:rsidRDefault="00282190" w:rsidP="00282190">
            <w:pPr>
              <w:spacing w:after="0" w:line="240" w:lineRule="auto"/>
              <w:rPr>
                <w:rFonts w:ascii="Arial" w:eastAsia="Times New Roman" w:hAnsi="Arial" w:cs="Arial"/>
                <w:lang w:eastAsia="en-GB"/>
              </w:rPr>
            </w:pPr>
          </w:p>
        </w:tc>
      </w:tr>
      <w:tr w:rsidR="00282190" w:rsidRPr="00282190" w:rsidTr="0081311A">
        <w:trPr>
          <w:trHeight w:val="637"/>
        </w:trPr>
        <w:tc>
          <w:tcPr>
            <w:tcW w:w="9889" w:type="dxa"/>
            <w:gridSpan w:val="2"/>
            <w:shd w:val="clear" w:color="auto" w:fill="auto"/>
          </w:tcPr>
          <w:p w:rsidR="00282190" w:rsidRPr="00282190" w:rsidRDefault="00282190" w:rsidP="00282190">
            <w:pPr>
              <w:spacing w:after="0" w:line="240" w:lineRule="auto"/>
              <w:rPr>
                <w:rFonts w:ascii="Arial" w:eastAsia="Times New Roman" w:hAnsi="Arial" w:cs="Arial"/>
                <w:bCs/>
                <w:lang w:eastAsia="en-GB"/>
              </w:rPr>
            </w:pPr>
          </w:p>
          <w:p w:rsidR="00282190" w:rsidRPr="00282190" w:rsidRDefault="00282190" w:rsidP="00282190">
            <w:pPr>
              <w:spacing w:after="0" w:line="240" w:lineRule="auto"/>
              <w:rPr>
                <w:rFonts w:ascii="Arial" w:eastAsia="Times New Roman" w:hAnsi="Arial" w:cs="Arial"/>
                <w:bCs/>
                <w:lang w:eastAsia="en-GB"/>
              </w:rPr>
            </w:pPr>
            <w:r w:rsidRPr="00282190">
              <w:rPr>
                <w:rFonts w:ascii="Arial" w:eastAsia="Times New Roman" w:hAnsi="Arial" w:cs="Arial"/>
                <w:bCs/>
                <w:lang w:eastAsia="en-GB"/>
              </w:rPr>
              <w:t>This Framework supports the delivery of the CCG commissioning Strategy</w:t>
            </w:r>
          </w:p>
          <w:p w:rsidR="00282190" w:rsidRPr="00282190" w:rsidRDefault="00282190" w:rsidP="00282190">
            <w:pPr>
              <w:spacing w:after="0" w:line="240" w:lineRule="auto"/>
              <w:rPr>
                <w:rFonts w:ascii="Arial" w:eastAsia="Times New Roman" w:hAnsi="Arial" w:cs="Arial"/>
                <w:bCs/>
                <w:lang w:eastAsia="en-GB"/>
              </w:rPr>
            </w:pPr>
          </w:p>
          <w:p w:rsidR="00282190" w:rsidRPr="00282190" w:rsidRDefault="00282190" w:rsidP="00282190">
            <w:pPr>
              <w:spacing w:after="0" w:line="240" w:lineRule="auto"/>
              <w:rPr>
                <w:rFonts w:ascii="Arial" w:eastAsia="Times New Roman" w:hAnsi="Arial" w:cs="Arial"/>
                <w:bCs/>
                <w:lang w:eastAsia="en-GB"/>
              </w:rPr>
            </w:pPr>
          </w:p>
        </w:tc>
      </w:tr>
    </w:tbl>
    <w:p w:rsidR="00282190" w:rsidRPr="00282190" w:rsidRDefault="00282190" w:rsidP="00282190">
      <w:pPr>
        <w:spacing w:after="0" w:line="240" w:lineRule="auto"/>
        <w:rPr>
          <w:rFonts w:ascii="Arial" w:eastAsia="Times New Roman" w:hAnsi="Arial" w:cs="Arial"/>
          <w:b/>
          <w:lang w:eastAsia="en-GB"/>
        </w:rPr>
      </w:pPr>
    </w:p>
    <w:p w:rsidR="00282190" w:rsidRPr="00282190" w:rsidRDefault="00282190" w:rsidP="00282190">
      <w:pPr>
        <w:spacing w:after="0" w:line="240" w:lineRule="auto"/>
        <w:rPr>
          <w:rFonts w:ascii="Arial" w:eastAsia="Times New Roman" w:hAnsi="Arial" w:cs="Arial"/>
          <w:b/>
          <w:lang w:eastAsia="en-GB"/>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771"/>
        <w:gridCol w:w="1417"/>
        <w:gridCol w:w="1701"/>
      </w:tblGrid>
      <w:tr w:rsidR="00282190" w:rsidRPr="00282190" w:rsidTr="00282190">
        <w:trPr>
          <w:trHeight w:val="787"/>
        </w:trPr>
        <w:tc>
          <w:tcPr>
            <w:tcW w:w="9889" w:type="dxa"/>
            <w:gridSpan w:val="3"/>
            <w:shd w:val="clear" w:color="auto" w:fill="auto"/>
          </w:tcPr>
          <w:p w:rsidR="00282190" w:rsidRPr="00282190" w:rsidRDefault="00282190" w:rsidP="00282190">
            <w:pPr>
              <w:spacing w:after="0" w:line="240" w:lineRule="auto"/>
              <w:rPr>
                <w:rFonts w:ascii="Arial" w:eastAsia="Times New Roman" w:hAnsi="Arial" w:cs="Arial"/>
                <w:b/>
                <w:bCs/>
                <w:lang w:eastAsia="en-GB"/>
              </w:rPr>
            </w:pPr>
          </w:p>
          <w:p w:rsidR="00282190" w:rsidRPr="00282190" w:rsidRDefault="00282190" w:rsidP="00282190">
            <w:pPr>
              <w:spacing w:after="0" w:line="240" w:lineRule="auto"/>
              <w:rPr>
                <w:rFonts w:ascii="Arial" w:eastAsia="Times New Roman" w:hAnsi="Arial" w:cs="Arial"/>
                <w:b/>
                <w:bCs/>
                <w:lang w:eastAsia="en-GB"/>
              </w:rPr>
            </w:pPr>
            <w:r w:rsidRPr="00282190">
              <w:rPr>
                <w:rFonts w:ascii="Arial" w:eastAsia="Times New Roman" w:hAnsi="Arial" w:cs="Arial"/>
                <w:b/>
                <w:bCs/>
                <w:lang w:eastAsia="en-GB"/>
              </w:rPr>
              <w:t xml:space="preserve">RECOMMENDATIONS (R) AND ACTIONS (A) FOR AGREEMENT </w:t>
            </w:r>
          </w:p>
        </w:tc>
      </w:tr>
      <w:tr w:rsidR="00282190" w:rsidRPr="00282190" w:rsidTr="00282190">
        <w:trPr>
          <w:trHeight w:val="370"/>
        </w:trPr>
        <w:tc>
          <w:tcPr>
            <w:tcW w:w="6771" w:type="dxa"/>
            <w:shd w:val="clear" w:color="auto" w:fill="auto"/>
          </w:tcPr>
          <w:p w:rsidR="00282190" w:rsidRPr="00282190" w:rsidRDefault="00282190" w:rsidP="00282190">
            <w:pPr>
              <w:spacing w:after="0" w:line="240" w:lineRule="auto"/>
              <w:ind w:right="-2651"/>
              <w:rPr>
                <w:rFonts w:ascii="Arial" w:eastAsia="Times New Roman" w:hAnsi="Arial" w:cs="Arial"/>
                <w:bCs/>
                <w:lang w:eastAsia="en-GB"/>
              </w:rPr>
            </w:pPr>
            <w:r w:rsidRPr="00282190">
              <w:rPr>
                <w:rFonts w:ascii="Arial" w:eastAsia="Times New Roman" w:hAnsi="Arial" w:cs="Arial"/>
                <w:bCs/>
                <w:lang w:eastAsia="en-GB"/>
              </w:rPr>
              <w:t>The Governing Body are asked to approve the Quality Framework</w:t>
            </w:r>
          </w:p>
        </w:tc>
        <w:tc>
          <w:tcPr>
            <w:tcW w:w="1417" w:type="dxa"/>
            <w:shd w:val="clear" w:color="auto" w:fill="auto"/>
          </w:tcPr>
          <w:p w:rsidR="00282190" w:rsidRPr="00282190" w:rsidRDefault="00282190" w:rsidP="00282190">
            <w:pPr>
              <w:spacing w:after="0" w:line="240" w:lineRule="auto"/>
              <w:rPr>
                <w:rFonts w:ascii="Arial" w:eastAsia="Times New Roman" w:hAnsi="Arial" w:cs="Arial"/>
                <w:bCs/>
                <w:lang w:eastAsia="en-GB"/>
              </w:rPr>
            </w:pPr>
          </w:p>
        </w:tc>
        <w:tc>
          <w:tcPr>
            <w:tcW w:w="1701" w:type="dxa"/>
            <w:shd w:val="clear" w:color="auto" w:fill="auto"/>
          </w:tcPr>
          <w:p w:rsidR="00282190" w:rsidRPr="00282190" w:rsidRDefault="00282190" w:rsidP="00282190">
            <w:pPr>
              <w:spacing w:after="0" w:line="240" w:lineRule="auto"/>
              <w:rPr>
                <w:rFonts w:ascii="Arial" w:eastAsia="Times New Roman" w:hAnsi="Arial" w:cs="Arial"/>
                <w:bCs/>
                <w:lang w:eastAsia="en-GB"/>
              </w:rPr>
            </w:pPr>
            <w:r w:rsidRPr="00282190">
              <w:rPr>
                <w:rFonts w:ascii="Arial" w:eastAsia="Times New Roman" w:hAnsi="Arial" w:cs="Arial"/>
                <w:b/>
                <w:lang w:eastAsia="en-GB"/>
              </w:rPr>
              <w:t>Agreed?</w:t>
            </w:r>
          </w:p>
        </w:tc>
      </w:tr>
      <w:tr w:rsidR="00282190" w:rsidRPr="00282190" w:rsidTr="00282190">
        <w:trPr>
          <w:trHeight w:val="379"/>
        </w:trPr>
        <w:tc>
          <w:tcPr>
            <w:tcW w:w="6771" w:type="dxa"/>
            <w:shd w:val="clear" w:color="auto" w:fill="auto"/>
          </w:tcPr>
          <w:p w:rsidR="00282190" w:rsidRPr="00282190" w:rsidRDefault="00282190" w:rsidP="00282190">
            <w:pPr>
              <w:spacing w:after="0" w:line="240" w:lineRule="auto"/>
              <w:rPr>
                <w:rFonts w:ascii="Arial" w:eastAsia="Times New Roman" w:hAnsi="Arial" w:cs="Arial"/>
                <w:bCs/>
                <w:lang w:eastAsia="en-GB"/>
              </w:rPr>
            </w:pPr>
          </w:p>
        </w:tc>
        <w:tc>
          <w:tcPr>
            <w:tcW w:w="1417" w:type="dxa"/>
            <w:shd w:val="clear" w:color="auto" w:fill="auto"/>
          </w:tcPr>
          <w:p w:rsidR="00282190" w:rsidRPr="00282190" w:rsidRDefault="00282190" w:rsidP="00282190">
            <w:pPr>
              <w:spacing w:after="0" w:line="240" w:lineRule="auto"/>
              <w:jc w:val="both"/>
              <w:rPr>
                <w:rFonts w:ascii="Arial" w:eastAsia="Times New Roman" w:hAnsi="Arial" w:cs="Arial"/>
                <w:bCs/>
                <w:lang w:eastAsia="en-GB"/>
              </w:rPr>
            </w:pPr>
          </w:p>
        </w:tc>
        <w:tc>
          <w:tcPr>
            <w:tcW w:w="1701" w:type="dxa"/>
            <w:shd w:val="clear" w:color="auto" w:fill="auto"/>
          </w:tcPr>
          <w:p w:rsidR="00282190" w:rsidRPr="00282190" w:rsidRDefault="00282190" w:rsidP="00282190">
            <w:pPr>
              <w:spacing w:after="0" w:line="240" w:lineRule="auto"/>
              <w:rPr>
                <w:rFonts w:ascii="Arial" w:eastAsia="Times New Roman" w:hAnsi="Arial" w:cs="Arial"/>
                <w:bCs/>
                <w:lang w:eastAsia="en-GB"/>
              </w:rPr>
            </w:pPr>
          </w:p>
        </w:tc>
      </w:tr>
    </w:tbl>
    <w:p w:rsidR="00282190" w:rsidRPr="00282190" w:rsidRDefault="00282190" w:rsidP="00282190">
      <w:pPr>
        <w:spacing w:after="0" w:line="240" w:lineRule="auto"/>
        <w:rPr>
          <w:rFonts w:ascii="Arial" w:eastAsia="Times New Roman" w:hAnsi="Arial" w:cs="Arial"/>
          <w:b/>
          <w:lang w:eastAsia="en-GB"/>
        </w:rPr>
      </w:pPr>
    </w:p>
    <w:p w:rsidR="00282190" w:rsidRPr="00282190" w:rsidRDefault="00282190" w:rsidP="00282190">
      <w:pPr>
        <w:spacing w:after="0" w:line="240" w:lineRule="auto"/>
        <w:rPr>
          <w:rFonts w:ascii="Arial" w:eastAsia="Times New Roman" w:hAnsi="Arial" w:cs="Arial"/>
          <w:b/>
          <w:lang w:eastAsia="en-GB"/>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282190" w:rsidRPr="00282190" w:rsidTr="0081311A">
        <w:trPr>
          <w:trHeight w:val="822"/>
          <w:tblHeader/>
        </w:trPr>
        <w:tc>
          <w:tcPr>
            <w:tcW w:w="720" w:type="dxa"/>
            <w:shd w:val="clear" w:color="auto" w:fill="C0C0C0"/>
            <w:vAlign w:val="center"/>
          </w:tcPr>
          <w:p w:rsidR="00282190" w:rsidRPr="00282190" w:rsidRDefault="00282190" w:rsidP="00282190">
            <w:pPr>
              <w:spacing w:before="80" w:after="80" w:line="240" w:lineRule="auto"/>
              <w:jc w:val="center"/>
              <w:rPr>
                <w:rFonts w:ascii="Arial" w:eastAsia="Times New Roman" w:hAnsi="Arial" w:cs="Arial"/>
                <w:b/>
                <w:lang w:eastAsia="en-GB"/>
              </w:rPr>
            </w:pPr>
          </w:p>
        </w:tc>
        <w:tc>
          <w:tcPr>
            <w:tcW w:w="4230" w:type="dxa"/>
            <w:shd w:val="clear" w:color="auto" w:fill="C0C0C0"/>
            <w:vAlign w:val="center"/>
          </w:tcPr>
          <w:p w:rsidR="00282190" w:rsidRPr="00282190" w:rsidRDefault="00282190" w:rsidP="00282190">
            <w:pPr>
              <w:spacing w:before="80" w:after="80" w:line="240" w:lineRule="auto"/>
              <w:rPr>
                <w:rFonts w:ascii="Arial" w:eastAsia="Times New Roman" w:hAnsi="Arial" w:cs="Arial"/>
                <w:b/>
                <w:lang w:eastAsia="en-GB"/>
              </w:rPr>
            </w:pPr>
          </w:p>
        </w:tc>
        <w:tc>
          <w:tcPr>
            <w:tcW w:w="1170" w:type="dxa"/>
            <w:shd w:val="clear" w:color="auto" w:fill="C0C0C0"/>
            <w:vAlign w:val="center"/>
          </w:tcPr>
          <w:p w:rsidR="00282190" w:rsidRPr="00282190" w:rsidRDefault="00282190" w:rsidP="00282190">
            <w:pPr>
              <w:spacing w:before="80" w:after="80" w:line="240" w:lineRule="auto"/>
              <w:jc w:val="center"/>
              <w:rPr>
                <w:rFonts w:ascii="Arial" w:eastAsia="Times New Roman" w:hAnsi="Arial" w:cs="Arial"/>
                <w:b/>
                <w:lang w:eastAsia="en-GB"/>
              </w:rPr>
            </w:pPr>
          </w:p>
          <w:p w:rsidR="00282190" w:rsidRPr="00282190" w:rsidRDefault="00282190" w:rsidP="00282190">
            <w:pPr>
              <w:spacing w:before="80" w:after="80" w:line="240" w:lineRule="auto"/>
              <w:jc w:val="center"/>
              <w:rPr>
                <w:rFonts w:ascii="Arial" w:eastAsia="Times New Roman" w:hAnsi="Arial" w:cs="Arial"/>
                <w:b/>
                <w:lang w:eastAsia="en-GB"/>
              </w:rPr>
            </w:pPr>
            <w:r w:rsidRPr="00282190">
              <w:rPr>
                <w:rFonts w:ascii="Arial" w:eastAsia="Times New Roman" w:hAnsi="Arial" w:cs="Arial"/>
                <w:b/>
                <w:lang w:eastAsia="en-GB"/>
              </w:rPr>
              <w:t>Yes/No</w:t>
            </w:r>
            <w:r w:rsidRPr="00282190">
              <w:rPr>
                <w:rFonts w:ascii="Arial" w:eastAsia="Times New Roman" w:hAnsi="Arial" w:cs="Arial"/>
                <w:b/>
                <w:lang w:eastAsia="en-GB"/>
              </w:rPr>
              <w:br/>
            </w:r>
          </w:p>
        </w:tc>
        <w:tc>
          <w:tcPr>
            <w:tcW w:w="2976" w:type="dxa"/>
            <w:shd w:val="clear" w:color="auto" w:fill="C0C0C0"/>
            <w:vAlign w:val="center"/>
          </w:tcPr>
          <w:p w:rsidR="00282190" w:rsidRPr="00282190" w:rsidRDefault="00282190" w:rsidP="00282190">
            <w:pPr>
              <w:spacing w:before="80" w:after="80" w:line="240" w:lineRule="auto"/>
              <w:jc w:val="center"/>
              <w:rPr>
                <w:rFonts w:ascii="Arial" w:eastAsia="Times New Roman" w:hAnsi="Arial" w:cs="Arial"/>
                <w:b/>
                <w:lang w:eastAsia="en-GB"/>
              </w:rPr>
            </w:pPr>
            <w:r w:rsidRPr="00282190">
              <w:rPr>
                <w:rFonts w:ascii="Arial" w:eastAsia="Times New Roman" w:hAnsi="Arial" w:cs="Arial"/>
                <w:b/>
                <w:lang w:eastAsia="en-GB"/>
              </w:rPr>
              <w:t>Comments</w:t>
            </w: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Does the document take account of and meet the requirements of the following:</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roofErr w:type="spellStart"/>
            <w:r w:rsidRPr="00282190">
              <w:rPr>
                <w:rFonts w:ascii="Arial" w:eastAsia="Times New Roman" w:hAnsi="Arial" w:cs="Arial"/>
                <w:lang w:eastAsia="en-GB"/>
              </w:rPr>
              <w:t>i</w:t>
            </w:r>
            <w:proofErr w:type="spellEnd"/>
            <w:r w:rsidRPr="00282190">
              <w:rPr>
                <w:rFonts w:ascii="Arial" w:eastAsia="Times New Roman" w:hAnsi="Arial" w:cs="Arial"/>
                <w:lang w:eastAsia="en-GB"/>
              </w:rPr>
              <w:t>)</w:t>
            </w: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Mental Capacity Act</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r w:rsidRPr="00282190">
              <w:rPr>
                <w:rFonts w:ascii="Arial" w:eastAsia="Times New Roman" w:hAnsi="Arial" w:cs="Arial"/>
                <w:lang w:eastAsia="en-GB"/>
              </w:rPr>
              <w:t>yes</w:t>
            </w: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ii)</w:t>
            </w: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CCG  Equality Impact Assessment</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r w:rsidRPr="00282190">
              <w:rPr>
                <w:rFonts w:ascii="Arial" w:eastAsia="Times New Roman" w:hAnsi="Arial" w:cs="Arial"/>
                <w:lang w:eastAsia="en-GB"/>
              </w:rPr>
              <w:t>yes</w:t>
            </w: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Currently being completed</w:t>
            </w: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iii)</w:t>
            </w: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Human Rights Act 1998</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r w:rsidRPr="00282190">
              <w:rPr>
                <w:rFonts w:ascii="Arial" w:eastAsia="Times New Roman" w:hAnsi="Arial" w:cs="Arial"/>
                <w:lang w:eastAsia="en-GB"/>
              </w:rPr>
              <w:t>yes</w:t>
            </w: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iv)</w:t>
            </w: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Health and Safety at Work Act 1974</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r w:rsidRPr="00282190">
              <w:rPr>
                <w:rFonts w:ascii="Arial" w:eastAsia="Times New Roman" w:hAnsi="Arial" w:cs="Arial"/>
                <w:lang w:eastAsia="en-GB"/>
              </w:rPr>
              <w:t>N/A</w:t>
            </w: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v)</w:t>
            </w: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Freedom of Information Act 2000 / Data Protection Act 1998</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r w:rsidRPr="00282190">
              <w:rPr>
                <w:rFonts w:ascii="Arial" w:eastAsia="Times New Roman" w:hAnsi="Arial" w:cs="Arial"/>
                <w:lang w:eastAsia="en-GB"/>
              </w:rPr>
              <w:t>Ye3es</w:t>
            </w: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r>
      <w:tr w:rsidR="00282190" w:rsidRPr="00282190" w:rsidTr="0081311A">
        <w:tc>
          <w:tcPr>
            <w:tcW w:w="72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iv)</w:t>
            </w:r>
          </w:p>
        </w:tc>
        <w:tc>
          <w:tcPr>
            <w:tcW w:w="4230"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r w:rsidRPr="00282190">
              <w:rPr>
                <w:rFonts w:ascii="Arial" w:eastAsia="Times New Roman" w:hAnsi="Arial" w:cs="Arial"/>
                <w:lang w:eastAsia="en-GB"/>
              </w:rPr>
              <w:t>Does the report have regard of the principles and values of the NHS Constitution?</w:t>
            </w:r>
          </w:p>
        </w:tc>
        <w:tc>
          <w:tcPr>
            <w:tcW w:w="1170" w:type="dxa"/>
            <w:shd w:val="clear" w:color="auto" w:fill="auto"/>
          </w:tcPr>
          <w:p w:rsidR="00282190" w:rsidRPr="00282190" w:rsidRDefault="00282190" w:rsidP="00282190">
            <w:pPr>
              <w:spacing w:before="80" w:after="80" w:line="240" w:lineRule="auto"/>
              <w:jc w:val="center"/>
              <w:rPr>
                <w:rFonts w:ascii="Arial" w:eastAsia="Times New Roman" w:hAnsi="Arial" w:cs="Arial"/>
                <w:lang w:eastAsia="en-GB"/>
              </w:rPr>
            </w:pPr>
            <w:r w:rsidRPr="00282190">
              <w:rPr>
                <w:rFonts w:ascii="Arial" w:eastAsia="Times New Roman" w:hAnsi="Arial" w:cs="Arial"/>
                <w:lang w:eastAsia="en-GB"/>
              </w:rPr>
              <w:t>yes</w:t>
            </w:r>
          </w:p>
        </w:tc>
        <w:tc>
          <w:tcPr>
            <w:tcW w:w="2976" w:type="dxa"/>
            <w:shd w:val="clear" w:color="auto" w:fill="auto"/>
          </w:tcPr>
          <w:p w:rsidR="00282190" w:rsidRPr="00282190" w:rsidRDefault="00282190" w:rsidP="00282190">
            <w:pPr>
              <w:spacing w:before="80" w:after="80" w:line="240" w:lineRule="auto"/>
              <w:rPr>
                <w:rFonts w:ascii="Arial" w:eastAsia="Times New Roman" w:hAnsi="Arial" w:cs="Arial"/>
                <w:lang w:eastAsia="en-GB"/>
              </w:rPr>
            </w:pPr>
          </w:p>
        </w:tc>
      </w:tr>
    </w:tbl>
    <w:p w:rsidR="00282190" w:rsidRPr="00282190" w:rsidRDefault="00282190" w:rsidP="00282190">
      <w:pPr>
        <w:spacing w:after="0" w:line="240" w:lineRule="auto"/>
        <w:ind w:left="360"/>
        <w:rPr>
          <w:rFonts w:ascii="Arial" w:eastAsia="Times New Roman" w:hAnsi="Arial" w:cs="Arial"/>
          <w:b/>
          <w:bCs/>
          <w:lang w:eastAsia="en-GB"/>
        </w:rPr>
      </w:pPr>
    </w:p>
    <w:p w:rsidR="00282190" w:rsidRPr="00282190" w:rsidRDefault="00282190" w:rsidP="00282190">
      <w:pPr>
        <w:spacing w:after="0" w:line="240" w:lineRule="auto"/>
        <w:rPr>
          <w:rFonts w:ascii="Arial" w:eastAsia="Times New Roman" w:hAnsi="Arial" w:cs="Arial"/>
          <w:b/>
          <w:bCs/>
          <w:lang w:eastAsia="en-GB"/>
        </w:rPr>
      </w:pPr>
    </w:p>
    <w:p w:rsidR="00282190" w:rsidRDefault="00282190"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p>
    <w:p w:rsidR="00282190" w:rsidRDefault="00282190"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p>
    <w:p w:rsidR="00282190" w:rsidRDefault="00282190"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p>
    <w:p w:rsidR="00282190" w:rsidRDefault="00282190"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p>
    <w:p w:rsidR="00282190" w:rsidRDefault="00282190"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p>
    <w:p w:rsidR="000120E4" w:rsidRPr="000120E4" w:rsidRDefault="000120E4"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r w:rsidRPr="000120E4">
        <w:rPr>
          <w:b/>
          <w:color w:val="00B0F0"/>
          <w:sz w:val="48"/>
          <w:szCs w:val="48"/>
          <w14:textOutline w14:w="5270" w14:cap="flat" w14:cmpd="sng" w14:algn="ctr">
            <w14:solidFill>
              <w14:schemeClr w14:val="accent1">
                <w14:shade w14:val="88000"/>
                <w14:satMod w14:val="110000"/>
              </w14:schemeClr>
            </w14:solidFill>
            <w14:prstDash w14:val="solid"/>
            <w14:round/>
          </w14:textOutline>
        </w:rPr>
        <w:lastRenderedPageBreak/>
        <w:t xml:space="preserve">NORTH EAST LINCOLNSHIRE </w:t>
      </w:r>
    </w:p>
    <w:p w:rsidR="000120E4" w:rsidRPr="000120E4" w:rsidRDefault="000120E4"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r w:rsidRPr="000120E4">
        <w:rPr>
          <w:b/>
          <w:color w:val="00B0F0"/>
          <w:sz w:val="48"/>
          <w:szCs w:val="48"/>
          <w14:textOutline w14:w="5270" w14:cap="flat" w14:cmpd="sng" w14:algn="ctr">
            <w14:solidFill>
              <w14:schemeClr w14:val="accent1">
                <w14:shade w14:val="88000"/>
                <w14:satMod w14:val="110000"/>
              </w14:schemeClr>
            </w14:solidFill>
            <w14:prstDash w14:val="solid"/>
            <w14:round/>
          </w14:textOutline>
        </w:rPr>
        <w:t>CLINICAL COMMISSIONING GROUP</w:t>
      </w:r>
    </w:p>
    <w:p w:rsidR="000120E4" w:rsidRPr="000120E4" w:rsidRDefault="000120E4" w:rsidP="000120E4">
      <w:pPr>
        <w:jc w:val="center"/>
        <w:rPr>
          <w:b/>
          <w:color w:val="00B0F0"/>
          <w:sz w:val="48"/>
          <w:szCs w:val="48"/>
          <w14:textOutline w14:w="5270" w14:cap="flat" w14:cmpd="sng" w14:algn="ctr">
            <w14:solidFill>
              <w14:schemeClr w14:val="accent1">
                <w14:shade w14:val="88000"/>
                <w14:satMod w14:val="110000"/>
              </w14:schemeClr>
            </w14:solidFill>
            <w14:prstDash w14:val="solid"/>
            <w14:round/>
          </w14:textOutline>
        </w:rPr>
      </w:pPr>
      <w:r w:rsidRPr="000120E4">
        <w:rPr>
          <w:b/>
          <w:color w:val="00B0F0"/>
          <w:sz w:val="48"/>
          <w:szCs w:val="48"/>
          <w14:textOutline w14:w="5270" w14:cap="flat" w14:cmpd="sng" w14:algn="ctr">
            <w14:solidFill>
              <w14:schemeClr w14:val="accent1">
                <w14:shade w14:val="88000"/>
                <w14:satMod w14:val="110000"/>
              </w14:schemeClr>
            </w14:solidFill>
            <w14:prstDash w14:val="solid"/>
            <w14:round/>
          </w14:textOutline>
        </w:rPr>
        <w:t>COMMISSIONING FOR QUALITY</w:t>
      </w:r>
    </w:p>
    <w:p w:rsidR="000120E4" w:rsidRPr="000120E4" w:rsidRDefault="000120E4" w:rsidP="000120E4">
      <w:pPr>
        <w:tabs>
          <w:tab w:val="left" w:pos="5190"/>
        </w:tabs>
        <w:spacing w:after="0" w:line="240" w:lineRule="auto"/>
        <w:ind w:left="-360" w:right="-874"/>
        <w:jc w:val="both"/>
        <w:rPr>
          <w:rFonts w:ascii="Times New Roman" w:eastAsia="Times New Roman" w:hAnsi="Times New Roman" w:cs="Times New Roman"/>
          <w:sz w:val="72"/>
          <w:szCs w:val="72"/>
          <w:lang w:eastAsia="en-GB"/>
        </w:rPr>
      </w:pPr>
      <w:r w:rsidRPr="000120E4">
        <w:rPr>
          <w:rFonts w:ascii="Times New Roman" w:eastAsia="Times New Roman" w:hAnsi="Times New Roman" w:cs="Times New Roman"/>
          <w:b/>
          <w:color w:val="33CCCC"/>
          <w:sz w:val="32"/>
          <w:szCs w:val="32"/>
          <w:u w:val="thick" w:color="33CCCC"/>
          <w:lang w:eastAsia="en-GB"/>
        </w:rPr>
        <w:t>_______________________________________________________________</w:t>
      </w:r>
    </w:p>
    <w:p w:rsidR="000120E4" w:rsidRPr="000120E4" w:rsidRDefault="000120E4" w:rsidP="000120E4">
      <w:pPr>
        <w:tabs>
          <w:tab w:val="left" w:pos="5190"/>
        </w:tabs>
        <w:spacing w:after="0" w:line="240" w:lineRule="auto"/>
        <w:ind w:right="-874" w:hanging="360"/>
        <w:jc w:val="both"/>
        <w:rPr>
          <w:rFonts w:ascii="Times New Roman" w:eastAsia="Times New Roman" w:hAnsi="Times New Roman" w:cs="Times New Roman"/>
          <w:b/>
          <w:color w:val="33CCCC"/>
          <w:sz w:val="32"/>
          <w:szCs w:val="32"/>
          <w:u w:val="thick" w:color="33CCCC"/>
          <w:lang w:eastAsia="en-GB"/>
        </w:rPr>
      </w:pPr>
      <w:r w:rsidRPr="000120E4">
        <w:rPr>
          <w:rFonts w:ascii="Times New Roman" w:eastAsia="Times New Roman" w:hAnsi="Times New Roman" w:cs="Times New Roman"/>
          <w:b/>
          <w:noProof/>
          <w:color w:val="33CCCC"/>
          <w:sz w:val="32"/>
          <w:szCs w:val="32"/>
          <w:u w:val="thick" w:color="33CCCC"/>
          <w:lang w:eastAsia="en-GB"/>
        </w:rPr>
        <w:drawing>
          <wp:inline distT="0" distB="0" distL="0" distR="0" wp14:anchorId="6E6B475D" wp14:editId="249DBB70">
            <wp:extent cx="2006600" cy="2032000"/>
            <wp:effectExtent l="0" t="0" r="0" b="6350"/>
            <wp:docPr id="5" name="Picture 5" descr="MPj04439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4392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6600" cy="2032000"/>
                    </a:xfrm>
                    <a:prstGeom prst="rect">
                      <a:avLst/>
                    </a:prstGeom>
                    <a:noFill/>
                    <a:ln>
                      <a:noFill/>
                    </a:ln>
                  </pic:spPr>
                </pic:pic>
              </a:graphicData>
            </a:graphic>
          </wp:inline>
        </w:drawing>
      </w:r>
      <w:r w:rsidRPr="000120E4">
        <w:rPr>
          <w:rFonts w:ascii="Times New Roman" w:eastAsia="Times New Roman" w:hAnsi="Times New Roman" w:cs="Times New Roman"/>
          <w:b/>
          <w:noProof/>
          <w:color w:val="33CCCC"/>
          <w:sz w:val="32"/>
          <w:szCs w:val="32"/>
          <w:u w:val="thick" w:color="33CCCC"/>
          <w:lang w:eastAsia="en-GB"/>
        </w:rPr>
        <w:drawing>
          <wp:inline distT="0" distB="0" distL="0" distR="0" wp14:anchorId="522C8CE1" wp14:editId="122581BC">
            <wp:extent cx="2273300" cy="2032000"/>
            <wp:effectExtent l="0" t="0" r="0" b="6350"/>
            <wp:docPr id="11" name="Picture 11" descr="T:\Strategy &amp; Partnerships\PR &amp; Comms\Photographs\Images - Mike Napier- June 2012\Print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trategy &amp; Partnerships\PR &amp; Comms\Photographs\Images - Mike Napier- June 2012\Print 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3300" cy="2032000"/>
                    </a:xfrm>
                    <a:prstGeom prst="rect">
                      <a:avLst/>
                    </a:prstGeom>
                    <a:noFill/>
                    <a:ln>
                      <a:noFill/>
                    </a:ln>
                  </pic:spPr>
                </pic:pic>
              </a:graphicData>
            </a:graphic>
          </wp:inline>
        </w:drawing>
      </w:r>
      <w:r w:rsidRPr="000120E4">
        <w:rPr>
          <w:rFonts w:ascii="Times New Roman" w:eastAsia="Times New Roman" w:hAnsi="Times New Roman" w:cs="Times New Roman"/>
          <w:b/>
          <w:noProof/>
          <w:color w:val="33CCCC"/>
          <w:sz w:val="32"/>
          <w:szCs w:val="32"/>
          <w:u w:val="thick" w:color="33CCCC"/>
          <w:lang w:eastAsia="en-GB"/>
        </w:rPr>
        <w:drawing>
          <wp:inline distT="0" distB="0" distL="0" distR="0" wp14:anchorId="43EED5A6" wp14:editId="3C871EAA">
            <wp:extent cx="2120900" cy="2032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2032000"/>
                    </a:xfrm>
                    <a:prstGeom prst="rect">
                      <a:avLst/>
                    </a:prstGeom>
                    <a:noFill/>
                    <a:ln>
                      <a:noFill/>
                    </a:ln>
                  </pic:spPr>
                </pic:pic>
              </a:graphicData>
            </a:graphic>
          </wp:inline>
        </w:drawing>
      </w:r>
    </w:p>
    <w:p w:rsidR="000120E4" w:rsidRPr="000120E4" w:rsidRDefault="000120E4" w:rsidP="000120E4">
      <w:pPr>
        <w:tabs>
          <w:tab w:val="left" w:pos="5190"/>
        </w:tabs>
        <w:spacing w:after="0" w:line="240" w:lineRule="auto"/>
        <w:jc w:val="both"/>
        <w:rPr>
          <w:rFonts w:ascii="Times New Roman" w:eastAsia="Times New Roman" w:hAnsi="Times New Roman" w:cs="Times New Roman"/>
          <w:b/>
          <w:color w:val="33CCCC"/>
          <w:sz w:val="32"/>
          <w:szCs w:val="32"/>
          <w:u w:val="thick" w:color="33CCCC"/>
          <w:lang w:eastAsia="en-GB"/>
        </w:rPr>
      </w:pPr>
    </w:p>
    <w:p w:rsidR="000120E4" w:rsidRPr="000120E4" w:rsidRDefault="000120E4" w:rsidP="000120E4">
      <w:pPr>
        <w:jc w:val="center"/>
        <w:rPr>
          <w:b/>
          <w:color w:val="00B0F0"/>
          <w:sz w:val="40"/>
          <w:szCs w:val="40"/>
          <w14:textOutline w14:w="5270" w14:cap="flat" w14:cmpd="sng" w14:algn="ctr">
            <w14:solidFill>
              <w14:schemeClr w14:val="accent1">
                <w14:shade w14:val="88000"/>
                <w14:satMod w14:val="110000"/>
              </w14:schemeClr>
            </w14:solidFill>
            <w14:prstDash w14:val="solid"/>
            <w14:round/>
          </w14:textOutline>
        </w:rPr>
      </w:pPr>
    </w:p>
    <w:p w:rsidR="000120E4" w:rsidRPr="000120E4" w:rsidRDefault="000120E4" w:rsidP="000120E4">
      <w:pPr>
        <w:jc w:val="center"/>
        <w:rPr>
          <w:b/>
          <w:color w:val="FF0000"/>
          <w:sz w:val="48"/>
          <w:szCs w:val="48"/>
          <w14:textOutline w14:w="5270" w14:cap="flat" w14:cmpd="sng" w14:algn="ctr">
            <w14:solidFill>
              <w14:schemeClr w14:val="accent1">
                <w14:shade w14:val="88000"/>
                <w14:satMod w14:val="110000"/>
              </w14:schemeClr>
            </w14:solidFill>
            <w14:prstDash w14:val="solid"/>
            <w14:round/>
          </w14:textOutline>
        </w:rPr>
      </w:pPr>
      <w:r w:rsidRPr="000120E4">
        <w:rPr>
          <w:b/>
          <w:color w:val="FF0000"/>
          <w:sz w:val="48"/>
          <w:szCs w:val="48"/>
          <w14:textOutline w14:w="5270" w14:cap="flat" w14:cmpd="sng" w14:algn="ctr">
            <w14:solidFill>
              <w14:schemeClr w14:val="accent1">
                <w14:shade w14:val="88000"/>
                <w14:satMod w14:val="110000"/>
              </w14:schemeClr>
            </w14:solidFill>
            <w14:prstDash w14:val="solid"/>
            <w14:round/>
          </w14:textOutline>
        </w:rPr>
        <w:t>EFFECTIVENESS</w:t>
      </w:r>
    </w:p>
    <w:p w:rsidR="000120E4" w:rsidRPr="000120E4" w:rsidRDefault="000120E4" w:rsidP="000120E4">
      <w:pPr>
        <w:jc w:val="center"/>
        <w:rPr>
          <w:b/>
          <w:color w:val="FF0000"/>
          <w:sz w:val="48"/>
          <w:szCs w:val="48"/>
          <w14:textOutline w14:w="5270" w14:cap="flat" w14:cmpd="sng" w14:algn="ctr">
            <w14:solidFill>
              <w14:schemeClr w14:val="accent1">
                <w14:shade w14:val="88000"/>
                <w14:satMod w14:val="110000"/>
              </w14:schemeClr>
            </w14:solidFill>
            <w14:prstDash w14:val="solid"/>
            <w14:round/>
          </w14:textOutline>
        </w:rPr>
      </w:pPr>
      <w:r w:rsidRPr="000120E4">
        <w:rPr>
          <w:b/>
          <w:color w:val="FF0000"/>
          <w:sz w:val="48"/>
          <w:szCs w:val="48"/>
          <w14:textOutline w14:w="5270" w14:cap="flat" w14:cmpd="sng" w14:algn="ctr">
            <w14:solidFill>
              <w14:schemeClr w14:val="accent1">
                <w14:shade w14:val="88000"/>
                <w14:satMod w14:val="110000"/>
              </w14:schemeClr>
            </w14:solidFill>
            <w14:prstDash w14:val="solid"/>
            <w14:round/>
          </w14:textOutline>
        </w:rPr>
        <w:t>SAFETY</w:t>
      </w:r>
    </w:p>
    <w:p w:rsidR="000120E4" w:rsidRPr="000120E4" w:rsidRDefault="000120E4" w:rsidP="000120E4">
      <w:pPr>
        <w:jc w:val="center"/>
        <w:rPr>
          <w:b/>
          <w:color w:val="FF0000"/>
          <w:sz w:val="48"/>
          <w:szCs w:val="48"/>
          <w14:textOutline w14:w="5270" w14:cap="flat" w14:cmpd="sng" w14:algn="ctr">
            <w14:solidFill>
              <w14:schemeClr w14:val="accent1">
                <w14:shade w14:val="88000"/>
                <w14:satMod w14:val="110000"/>
              </w14:schemeClr>
            </w14:solidFill>
            <w14:prstDash w14:val="solid"/>
            <w14:round/>
          </w14:textOutline>
        </w:rPr>
      </w:pPr>
      <w:r w:rsidRPr="000120E4">
        <w:rPr>
          <w:b/>
          <w:color w:val="FF0000"/>
          <w:sz w:val="48"/>
          <w:szCs w:val="48"/>
          <w14:textOutline w14:w="5270" w14:cap="flat" w14:cmpd="sng" w14:algn="ctr">
            <w14:solidFill>
              <w14:schemeClr w14:val="accent1">
                <w14:shade w14:val="88000"/>
                <w14:satMod w14:val="110000"/>
              </w14:schemeClr>
            </w14:solidFill>
            <w14:prstDash w14:val="solid"/>
            <w14:round/>
          </w14:textOutline>
        </w:rPr>
        <w:t>EXPERIENCE</w:t>
      </w:r>
    </w:p>
    <w:p w:rsidR="000120E4" w:rsidRPr="000120E4" w:rsidRDefault="000120E4" w:rsidP="000120E4">
      <w:pPr>
        <w:jc w:val="center"/>
        <w:rPr>
          <w:b/>
          <w:color w:val="00B0F0"/>
          <w:sz w:val="40"/>
          <w:szCs w:val="40"/>
          <w14:textOutline w14:w="5270" w14:cap="flat" w14:cmpd="sng" w14:algn="ctr">
            <w14:solidFill>
              <w14:schemeClr w14:val="accent1">
                <w14:shade w14:val="88000"/>
                <w14:satMod w14:val="110000"/>
              </w14:schemeClr>
            </w14:solidFill>
            <w14:prstDash w14:val="solid"/>
            <w14:round/>
          </w14:textOutline>
        </w:rPr>
      </w:pPr>
    </w:p>
    <w:p w:rsidR="000120E4" w:rsidRPr="000120E4" w:rsidRDefault="000120E4" w:rsidP="000120E4">
      <w:pPr>
        <w:jc w:val="center"/>
        <w:rPr>
          <w:b/>
          <w:color w:val="00B0F0"/>
          <w:sz w:val="72"/>
          <w:szCs w:val="72"/>
          <w14:textOutline w14:w="5270" w14:cap="flat" w14:cmpd="sng" w14:algn="ctr">
            <w14:solidFill>
              <w14:schemeClr w14:val="accent1">
                <w14:shade w14:val="88000"/>
                <w14:satMod w14:val="110000"/>
              </w14:schemeClr>
            </w14:solidFill>
            <w14:prstDash w14:val="solid"/>
            <w14:round/>
          </w14:textOutline>
        </w:rPr>
      </w:pPr>
      <w:r w:rsidRPr="000120E4">
        <w:rPr>
          <w:b/>
          <w:color w:val="00B0F0"/>
          <w:sz w:val="72"/>
          <w:szCs w:val="72"/>
          <w14:textOutline w14:w="5270" w14:cap="flat" w14:cmpd="sng" w14:algn="ctr">
            <w14:solidFill>
              <w14:schemeClr w14:val="accent1">
                <w14:shade w14:val="88000"/>
                <w14:satMod w14:val="110000"/>
              </w14:schemeClr>
            </w14:solidFill>
            <w14:prstDash w14:val="solid"/>
            <w14:round/>
          </w14:textOutline>
        </w:rPr>
        <w:t>QUALITY FRAMEWORK</w:t>
      </w:r>
    </w:p>
    <w:p w:rsidR="000120E4" w:rsidRPr="000120E4" w:rsidRDefault="000120E4" w:rsidP="000120E4">
      <w:pPr>
        <w:jc w:val="center"/>
        <w:rPr>
          <w:b/>
          <w:color w:val="00B0F0"/>
          <w:sz w:val="36"/>
          <w:szCs w:val="36"/>
          <w14:textOutline w14:w="5270" w14:cap="flat" w14:cmpd="sng" w14:algn="ctr">
            <w14:solidFill>
              <w14:schemeClr w14:val="accent1">
                <w14:shade w14:val="88000"/>
                <w14:satMod w14:val="110000"/>
              </w14:schemeClr>
            </w14:solidFill>
            <w14:prstDash w14:val="solid"/>
            <w14:round/>
          </w14:textOutline>
        </w:rPr>
      </w:pPr>
      <w:r w:rsidRPr="000120E4">
        <w:rPr>
          <w:b/>
          <w:color w:val="00B0F0"/>
          <w:sz w:val="36"/>
          <w:szCs w:val="36"/>
          <w14:textOutline w14:w="5270" w14:cap="flat" w14:cmpd="sng" w14:algn="ctr">
            <w14:solidFill>
              <w14:schemeClr w14:val="accent1">
                <w14:shade w14:val="88000"/>
                <w14:satMod w14:val="110000"/>
              </w14:schemeClr>
            </w14:solidFill>
            <w14:prstDash w14:val="solid"/>
            <w14:round/>
          </w14:textOutline>
        </w:rPr>
        <w:t>2012 - 2015</w:t>
      </w:r>
    </w:p>
    <w:p w:rsidR="000120E4" w:rsidRDefault="000120E4" w:rsidP="000120E4">
      <w:pPr>
        <w:spacing w:after="0" w:line="240" w:lineRule="auto"/>
        <w:jc w:val="both"/>
        <w:rPr>
          <w:rFonts w:ascii="Arial" w:eastAsia="Calibri" w:hAnsi="Arial" w:cs="Arial"/>
          <w:b/>
          <w:sz w:val="24"/>
          <w:szCs w:val="24"/>
        </w:rPr>
      </w:pPr>
    </w:p>
    <w:p w:rsidR="000120E4" w:rsidRDefault="000120E4" w:rsidP="000120E4">
      <w:pPr>
        <w:spacing w:after="0" w:line="240" w:lineRule="auto"/>
        <w:jc w:val="both"/>
        <w:rPr>
          <w:rFonts w:ascii="Arial" w:eastAsia="Calibri" w:hAnsi="Arial" w:cs="Arial"/>
          <w:b/>
          <w:sz w:val="24"/>
          <w:szCs w:val="24"/>
        </w:rPr>
      </w:pPr>
    </w:p>
    <w:p w:rsidR="000120E4" w:rsidRDefault="000120E4" w:rsidP="000120E4">
      <w:pPr>
        <w:spacing w:after="0" w:line="240" w:lineRule="auto"/>
        <w:jc w:val="both"/>
        <w:rPr>
          <w:rFonts w:ascii="Arial" w:eastAsia="Calibri" w:hAnsi="Arial" w:cs="Arial"/>
          <w:b/>
          <w:sz w:val="24"/>
          <w:szCs w:val="24"/>
        </w:rPr>
      </w:pPr>
    </w:p>
    <w:p w:rsidR="000120E4" w:rsidRDefault="000120E4" w:rsidP="000120E4">
      <w:pPr>
        <w:spacing w:after="0" w:line="240" w:lineRule="auto"/>
        <w:jc w:val="both"/>
        <w:rPr>
          <w:rFonts w:ascii="Arial" w:eastAsia="Calibri" w:hAnsi="Arial" w:cs="Arial"/>
          <w:b/>
          <w:sz w:val="24"/>
          <w:szCs w:val="24"/>
        </w:rPr>
      </w:pPr>
    </w:p>
    <w:p w:rsidR="000F3B5E" w:rsidRPr="000120E4" w:rsidRDefault="000F3B5E" w:rsidP="000120E4">
      <w:pPr>
        <w:spacing w:after="0" w:line="240" w:lineRule="auto"/>
        <w:jc w:val="both"/>
        <w:rPr>
          <w:rFonts w:ascii="Arial" w:eastAsia="Calibri" w:hAnsi="Arial" w:cs="Arial"/>
          <w:b/>
          <w:sz w:val="24"/>
          <w:szCs w:val="24"/>
        </w:rPr>
      </w:pPr>
      <w:r w:rsidRPr="000120E4">
        <w:rPr>
          <w:rFonts w:ascii="Arial" w:eastAsia="Calibri" w:hAnsi="Arial" w:cs="Arial"/>
          <w:b/>
          <w:sz w:val="24"/>
          <w:szCs w:val="24"/>
        </w:rPr>
        <w:lastRenderedPageBreak/>
        <w:t>Introduction</w:t>
      </w:r>
    </w:p>
    <w:p w:rsidR="000F3B5E" w:rsidRPr="000120E4" w:rsidRDefault="000F3B5E" w:rsidP="000120E4">
      <w:pPr>
        <w:spacing w:after="0" w:line="240" w:lineRule="auto"/>
        <w:jc w:val="both"/>
        <w:rPr>
          <w:rFonts w:ascii="Arial" w:eastAsia="Calibri" w:hAnsi="Arial" w:cs="Arial"/>
          <w:sz w:val="24"/>
          <w:szCs w:val="24"/>
        </w:rPr>
      </w:pPr>
    </w:p>
    <w:p w:rsidR="00E5078A" w:rsidRPr="000120E4" w:rsidRDefault="00E5078A" w:rsidP="000120E4">
      <w:pPr>
        <w:spacing w:after="0" w:line="240" w:lineRule="auto"/>
        <w:jc w:val="both"/>
        <w:rPr>
          <w:rFonts w:ascii="Arial" w:eastAsia="Times New Roman" w:hAnsi="Arial" w:cs="Arial"/>
          <w:sz w:val="24"/>
          <w:szCs w:val="24"/>
          <w:lang w:eastAsia="en-GB"/>
        </w:rPr>
      </w:pPr>
      <w:r w:rsidRPr="000120E4">
        <w:rPr>
          <w:rFonts w:ascii="Arial" w:eastAsia="Times New Roman" w:hAnsi="Arial" w:cs="Arial"/>
          <w:sz w:val="24"/>
          <w:szCs w:val="24"/>
          <w:lang w:eastAsia="en-GB"/>
        </w:rPr>
        <w:t>The Clinical Commissioning Group (CCG) aspires to become a world class commissioner by assessing needs and making decisions to secure services to meet those needs within available resources thereby ensuring that health and social care benefits and high quality positive clinical outcomes are achieved.</w:t>
      </w:r>
    </w:p>
    <w:p w:rsidR="00E5078A" w:rsidRPr="000120E4" w:rsidRDefault="00E5078A" w:rsidP="000120E4">
      <w:pPr>
        <w:spacing w:after="0" w:line="240" w:lineRule="auto"/>
        <w:jc w:val="both"/>
        <w:rPr>
          <w:rFonts w:ascii="Arial" w:eastAsia="Times New Roman" w:hAnsi="Arial" w:cs="Arial"/>
          <w:sz w:val="24"/>
          <w:szCs w:val="24"/>
          <w:lang w:eastAsia="en-GB"/>
        </w:rPr>
      </w:pPr>
    </w:p>
    <w:p w:rsidR="00E5078A" w:rsidRPr="000120E4" w:rsidRDefault="00E5078A" w:rsidP="000120E4">
      <w:pPr>
        <w:spacing w:after="0" w:line="240" w:lineRule="auto"/>
        <w:jc w:val="both"/>
        <w:rPr>
          <w:rFonts w:ascii="Arial" w:eastAsia="Times New Roman" w:hAnsi="Arial" w:cs="Arial"/>
          <w:sz w:val="24"/>
          <w:szCs w:val="24"/>
          <w:lang w:eastAsia="en-GB"/>
        </w:rPr>
      </w:pPr>
      <w:r w:rsidRPr="000120E4">
        <w:rPr>
          <w:rFonts w:ascii="Arial" w:eastAsia="Times New Roman" w:hAnsi="Arial" w:cs="Arial"/>
          <w:sz w:val="24"/>
          <w:szCs w:val="24"/>
          <w:lang w:eastAsia="en-GB"/>
        </w:rPr>
        <w:t>The CCG is committed to continually improve and drive up quality, and to ensure that the service user’s experience of care and treatment is sought and heard to improve services.  The approach of the CCG is to work in partnership with providers whilst ensuring that evidence based, safe, high quality services are delivered.</w:t>
      </w:r>
    </w:p>
    <w:p w:rsidR="00E5078A" w:rsidRPr="000120E4" w:rsidRDefault="00E5078A" w:rsidP="000120E4">
      <w:pPr>
        <w:spacing w:after="0" w:line="240" w:lineRule="auto"/>
        <w:jc w:val="both"/>
        <w:rPr>
          <w:rFonts w:ascii="Arial" w:eastAsia="Calibri" w:hAnsi="Arial" w:cs="Arial"/>
          <w:sz w:val="24"/>
          <w:szCs w:val="24"/>
        </w:rPr>
      </w:pPr>
    </w:p>
    <w:p w:rsidR="00153F44" w:rsidRPr="000120E4" w:rsidRDefault="00153F44" w:rsidP="000120E4">
      <w:pPr>
        <w:spacing w:after="0" w:line="240" w:lineRule="auto"/>
        <w:jc w:val="both"/>
        <w:rPr>
          <w:rFonts w:ascii="Arial" w:eastAsia="Calibri" w:hAnsi="Arial" w:cs="Arial"/>
          <w:sz w:val="24"/>
          <w:szCs w:val="24"/>
        </w:rPr>
      </w:pPr>
      <w:r w:rsidRPr="000120E4">
        <w:rPr>
          <w:rFonts w:ascii="Arial" w:eastAsia="Calibri" w:hAnsi="Arial" w:cs="Arial"/>
          <w:sz w:val="24"/>
          <w:szCs w:val="24"/>
        </w:rPr>
        <w:t xml:space="preserve">This draft </w:t>
      </w:r>
      <w:r w:rsidR="000120E4" w:rsidRPr="000120E4">
        <w:rPr>
          <w:rFonts w:ascii="Arial" w:eastAsia="Calibri" w:hAnsi="Arial" w:cs="Arial"/>
          <w:sz w:val="24"/>
          <w:szCs w:val="24"/>
        </w:rPr>
        <w:t>CCG Quality</w:t>
      </w:r>
      <w:r w:rsidR="000D7154" w:rsidRPr="000120E4">
        <w:rPr>
          <w:rFonts w:ascii="Arial" w:eastAsia="Calibri" w:hAnsi="Arial" w:cs="Arial"/>
          <w:sz w:val="24"/>
          <w:szCs w:val="24"/>
        </w:rPr>
        <w:t xml:space="preserve"> Framework</w:t>
      </w:r>
      <w:r w:rsidRPr="000120E4">
        <w:rPr>
          <w:rFonts w:ascii="Arial" w:eastAsia="Calibri" w:hAnsi="Arial" w:cs="Arial"/>
          <w:sz w:val="24"/>
          <w:szCs w:val="24"/>
        </w:rPr>
        <w:t xml:space="preserve"> is a dynamic document which over the coming months, in line with CCG development and authorisation, will be demonstrab</w:t>
      </w:r>
      <w:r w:rsidR="000F3B5E" w:rsidRPr="000120E4">
        <w:rPr>
          <w:rFonts w:ascii="Arial" w:eastAsia="Calibri" w:hAnsi="Arial" w:cs="Arial"/>
          <w:sz w:val="24"/>
          <w:szCs w:val="24"/>
        </w:rPr>
        <w:t>ly shaped and owned by the Governing Body and Partnership Board</w:t>
      </w:r>
      <w:r w:rsidRPr="000120E4">
        <w:rPr>
          <w:rFonts w:ascii="Arial" w:eastAsia="Calibri" w:hAnsi="Arial" w:cs="Arial"/>
          <w:sz w:val="24"/>
          <w:szCs w:val="24"/>
        </w:rPr>
        <w:t xml:space="preserve"> with regular strategic discourse being an underpinning feature of this process.</w:t>
      </w:r>
    </w:p>
    <w:p w:rsidR="000F3B5E" w:rsidRPr="000120E4" w:rsidRDefault="000F3B5E" w:rsidP="000120E4">
      <w:pPr>
        <w:spacing w:after="0" w:line="240" w:lineRule="auto"/>
        <w:jc w:val="both"/>
        <w:rPr>
          <w:rFonts w:ascii="Arial" w:eastAsia="Calibri" w:hAnsi="Arial" w:cs="Arial"/>
          <w:sz w:val="24"/>
          <w:szCs w:val="24"/>
        </w:rPr>
      </w:pPr>
    </w:p>
    <w:p w:rsidR="00153F44" w:rsidRPr="000120E4" w:rsidRDefault="000D7154" w:rsidP="000120E4">
      <w:pPr>
        <w:spacing w:after="0" w:line="240" w:lineRule="auto"/>
        <w:jc w:val="both"/>
        <w:rPr>
          <w:rFonts w:ascii="Arial" w:eastAsia="Calibri" w:hAnsi="Arial" w:cs="Arial"/>
          <w:sz w:val="24"/>
          <w:szCs w:val="24"/>
        </w:rPr>
      </w:pPr>
      <w:r w:rsidRPr="000120E4">
        <w:rPr>
          <w:rFonts w:ascii="Arial" w:eastAsia="Calibri" w:hAnsi="Arial" w:cs="Arial"/>
          <w:sz w:val="24"/>
          <w:szCs w:val="24"/>
        </w:rPr>
        <w:t>The Framework</w:t>
      </w:r>
      <w:r w:rsidR="00153F44" w:rsidRPr="000120E4">
        <w:rPr>
          <w:rFonts w:ascii="Arial" w:eastAsia="Calibri" w:hAnsi="Arial" w:cs="Arial"/>
          <w:sz w:val="24"/>
          <w:szCs w:val="24"/>
        </w:rPr>
        <w:t xml:space="preserve"> will establish a shared understanding of quality and a commitment by the CCG to place it at the heart of everything it does. Successful implementation will not only be the means by which the CCG ensure delivery of the best quality health care to the people of North East Lincolnshire, but it will also be the mechanism by which the CCG earns a credible reputation as a commissioner of quality health care. </w:t>
      </w:r>
    </w:p>
    <w:p w:rsidR="00153F44" w:rsidRPr="000120E4" w:rsidRDefault="00153F44" w:rsidP="000120E4">
      <w:pPr>
        <w:pStyle w:val="ListParagraph"/>
        <w:jc w:val="both"/>
        <w:rPr>
          <w:rFonts w:ascii="Arial" w:hAnsi="Arial" w:cs="Arial"/>
          <w:b/>
        </w:rPr>
      </w:pPr>
    </w:p>
    <w:p w:rsidR="0084544F" w:rsidRPr="000120E4" w:rsidRDefault="0084544F" w:rsidP="000120E4">
      <w:pPr>
        <w:pStyle w:val="ListParagraph"/>
        <w:numPr>
          <w:ilvl w:val="0"/>
          <w:numId w:val="2"/>
        </w:numPr>
        <w:jc w:val="both"/>
        <w:rPr>
          <w:rFonts w:ascii="Arial" w:hAnsi="Arial" w:cs="Arial"/>
          <w:b/>
        </w:rPr>
      </w:pPr>
      <w:r w:rsidRPr="000120E4">
        <w:rPr>
          <w:rFonts w:ascii="Arial" w:hAnsi="Arial" w:cs="Arial"/>
          <w:b/>
        </w:rPr>
        <w:t>Vision</w:t>
      </w:r>
    </w:p>
    <w:p w:rsidR="005539BE" w:rsidRPr="000120E4" w:rsidRDefault="005539BE" w:rsidP="000120E4">
      <w:pPr>
        <w:pStyle w:val="ListParagraph"/>
        <w:kinsoku w:val="0"/>
        <w:overflowPunct w:val="0"/>
        <w:ind w:left="1494"/>
        <w:jc w:val="both"/>
        <w:textAlignment w:val="baseline"/>
        <w:rPr>
          <w:rFonts w:ascii="Arial" w:eastAsia="MS PGothic" w:hAnsi="Arial" w:cs="Arial"/>
          <w:color w:val="000000"/>
        </w:rPr>
      </w:pPr>
      <w:r w:rsidRPr="000120E4">
        <w:rPr>
          <w:rFonts w:ascii="Arial" w:hAnsi="Arial" w:cs="Arial"/>
        </w:rPr>
        <w:t xml:space="preserve">From April 2013 North East Lincolnshire Clinical Commissioning Group (CCG) will be responsible for deciding how health and social care services are provided to the population of North East Lincolnshire.  The CCG vision is </w:t>
      </w:r>
      <w:r w:rsidR="000120E4" w:rsidRPr="000120E4">
        <w:rPr>
          <w:rFonts w:ascii="Arial" w:eastAsia="MS PGothic" w:hAnsi="Arial" w:cs="Arial"/>
          <w:color w:val="000000"/>
        </w:rPr>
        <w:t>to</w:t>
      </w:r>
      <w:r w:rsidRPr="000120E4">
        <w:rPr>
          <w:rFonts w:ascii="Arial" w:eastAsia="MS PGothic" w:hAnsi="Arial" w:cs="Arial"/>
          <w:color w:val="000000"/>
        </w:rPr>
        <w:t xml:space="preserve"> ensure the people of North East Lincolnshire attain their best possible health by commissioning the highest quality health and social care services.</w:t>
      </w:r>
    </w:p>
    <w:p w:rsidR="005539BE" w:rsidRPr="000120E4" w:rsidRDefault="005539BE" w:rsidP="000120E4">
      <w:pPr>
        <w:pStyle w:val="ListParagraph"/>
        <w:kinsoku w:val="0"/>
        <w:overflowPunct w:val="0"/>
        <w:ind w:left="1494"/>
        <w:jc w:val="both"/>
        <w:textAlignment w:val="baseline"/>
        <w:rPr>
          <w:rFonts w:ascii="Arial" w:eastAsia="MS PGothic" w:hAnsi="Arial" w:cs="Arial"/>
          <w:color w:val="000000"/>
        </w:rPr>
      </w:pPr>
    </w:p>
    <w:p w:rsidR="005539BE" w:rsidRPr="000120E4" w:rsidRDefault="005539BE" w:rsidP="000120E4">
      <w:pPr>
        <w:pStyle w:val="ListParagraph"/>
        <w:kinsoku w:val="0"/>
        <w:overflowPunct w:val="0"/>
        <w:ind w:left="1494"/>
        <w:jc w:val="both"/>
        <w:textAlignment w:val="baseline"/>
        <w:rPr>
          <w:rFonts w:ascii="Arial" w:eastAsia="MS PGothic" w:hAnsi="Arial" w:cs="Arial"/>
          <w:color w:val="000000"/>
        </w:rPr>
      </w:pPr>
      <w:r w:rsidRPr="000120E4">
        <w:rPr>
          <w:rFonts w:ascii="Arial" w:eastAsia="MS PGothic" w:hAnsi="Arial" w:cs="Arial"/>
          <w:color w:val="000000"/>
        </w:rPr>
        <w:t>The aim is to become an authorised accountable care organisation which is an alliance of primary care practices and social care that involves the whole multi-disciplinary practice team.  All members will share risk and assume accountability for the resources used in enabling high quality care for the people of North East Lincolnshire.</w:t>
      </w:r>
    </w:p>
    <w:p w:rsidR="0046746C" w:rsidRPr="000120E4" w:rsidRDefault="0046746C" w:rsidP="000120E4">
      <w:pPr>
        <w:pStyle w:val="ListParagraph"/>
        <w:kinsoku w:val="0"/>
        <w:overflowPunct w:val="0"/>
        <w:ind w:left="1494"/>
        <w:jc w:val="both"/>
        <w:textAlignment w:val="baseline"/>
        <w:rPr>
          <w:rFonts w:ascii="Arial" w:eastAsia="MS PGothic" w:hAnsi="Arial" w:cs="Arial"/>
          <w:color w:val="000000"/>
        </w:rPr>
      </w:pPr>
    </w:p>
    <w:p w:rsidR="00B01C61" w:rsidRPr="000120E4" w:rsidRDefault="000D7154" w:rsidP="000120E4">
      <w:pPr>
        <w:pStyle w:val="ListParagraph"/>
        <w:kinsoku w:val="0"/>
        <w:overflowPunct w:val="0"/>
        <w:ind w:left="1494"/>
        <w:jc w:val="both"/>
        <w:textAlignment w:val="baseline"/>
        <w:rPr>
          <w:rFonts w:ascii="Arial" w:eastAsia="MS PGothic" w:hAnsi="Arial" w:cs="Arial"/>
          <w:i/>
          <w:color w:val="000000"/>
        </w:rPr>
      </w:pPr>
      <w:r w:rsidRPr="000120E4">
        <w:rPr>
          <w:rFonts w:ascii="Arial" w:eastAsia="MS PGothic" w:hAnsi="Arial" w:cs="Arial"/>
          <w:color w:val="000000"/>
        </w:rPr>
        <w:t>The quality framework</w:t>
      </w:r>
      <w:r w:rsidR="0046746C" w:rsidRPr="000120E4">
        <w:rPr>
          <w:rFonts w:ascii="Arial" w:eastAsia="MS PGothic" w:hAnsi="Arial" w:cs="Arial"/>
          <w:color w:val="000000"/>
        </w:rPr>
        <w:t xml:space="preserve"> sets out how we intend to achieve this continuous improvement in all our commissioned services, reflecting the national priorities within </w:t>
      </w:r>
      <w:r w:rsidR="0046746C" w:rsidRPr="000120E4">
        <w:rPr>
          <w:rFonts w:ascii="Arial" w:eastAsia="MS PGothic" w:hAnsi="Arial" w:cs="Arial"/>
          <w:i/>
          <w:color w:val="000000"/>
        </w:rPr>
        <w:t xml:space="preserve">High </w:t>
      </w:r>
      <w:r w:rsidR="000120E4" w:rsidRPr="000120E4">
        <w:rPr>
          <w:rFonts w:ascii="Arial" w:eastAsia="MS PGothic" w:hAnsi="Arial" w:cs="Arial"/>
          <w:i/>
          <w:color w:val="000000"/>
        </w:rPr>
        <w:t>Quality</w:t>
      </w:r>
      <w:r w:rsidR="0046746C" w:rsidRPr="000120E4">
        <w:rPr>
          <w:rFonts w:ascii="Arial" w:eastAsia="MS PGothic" w:hAnsi="Arial" w:cs="Arial"/>
          <w:i/>
          <w:color w:val="000000"/>
        </w:rPr>
        <w:t xml:space="preserve"> Care for All</w:t>
      </w:r>
    </w:p>
    <w:p w:rsidR="0046746C" w:rsidRPr="000120E4" w:rsidRDefault="0046746C" w:rsidP="000120E4">
      <w:pPr>
        <w:pStyle w:val="ListParagraph"/>
        <w:kinsoku w:val="0"/>
        <w:overflowPunct w:val="0"/>
        <w:ind w:left="1494"/>
        <w:jc w:val="both"/>
        <w:textAlignment w:val="baseline"/>
        <w:rPr>
          <w:rFonts w:ascii="Arial" w:eastAsia="MS PGothic" w:hAnsi="Arial" w:cs="Arial"/>
          <w:color w:val="000000"/>
        </w:rPr>
      </w:pPr>
      <w:r w:rsidRPr="000120E4">
        <w:rPr>
          <w:rFonts w:ascii="Arial" w:eastAsia="MS PGothic" w:hAnsi="Arial" w:cs="Arial"/>
          <w:i/>
          <w:color w:val="000000"/>
        </w:rPr>
        <w:t xml:space="preserve"> </w:t>
      </w:r>
    </w:p>
    <w:p w:rsidR="0046746C" w:rsidRPr="000120E4" w:rsidRDefault="0046746C" w:rsidP="000120E4">
      <w:pPr>
        <w:pStyle w:val="ListParagraph"/>
        <w:numPr>
          <w:ilvl w:val="0"/>
          <w:numId w:val="2"/>
        </w:numPr>
        <w:kinsoku w:val="0"/>
        <w:overflowPunct w:val="0"/>
        <w:jc w:val="both"/>
        <w:textAlignment w:val="baseline"/>
        <w:rPr>
          <w:rFonts w:ascii="Arial" w:hAnsi="Arial" w:cs="Arial"/>
          <w:b/>
        </w:rPr>
      </w:pPr>
      <w:r w:rsidRPr="000120E4">
        <w:rPr>
          <w:rFonts w:ascii="Arial" w:hAnsi="Arial" w:cs="Arial"/>
          <w:b/>
        </w:rPr>
        <w:t xml:space="preserve">Principles </w:t>
      </w:r>
    </w:p>
    <w:p w:rsidR="0046746C" w:rsidRPr="000120E4" w:rsidRDefault="0046746C" w:rsidP="000120E4">
      <w:pPr>
        <w:pStyle w:val="ListParagraph"/>
        <w:kinsoku w:val="0"/>
        <w:overflowPunct w:val="0"/>
        <w:jc w:val="both"/>
        <w:textAlignment w:val="baseline"/>
        <w:rPr>
          <w:rFonts w:ascii="Arial" w:hAnsi="Arial" w:cs="Arial"/>
          <w:b/>
        </w:rPr>
      </w:pPr>
    </w:p>
    <w:p w:rsidR="005539BE" w:rsidRPr="000120E4" w:rsidRDefault="0046746C" w:rsidP="000120E4">
      <w:pPr>
        <w:ind w:left="709"/>
        <w:jc w:val="both"/>
        <w:rPr>
          <w:rFonts w:ascii="Arial" w:hAnsi="Arial" w:cs="Arial"/>
          <w:sz w:val="24"/>
          <w:szCs w:val="24"/>
        </w:rPr>
      </w:pPr>
      <w:r w:rsidRPr="000120E4">
        <w:rPr>
          <w:rFonts w:ascii="Arial" w:hAnsi="Arial" w:cs="Arial"/>
          <w:b/>
          <w:i/>
          <w:sz w:val="24"/>
          <w:szCs w:val="24"/>
        </w:rPr>
        <w:t>Integration:</w:t>
      </w:r>
    </w:p>
    <w:p w:rsidR="0046746C" w:rsidRPr="000120E4" w:rsidRDefault="0046746C" w:rsidP="000120E4">
      <w:pPr>
        <w:ind w:left="1560"/>
        <w:jc w:val="both"/>
        <w:rPr>
          <w:rFonts w:ascii="Arial" w:hAnsi="Arial" w:cs="Arial"/>
          <w:sz w:val="24"/>
          <w:szCs w:val="24"/>
        </w:rPr>
      </w:pPr>
      <w:r w:rsidRPr="000120E4">
        <w:rPr>
          <w:rFonts w:ascii="Arial" w:hAnsi="Arial" w:cs="Arial"/>
          <w:sz w:val="24"/>
          <w:szCs w:val="24"/>
        </w:rPr>
        <w:t>Commissioning for quality is everyone’s business and will be delivered through the integrated and clinically led working of an informed workforce and will be fundamental to the work of the Governing body and Council of Members.</w:t>
      </w:r>
    </w:p>
    <w:p w:rsidR="0046746C" w:rsidRPr="000120E4" w:rsidRDefault="0046746C" w:rsidP="000120E4">
      <w:pPr>
        <w:ind w:left="1560" w:hanging="851"/>
        <w:jc w:val="both"/>
        <w:rPr>
          <w:rFonts w:ascii="Arial" w:hAnsi="Arial" w:cs="Arial"/>
          <w:b/>
          <w:i/>
          <w:sz w:val="24"/>
          <w:szCs w:val="24"/>
        </w:rPr>
      </w:pPr>
      <w:r w:rsidRPr="000120E4">
        <w:rPr>
          <w:rFonts w:ascii="Arial" w:hAnsi="Arial" w:cs="Arial"/>
          <w:b/>
          <w:i/>
          <w:sz w:val="24"/>
          <w:szCs w:val="24"/>
        </w:rPr>
        <w:lastRenderedPageBreak/>
        <w:t>Partnership</w:t>
      </w:r>
    </w:p>
    <w:p w:rsidR="0046746C" w:rsidRPr="000120E4" w:rsidRDefault="0046746C" w:rsidP="000120E4">
      <w:pPr>
        <w:ind w:left="1560"/>
        <w:jc w:val="both"/>
        <w:rPr>
          <w:rFonts w:ascii="Arial" w:hAnsi="Arial" w:cs="Arial"/>
          <w:sz w:val="24"/>
          <w:szCs w:val="24"/>
        </w:rPr>
      </w:pPr>
      <w:r w:rsidRPr="000120E4">
        <w:rPr>
          <w:rFonts w:ascii="Arial" w:hAnsi="Arial" w:cs="Arial"/>
          <w:sz w:val="24"/>
          <w:szCs w:val="24"/>
        </w:rPr>
        <w:t>Quality will be embedded within the commissioning of patient care pathways across the health economy.</w:t>
      </w:r>
    </w:p>
    <w:p w:rsidR="0046746C" w:rsidRPr="000120E4" w:rsidRDefault="0046746C" w:rsidP="000120E4">
      <w:pPr>
        <w:ind w:left="1560" w:hanging="851"/>
        <w:jc w:val="both"/>
        <w:rPr>
          <w:rFonts w:ascii="Arial" w:hAnsi="Arial" w:cs="Arial"/>
          <w:b/>
          <w:i/>
          <w:sz w:val="24"/>
          <w:szCs w:val="24"/>
        </w:rPr>
      </w:pPr>
      <w:r w:rsidRPr="000120E4">
        <w:rPr>
          <w:rFonts w:ascii="Arial" w:hAnsi="Arial" w:cs="Arial"/>
          <w:b/>
          <w:i/>
          <w:sz w:val="24"/>
          <w:szCs w:val="24"/>
        </w:rPr>
        <w:t>Engagement</w:t>
      </w:r>
    </w:p>
    <w:p w:rsidR="0046746C" w:rsidRPr="000120E4" w:rsidRDefault="00B01C61" w:rsidP="000120E4">
      <w:pPr>
        <w:ind w:left="1560"/>
        <w:jc w:val="both"/>
        <w:rPr>
          <w:rFonts w:ascii="Arial" w:hAnsi="Arial" w:cs="Arial"/>
          <w:sz w:val="24"/>
          <w:szCs w:val="24"/>
        </w:rPr>
      </w:pPr>
      <w:r w:rsidRPr="000120E4">
        <w:rPr>
          <w:rFonts w:ascii="Arial" w:hAnsi="Arial" w:cs="Arial"/>
          <w:sz w:val="24"/>
          <w:szCs w:val="24"/>
        </w:rPr>
        <w:t>Public/service user/carer and clinical engagement are all fundamental to the pursuit of commissioning a high quality care for all.</w:t>
      </w:r>
    </w:p>
    <w:p w:rsidR="0084544F" w:rsidRPr="000120E4" w:rsidRDefault="0084544F" w:rsidP="000120E4">
      <w:pPr>
        <w:jc w:val="both"/>
        <w:rPr>
          <w:rFonts w:ascii="Arial" w:hAnsi="Arial" w:cs="Arial"/>
          <w:b/>
          <w:sz w:val="24"/>
          <w:szCs w:val="24"/>
        </w:rPr>
      </w:pPr>
    </w:p>
    <w:p w:rsidR="0084544F" w:rsidRPr="000120E4" w:rsidRDefault="0084544F" w:rsidP="000120E4">
      <w:pPr>
        <w:pStyle w:val="ListParagraph"/>
        <w:numPr>
          <w:ilvl w:val="0"/>
          <w:numId w:val="2"/>
        </w:numPr>
        <w:jc w:val="both"/>
        <w:rPr>
          <w:rFonts w:ascii="Arial" w:hAnsi="Arial" w:cs="Arial"/>
          <w:b/>
        </w:rPr>
      </w:pPr>
      <w:r w:rsidRPr="000120E4">
        <w:rPr>
          <w:rFonts w:ascii="Arial" w:hAnsi="Arial" w:cs="Arial"/>
          <w:b/>
        </w:rPr>
        <w:t>Aims</w:t>
      </w:r>
    </w:p>
    <w:p w:rsidR="00B01C61" w:rsidRPr="000120E4" w:rsidRDefault="00B01C61" w:rsidP="000120E4">
      <w:pPr>
        <w:pStyle w:val="ListParagraph"/>
        <w:jc w:val="both"/>
        <w:rPr>
          <w:rFonts w:ascii="Arial" w:hAnsi="Arial" w:cs="Arial"/>
          <w:b/>
        </w:rPr>
      </w:pPr>
    </w:p>
    <w:p w:rsidR="003B24F9" w:rsidRPr="000120E4" w:rsidRDefault="003B24F9" w:rsidP="006E47BF">
      <w:pPr>
        <w:jc w:val="both"/>
        <w:rPr>
          <w:rFonts w:ascii="Arial" w:hAnsi="Arial" w:cs="Arial"/>
        </w:rPr>
      </w:pPr>
      <w:r w:rsidRPr="006E47BF">
        <w:rPr>
          <w:rFonts w:ascii="Arial" w:hAnsi="Arial" w:cs="Arial"/>
          <w:sz w:val="24"/>
          <w:szCs w:val="24"/>
        </w:rPr>
        <w:t>The k</w:t>
      </w:r>
      <w:r w:rsidR="000D7154" w:rsidRPr="006E47BF">
        <w:rPr>
          <w:rFonts w:ascii="Arial" w:hAnsi="Arial" w:cs="Arial"/>
          <w:sz w:val="24"/>
          <w:szCs w:val="24"/>
        </w:rPr>
        <w:t xml:space="preserve">ey aim of this Quality Framework </w:t>
      </w:r>
      <w:r w:rsidRPr="006E47BF">
        <w:rPr>
          <w:rFonts w:ascii="Arial" w:hAnsi="Arial" w:cs="Arial"/>
          <w:sz w:val="24"/>
          <w:szCs w:val="24"/>
        </w:rPr>
        <w:t>is to support the delivery of the Triple aim objective for the CCG:</w:t>
      </w:r>
    </w:p>
    <w:p w:rsidR="00B01C61" w:rsidRPr="000120E4" w:rsidRDefault="00B01C61" w:rsidP="000120E4">
      <w:pPr>
        <w:pStyle w:val="ListParagraph"/>
        <w:numPr>
          <w:ilvl w:val="0"/>
          <w:numId w:val="4"/>
        </w:numPr>
        <w:kinsoku w:val="0"/>
        <w:overflowPunct w:val="0"/>
        <w:jc w:val="both"/>
        <w:textAlignment w:val="baseline"/>
        <w:rPr>
          <w:rFonts w:ascii="Arial" w:hAnsi="Arial" w:cs="Arial"/>
        </w:rPr>
      </w:pPr>
      <w:r w:rsidRPr="000120E4">
        <w:rPr>
          <w:rFonts w:ascii="Arial" w:eastAsia="MS PGothic" w:hAnsi="Arial" w:cs="Arial"/>
          <w:color w:val="000000"/>
        </w:rPr>
        <w:t xml:space="preserve">We aim to </w:t>
      </w:r>
      <w:r w:rsidRPr="000120E4">
        <w:rPr>
          <w:rFonts w:ascii="Arial" w:eastAsia="MS PGothic" w:hAnsi="Arial" w:cs="Arial"/>
          <w:iCs/>
          <w:color w:val="000000"/>
        </w:rPr>
        <w:t>empower people</w:t>
      </w:r>
      <w:r w:rsidRPr="000120E4">
        <w:rPr>
          <w:rFonts w:ascii="Arial" w:eastAsia="MS PGothic" w:hAnsi="Arial" w:cs="Arial"/>
          <w:color w:val="000000"/>
        </w:rPr>
        <w:t xml:space="preserve"> to manage their own health and wellbeing</w:t>
      </w:r>
      <w:r w:rsidR="003B24F9" w:rsidRPr="000120E4">
        <w:rPr>
          <w:rFonts w:ascii="Arial" w:eastAsia="MS PGothic" w:hAnsi="Arial" w:cs="Arial"/>
          <w:color w:val="000000"/>
        </w:rPr>
        <w:t xml:space="preserve">  </w:t>
      </w:r>
    </w:p>
    <w:p w:rsidR="00B01C61" w:rsidRPr="000120E4" w:rsidRDefault="00B01C61" w:rsidP="000120E4">
      <w:pPr>
        <w:pStyle w:val="ListParagraph"/>
        <w:numPr>
          <w:ilvl w:val="0"/>
          <w:numId w:val="4"/>
        </w:numPr>
        <w:kinsoku w:val="0"/>
        <w:overflowPunct w:val="0"/>
        <w:jc w:val="both"/>
        <w:textAlignment w:val="baseline"/>
        <w:rPr>
          <w:rFonts w:ascii="Arial" w:hAnsi="Arial" w:cs="Arial"/>
        </w:rPr>
      </w:pPr>
      <w:r w:rsidRPr="000120E4">
        <w:rPr>
          <w:rFonts w:ascii="Arial" w:eastAsia="MS PGothic" w:hAnsi="Arial" w:cs="Arial"/>
          <w:color w:val="000000"/>
        </w:rPr>
        <w:t xml:space="preserve">We aim to </w:t>
      </w:r>
      <w:r w:rsidRPr="000120E4">
        <w:rPr>
          <w:rFonts w:ascii="Arial" w:eastAsia="MS PGothic" w:hAnsi="Arial" w:cs="Arial"/>
          <w:iCs/>
          <w:color w:val="000000"/>
        </w:rPr>
        <w:t xml:space="preserve">support communities </w:t>
      </w:r>
      <w:r w:rsidRPr="000120E4">
        <w:rPr>
          <w:rFonts w:ascii="Arial" w:eastAsia="MS PGothic" w:hAnsi="Arial" w:cs="Arial"/>
          <w:color w:val="000000"/>
        </w:rPr>
        <w:t>to help one another</w:t>
      </w:r>
    </w:p>
    <w:p w:rsidR="00B01C61" w:rsidRPr="000120E4" w:rsidRDefault="00B01C61" w:rsidP="000120E4">
      <w:pPr>
        <w:pStyle w:val="ListParagraph"/>
        <w:numPr>
          <w:ilvl w:val="0"/>
          <w:numId w:val="4"/>
        </w:numPr>
        <w:kinsoku w:val="0"/>
        <w:overflowPunct w:val="0"/>
        <w:jc w:val="both"/>
        <w:textAlignment w:val="baseline"/>
        <w:rPr>
          <w:rFonts w:ascii="Arial" w:hAnsi="Arial" w:cs="Arial"/>
        </w:rPr>
      </w:pPr>
      <w:r w:rsidRPr="000120E4">
        <w:rPr>
          <w:rFonts w:ascii="Arial" w:eastAsia="MS PGothic" w:hAnsi="Arial" w:cs="Arial"/>
          <w:color w:val="000000"/>
        </w:rPr>
        <w:t xml:space="preserve">We aim to </w:t>
      </w:r>
      <w:r w:rsidRPr="000120E4">
        <w:rPr>
          <w:rFonts w:ascii="Arial" w:eastAsia="MS PGothic" w:hAnsi="Arial" w:cs="Arial"/>
          <w:iCs/>
          <w:color w:val="000000"/>
        </w:rPr>
        <w:t>deliver sustainable services</w:t>
      </w:r>
      <w:r w:rsidRPr="000120E4">
        <w:rPr>
          <w:rFonts w:ascii="Arial" w:eastAsia="MS PGothic" w:hAnsi="Arial" w:cs="Arial"/>
          <w:color w:val="000000"/>
        </w:rPr>
        <w:t xml:space="preserve"> for when people need them</w:t>
      </w:r>
    </w:p>
    <w:p w:rsidR="001D0FD2" w:rsidRPr="000120E4" w:rsidRDefault="001D0FD2" w:rsidP="000120E4">
      <w:pPr>
        <w:kinsoku w:val="0"/>
        <w:overflowPunct w:val="0"/>
        <w:jc w:val="both"/>
        <w:textAlignment w:val="baseline"/>
        <w:rPr>
          <w:rFonts w:ascii="Arial" w:hAnsi="Arial" w:cs="Arial"/>
          <w:sz w:val="24"/>
          <w:szCs w:val="24"/>
        </w:rPr>
      </w:pPr>
    </w:p>
    <w:p w:rsidR="001D0FD2" w:rsidRPr="000120E4" w:rsidRDefault="001D0FD2" w:rsidP="000120E4">
      <w:pPr>
        <w:kinsoku w:val="0"/>
        <w:overflowPunct w:val="0"/>
        <w:ind w:left="709"/>
        <w:jc w:val="both"/>
        <w:textAlignment w:val="baseline"/>
        <w:rPr>
          <w:rFonts w:ascii="Arial" w:hAnsi="Arial" w:cs="Arial"/>
          <w:sz w:val="24"/>
          <w:szCs w:val="24"/>
        </w:rPr>
      </w:pPr>
      <w:r w:rsidRPr="000120E4">
        <w:rPr>
          <w:rFonts w:ascii="Arial" w:hAnsi="Arial" w:cs="Arial"/>
          <w:sz w:val="24"/>
          <w:szCs w:val="24"/>
        </w:rPr>
        <w:t>The key domains we will use to evaluate quality are:</w:t>
      </w:r>
    </w:p>
    <w:p w:rsidR="001D0FD2" w:rsidRPr="000120E4" w:rsidRDefault="001D0FD2" w:rsidP="000120E4">
      <w:pPr>
        <w:pStyle w:val="ListParagraph"/>
        <w:numPr>
          <w:ilvl w:val="0"/>
          <w:numId w:val="6"/>
        </w:numPr>
        <w:kinsoku w:val="0"/>
        <w:overflowPunct w:val="0"/>
        <w:jc w:val="both"/>
        <w:textAlignment w:val="baseline"/>
        <w:rPr>
          <w:rFonts w:ascii="Arial" w:hAnsi="Arial" w:cs="Arial"/>
        </w:rPr>
      </w:pPr>
      <w:r w:rsidRPr="000120E4">
        <w:rPr>
          <w:rFonts w:ascii="Arial" w:hAnsi="Arial" w:cs="Arial"/>
        </w:rPr>
        <w:t>Safe Care</w:t>
      </w:r>
    </w:p>
    <w:p w:rsidR="001D0FD2" w:rsidRPr="000120E4" w:rsidRDefault="001D0FD2" w:rsidP="000120E4">
      <w:pPr>
        <w:pStyle w:val="ListParagraph"/>
        <w:numPr>
          <w:ilvl w:val="0"/>
          <w:numId w:val="6"/>
        </w:numPr>
        <w:kinsoku w:val="0"/>
        <w:overflowPunct w:val="0"/>
        <w:jc w:val="both"/>
        <w:textAlignment w:val="baseline"/>
        <w:rPr>
          <w:rFonts w:ascii="Arial" w:hAnsi="Arial" w:cs="Arial"/>
        </w:rPr>
      </w:pPr>
      <w:r w:rsidRPr="000120E4">
        <w:rPr>
          <w:rFonts w:ascii="Arial" w:hAnsi="Arial" w:cs="Arial"/>
        </w:rPr>
        <w:t>Effective Care</w:t>
      </w:r>
    </w:p>
    <w:p w:rsidR="001D0FD2" w:rsidRPr="000120E4" w:rsidRDefault="001D0FD2" w:rsidP="000120E4">
      <w:pPr>
        <w:pStyle w:val="ListParagraph"/>
        <w:numPr>
          <w:ilvl w:val="0"/>
          <w:numId w:val="6"/>
        </w:numPr>
        <w:kinsoku w:val="0"/>
        <w:overflowPunct w:val="0"/>
        <w:jc w:val="both"/>
        <w:textAlignment w:val="baseline"/>
        <w:rPr>
          <w:rFonts w:ascii="Arial" w:hAnsi="Arial" w:cs="Arial"/>
        </w:rPr>
      </w:pPr>
      <w:r w:rsidRPr="000120E4">
        <w:rPr>
          <w:rFonts w:ascii="Arial" w:hAnsi="Arial" w:cs="Arial"/>
        </w:rPr>
        <w:t>Good Experience</w:t>
      </w:r>
    </w:p>
    <w:p w:rsidR="001D0FD2" w:rsidRPr="000120E4" w:rsidRDefault="001D0FD2" w:rsidP="000120E4">
      <w:pPr>
        <w:kinsoku w:val="0"/>
        <w:overflowPunct w:val="0"/>
        <w:jc w:val="both"/>
        <w:textAlignment w:val="baseline"/>
        <w:rPr>
          <w:rFonts w:ascii="Arial" w:hAnsi="Arial" w:cs="Arial"/>
          <w:sz w:val="24"/>
          <w:szCs w:val="24"/>
        </w:rPr>
      </w:pPr>
      <w:r w:rsidRPr="000120E4">
        <w:rPr>
          <w:rFonts w:ascii="Arial" w:hAnsi="Arial" w:cs="Arial"/>
          <w:noProof/>
          <w:sz w:val="24"/>
          <w:szCs w:val="24"/>
          <w:lang w:eastAsia="en-GB"/>
        </w:rPr>
        <w:drawing>
          <wp:inline distT="0" distB="0" distL="0" distR="0" wp14:anchorId="468941C6" wp14:editId="1AAD33B5">
            <wp:extent cx="2304000" cy="2520000"/>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1C61" w:rsidRPr="000120E4" w:rsidRDefault="00B01C61" w:rsidP="000120E4">
      <w:pPr>
        <w:jc w:val="both"/>
        <w:rPr>
          <w:rFonts w:ascii="Arial" w:hAnsi="Arial" w:cs="Arial"/>
          <w:sz w:val="24"/>
          <w:szCs w:val="24"/>
        </w:rPr>
      </w:pPr>
    </w:p>
    <w:p w:rsidR="00B01C61" w:rsidRPr="000120E4" w:rsidRDefault="00B01C61" w:rsidP="000120E4">
      <w:pPr>
        <w:pStyle w:val="ListParagraph"/>
        <w:numPr>
          <w:ilvl w:val="0"/>
          <w:numId w:val="2"/>
        </w:numPr>
        <w:jc w:val="both"/>
        <w:rPr>
          <w:rFonts w:ascii="Arial" w:hAnsi="Arial" w:cs="Arial"/>
          <w:b/>
        </w:rPr>
      </w:pPr>
      <w:r w:rsidRPr="000120E4">
        <w:rPr>
          <w:rFonts w:ascii="Arial" w:hAnsi="Arial" w:cs="Arial"/>
          <w:b/>
        </w:rPr>
        <w:t>Values</w:t>
      </w:r>
    </w:p>
    <w:p w:rsidR="00B01C61" w:rsidRPr="000120E4" w:rsidRDefault="00B01C61" w:rsidP="000120E4">
      <w:pPr>
        <w:pStyle w:val="ListParagraph"/>
        <w:jc w:val="both"/>
        <w:rPr>
          <w:rFonts w:ascii="Arial" w:hAnsi="Arial" w:cs="Arial"/>
          <w:b/>
        </w:rPr>
      </w:pPr>
    </w:p>
    <w:p w:rsidR="00B01C61" w:rsidRPr="000120E4" w:rsidRDefault="00B01C61" w:rsidP="000120E4">
      <w:pPr>
        <w:pStyle w:val="ListParagraph"/>
        <w:numPr>
          <w:ilvl w:val="0"/>
          <w:numId w:val="3"/>
        </w:numPr>
        <w:kinsoku w:val="0"/>
        <w:overflowPunct w:val="0"/>
        <w:jc w:val="both"/>
        <w:textAlignment w:val="baseline"/>
        <w:rPr>
          <w:rFonts w:ascii="Arial" w:hAnsi="Arial" w:cs="Arial"/>
        </w:rPr>
      </w:pPr>
      <w:r w:rsidRPr="000120E4">
        <w:rPr>
          <w:rFonts w:ascii="Arial" w:eastAsia="MS PGothic" w:hAnsi="Arial" w:cs="Arial"/>
          <w:color w:val="000000"/>
        </w:rPr>
        <w:t xml:space="preserve">We will ensure people receive </w:t>
      </w:r>
      <w:r w:rsidRPr="000120E4">
        <w:rPr>
          <w:rFonts w:ascii="Arial" w:eastAsia="MS PGothic" w:hAnsi="Arial" w:cs="Arial"/>
          <w:iCs/>
          <w:color w:val="000000"/>
        </w:rPr>
        <w:t>consistent</w:t>
      </w:r>
      <w:r w:rsidRPr="000120E4">
        <w:rPr>
          <w:rFonts w:ascii="Arial" w:eastAsia="MS PGothic" w:hAnsi="Arial" w:cs="Arial"/>
          <w:color w:val="000000"/>
        </w:rPr>
        <w:t xml:space="preserve"> </w:t>
      </w:r>
      <w:r w:rsidRPr="000120E4">
        <w:rPr>
          <w:rFonts w:ascii="Arial" w:eastAsia="MS PGothic" w:hAnsi="Arial" w:cs="Arial"/>
          <w:iCs/>
          <w:color w:val="000000"/>
        </w:rPr>
        <w:t>outcomes</w:t>
      </w:r>
      <w:r w:rsidRPr="000120E4">
        <w:rPr>
          <w:rFonts w:ascii="Arial" w:eastAsia="MS PGothic" w:hAnsi="Arial" w:cs="Arial"/>
          <w:color w:val="000000"/>
        </w:rPr>
        <w:t xml:space="preserve"> wherever and whenever they need help</w:t>
      </w:r>
    </w:p>
    <w:p w:rsidR="00B01C61" w:rsidRPr="000120E4" w:rsidRDefault="00B01C61" w:rsidP="000120E4">
      <w:pPr>
        <w:pStyle w:val="ListParagraph"/>
        <w:numPr>
          <w:ilvl w:val="0"/>
          <w:numId w:val="3"/>
        </w:numPr>
        <w:kinsoku w:val="0"/>
        <w:overflowPunct w:val="0"/>
        <w:jc w:val="both"/>
        <w:textAlignment w:val="baseline"/>
        <w:rPr>
          <w:rFonts w:ascii="Arial" w:hAnsi="Arial" w:cs="Arial"/>
        </w:rPr>
      </w:pPr>
      <w:r w:rsidRPr="000120E4">
        <w:rPr>
          <w:rFonts w:ascii="Arial" w:eastAsia="MS PGothic" w:hAnsi="Arial" w:cs="Arial"/>
          <w:color w:val="000000"/>
        </w:rPr>
        <w:t xml:space="preserve">We will ensure people have access to only </w:t>
      </w:r>
      <w:r w:rsidRPr="000120E4">
        <w:rPr>
          <w:rFonts w:ascii="Arial" w:eastAsia="MS PGothic" w:hAnsi="Arial" w:cs="Arial"/>
          <w:iCs/>
          <w:color w:val="000000"/>
        </w:rPr>
        <w:t>highest quality</w:t>
      </w:r>
      <w:r w:rsidRPr="000120E4">
        <w:rPr>
          <w:rFonts w:ascii="Arial" w:eastAsia="MS PGothic" w:hAnsi="Arial" w:cs="Arial"/>
          <w:color w:val="000000"/>
        </w:rPr>
        <w:t xml:space="preserve"> services</w:t>
      </w:r>
    </w:p>
    <w:p w:rsidR="00B01C61" w:rsidRPr="000120E4" w:rsidRDefault="00B01C61" w:rsidP="000120E4">
      <w:pPr>
        <w:pStyle w:val="ListParagraph"/>
        <w:numPr>
          <w:ilvl w:val="0"/>
          <w:numId w:val="3"/>
        </w:numPr>
        <w:kinsoku w:val="0"/>
        <w:overflowPunct w:val="0"/>
        <w:jc w:val="both"/>
        <w:textAlignment w:val="baseline"/>
        <w:rPr>
          <w:rFonts w:ascii="Arial" w:hAnsi="Arial" w:cs="Arial"/>
        </w:rPr>
      </w:pPr>
      <w:r w:rsidRPr="000120E4">
        <w:rPr>
          <w:rFonts w:ascii="Arial" w:eastAsia="MS PGothic" w:hAnsi="Arial" w:cs="Arial"/>
          <w:color w:val="000000"/>
        </w:rPr>
        <w:t xml:space="preserve">We will </w:t>
      </w:r>
      <w:r w:rsidRPr="000120E4">
        <w:rPr>
          <w:rFonts w:ascii="Arial" w:eastAsia="MS PGothic" w:hAnsi="Arial" w:cs="Arial"/>
          <w:iCs/>
          <w:color w:val="000000"/>
        </w:rPr>
        <w:t>innovate</w:t>
      </w:r>
      <w:r w:rsidRPr="000120E4">
        <w:rPr>
          <w:rFonts w:ascii="Arial" w:eastAsia="MS PGothic" w:hAnsi="Arial" w:cs="Arial"/>
          <w:color w:val="000000"/>
        </w:rPr>
        <w:t xml:space="preserve"> when best practice isn’t good enough</w:t>
      </w:r>
    </w:p>
    <w:p w:rsidR="000F3B5E" w:rsidRPr="000120E4" w:rsidRDefault="000F3B5E" w:rsidP="000120E4">
      <w:pPr>
        <w:pStyle w:val="ListParagraph"/>
        <w:kinsoku w:val="0"/>
        <w:overflowPunct w:val="0"/>
        <w:jc w:val="both"/>
        <w:textAlignment w:val="baseline"/>
        <w:rPr>
          <w:rFonts w:ascii="Arial" w:hAnsi="Arial" w:cs="Arial"/>
        </w:rPr>
      </w:pPr>
    </w:p>
    <w:p w:rsidR="001D0FD2" w:rsidRPr="000120E4" w:rsidRDefault="001D0FD2" w:rsidP="000120E4">
      <w:pPr>
        <w:pStyle w:val="ListParagraph"/>
        <w:kinsoku w:val="0"/>
        <w:overflowPunct w:val="0"/>
        <w:jc w:val="both"/>
        <w:textAlignment w:val="baseline"/>
        <w:rPr>
          <w:rFonts w:ascii="Arial" w:hAnsi="Arial" w:cs="Arial"/>
        </w:rPr>
      </w:pPr>
    </w:p>
    <w:p w:rsidR="0084544F" w:rsidRPr="000120E4" w:rsidRDefault="0084544F" w:rsidP="000120E4">
      <w:pPr>
        <w:pStyle w:val="ListParagraph"/>
        <w:numPr>
          <w:ilvl w:val="0"/>
          <w:numId w:val="2"/>
        </w:numPr>
        <w:jc w:val="both"/>
        <w:rPr>
          <w:rFonts w:ascii="Arial" w:hAnsi="Arial" w:cs="Arial"/>
          <w:b/>
        </w:rPr>
      </w:pPr>
      <w:r w:rsidRPr="000120E4">
        <w:rPr>
          <w:rFonts w:ascii="Arial" w:hAnsi="Arial" w:cs="Arial"/>
          <w:b/>
        </w:rPr>
        <w:t>Embedding Quality</w:t>
      </w:r>
    </w:p>
    <w:p w:rsidR="000F3B5E" w:rsidRPr="000120E4" w:rsidRDefault="000F3B5E" w:rsidP="000120E4">
      <w:pPr>
        <w:pStyle w:val="Default"/>
        <w:ind w:left="426"/>
        <w:jc w:val="both"/>
      </w:pPr>
    </w:p>
    <w:p w:rsidR="00413538" w:rsidRPr="000120E4" w:rsidRDefault="00F21F4B" w:rsidP="002E634D">
      <w:pPr>
        <w:pStyle w:val="Default"/>
        <w:jc w:val="both"/>
      </w:pPr>
      <w:r w:rsidRPr="000120E4">
        <w:t>The Clinical/Executive Leads</w:t>
      </w:r>
      <w:r w:rsidR="00413538" w:rsidRPr="000120E4">
        <w:t xml:space="preserve"> and the Governing Body member with a responsibility for </w:t>
      </w:r>
      <w:r w:rsidR="006E47BF" w:rsidRPr="000120E4">
        <w:t>quality</w:t>
      </w:r>
      <w:r w:rsidR="00413538" w:rsidRPr="000120E4">
        <w:t xml:space="preserve"> are responsible for quality and will lead in the embedding of quality into the commissioning cycle on behalf of the Clinical Commissioning Group: </w:t>
      </w:r>
    </w:p>
    <w:p w:rsidR="00413538" w:rsidRPr="000120E4" w:rsidRDefault="00413538" w:rsidP="000120E4">
      <w:pPr>
        <w:pStyle w:val="Default"/>
        <w:ind w:left="426"/>
        <w:jc w:val="both"/>
      </w:pPr>
    </w:p>
    <w:p w:rsidR="00413538" w:rsidRPr="000120E4" w:rsidRDefault="00413538" w:rsidP="000120E4">
      <w:pPr>
        <w:pStyle w:val="Default"/>
        <w:numPr>
          <w:ilvl w:val="0"/>
          <w:numId w:val="5"/>
        </w:numPr>
        <w:spacing w:after="156"/>
        <w:jc w:val="both"/>
      </w:pPr>
      <w:r w:rsidRPr="000120E4">
        <w:t xml:space="preserve">The development and assurance of outcome measures that complement existing national and regional measures. </w:t>
      </w:r>
    </w:p>
    <w:p w:rsidR="00413538" w:rsidRPr="000120E4" w:rsidRDefault="00413538" w:rsidP="000120E4">
      <w:pPr>
        <w:pStyle w:val="Default"/>
        <w:numPr>
          <w:ilvl w:val="0"/>
          <w:numId w:val="5"/>
        </w:numPr>
        <w:spacing w:after="156"/>
        <w:jc w:val="both"/>
      </w:pPr>
      <w:r w:rsidRPr="000120E4">
        <w:t xml:space="preserve">Supporting benchmarking for quality, by using existing tools (e.g. the clinical audit programme) and applying standardised data definitions as they are developed and endorsed by professional and subject specialist networks </w:t>
      </w:r>
    </w:p>
    <w:p w:rsidR="00413538" w:rsidRPr="000120E4" w:rsidRDefault="00413538" w:rsidP="000120E4">
      <w:pPr>
        <w:pStyle w:val="Default"/>
        <w:numPr>
          <w:ilvl w:val="0"/>
          <w:numId w:val="5"/>
        </w:numPr>
        <w:spacing w:after="156"/>
        <w:jc w:val="both"/>
      </w:pPr>
      <w:r w:rsidRPr="000120E4">
        <w:t xml:space="preserve">Engaging in partnership working with colleagues across North East Lincolnshire and wider (e.g. Safeguarding Boards, Quality Meetings and emergent clinical/quality improvement networks </w:t>
      </w:r>
    </w:p>
    <w:p w:rsidR="00413538" w:rsidRPr="000120E4" w:rsidRDefault="00413538" w:rsidP="000120E4">
      <w:pPr>
        <w:pStyle w:val="Default"/>
        <w:numPr>
          <w:ilvl w:val="0"/>
          <w:numId w:val="5"/>
        </w:numPr>
        <w:jc w:val="both"/>
      </w:pPr>
      <w:r w:rsidRPr="000120E4">
        <w:t xml:space="preserve">Working with commissioning colleagues to utilise local intelligence, collaborative clinical working and the metrics described above to deliver Commissioning for Quality to improve the quality of services from which the Clinical Commissioning Group commissions. </w:t>
      </w:r>
    </w:p>
    <w:p w:rsidR="00A35753" w:rsidRPr="000120E4" w:rsidRDefault="00A35753" w:rsidP="000120E4">
      <w:pPr>
        <w:pStyle w:val="Default"/>
        <w:ind w:left="1146"/>
        <w:jc w:val="both"/>
      </w:pPr>
    </w:p>
    <w:p w:rsidR="002F6F80" w:rsidRPr="000120E4" w:rsidRDefault="008A707B" w:rsidP="008A707B">
      <w:pPr>
        <w:autoSpaceDE w:val="0"/>
        <w:autoSpaceDN w:val="0"/>
        <w:adjustRightInd w:val="0"/>
        <w:ind w:firstLine="720"/>
        <w:jc w:val="both"/>
        <w:rPr>
          <w:rFonts w:ascii="Arial" w:hAnsi="Arial" w:cs="Arial"/>
          <w:b/>
          <w:bCs/>
          <w:sz w:val="24"/>
          <w:szCs w:val="24"/>
        </w:rPr>
      </w:pPr>
      <w:r w:rsidRPr="000120E4">
        <w:rPr>
          <w:rFonts w:ascii="Arial" w:hAnsi="Arial" w:cs="Arial"/>
          <w:b/>
          <w:bCs/>
          <w:sz w:val="24"/>
          <w:szCs w:val="24"/>
        </w:rPr>
        <w:t>5.1 The</w:t>
      </w:r>
      <w:r w:rsidR="002F6F80" w:rsidRPr="000120E4">
        <w:rPr>
          <w:rFonts w:ascii="Arial" w:hAnsi="Arial" w:cs="Arial"/>
          <w:b/>
          <w:bCs/>
          <w:sz w:val="24"/>
          <w:szCs w:val="24"/>
        </w:rPr>
        <w:t xml:space="preserve"> Commissioning Outcomes Framework</w:t>
      </w:r>
    </w:p>
    <w:p w:rsidR="002F6F80" w:rsidRPr="000120E4" w:rsidRDefault="002F6F80" w:rsidP="002E634D">
      <w:pPr>
        <w:autoSpaceDE w:val="0"/>
        <w:autoSpaceDN w:val="0"/>
        <w:adjustRightInd w:val="0"/>
        <w:spacing w:after="0" w:line="240" w:lineRule="auto"/>
        <w:rPr>
          <w:rFonts w:ascii="Arial" w:hAnsi="Arial" w:cs="Arial"/>
          <w:sz w:val="24"/>
          <w:szCs w:val="24"/>
        </w:rPr>
      </w:pPr>
      <w:r w:rsidRPr="000120E4">
        <w:rPr>
          <w:rFonts w:ascii="Arial" w:hAnsi="Arial" w:cs="Arial"/>
          <w:sz w:val="24"/>
          <w:szCs w:val="24"/>
        </w:rPr>
        <w:t>The Commissioning Outcomes Framework will be used nationally to drive local</w:t>
      </w:r>
      <w:r w:rsidR="008A707B">
        <w:rPr>
          <w:rFonts w:ascii="Arial" w:hAnsi="Arial" w:cs="Arial"/>
          <w:sz w:val="24"/>
          <w:szCs w:val="24"/>
        </w:rPr>
        <w:t xml:space="preserve"> </w:t>
      </w:r>
      <w:r w:rsidRPr="000120E4">
        <w:rPr>
          <w:rFonts w:ascii="Arial" w:hAnsi="Arial" w:cs="Arial"/>
          <w:sz w:val="24"/>
          <w:szCs w:val="24"/>
        </w:rPr>
        <w:t>improvements in quality and outcomes for patients, to hold clinical commissioning</w:t>
      </w:r>
      <w:r w:rsidR="008A707B">
        <w:rPr>
          <w:rFonts w:ascii="Arial" w:hAnsi="Arial" w:cs="Arial"/>
          <w:sz w:val="24"/>
          <w:szCs w:val="24"/>
        </w:rPr>
        <w:t xml:space="preserve"> </w:t>
      </w:r>
      <w:r w:rsidRPr="000120E4">
        <w:rPr>
          <w:rFonts w:ascii="Arial" w:hAnsi="Arial" w:cs="Arial"/>
          <w:sz w:val="24"/>
          <w:szCs w:val="24"/>
        </w:rPr>
        <w:t>groups to account and to have clear, publicly available information on the quality of</w:t>
      </w:r>
      <w:r w:rsidR="008A707B">
        <w:rPr>
          <w:rFonts w:ascii="Arial" w:hAnsi="Arial" w:cs="Arial"/>
          <w:sz w:val="24"/>
          <w:szCs w:val="24"/>
        </w:rPr>
        <w:t xml:space="preserve"> </w:t>
      </w:r>
      <w:r w:rsidRPr="000120E4">
        <w:rPr>
          <w:rFonts w:ascii="Arial" w:hAnsi="Arial" w:cs="Arial"/>
          <w:sz w:val="24"/>
          <w:szCs w:val="24"/>
        </w:rPr>
        <w:t>healthcare services commissioned by commissioning groups and publish progress in</w:t>
      </w:r>
      <w:r w:rsidR="008A707B">
        <w:rPr>
          <w:rFonts w:ascii="Arial" w:hAnsi="Arial" w:cs="Arial"/>
          <w:sz w:val="24"/>
          <w:szCs w:val="24"/>
        </w:rPr>
        <w:t xml:space="preserve"> </w:t>
      </w:r>
      <w:r w:rsidRPr="000120E4">
        <w:rPr>
          <w:rFonts w:ascii="Arial" w:hAnsi="Arial" w:cs="Arial"/>
          <w:sz w:val="24"/>
          <w:szCs w:val="24"/>
        </w:rPr>
        <w:t>reducing health inequalities. The first set of indicators will be published in the autumn</w:t>
      </w:r>
      <w:r w:rsidR="002E634D">
        <w:rPr>
          <w:rFonts w:ascii="Arial" w:hAnsi="Arial" w:cs="Arial"/>
          <w:sz w:val="24"/>
          <w:szCs w:val="24"/>
        </w:rPr>
        <w:t xml:space="preserve"> </w:t>
      </w:r>
      <w:r w:rsidRPr="000120E4">
        <w:rPr>
          <w:rFonts w:ascii="Arial" w:hAnsi="Arial" w:cs="Arial"/>
          <w:sz w:val="24"/>
          <w:szCs w:val="24"/>
        </w:rPr>
        <w:t>of 2012 and will cover five domains:</w:t>
      </w:r>
    </w:p>
    <w:p w:rsidR="002F6F80" w:rsidRPr="000120E4" w:rsidRDefault="002F6F80" w:rsidP="000120E4">
      <w:pPr>
        <w:autoSpaceDE w:val="0"/>
        <w:autoSpaceDN w:val="0"/>
        <w:adjustRightInd w:val="0"/>
        <w:spacing w:after="0" w:line="240" w:lineRule="auto"/>
        <w:jc w:val="both"/>
        <w:rPr>
          <w:rFonts w:ascii="Arial" w:hAnsi="Arial" w:cs="Arial"/>
          <w:sz w:val="24"/>
          <w:szCs w:val="24"/>
        </w:rPr>
      </w:pPr>
    </w:p>
    <w:p w:rsidR="002F6F80" w:rsidRPr="002E634D" w:rsidRDefault="002E634D" w:rsidP="000120E4">
      <w:pPr>
        <w:pStyle w:val="ListParagraph"/>
        <w:numPr>
          <w:ilvl w:val="0"/>
          <w:numId w:val="5"/>
        </w:numPr>
        <w:autoSpaceDE w:val="0"/>
        <w:autoSpaceDN w:val="0"/>
        <w:adjustRightInd w:val="0"/>
        <w:jc w:val="both"/>
        <w:rPr>
          <w:rFonts w:ascii="Arial" w:hAnsi="Arial" w:cs="Arial"/>
        </w:rPr>
      </w:pPr>
      <w:r w:rsidRPr="002E634D">
        <w:rPr>
          <w:rFonts w:ascii="Arial" w:hAnsi="Arial" w:cs="Arial"/>
        </w:rPr>
        <w:t>P</w:t>
      </w:r>
      <w:r w:rsidR="002F6F80" w:rsidRPr="002E634D">
        <w:rPr>
          <w:rFonts w:ascii="Arial" w:hAnsi="Arial" w:cs="Arial"/>
        </w:rPr>
        <w:t>reventing people from dying prematurely;</w:t>
      </w:r>
    </w:p>
    <w:p w:rsidR="002F6F80" w:rsidRPr="000120E4" w:rsidRDefault="002F6F80" w:rsidP="000120E4">
      <w:pPr>
        <w:pStyle w:val="ListParagraph"/>
        <w:numPr>
          <w:ilvl w:val="0"/>
          <w:numId w:val="5"/>
        </w:numPr>
        <w:autoSpaceDE w:val="0"/>
        <w:autoSpaceDN w:val="0"/>
        <w:adjustRightInd w:val="0"/>
        <w:jc w:val="both"/>
        <w:rPr>
          <w:rFonts w:ascii="Arial" w:hAnsi="Arial" w:cs="Arial"/>
        </w:rPr>
      </w:pPr>
      <w:r w:rsidRPr="000120E4">
        <w:rPr>
          <w:rFonts w:ascii="Arial" w:hAnsi="Arial" w:cs="Arial"/>
        </w:rPr>
        <w:t>Enhancing quality of life to people with long term conditions ;</w:t>
      </w:r>
    </w:p>
    <w:p w:rsidR="002F6F80" w:rsidRPr="000120E4" w:rsidRDefault="002F6F80" w:rsidP="000120E4">
      <w:pPr>
        <w:pStyle w:val="ListParagraph"/>
        <w:numPr>
          <w:ilvl w:val="0"/>
          <w:numId w:val="5"/>
        </w:numPr>
        <w:autoSpaceDE w:val="0"/>
        <w:autoSpaceDN w:val="0"/>
        <w:adjustRightInd w:val="0"/>
        <w:jc w:val="both"/>
        <w:rPr>
          <w:rFonts w:ascii="Arial" w:hAnsi="Arial" w:cs="Arial"/>
        </w:rPr>
      </w:pPr>
      <w:r w:rsidRPr="000120E4">
        <w:rPr>
          <w:rFonts w:ascii="Arial" w:hAnsi="Arial" w:cs="Arial"/>
        </w:rPr>
        <w:t>Helping people to recover from episodes of ill health or following injury;</w:t>
      </w:r>
    </w:p>
    <w:p w:rsidR="002F6F80" w:rsidRPr="000120E4" w:rsidRDefault="002F6F80" w:rsidP="000120E4">
      <w:pPr>
        <w:pStyle w:val="ListParagraph"/>
        <w:numPr>
          <w:ilvl w:val="0"/>
          <w:numId w:val="5"/>
        </w:numPr>
        <w:autoSpaceDE w:val="0"/>
        <w:autoSpaceDN w:val="0"/>
        <w:adjustRightInd w:val="0"/>
        <w:jc w:val="both"/>
        <w:rPr>
          <w:rFonts w:ascii="Arial" w:hAnsi="Arial" w:cs="Arial"/>
        </w:rPr>
      </w:pPr>
      <w:r w:rsidRPr="000120E4">
        <w:rPr>
          <w:rFonts w:ascii="Arial" w:hAnsi="Arial" w:cs="Arial"/>
        </w:rPr>
        <w:t>Ensuring people have a positive experience of care;</w:t>
      </w:r>
    </w:p>
    <w:p w:rsidR="002F6F80" w:rsidRPr="000120E4" w:rsidRDefault="002F6F80" w:rsidP="005C6991">
      <w:pPr>
        <w:pStyle w:val="ListParagraph"/>
        <w:numPr>
          <w:ilvl w:val="0"/>
          <w:numId w:val="5"/>
        </w:numPr>
        <w:autoSpaceDE w:val="0"/>
        <w:autoSpaceDN w:val="0"/>
        <w:adjustRightInd w:val="0"/>
        <w:ind w:left="1145" w:hanging="357"/>
        <w:jc w:val="both"/>
        <w:rPr>
          <w:rFonts w:ascii="Arial" w:hAnsi="Arial" w:cs="Arial"/>
        </w:rPr>
      </w:pPr>
      <w:r w:rsidRPr="000120E4">
        <w:rPr>
          <w:rFonts w:ascii="Arial" w:hAnsi="Arial" w:cs="Arial"/>
        </w:rPr>
        <w:t xml:space="preserve">Treating and caring for people in a safe environment and protecting </w:t>
      </w:r>
      <w:proofErr w:type="gramStart"/>
      <w:r w:rsidRPr="000120E4">
        <w:rPr>
          <w:rFonts w:ascii="Arial" w:hAnsi="Arial" w:cs="Arial"/>
        </w:rPr>
        <w:t xml:space="preserve">them </w:t>
      </w:r>
      <w:r w:rsidR="005C6991">
        <w:rPr>
          <w:rFonts w:ascii="Arial" w:hAnsi="Arial" w:cs="Arial"/>
        </w:rPr>
        <w:t xml:space="preserve"> </w:t>
      </w:r>
      <w:r w:rsidRPr="000120E4">
        <w:rPr>
          <w:rFonts w:ascii="Arial" w:hAnsi="Arial" w:cs="Arial"/>
        </w:rPr>
        <w:t>from</w:t>
      </w:r>
      <w:proofErr w:type="gramEnd"/>
      <w:r w:rsidR="005C6991" w:rsidRPr="005C6991">
        <w:rPr>
          <w:rFonts w:ascii="Arial" w:hAnsi="Arial" w:cs="Arial"/>
        </w:rPr>
        <w:t xml:space="preserve"> </w:t>
      </w:r>
      <w:r w:rsidR="005C6991" w:rsidRPr="000120E4">
        <w:rPr>
          <w:rFonts w:ascii="Arial" w:hAnsi="Arial" w:cs="Arial"/>
        </w:rPr>
        <w:t>harm.</w:t>
      </w:r>
    </w:p>
    <w:p w:rsidR="008A707B" w:rsidRDefault="005C6991" w:rsidP="000120E4">
      <w:pPr>
        <w:ind w:firstLine="284"/>
        <w:jc w:val="both"/>
        <w:rPr>
          <w:rFonts w:ascii="Arial" w:hAnsi="Arial" w:cs="Arial"/>
          <w:sz w:val="24"/>
          <w:szCs w:val="24"/>
        </w:rPr>
      </w:pPr>
      <w:r>
        <w:rPr>
          <w:rFonts w:ascii="Arial" w:hAnsi="Arial" w:cs="Arial"/>
          <w:sz w:val="24"/>
          <w:szCs w:val="24"/>
        </w:rPr>
        <w:t xml:space="preserve"> </w:t>
      </w:r>
    </w:p>
    <w:p w:rsidR="000D7154" w:rsidRPr="000120E4" w:rsidRDefault="000D7154" w:rsidP="002E634D">
      <w:pPr>
        <w:jc w:val="both"/>
        <w:rPr>
          <w:rFonts w:ascii="Arial" w:hAnsi="Arial" w:cs="Arial"/>
          <w:sz w:val="24"/>
          <w:szCs w:val="24"/>
        </w:rPr>
      </w:pPr>
      <w:r w:rsidRPr="000120E4">
        <w:rPr>
          <w:rFonts w:ascii="Arial" w:hAnsi="Arial" w:cs="Arial"/>
          <w:sz w:val="24"/>
          <w:szCs w:val="24"/>
        </w:rPr>
        <w:t>Named Members of the Governing Body will have responsibility for each outcome.</w:t>
      </w:r>
    </w:p>
    <w:p w:rsidR="008A707B" w:rsidRDefault="008A707B" w:rsidP="008A707B">
      <w:pPr>
        <w:pStyle w:val="ListParagraph"/>
        <w:numPr>
          <w:ilvl w:val="0"/>
          <w:numId w:val="2"/>
        </w:numPr>
        <w:jc w:val="both"/>
        <w:rPr>
          <w:rFonts w:ascii="Arial" w:hAnsi="Arial" w:cs="Arial"/>
          <w:b/>
        </w:rPr>
      </w:pPr>
      <w:r>
        <w:rPr>
          <w:rFonts w:ascii="Arial" w:hAnsi="Arial" w:cs="Arial"/>
          <w:b/>
        </w:rPr>
        <w:t>Safe Care</w:t>
      </w:r>
    </w:p>
    <w:p w:rsidR="008A707B" w:rsidRDefault="008A707B" w:rsidP="000120E4">
      <w:pPr>
        <w:spacing w:after="0" w:line="240" w:lineRule="auto"/>
        <w:jc w:val="both"/>
        <w:rPr>
          <w:rFonts w:ascii="Arial" w:hAnsi="Arial" w:cs="Arial"/>
          <w:sz w:val="24"/>
          <w:szCs w:val="24"/>
        </w:rPr>
      </w:pPr>
    </w:p>
    <w:p w:rsidR="00CC5AC9" w:rsidRPr="000120E4" w:rsidRDefault="00CC5AC9" w:rsidP="002E634D">
      <w:pPr>
        <w:spacing w:after="0" w:line="240" w:lineRule="auto"/>
        <w:jc w:val="both"/>
        <w:rPr>
          <w:rFonts w:ascii="Arial" w:hAnsi="Arial" w:cs="Arial"/>
          <w:sz w:val="24"/>
          <w:szCs w:val="24"/>
        </w:rPr>
      </w:pPr>
      <w:r w:rsidRPr="000120E4">
        <w:rPr>
          <w:rFonts w:ascii="Arial" w:hAnsi="Arial" w:cs="Arial"/>
          <w:sz w:val="24"/>
          <w:szCs w:val="24"/>
        </w:rPr>
        <w:t>As we continue to move to commissioning services from a plurality of providers (NHS and</w:t>
      </w:r>
      <w:r w:rsidR="000120E4">
        <w:rPr>
          <w:rFonts w:ascii="Arial" w:hAnsi="Arial" w:cs="Arial"/>
          <w:sz w:val="24"/>
          <w:szCs w:val="24"/>
        </w:rPr>
        <w:t xml:space="preserve"> </w:t>
      </w:r>
      <w:r w:rsidRPr="000120E4">
        <w:rPr>
          <w:rFonts w:ascii="Arial" w:hAnsi="Arial" w:cs="Arial"/>
          <w:sz w:val="24"/>
          <w:szCs w:val="24"/>
        </w:rPr>
        <w:t>non NHS), the main priority will be to make sure that patient safety is both maintained and</w:t>
      </w:r>
      <w:r w:rsidR="000120E4">
        <w:rPr>
          <w:rFonts w:ascii="Arial" w:hAnsi="Arial" w:cs="Arial"/>
          <w:sz w:val="24"/>
          <w:szCs w:val="24"/>
        </w:rPr>
        <w:t xml:space="preserve"> </w:t>
      </w:r>
      <w:r w:rsidRPr="000120E4">
        <w:rPr>
          <w:rFonts w:ascii="Arial" w:hAnsi="Arial" w:cs="Arial"/>
          <w:sz w:val="24"/>
          <w:szCs w:val="24"/>
        </w:rPr>
        <w:t>maximised. Information will be required from providers in terms of the systems and</w:t>
      </w:r>
      <w:r w:rsidR="000120E4">
        <w:rPr>
          <w:rFonts w:ascii="Arial" w:hAnsi="Arial" w:cs="Arial"/>
          <w:sz w:val="24"/>
          <w:szCs w:val="24"/>
        </w:rPr>
        <w:t xml:space="preserve"> </w:t>
      </w:r>
      <w:r w:rsidRPr="000120E4">
        <w:rPr>
          <w:rFonts w:ascii="Arial" w:hAnsi="Arial" w:cs="Arial"/>
          <w:sz w:val="24"/>
          <w:szCs w:val="24"/>
        </w:rPr>
        <w:t>processes they have in place to manage risk. We will look to providers to demonstrate a</w:t>
      </w:r>
      <w:r w:rsidR="000120E4">
        <w:rPr>
          <w:rFonts w:ascii="Arial" w:hAnsi="Arial" w:cs="Arial"/>
          <w:sz w:val="24"/>
          <w:szCs w:val="24"/>
        </w:rPr>
        <w:t xml:space="preserve"> </w:t>
      </w:r>
      <w:r w:rsidRPr="000120E4">
        <w:rPr>
          <w:rFonts w:ascii="Arial" w:hAnsi="Arial" w:cs="Arial"/>
          <w:sz w:val="24"/>
          <w:szCs w:val="24"/>
        </w:rPr>
        <w:t xml:space="preserve">robust patient safety reporting and learning culture in line </w:t>
      </w:r>
      <w:r w:rsidRPr="000120E4">
        <w:rPr>
          <w:rFonts w:ascii="Arial" w:hAnsi="Arial" w:cs="Arial"/>
          <w:sz w:val="24"/>
          <w:szCs w:val="24"/>
        </w:rPr>
        <w:lastRenderedPageBreak/>
        <w:t>with The National Patient Safety</w:t>
      </w:r>
      <w:r w:rsidR="000120E4">
        <w:rPr>
          <w:rFonts w:ascii="Arial" w:hAnsi="Arial" w:cs="Arial"/>
          <w:sz w:val="24"/>
          <w:szCs w:val="24"/>
        </w:rPr>
        <w:t xml:space="preserve"> </w:t>
      </w:r>
      <w:r w:rsidRPr="000120E4">
        <w:rPr>
          <w:rFonts w:ascii="Arial" w:hAnsi="Arial" w:cs="Arial"/>
          <w:sz w:val="24"/>
          <w:szCs w:val="24"/>
        </w:rPr>
        <w:t>Agency risk management and patient safety programmes. Information from providers will be</w:t>
      </w:r>
      <w:r w:rsidR="000120E4">
        <w:rPr>
          <w:rFonts w:ascii="Arial" w:hAnsi="Arial" w:cs="Arial"/>
          <w:sz w:val="24"/>
          <w:szCs w:val="24"/>
        </w:rPr>
        <w:t xml:space="preserve"> </w:t>
      </w:r>
      <w:r w:rsidRPr="000120E4">
        <w:rPr>
          <w:rFonts w:ascii="Arial" w:hAnsi="Arial" w:cs="Arial"/>
          <w:sz w:val="24"/>
          <w:szCs w:val="24"/>
        </w:rPr>
        <w:t>scrutinized and quality assured using the proposed framework in this strategy to make</w:t>
      </w:r>
      <w:r w:rsidR="000120E4">
        <w:rPr>
          <w:rFonts w:ascii="Arial" w:hAnsi="Arial" w:cs="Arial"/>
          <w:sz w:val="24"/>
          <w:szCs w:val="24"/>
        </w:rPr>
        <w:t xml:space="preserve"> </w:t>
      </w:r>
      <w:r w:rsidRPr="000120E4">
        <w:rPr>
          <w:rFonts w:ascii="Arial" w:hAnsi="Arial" w:cs="Arial"/>
          <w:sz w:val="24"/>
          <w:szCs w:val="24"/>
        </w:rPr>
        <w:t>certain that patient safety remains the key driver.</w:t>
      </w:r>
      <w:r w:rsidR="000120E4">
        <w:rPr>
          <w:rFonts w:ascii="Arial" w:hAnsi="Arial" w:cs="Arial"/>
          <w:sz w:val="24"/>
          <w:szCs w:val="24"/>
        </w:rPr>
        <w:t xml:space="preserve">  </w:t>
      </w:r>
      <w:r w:rsidRPr="000120E4">
        <w:rPr>
          <w:rFonts w:ascii="Arial" w:hAnsi="Arial" w:cs="Arial"/>
          <w:sz w:val="24"/>
          <w:szCs w:val="24"/>
        </w:rPr>
        <w:t>As we work with key stakeholders and providers to develop and reconfigure services,</w:t>
      </w:r>
      <w:r w:rsidR="000120E4">
        <w:rPr>
          <w:rFonts w:ascii="Arial" w:hAnsi="Arial" w:cs="Arial"/>
          <w:sz w:val="24"/>
          <w:szCs w:val="24"/>
        </w:rPr>
        <w:t xml:space="preserve"> </w:t>
      </w:r>
      <w:r w:rsidRPr="000120E4">
        <w:rPr>
          <w:rFonts w:ascii="Arial" w:hAnsi="Arial" w:cs="Arial"/>
          <w:sz w:val="24"/>
          <w:szCs w:val="24"/>
        </w:rPr>
        <w:t>maintaining patient safety will be our main priority. We will engage with clinicians and service</w:t>
      </w:r>
      <w:r w:rsidR="000120E4">
        <w:rPr>
          <w:rFonts w:ascii="Arial" w:hAnsi="Arial" w:cs="Arial"/>
          <w:sz w:val="24"/>
          <w:szCs w:val="24"/>
        </w:rPr>
        <w:t xml:space="preserve"> </w:t>
      </w:r>
      <w:r w:rsidRPr="000120E4">
        <w:rPr>
          <w:rFonts w:ascii="Arial" w:hAnsi="Arial" w:cs="Arial"/>
          <w:sz w:val="24"/>
          <w:szCs w:val="24"/>
        </w:rPr>
        <w:t>managers to identify emerging clinical risks that may arise from proposed changes to</w:t>
      </w:r>
      <w:r w:rsidR="000120E4">
        <w:rPr>
          <w:rFonts w:ascii="Arial" w:hAnsi="Arial" w:cs="Arial"/>
          <w:sz w:val="24"/>
          <w:szCs w:val="24"/>
        </w:rPr>
        <w:t xml:space="preserve"> </w:t>
      </w:r>
      <w:r w:rsidRPr="000120E4">
        <w:rPr>
          <w:rFonts w:ascii="Arial" w:hAnsi="Arial" w:cs="Arial"/>
          <w:sz w:val="24"/>
          <w:szCs w:val="24"/>
        </w:rPr>
        <w:t>services. Utilising the CCG Risk Management systems and processes we will ensure</w:t>
      </w:r>
      <w:r w:rsidR="000120E4">
        <w:rPr>
          <w:rFonts w:ascii="Arial" w:hAnsi="Arial" w:cs="Arial"/>
          <w:sz w:val="24"/>
          <w:szCs w:val="24"/>
        </w:rPr>
        <w:t xml:space="preserve"> </w:t>
      </w:r>
      <w:r w:rsidRPr="000120E4">
        <w:rPr>
          <w:rFonts w:ascii="Arial" w:hAnsi="Arial" w:cs="Arial"/>
          <w:sz w:val="24"/>
          <w:szCs w:val="24"/>
        </w:rPr>
        <w:t>these risks are assessed, reported and appropriately mitigated.</w:t>
      </w:r>
    </w:p>
    <w:p w:rsidR="00CC5AC9" w:rsidRPr="000120E4" w:rsidRDefault="00CC5AC9" w:rsidP="000120E4">
      <w:pPr>
        <w:spacing w:after="0" w:line="240" w:lineRule="auto"/>
        <w:jc w:val="both"/>
        <w:rPr>
          <w:rFonts w:ascii="Arial" w:hAnsi="Arial" w:cs="Arial"/>
          <w:b/>
          <w:sz w:val="24"/>
          <w:szCs w:val="24"/>
        </w:rPr>
      </w:pPr>
    </w:p>
    <w:p w:rsidR="003F1F24" w:rsidRPr="000120E4" w:rsidRDefault="00A24913" w:rsidP="000120E4">
      <w:pPr>
        <w:ind w:left="720"/>
        <w:jc w:val="both"/>
        <w:rPr>
          <w:rFonts w:ascii="Arial" w:hAnsi="Arial" w:cs="Arial"/>
          <w:b/>
          <w:sz w:val="24"/>
          <w:szCs w:val="24"/>
        </w:rPr>
      </w:pPr>
      <w:proofErr w:type="gramStart"/>
      <w:r w:rsidRPr="000120E4">
        <w:rPr>
          <w:rFonts w:ascii="Arial" w:hAnsi="Arial" w:cs="Arial"/>
          <w:b/>
          <w:sz w:val="24"/>
          <w:szCs w:val="24"/>
        </w:rPr>
        <w:t xml:space="preserve">6.1  </w:t>
      </w:r>
      <w:r w:rsidR="0051657A" w:rsidRPr="000120E4">
        <w:rPr>
          <w:rFonts w:ascii="Arial" w:hAnsi="Arial" w:cs="Arial"/>
          <w:b/>
          <w:sz w:val="24"/>
          <w:szCs w:val="24"/>
        </w:rPr>
        <w:t>Serious</w:t>
      </w:r>
      <w:proofErr w:type="gramEnd"/>
      <w:r w:rsidR="0051657A" w:rsidRPr="000120E4">
        <w:rPr>
          <w:rFonts w:ascii="Arial" w:hAnsi="Arial" w:cs="Arial"/>
          <w:b/>
          <w:sz w:val="24"/>
          <w:szCs w:val="24"/>
        </w:rPr>
        <w:t xml:space="preserve"> Incidents</w:t>
      </w:r>
    </w:p>
    <w:p w:rsidR="0035140C" w:rsidRPr="000120E4" w:rsidRDefault="00A24913" w:rsidP="002E634D">
      <w:pPr>
        <w:jc w:val="both"/>
        <w:rPr>
          <w:rFonts w:ascii="Arial" w:hAnsi="Arial" w:cs="Arial"/>
          <w:sz w:val="24"/>
          <w:szCs w:val="24"/>
        </w:rPr>
      </w:pPr>
      <w:r w:rsidRPr="000120E4">
        <w:rPr>
          <w:rFonts w:ascii="Arial" w:hAnsi="Arial" w:cs="Arial"/>
          <w:spacing w:val="-3"/>
          <w:sz w:val="24"/>
          <w:szCs w:val="24"/>
        </w:rPr>
        <w:t>The CCG</w:t>
      </w:r>
      <w:r w:rsidR="003F1F24" w:rsidRPr="000120E4">
        <w:rPr>
          <w:rFonts w:ascii="Arial" w:hAnsi="Arial" w:cs="Arial"/>
          <w:spacing w:val="-3"/>
          <w:sz w:val="24"/>
          <w:szCs w:val="24"/>
        </w:rPr>
        <w:t xml:space="preserve"> wishes to provide the best possible quality and safety in the</w:t>
      </w:r>
      <w:r w:rsidRPr="000120E4">
        <w:rPr>
          <w:rFonts w:ascii="Arial" w:hAnsi="Arial" w:cs="Arial"/>
          <w:spacing w:val="-3"/>
          <w:sz w:val="24"/>
          <w:szCs w:val="24"/>
        </w:rPr>
        <w:t xml:space="preserve"> services it commissions</w:t>
      </w:r>
      <w:r w:rsidR="003F1F24" w:rsidRPr="000120E4">
        <w:rPr>
          <w:rFonts w:ascii="Arial" w:hAnsi="Arial" w:cs="Arial"/>
          <w:spacing w:val="-3"/>
          <w:sz w:val="24"/>
          <w:szCs w:val="24"/>
        </w:rPr>
        <w:t>.  Promoting patient safety by reducing error is a key priority for the NHS, supported by the establishment of the National Patient Safety Agency (NPSA). As a commissioner, the</w:t>
      </w:r>
      <w:r w:rsidRPr="000120E4">
        <w:rPr>
          <w:rFonts w:ascii="Arial" w:hAnsi="Arial" w:cs="Arial"/>
          <w:spacing w:val="-3"/>
          <w:sz w:val="24"/>
          <w:szCs w:val="24"/>
        </w:rPr>
        <w:t xml:space="preserve"> CC|G</w:t>
      </w:r>
      <w:r w:rsidR="003F1F24" w:rsidRPr="000120E4">
        <w:rPr>
          <w:rFonts w:ascii="Arial" w:hAnsi="Arial" w:cs="Arial"/>
          <w:spacing w:val="-3"/>
          <w:sz w:val="24"/>
          <w:szCs w:val="24"/>
        </w:rPr>
        <w:t xml:space="preserve"> will be informed of SIs that has occurred within any of its commissioned services</w:t>
      </w:r>
      <w:r w:rsidRPr="000120E4">
        <w:rPr>
          <w:rFonts w:ascii="Arial" w:hAnsi="Arial" w:cs="Arial"/>
          <w:spacing w:val="-3"/>
          <w:sz w:val="24"/>
          <w:szCs w:val="24"/>
        </w:rPr>
        <w:t>.</w:t>
      </w:r>
    </w:p>
    <w:p w:rsidR="0051657A" w:rsidRPr="000120E4" w:rsidRDefault="0051657A" w:rsidP="000120E4">
      <w:pPr>
        <w:pStyle w:val="ListParagraph"/>
        <w:jc w:val="both"/>
        <w:rPr>
          <w:rFonts w:ascii="Arial" w:hAnsi="Arial" w:cs="Arial"/>
          <w:b/>
        </w:rPr>
      </w:pPr>
      <w:r w:rsidRPr="000120E4">
        <w:rPr>
          <w:rFonts w:ascii="Arial" w:hAnsi="Arial" w:cs="Arial"/>
          <w:b/>
        </w:rPr>
        <w:t>6.1.1</w:t>
      </w:r>
      <w:r w:rsidR="008A707B">
        <w:rPr>
          <w:rFonts w:ascii="Arial" w:hAnsi="Arial" w:cs="Arial"/>
          <w:b/>
        </w:rPr>
        <w:t xml:space="preserve"> </w:t>
      </w:r>
      <w:r w:rsidRPr="000120E4">
        <w:rPr>
          <w:rFonts w:ascii="Arial" w:hAnsi="Arial" w:cs="Arial"/>
          <w:b/>
        </w:rPr>
        <w:t>Duties within the organisation</w:t>
      </w:r>
    </w:p>
    <w:p w:rsidR="00A24913" w:rsidRPr="000120E4" w:rsidRDefault="00A24913" w:rsidP="000120E4">
      <w:pPr>
        <w:pStyle w:val="ListParagraph"/>
        <w:autoSpaceDE w:val="0"/>
        <w:autoSpaceDN w:val="0"/>
        <w:adjustRightInd w:val="0"/>
        <w:ind w:left="1440"/>
        <w:jc w:val="both"/>
        <w:rPr>
          <w:rFonts w:ascii="Arial" w:hAnsi="Arial" w:cs="Arial"/>
          <w:b/>
          <w:caps/>
        </w:rPr>
      </w:pPr>
    </w:p>
    <w:p w:rsidR="0035140C" w:rsidRPr="000120E4" w:rsidRDefault="0035140C" w:rsidP="000120E4">
      <w:pPr>
        <w:pStyle w:val="ListParagraph"/>
        <w:ind w:left="709"/>
        <w:jc w:val="both"/>
        <w:rPr>
          <w:rFonts w:ascii="Arial" w:hAnsi="Arial" w:cs="Arial"/>
          <w:b/>
        </w:rPr>
      </w:pPr>
      <w:r w:rsidRPr="000120E4">
        <w:rPr>
          <w:rFonts w:ascii="Arial" w:hAnsi="Arial" w:cs="Arial"/>
          <w:b/>
        </w:rPr>
        <w:t>All Staff</w:t>
      </w:r>
    </w:p>
    <w:p w:rsidR="0051657A" w:rsidRPr="000120E4" w:rsidRDefault="0051657A" w:rsidP="000120E4">
      <w:pPr>
        <w:pStyle w:val="ListParagraph"/>
        <w:ind w:left="709"/>
        <w:jc w:val="both"/>
        <w:rPr>
          <w:rFonts w:ascii="Arial" w:hAnsi="Arial" w:cs="Arial"/>
          <w:b/>
        </w:rPr>
      </w:pPr>
    </w:p>
    <w:p w:rsidR="0035140C" w:rsidRPr="000120E4" w:rsidRDefault="0035140C" w:rsidP="002E634D">
      <w:pPr>
        <w:jc w:val="both"/>
        <w:rPr>
          <w:rFonts w:ascii="Arial" w:hAnsi="Arial" w:cs="Arial"/>
          <w:sz w:val="24"/>
          <w:szCs w:val="24"/>
        </w:rPr>
      </w:pPr>
      <w:r w:rsidRPr="000120E4">
        <w:rPr>
          <w:rFonts w:ascii="Arial" w:hAnsi="Arial" w:cs="Arial"/>
          <w:sz w:val="24"/>
          <w:szCs w:val="24"/>
        </w:rPr>
        <w:t xml:space="preserve">All staff </w:t>
      </w:r>
      <w:proofErr w:type="gramStart"/>
      <w:r w:rsidRPr="000120E4">
        <w:rPr>
          <w:rFonts w:ascii="Arial" w:hAnsi="Arial" w:cs="Arial"/>
          <w:sz w:val="24"/>
          <w:szCs w:val="24"/>
        </w:rPr>
        <w:t>share</w:t>
      </w:r>
      <w:proofErr w:type="gramEnd"/>
      <w:r w:rsidRPr="000120E4">
        <w:rPr>
          <w:rFonts w:ascii="Arial" w:hAnsi="Arial" w:cs="Arial"/>
          <w:sz w:val="24"/>
          <w:szCs w:val="24"/>
        </w:rPr>
        <w:t xml:space="preserve"> a responsibility for reporting incidents and near misses, including seeking advice from their Line Manager whether an incident should be classed as a SI.  </w:t>
      </w:r>
      <w:proofErr w:type="gramStart"/>
      <w:r w:rsidRPr="000120E4">
        <w:rPr>
          <w:rFonts w:ascii="Arial" w:hAnsi="Arial" w:cs="Arial"/>
          <w:sz w:val="24"/>
          <w:szCs w:val="24"/>
        </w:rPr>
        <w:t>Staff are</w:t>
      </w:r>
      <w:proofErr w:type="gramEnd"/>
      <w:r w:rsidRPr="000120E4">
        <w:rPr>
          <w:rFonts w:ascii="Arial" w:hAnsi="Arial" w:cs="Arial"/>
          <w:sz w:val="24"/>
          <w:szCs w:val="24"/>
        </w:rPr>
        <w:t xml:space="preserve"> responsible for raising concerns with their line manager.  When Staff raise issues with them relating to Serious Incidents, Senior managers should clarify at an early stage the nature of the issue and the intent of the member of staff so the appropriate policy and procedure can be applied (e.g. </w:t>
      </w:r>
      <w:proofErr w:type="spellStart"/>
      <w:r w:rsidRPr="000120E4">
        <w:rPr>
          <w:rFonts w:ascii="Arial" w:hAnsi="Arial" w:cs="Arial"/>
          <w:sz w:val="24"/>
          <w:szCs w:val="24"/>
        </w:rPr>
        <w:t>grievance;complaint;speaking</w:t>
      </w:r>
      <w:proofErr w:type="spellEnd"/>
      <w:r w:rsidRPr="000120E4">
        <w:rPr>
          <w:rFonts w:ascii="Arial" w:hAnsi="Arial" w:cs="Arial"/>
          <w:sz w:val="24"/>
          <w:szCs w:val="24"/>
        </w:rPr>
        <w:t xml:space="preserve"> out). When senior managers meet staff formally in such situations, written confirmation of the outcome of the meeting and actions agreed should be provided to the member of staff in a timely manner.</w:t>
      </w:r>
    </w:p>
    <w:p w:rsidR="0035140C" w:rsidRPr="000120E4" w:rsidRDefault="00A24913" w:rsidP="000120E4">
      <w:pPr>
        <w:pStyle w:val="SECTION"/>
        <w:autoSpaceDE w:val="0"/>
        <w:autoSpaceDN w:val="0"/>
        <w:adjustRightInd w:val="0"/>
        <w:ind w:left="567"/>
        <w:jc w:val="both"/>
        <w:rPr>
          <w:rFonts w:ascii="Arial" w:hAnsi="Arial" w:cs="Arial"/>
          <w:szCs w:val="24"/>
        </w:rPr>
      </w:pPr>
      <w:r w:rsidRPr="000120E4">
        <w:rPr>
          <w:rFonts w:ascii="Arial" w:hAnsi="Arial" w:cs="Arial"/>
          <w:szCs w:val="24"/>
        </w:rPr>
        <w:t>Chief Clinical Officer</w:t>
      </w:r>
    </w:p>
    <w:p w:rsidR="0035140C" w:rsidRPr="000120E4" w:rsidRDefault="0035140C" w:rsidP="000120E4">
      <w:pPr>
        <w:pStyle w:val="SECTION"/>
        <w:autoSpaceDE w:val="0"/>
        <w:autoSpaceDN w:val="0"/>
        <w:adjustRightInd w:val="0"/>
        <w:ind w:left="720"/>
        <w:jc w:val="both"/>
        <w:rPr>
          <w:rFonts w:ascii="Arial" w:hAnsi="Arial" w:cs="Arial"/>
          <w:szCs w:val="24"/>
        </w:rPr>
      </w:pPr>
    </w:p>
    <w:p w:rsidR="00A24913" w:rsidRPr="000120E4" w:rsidRDefault="00232F5F" w:rsidP="002E634D">
      <w:pPr>
        <w:autoSpaceDE w:val="0"/>
        <w:autoSpaceDN w:val="0"/>
        <w:adjustRightInd w:val="0"/>
        <w:jc w:val="both"/>
        <w:rPr>
          <w:rFonts w:ascii="Arial" w:hAnsi="Arial" w:cs="Arial"/>
          <w:sz w:val="24"/>
          <w:szCs w:val="24"/>
        </w:rPr>
      </w:pPr>
      <w:r w:rsidRPr="000120E4">
        <w:rPr>
          <w:rFonts w:ascii="Arial" w:hAnsi="Arial" w:cs="Arial"/>
          <w:sz w:val="24"/>
          <w:szCs w:val="24"/>
        </w:rPr>
        <w:t>The Chief Clinical Officer</w:t>
      </w:r>
      <w:r w:rsidR="0035140C" w:rsidRPr="000120E4">
        <w:rPr>
          <w:rFonts w:ascii="Arial" w:hAnsi="Arial" w:cs="Arial"/>
          <w:sz w:val="24"/>
          <w:szCs w:val="24"/>
        </w:rPr>
        <w:t xml:space="preserve"> is ultimately responsible in conjunction with other Directors for ensuring that all investigations are dealt with effectively and appropriately.  </w:t>
      </w:r>
    </w:p>
    <w:p w:rsidR="0035140C" w:rsidRPr="000120E4" w:rsidRDefault="00A24913" w:rsidP="000120E4">
      <w:pPr>
        <w:autoSpaceDE w:val="0"/>
        <w:autoSpaceDN w:val="0"/>
        <w:adjustRightInd w:val="0"/>
        <w:ind w:left="567"/>
        <w:jc w:val="both"/>
        <w:rPr>
          <w:rFonts w:ascii="Arial" w:hAnsi="Arial" w:cs="Arial"/>
          <w:sz w:val="24"/>
          <w:szCs w:val="24"/>
        </w:rPr>
      </w:pPr>
      <w:r w:rsidRPr="000120E4">
        <w:rPr>
          <w:rFonts w:ascii="Arial" w:hAnsi="Arial" w:cs="Arial"/>
          <w:b/>
          <w:sz w:val="24"/>
          <w:szCs w:val="24"/>
        </w:rPr>
        <w:t>CCG Governing Body</w:t>
      </w:r>
    </w:p>
    <w:p w:rsidR="0035140C" w:rsidRPr="000120E4" w:rsidRDefault="00A24913" w:rsidP="002E634D">
      <w:pPr>
        <w:autoSpaceDE w:val="0"/>
        <w:autoSpaceDN w:val="0"/>
        <w:adjustRightInd w:val="0"/>
        <w:jc w:val="both"/>
        <w:rPr>
          <w:rFonts w:ascii="Arial" w:hAnsi="Arial" w:cs="Arial"/>
          <w:sz w:val="24"/>
          <w:szCs w:val="24"/>
        </w:rPr>
      </w:pPr>
      <w:r w:rsidRPr="000120E4">
        <w:rPr>
          <w:rFonts w:ascii="Arial" w:hAnsi="Arial" w:cs="Arial"/>
          <w:sz w:val="24"/>
          <w:szCs w:val="24"/>
        </w:rPr>
        <w:t>The CCG Governing Body</w:t>
      </w:r>
      <w:r w:rsidR="0035140C" w:rsidRPr="000120E4">
        <w:rPr>
          <w:rFonts w:ascii="Arial" w:hAnsi="Arial" w:cs="Arial"/>
          <w:sz w:val="24"/>
          <w:szCs w:val="24"/>
        </w:rPr>
        <w:t xml:space="preserve"> is responsible for ensuring systems are in place to investigate incidents and t</w:t>
      </w:r>
      <w:r w:rsidRPr="000120E4">
        <w:rPr>
          <w:rFonts w:ascii="Arial" w:hAnsi="Arial" w:cs="Arial"/>
          <w:sz w:val="24"/>
          <w:szCs w:val="24"/>
        </w:rPr>
        <w:t>o receive assurance that the CCG</w:t>
      </w:r>
      <w:r w:rsidR="0035140C" w:rsidRPr="000120E4">
        <w:rPr>
          <w:rFonts w:ascii="Arial" w:hAnsi="Arial" w:cs="Arial"/>
          <w:sz w:val="24"/>
          <w:szCs w:val="24"/>
        </w:rPr>
        <w:t xml:space="preserve"> is undertaking its performance management role of SIs from directly commissioned services, and to scrutinise the </w:t>
      </w:r>
      <w:r w:rsidRPr="000120E4">
        <w:rPr>
          <w:rFonts w:ascii="Arial" w:hAnsi="Arial" w:cs="Arial"/>
          <w:sz w:val="24"/>
          <w:szCs w:val="24"/>
        </w:rPr>
        <w:t>arrangements in place in the CCG</w:t>
      </w:r>
      <w:r w:rsidR="0035140C" w:rsidRPr="000120E4">
        <w:rPr>
          <w:rFonts w:ascii="Arial" w:hAnsi="Arial" w:cs="Arial"/>
          <w:sz w:val="24"/>
          <w:szCs w:val="24"/>
        </w:rPr>
        <w:t xml:space="preserve">.  </w:t>
      </w:r>
      <w:r w:rsidRPr="000120E4">
        <w:rPr>
          <w:rFonts w:ascii="Arial" w:hAnsi="Arial" w:cs="Arial"/>
          <w:sz w:val="24"/>
          <w:szCs w:val="24"/>
        </w:rPr>
        <w:t>The Governing Body has delegated this responsibility to the Integrated Governance and Audit</w:t>
      </w:r>
      <w:r w:rsidR="002E634D">
        <w:rPr>
          <w:rFonts w:ascii="Arial" w:hAnsi="Arial" w:cs="Arial"/>
          <w:sz w:val="24"/>
          <w:szCs w:val="24"/>
        </w:rPr>
        <w:t xml:space="preserve"> </w:t>
      </w:r>
      <w:r w:rsidRPr="000120E4">
        <w:rPr>
          <w:rFonts w:ascii="Arial" w:hAnsi="Arial" w:cs="Arial"/>
          <w:sz w:val="24"/>
          <w:szCs w:val="24"/>
        </w:rPr>
        <w:t xml:space="preserve">Committee.  </w:t>
      </w:r>
      <w:r w:rsidR="0035140C" w:rsidRPr="000120E4">
        <w:rPr>
          <w:rFonts w:ascii="Arial" w:hAnsi="Arial" w:cs="Arial"/>
          <w:sz w:val="24"/>
          <w:szCs w:val="24"/>
        </w:rPr>
        <w:t>This includes receipt of information on trends and patterns in SIs and to receive recommendations on how to address t</w:t>
      </w:r>
      <w:r w:rsidRPr="000120E4">
        <w:rPr>
          <w:rFonts w:ascii="Arial" w:hAnsi="Arial" w:cs="Arial"/>
          <w:sz w:val="24"/>
          <w:szCs w:val="24"/>
        </w:rPr>
        <w:t>hese.  The CCG Governing Body</w:t>
      </w:r>
      <w:r w:rsidR="0035140C" w:rsidRPr="000120E4">
        <w:rPr>
          <w:rFonts w:ascii="Arial" w:hAnsi="Arial" w:cs="Arial"/>
          <w:sz w:val="24"/>
          <w:szCs w:val="24"/>
        </w:rPr>
        <w:t xml:space="preserve"> is also responsible for promoting a transparent and supportive staff culture so that when </w:t>
      </w:r>
      <w:r w:rsidR="0035140C" w:rsidRPr="000120E4">
        <w:rPr>
          <w:rFonts w:ascii="Arial" w:hAnsi="Arial" w:cs="Arial"/>
          <w:sz w:val="24"/>
          <w:szCs w:val="24"/>
        </w:rPr>
        <w:lastRenderedPageBreak/>
        <w:t>adverse events occur these can be highlighted and investigated in a learning and non-threatening manner.</w:t>
      </w:r>
    </w:p>
    <w:p w:rsidR="0035140C" w:rsidRPr="000120E4" w:rsidRDefault="0035140C" w:rsidP="000120E4">
      <w:pPr>
        <w:autoSpaceDE w:val="0"/>
        <w:autoSpaceDN w:val="0"/>
        <w:adjustRightInd w:val="0"/>
        <w:ind w:firstLine="567"/>
        <w:jc w:val="both"/>
        <w:rPr>
          <w:rFonts w:ascii="Arial" w:hAnsi="Arial" w:cs="Arial"/>
          <w:sz w:val="24"/>
          <w:szCs w:val="24"/>
        </w:rPr>
      </w:pPr>
      <w:r w:rsidRPr="000120E4">
        <w:rPr>
          <w:rFonts w:ascii="Arial" w:hAnsi="Arial" w:cs="Arial"/>
          <w:b/>
          <w:sz w:val="24"/>
          <w:szCs w:val="24"/>
        </w:rPr>
        <w:t xml:space="preserve">Serious Incident Group </w:t>
      </w:r>
      <w:r w:rsidRPr="000120E4">
        <w:rPr>
          <w:rFonts w:ascii="Arial" w:hAnsi="Arial" w:cs="Arial"/>
          <w:sz w:val="24"/>
          <w:szCs w:val="24"/>
        </w:rPr>
        <w:t xml:space="preserve"> </w:t>
      </w:r>
    </w:p>
    <w:p w:rsidR="0035140C" w:rsidRPr="000120E4" w:rsidRDefault="0035140C" w:rsidP="002E634D">
      <w:pPr>
        <w:autoSpaceDE w:val="0"/>
        <w:autoSpaceDN w:val="0"/>
        <w:adjustRightInd w:val="0"/>
        <w:jc w:val="both"/>
        <w:rPr>
          <w:rFonts w:ascii="Arial" w:hAnsi="Arial" w:cs="Arial"/>
          <w:sz w:val="24"/>
          <w:szCs w:val="24"/>
        </w:rPr>
      </w:pPr>
      <w:r w:rsidRPr="000120E4">
        <w:rPr>
          <w:rFonts w:ascii="Arial" w:hAnsi="Arial" w:cs="Arial"/>
          <w:sz w:val="24"/>
          <w:szCs w:val="24"/>
        </w:rPr>
        <w:t>The SI Group is responsible for scrutinising reports on SIs to ensure that the root causes of adverse events are identified, that themes and trends collated, lessons are learnt and robust action plans are implemented.  This will be done following the SHA standard pro forma and will be completed at the next available SI Group following submission of the report.  The group will be responsible for ensuring that a plan is proposed within the report in order that lessons are disseminated within</w:t>
      </w:r>
      <w:r w:rsidR="00232F5F" w:rsidRPr="000120E4">
        <w:rPr>
          <w:rFonts w:ascii="Arial" w:hAnsi="Arial" w:cs="Arial"/>
          <w:sz w:val="24"/>
          <w:szCs w:val="24"/>
        </w:rPr>
        <w:t xml:space="preserve"> the appropriate teams.  The CCG</w:t>
      </w:r>
      <w:r w:rsidRPr="000120E4">
        <w:rPr>
          <w:rFonts w:ascii="Arial" w:hAnsi="Arial" w:cs="Arial"/>
          <w:sz w:val="24"/>
          <w:szCs w:val="24"/>
        </w:rPr>
        <w:t xml:space="preserve"> will take a role to promote these lessons within th</w:t>
      </w:r>
      <w:r w:rsidR="00232F5F" w:rsidRPr="000120E4">
        <w:rPr>
          <w:rFonts w:ascii="Arial" w:hAnsi="Arial" w:cs="Arial"/>
          <w:sz w:val="24"/>
          <w:szCs w:val="24"/>
        </w:rPr>
        <w:t xml:space="preserve">e CCG </w:t>
      </w:r>
      <w:r w:rsidRPr="000120E4">
        <w:rPr>
          <w:rFonts w:ascii="Arial" w:hAnsi="Arial" w:cs="Arial"/>
          <w:sz w:val="24"/>
          <w:szCs w:val="24"/>
        </w:rPr>
        <w:t xml:space="preserve">and provider organisations as appropriate.    The SI Group also follows-up action plans to ensure these are implemented adequately and that assurance can be provided to </w:t>
      </w:r>
      <w:r w:rsidR="00232F5F" w:rsidRPr="000120E4">
        <w:rPr>
          <w:rFonts w:ascii="Arial" w:hAnsi="Arial" w:cs="Arial"/>
          <w:sz w:val="24"/>
          <w:szCs w:val="24"/>
        </w:rPr>
        <w:t>the CCG Governing Body</w:t>
      </w:r>
      <w:r w:rsidRPr="000120E4">
        <w:rPr>
          <w:rFonts w:ascii="Arial" w:hAnsi="Arial" w:cs="Arial"/>
          <w:sz w:val="24"/>
          <w:szCs w:val="24"/>
        </w:rPr>
        <w:t xml:space="preserve"> before closure of the SI on STEIS.  This may include identifying issues for consideration for inclusion on a Directorate/organisational risk register </w:t>
      </w:r>
    </w:p>
    <w:p w:rsidR="0035140C" w:rsidRPr="000120E4" w:rsidRDefault="00232F5F" w:rsidP="000120E4">
      <w:pPr>
        <w:ind w:firstLine="567"/>
        <w:jc w:val="both"/>
        <w:rPr>
          <w:rFonts w:ascii="Arial" w:hAnsi="Arial" w:cs="Arial"/>
          <w:b/>
          <w:sz w:val="24"/>
          <w:szCs w:val="24"/>
        </w:rPr>
      </w:pPr>
      <w:r w:rsidRPr="000120E4">
        <w:rPr>
          <w:rFonts w:ascii="Arial" w:hAnsi="Arial" w:cs="Arial"/>
          <w:b/>
          <w:sz w:val="24"/>
          <w:szCs w:val="24"/>
        </w:rPr>
        <w:t>Assistant CEO/</w:t>
      </w:r>
      <w:r w:rsidR="000120E4" w:rsidRPr="000120E4">
        <w:rPr>
          <w:rFonts w:ascii="Arial" w:hAnsi="Arial" w:cs="Arial"/>
          <w:b/>
          <w:sz w:val="24"/>
          <w:szCs w:val="24"/>
        </w:rPr>
        <w:t>Executive</w:t>
      </w:r>
      <w:r w:rsidRPr="000120E4">
        <w:rPr>
          <w:rFonts w:ascii="Arial" w:hAnsi="Arial" w:cs="Arial"/>
          <w:b/>
          <w:sz w:val="24"/>
          <w:szCs w:val="24"/>
        </w:rPr>
        <w:t xml:space="preserve"> Nurse</w:t>
      </w:r>
      <w:r w:rsidR="0035140C" w:rsidRPr="000120E4">
        <w:rPr>
          <w:rFonts w:ascii="Arial" w:hAnsi="Arial" w:cs="Arial"/>
          <w:b/>
          <w:sz w:val="24"/>
          <w:szCs w:val="24"/>
        </w:rPr>
        <w:t xml:space="preserve"> </w:t>
      </w:r>
    </w:p>
    <w:p w:rsidR="0035140C" w:rsidRPr="000120E4" w:rsidRDefault="00232F5F" w:rsidP="002E634D">
      <w:pPr>
        <w:jc w:val="both"/>
        <w:rPr>
          <w:rFonts w:ascii="Arial" w:hAnsi="Arial" w:cs="Arial"/>
          <w:sz w:val="24"/>
          <w:szCs w:val="24"/>
        </w:rPr>
      </w:pPr>
      <w:r w:rsidRPr="000120E4">
        <w:rPr>
          <w:rFonts w:ascii="Arial" w:hAnsi="Arial" w:cs="Arial"/>
          <w:sz w:val="24"/>
          <w:szCs w:val="24"/>
        </w:rPr>
        <w:t>The Assistant CEO</w:t>
      </w:r>
      <w:r w:rsidR="0035140C" w:rsidRPr="000120E4">
        <w:rPr>
          <w:rFonts w:ascii="Arial" w:hAnsi="Arial" w:cs="Arial"/>
          <w:sz w:val="24"/>
          <w:szCs w:val="24"/>
        </w:rPr>
        <w:t xml:space="preserve"> is the delegated </w:t>
      </w:r>
      <w:r w:rsidR="000120E4" w:rsidRPr="000120E4">
        <w:rPr>
          <w:rFonts w:ascii="Arial" w:hAnsi="Arial" w:cs="Arial"/>
          <w:sz w:val="24"/>
          <w:szCs w:val="24"/>
        </w:rPr>
        <w:t>Executive with</w:t>
      </w:r>
      <w:r w:rsidR="0035140C" w:rsidRPr="000120E4">
        <w:rPr>
          <w:rFonts w:ascii="Arial" w:hAnsi="Arial" w:cs="Arial"/>
          <w:sz w:val="24"/>
          <w:szCs w:val="24"/>
        </w:rPr>
        <w:t xml:space="preserve"> responsibility for SI reporting and s</w:t>
      </w:r>
      <w:r w:rsidRPr="000120E4">
        <w:rPr>
          <w:rFonts w:ascii="Arial" w:hAnsi="Arial" w:cs="Arial"/>
          <w:sz w:val="24"/>
          <w:szCs w:val="24"/>
        </w:rPr>
        <w:t xml:space="preserve">ystems.  The Assistant </w:t>
      </w:r>
      <w:r w:rsidR="000120E4" w:rsidRPr="000120E4">
        <w:rPr>
          <w:rFonts w:ascii="Arial" w:hAnsi="Arial" w:cs="Arial"/>
          <w:sz w:val="24"/>
          <w:szCs w:val="24"/>
        </w:rPr>
        <w:t>CEO will</w:t>
      </w:r>
      <w:r w:rsidR="0035140C" w:rsidRPr="000120E4">
        <w:rPr>
          <w:rFonts w:ascii="Arial" w:hAnsi="Arial" w:cs="Arial"/>
          <w:sz w:val="24"/>
          <w:szCs w:val="24"/>
        </w:rPr>
        <w:t xml:space="preserve"> keep an overview that appropriate systems are in place for declaring, recording, investigating, monitoring and sharing lessons from SIs and act as a source of advice for the organisa</w:t>
      </w:r>
      <w:r w:rsidRPr="000120E4">
        <w:rPr>
          <w:rFonts w:ascii="Arial" w:hAnsi="Arial" w:cs="Arial"/>
          <w:sz w:val="24"/>
          <w:szCs w:val="24"/>
        </w:rPr>
        <w:t>tion as well as ensuring the CCG</w:t>
      </w:r>
      <w:r w:rsidR="0035140C" w:rsidRPr="000120E4">
        <w:rPr>
          <w:rFonts w:ascii="Arial" w:hAnsi="Arial" w:cs="Arial"/>
          <w:sz w:val="24"/>
          <w:szCs w:val="24"/>
        </w:rPr>
        <w:t xml:space="preserve"> </w:t>
      </w:r>
      <w:r w:rsidRPr="000120E4">
        <w:rPr>
          <w:rFonts w:ascii="Arial" w:hAnsi="Arial" w:cs="Arial"/>
          <w:sz w:val="24"/>
          <w:szCs w:val="24"/>
        </w:rPr>
        <w:t xml:space="preserve">Governing Body is </w:t>
      </w:r>
      <w:r w:rsidR="0035140C" w:rsidRPr="000120E4">
        <w:rPr>
          <w:rFonts w:ascii="Arial" w:hAnsi="Arial" w:cs="Arial"/>
          <w:sz w:val="24"/>
          <w:szCs w:val="24"/>
        </w:rPr>
        <w:t xml:space="preserve">briefed appropriately on new SIs and through formal reporting of completed investigations.  </w:t>
      </w:r>
    </w:p>
    <w:p w:rsidR="0051657A" w:rsidRPr="000120E4" w:rsidRDefault="0051657A" w:rsidP="000120E4">
      <w:pPr>
        <w:ind w:left="567"/>
        <w:jc w:val="both"/>
        <w:rPr>
          <w:rFonts w:ascii="Arial" w:hAnsi="Arial" w:cs="Arial"/>
          <w:b/>
          <w:sz w:val="24"/>
          <w:szCs w:val="24"/>
        </w:rPr>
      </w:pPr>
      <w:r w:rsidRPr="000120E4">
        <w:rPr>
          <w:rFonts w:ascii="Arial" w:hAnsi="Arial" w:cs="Arial"/>
          <w:b/>
          <w:sz w:val="24"/>
          <w:szCs w:val="24"/>
        </w:rPr>
        <w:t xml:space="preserve">Safeguarding </w:t>
      </w:r>
      <w:r w:rsidR="000120E4" w:rsidRPr="000120E4">
        <w:rPr>
          <w:rFonts w:ascii="Arial" w:hAnsi="Arial" w:cs="Arial"/>
          <w:b/>
          <w:sz w:val="24"/>
          <w:szCs w:val="24"/>
        </w:rPr>
        <w:t>Children’s</w:t>
      </w:r>
      <w:r w:rsidRPr="000120E4">
        <w:rPr>
          <w:rFonts w:ascii="Arial" w:hAnsi="Arial" w:cs="Arial"/>
          <w:b/>
          <w:sz w:val="24"/>
          <w:szCs w:val="24"/>
        </w:rPr>
        <w:t xml:space="preserve"> Incidents</w:t>
      </w:r>
    </w:p>
    <w:p w:rsidR="0035140C" w:rsidRPr="000120E4" w:rsidRDefault="0035140C" w:rsidP="002E634D">
      <w:pPr>
        <w:jc w:val="both"/>
        <w:rPr>
          <w:rFonts w:ascii="Arial" w:hAnsi="Arial" w:cs="Arial"/>
          <w:sz w:val="24"/>
          <w:szCs w:val="24"/>
        </w:rPr>
      </w:pPr>
      <w:r w:rsidRPr="000120E4">
        <w:rPr>
          <w:rFonts w:ascii="Arial" w:hAnsi="Arial" w:cs="Arial"/>
          <w:sz w:val="24"/>
          <w:szCs w:val="24"/>
        </w:rPr>
        <w:t>Incidents relating to safeguarding children should be reported if they fall within the criteria set below:</w:t>
      </w:r>
    </w:p>
    <w:p w:rsidR="0035140C" w:rsidRPr="005C6991" w:rsidRDefault="0035140C" w:rsidP="008A707B">
      <w:pPr>
        <w:pStyle w:val="ListParagraph"/>
        <w:numPr>
          <w:ilvl w:val="0"/>
          <w:numId w:val="22"/>
        </w:numPr>
        <w:jc w:val="both"/>
        <w:rPr>
          <w:rFonts w:ascii="Arial" w:hAnsi="Arial" w:cs="Arial"/>
        </w:rPr>
      </w:pPr>
      <w:r w:rsidRPr="005C6991">
        <w:rPr>
          <w:rFonts w:ascii="Arial" w:hAnsi="Arial" w:cs="Arial"/>
        </w:rPr>
        <w:t xml:space="preserve">Any case where there is prima facie evidence (i.e. initial indications) that a child has sustained a potentially life-threatening injury, which may be through abuse or neglect or serious sexual abuse, or sustained serious and permanent impairment of health or development through abuse or neglect. </w:t>
      </w:r>
    </w:p>
    <w:p w:rsidR="00DD364A" w:rsidRPr="000120E4" w:rsidRDefault="00DD364A" w:rsidP="000120E4">
      <w:pPr>
        <w:spacing w:after="0" w:line="240" w:lineRule="auto"/>
        <w:jc w:val="both"/>
        <w:rPr>
          <w:rFonts w:ascii="Arial" w:hAnsi="Arial" w:cs="Arial"/>
          <w:sz w:val="24"/>
          <w:szCs w:val="24"/>
        </w:rPr>
      </w:pPr>
    </w:p>
    <w:p w:rsidR="0035140C" w:rsidRPr="005C6991" w:rsidRDefault="0035140C" w:rsidP="008A707B">
      <w:pPr>
        <w:pStyle w:val="ListParagraph"/>
        <w:numPr>
          <w:ilvl w:val="0"/>
          <w:numId w:val="22"/>
        </w:numPr>
        <w:jc w:val="both"/>
        <w:rPr>
          <w:rFonts w:ascii="Arial" w:hAnsi="Arial" w:cs="Arial"/>
        </w:rPr>
      </w:pPr>
      <w:r w:rsidRPr="005C6991">
        <w:rPr>
          <w:rFonts w:ascii="Arial" w:hAnsi="Arial" w:cs="Arial"/>
        </w:rPr>
        <w:t xml:space="preserve">A prima facie case where a child dies (including death by suicide) and abuse or neglect is known or suspected to be a factor in the child’s death and there will be a SCR. (‘Working Together’, 2006). </w:t>
      </w:r>
    </w:p>
    <w:p w:rsidR="005C6991" w:rsidRDefault="005C6991" w:rsidP="000120E4">
      <w:pPr>
        <w:pStyle w:val="Heading4"/>
        <w:jc w:val="both"/>
        <w:rPr>
          <w:rFonts w:ascii="Arial" w:hAnsi="Arial" w:cs="Arial"/>
          <w:b w:val="0"/>
          <w:sz w:val="24"/>
        </w:rPr>
      </w:pPr>
    </w:p>
    <w:p w:rsidR="0035140C" w:rsidRPr="000120E4" w:rsidRDefault="0035140C" w:rsidP="002E634D">
      <w:pPr>
        <w:pStyle w:val="Heading4"/>
        <w:jc w:val="both"/>
        <w:rPr>
          <w:rFonts w:ascii="Arial" w:hAnsi="Arial" w:cs="Arial"/>
          <w:b w:val="0"/>
          <w:sz w:val="24"/>
        </w:rPr>
      </w:pPr>
      <w:r w:rsidRPr="000120E4">
        <w:rPr>
          <w:rFonts w:ascii="Arial" w:hAnsi="Arial" w:cs="Arial"/>
          <w:b w:val="0"/>
          <w:sz w:val="24"/>
        </w:rPr>
        <w:t>In either of these situations, there will b</w:t>
      </w:r>
      <w:r w:rsidR="008A707B">
        <w:rPr>
          <w:rFonts w:ascii="Arial" w:hAnsi="Arial" w:cs="Arial"/>
          <w:b w:val="0"/>
          <w:sz w:val="24"/>
        </w:rPr>
        <w:t xml:space="preserve">e a Serious Case Review (SCR). </w:t>
      </w:r>
    </w:p>
    <w:p w:rsidR="00A5467A" w:rsidRDefault="00A5467A" w:rsidP="002E634D">
      <w:pPr>
        <w:spacing w:after="0"/>
        <w:jc w:val="both"/>
        <w:rPr>
          <w:rFonts w:ascii="Arial" w:hAnsi="Arial" w:cs="Arial"/>
          <w:sz w:val="24"/>
          <w:szCs w:val="24"/>
        </w:rPr>
      </w:pPr>
      <w:r w:rsidRPr="000120E4">
        <w:rPr>
          <w:rFonts w:ascii="Arial" w:hAnsi="Arial" w:cs="Arial"/>
          <w:sz w:val="24"/>
          <w:szCs w:val="24"/>
        </w:rPr>
        <w:t xml:space="preserve">As the </w:t>
      </w:r>
      <w:proofErr w:type="gramStart"/>
      <w:r w:rsidRPr="000120E4">
        <w:rPr>
          <w:rFonts w:ascii="Arial" w:hAnsi="Arial" w:cs="Arial"/>
          <w:sz w:val="24"/>
          <w:szCs w:val="24"/>
        </w:rPr>
        <w:t>accountable</w:t>
      </w:r>
      <w:proofErr w:type="gramEnd"/>
      <w:r w:rsidRPr="000120E4">
        <w:rPr>
          <w:rFonts w:ascii="Arial" w:hAnsi="Arial" w:cs="Arial"/>
          <w:sz w:val="24"/>
          <w:szCs w:val="24"/>
        </w:rPr>
        <w:t xml:space="preserve"> commissioner, NELCCG has the responsibility to</w:t>
      </w:r>
    </w:p>
    <w:p w:rsidR="00A5467A" w:rsidRPr="000120E4" w:rsidRDefault="00A5467A" w:rsidP="000120E4">
      <w:pPr>
        <w:spacing w:after="0"/>
        <w:jc w:val="both"/>
        <w:rPr>
          <w:rFonts w:ascii="Arial" w:hAnsi="Arial" w:cs="Arial"/>
          <w:sz w:val="24"/>
          <w:szCs w:val="24"/>
        </w:rPr>
      </w:pPr>
    </w:p>
    <w:p w:rsidR="00A5467A" w:rsidRDefault="00A5467A" w:rsidP="005C6991">
      <w:pPr>
        <w:pStyle w:val="ListParagraph"/>
        <w:numPr>
          <w:ilvl w:val="0"/>
          <w:numId w:val="23"/>
        </w:numPr>
        <w:jc w:val="both"/>
        <w:rPr>
          <w:rFonts w:ascii="Arial" w:hAnsi="Arial" w:cs="Arial"/>
        </w:rPr>
      </w:pPr>
      <w:r w:rsidRPr="005C6991">
        <w:rPr>
          <w:rFonts w:ascii="Arial" w:hAnsi="Arial" w:cs="Arial"/>
        </w:rPr>
        <w:t>Advise the Local Area Team, via Designated Nurse, of any case that may meet the criteria for a Serious Case Review.</w:t>
      </w:r>
    </w:p>
    <w:p w:rsidR="008A707B" w:rsidRPr="005C6991" w:rsidRDefault="008A707B" w:rsidP="008A707B">
      <w:pPr>
        <w:pStyle w:val="ListParagraph"/>
        <w:jc w:val="both"/>
        <w:rPr>
          <w:rFonts w:ascii="Arial" w:hAnsi="Arial" w:cs="Arial"/>
        </w:rPr>
      </w:pPr>
    </w:p>
    <w:p w:rsidR="00A5467A" w:rsidRDefault="00A5467A" w:rsidP="005C6991">
      <w:pPr>
        <w:pStyle w:val="ListParagraph"/>
        <w:numPr>
          <w:ilvl w:val="0"/>
          <w:numId w:val="23"/>
        </w:numPr>
        <w:jc w:val="both"/>
        <w:rPr>
          <w:rFonts w:ascii="Arial" w:hAnsi="Arial" w:cs="Arial"/>
        </w:rPr>
      </w:pPr>
      <w:r w:rsidRPr="005C6991">
        <w:rPr>
          <w:rFonts w:ascii="Arial" w:hAnsi="Arial" w:cs="Arial"/>
        </w:rPr>
        <w:lastRenderedPageBreak/>
        <w:t xml:space="preserve">Contribute, through Designated Professionals, to the decision about whether a Serious Case Review should be completed. </w:t>
      </w:r>
    </w:p>
    <w:p w:rsidR="005C6991" w:rsidRPr="005C6991" w:rsidRDefault="005C6991" w:rsidP="005C6991">
      <w:pPr>
        <w:pStyle w:val="ListParagraph"/>
        <w:jc w:val="both"/>
        <w:rPr>
          <w:rFonts w:ascii="Arial" w:hAnsi="Arial" w:cs="Arial"/>
        </w:rPr>
      </w:pPr>
    </w:p>
    <w:p w:rsidR="00A5467A" w:rsidRPr="005C6991" w:rsidRDefault="00A5467A" w:rsidP="005C6991">
      <w:pPr>
        <w:pStyle w:val="ListParagraph"/>
        <w:numPr>
          <w:ilvl w:val="0"/>
          <w:numId w:val="23"/>
        </w:numPr>
        <w:jc w:val="both"/>
        <w:rPr>
          <w:rFonts w:ascii="Arial" w:hAnsi="Arial" w:cs="Arial"/>
        </w:rPr>
      </w:pPr>
      <w:r w:rsidRPr="005C6991">
        <w:rPr>
          <w:rFonts w:ascii="Arial" w:hAnsi="Arial" w:cs="Arial"/>
        </w:rPr>
        <w:t>Agree with other LSCB partners on how the Serious Case Review will be resourced</w:t>
      </w:r>
    </w:p>
    <w:p w:rsidR="00A5467A" w:rsidRPr="000120E4" w:rsidRDefault="00A5467A" w:rsidP="000120E4">
      <w:pPr>
        <w:pStyle w:val="ListParagraph"/>
        <w:numPr>
          <w:ilvl w:val="0"/>
          <w:numId w:val="21"/>
        </w:numPr>
        <w:jc w:val="both"/>
        <w:rPr>
          <w:rFonts w:ascii="Arial" w:hAnsi="Arial" w:cs="Arial"/>
        </w:rPr>
      </w:pPr>
      <w:r w:rsidRPr="000120E4">
        <w:rPr>
          <w:rFonts w:ascii="Arial" w:hAnsi="Arial" w:cs="Arial"/>
        </w:rPr>
        <w:t>The SCR process requires a Chair, and a separate Report Author, who are independent of local services to be commissioned.</w:t>
      </w:r>
    </w:p>
    <w:p w:rsidR="00DD364A" w:rsidRPr="000120E4" w:rsidRDefault="00DD364A" w:rsidP="000120E4">
      <w:pPr>
        <w:pStyle w:val="ListParagraph"/>
        <w:ind w:left="1800"/>
        <w:jc w:val="both"/>
        <w:rPr>
          <w:rFonts w:ascii="Arial" w:hAnsi="Arial" w:cs="Arial"/>
        </w:rPr>
      </w:pPr>
    </w:p>
    <w:p w:rsidR="00A5467A" w:rsidRPr="005C6991" w:rsidRDefault="00A5467A" w:rsidP="005C6991">
      <w:pPr>
        <w:pStyle w:val="ListParagraph"/>
        <w:numPr>
          <w:ilvl w:val="0"/>
          <w:numId w:val="23"/>
        </w:numPr>
        <w:jc w:val="both"/>
        <w:rPr>
          <w:rFonts w:ascii="Arial" w:hAnsi="Arial" w:cs="Arial"/>
        </w:rPr>
      </w:pPr>
      <w:r w:rsidRPr="005C6991">
        <w:rPr>
          <w:rFonts w:ascii="Arial" w:hAnsi="Arial" w:cs="Arial"/>
        </w:rPr>
        <w:t>Fully contribute to local arrangements to complete the Serious Case Review through senior officer membership on the Overview Panel.</w:t>
      </w:r>
    </w:p>
    <w:p w:rsidR="00A5467A" w:rsidRPr="000120E4" w:rsidRDefault="00A5467A" w:rsidP="000120E4">
      <w:pPr>
        <w:pStyle w:val="ListParagraph"/>
        <w:numPr>
          <w:ilvl w:val="0"/>
          <w:numId w:val="21"/>
        </w:numPr>
        <w:jc w:val="both"/>
        <w:rPr>
          <w:rFonts w:ascii="Arial" w:hAnsi="Arial" w:cs="Arial"/>
        </w:rPr>
      </w:pPr>
      <w:r w:rsidRPr="000120E4">
        <w:rPr>
          <w:rFonts w:ascii="Arial" w:hAnsi="Arial" w:cs="Arial"/>
        </w:rPr>
        <w:t>The Designated Professionals provide strategic professional advice to the Overview Panel.</w:t>
      </w:r>
    </w:p>
    <w:p w:rsidR="00DD364A" w:rsidRPr="000120E4" w:rsidRDefault="00DD364A" w:rsidP="000120E4">
      <w:pPr>
        <w:pStyle w:val="ListParagraph"/>
        <w:ind w:left="1800"/>
        <w:jc w:val="both"/>
        <w:rPr>
          <w:rFonts w:ascii="Arial" w:hAnsi="Arial" w:cs="Arial"/>
        </w:rPr>
      </w:pPr>
    </w:p>
    <w:p w:rsidR="00A5467A" w:rsidRPr="005C6991" w:rsidRDefault="00A5467A" w:rsidP="005C6991">
      <w:pPr>
        <w:pStyle w:val="ListParagraph"/>
        <w:numPr>
          <w:ilvl w:val="0"/>
          <w:numId w:val="23"/>
        </w:numPr>
        <w:jc w:val="both"/>
        <w:rPr>
          <w:rFonts w:ascii="Arial" w:hAnsi="Arial" w:cs="Arial"/>
        </w:rPr>
      </w:pPr>
      <w:r w:rsidRPr="005C6991">
        <w:rPr>
          <w:rFonts w:ascii="Arial" w:hAnsi="Arial" w:cs="Arial"/>
        </w:rPr>
        <w:t>Monitor action plans on recommendations made for health organisations arising from the Serious Case Review, and provide assurance on progress, via Designated Professionals, to the Local Area Teams</w:t>
      </w:r>
    </w:p>
    <w:p w:rsidR="00A5467A" w:rsidRPr="000120E4" w:rsidRDefault="00A5467A" w:rsidP="000120E4">
      <w:pPr>
        <w:ind w:left="720"/>
        <w:contextualSpacing/>
        <w:jc w:val="both"/>
        <w:rPr>
          <w:rFonts w:ascii="Arial" w:hAnsi="Arial" w:cs="Arial"/>
          <w:sz w:val="24"/>
          <w:szCs w:val="24"/>
        </w:rPr>
      </w:pPr>
    </w:p>
    <w:p w:rsidR="00A5467A" w:rsidRPr="000120E4" w:rsidRDefault="00A5467A" w:rsidP="002E634D">
      <w:pPr>
        <w:spacing w:after="0"/>
        <w:jc w:val="both"/>
        <w:rPr>
          <w:rFonts w:ascii="Arial" w:hAnsi="Arial" w:cs="Arial"/>
          <w:sz w:val="24"/>
          <w:szCs w:val="24"/>
        </w:rPr>
      </w:pPr>
      <w:r w:rsidRPr="000120E4">
        <w:rPr>
          <w:rFonts w:ascii="Arial" w:hAnsi="Arial" w:cs="Arial"/>
          <w:sz w:val="24"/>
          <w:szCs w:val="24"/>
        </w:rPr>
        <w:t>The Designated Nurse, on behalf of NELCCG, and working with the Designated Doctor will:</w:t>
      </w:r>
    </w:p>
    <w:p w:rsidR="00A5467A" w:rsidRPr="000120E4" w:rsidRDefault="00A5467A" w:rsidP="000120E4">
      <w:pPr>
        <w:numPr>
          <w:ilvl w:val="0"/>
          <w:numId w:val="19"/>
        </w:numPr>
        <w:contextualSpacing/>
        <w:jc w:val="both"/>
        <w:rPr>
          <w:rFonts w:ascii="Arial" w:hAnsi="Arial" w:cs="Arial"/>
          <w:sz w:val="24"/>
          <w:szCs w:val="24"/>
        </w:rPr>
      </w:pPr>
      <w:r w:rsidRPr="000120E4">
        <w:rPr>
          <w:rFonts w:ascii="Arial" w:hAnsi="Arial" w:cs="Arial"/>
          <w:sz w:val="24"/>
          <w:szCs w:val="24"/>
        </w:rPr>
        <w:t>Receive reports from all providers of health services in the locality, including Named GP in respect of GP services,</w:t>
      </w:r>
    </w:p>
    <w:p w:rsidR="00A5467A" w:rsidRPr="000120E4" w:rsidRDefault="00A5467A" w:rsidP="000120E4">
      <w:pPr>
        <w:numPr>
          <w:ilvl w:val="0"/>
          <w:numId w:val="19"/>
        </w:numPr>
        <w:contextualSpacing/>
        <w:jc w:val="both"/>
        <w:rPr>
          <w:rFonts w:ascii="Arial" w:hAnsi="Arial" w:cs="Arial"/>
          <w:sz w:val="24"/>
          <w:szCs w:val="24"/>
        </w:rPr>
      </w:pPr>
      <w:r w:rsidRPr="000120E4">
        <w:rPr>
          <w:rFonts w:ascii="Arial" w:hAnsi="Arial" w:cs="Arial"/>
          <w:sz w:val="24"/>
          <w:szCs w:val="24"/>
        </w:rPr>
        <w:t>Review and evaluate the practice of all involved health professionals/services.</w:t>
      </w:r>
    </w:p>
    <w:p w:rsidR="00A5467A" w:rsidRPr="000120E4" w:rsidRDefault="00A5467A" w:rsidP="000120E4">
      <w:pPr>
        <w:numPr>
          <w:ilvl w:val="0"/>
          <w:numId w:val="19"/>
        </w:numPr>
        <w:contextualSpacing/>
        <w:jc w:val="both"/>
        <w:rPr>
          <w:rFonts w:ascii="Arial" w:hAnsi="Arial" w:cs="Arial"/>
          <w:sz w:val="24"/>
          <w:szCs w:val="24"/>
        </w:rPr>
      </w:pPr>
      <w:r w:rsidRPr="000120E4">
        <w:rPr>
          <w:rFonts w:ascii="Arial" w:hAnsi="Arial" w:cs="Arial"/>
          <w:sz w:val="24"/>
          <w:szCs w:val="24"/>
        </w:rPr>
        <w:t xml:space="preserve">Complete a health overview report focusing on how health organisations have interacted together., and </w:t>
      </w:r>
    </w:p>
    <w:p w:rsidR="00A5467A" w:rsidRPr="000120E4" w:rsidRDefault="00A5467A" w:rsidP="000120E4">
      <w:pPr>
        <w:numPr>
          <w:ilvl w:val="0"/>
          <w:numId w:val="19"/>
        </w:numPr>
        <w:contextualSpacing/>
        <w:jc w:val="both"/>
        <w:rPr>
          <w:rFonts w:ascii="Arial" w:hAnsi="Arial" w:cs="Arial"/>
          <w:sz w:val="24"/>
          <w:szCs w:val="24"/>
        </w:rPr>
      </w:pPr>
      <w:r w:rsidRPr="000120E4">
        <w:rPr>
          <w:rFonts w:ascii="Arial" w:hAnsi="Arial" w:cs="Arial"/>
          <w:sz w:val="24"/>
          <w:szCs w:val="24"/>
        </w:rPr>
        <w:t>Make recommendations for providers of health services, and for commissioning arrangements by/ or on behalf of NELCCG</w:t>
      </w:r>
    </w:p>
    <w:p w:rsidR="00A5467A" w:rsidRPr="000120E4" w:rsidRDefault="00A5467A" w:rsidP="000120E4">
      <w:pPr>
        <w:ind w:left="720"/>
        <w:contextualSpacing/>
        <w:jc w:val="both"/>
        <w:rPr>
          <w:rFonts w:ascii="Arial" w:hAnsi="Arial" w:cs="Arial"/>
          <w:sz w:val="24"/>
          <w:szCs w:val="24"/>
        </w:rPr>
      </w:pPr>
    </w:p>
    <w:p w:rsidR="00A5467A" w:rsidRPr="000120E4" w:rsidRDefault="00A5467A" w:rsidP="002E634D">
      <w:pPr>
        <w:jc w:val="both"/>
        <w:rPr>
          <w:rFonts w:ascii="Arial" w:hAnsi="Arial" w:cs="Arial"/>
          <w:sz w:val="24"/>
          <w:szCs w:val="24"/>
        </w:rPr>
      </w:pPr>
      <w:r w:rsidRPr="000120E4">
        <w:rPr>
          <w:rFonts w:ascii="Arial" w:hAnsi="Arial" w:cs="Arial"/>
          <w:sz w:val="24"/>
          <w:szCs w:val="24"/>
        </w:rPr>
        <w:t>The health overview report, along with reports from all health providers, will be submitted to the multi-agency Overview Panel to contribute to discussions, and inform the Serious Case Review Overview Report.</w:t>
      </w:r>
    </w:p>
    <w:p w:rsidR="002E634D" w:rsidRDefault="00A5467A" w:rsidP="002E634D">
      <w:pPr>
        <w:jc w:val="both"/>
        <w:rPr>
          <w:rFonts w:ascii="Arial" w:hAnsi="Arial" w:cs="Arial"/>
          <w:sz w:val="24"/>
          <w:szCs w:val="24"/>
        </w:rPr>
      </w:pPr>
      <w:r w:rsidRPr="000120E4">
        <w:rPr>
          <w:rFonts w:ascii="Arial" w:hAnsi="Arial" w:cs="Arial"/>
          <w:sz w:val="24"/>
          <w:szCs w:val="24"/>
        </w:rPr>
        <w:t>Where commissioning is transferred to North East Lincolnshire Council under the section 75 partnership agreement, the Designated Professionals for NELCCG retain responsibility for review of all involved health professionals, as NELCCG remains accountable for the North East Lincolnshire health economy safeguarding children arrangements</w:t>
      </w:r>
    </w:p>
    <w:p w:rsidR="0035140C" w:rsidRDefault="008A707B" w:rsidP="002E634D">
      <w:pPr>
        <w:jc w:val="both"/>
        <w:rPr>
          <w:rFonts w:ascii="Arial" w:hAnsi="Arial" w:cs="Arial"/>
          <w:sz w:val="24"/>
          <w:szCs w:val="24"/>
        </w:rPr>
      </w:pPr>
      <w:r>
        <w:rPr>
          <w:rFonts w:ascii="Arial" w:hAnsi="Arial" w:cs="Arial"/>
          <w:sz w:val="24"/>
          <w:szCs w:val="24"/>
        </w:rPr>
        <w:t>I</w:t>
      </w:r>
      <w:r w:rsidR="00A5467A" w:rsidRPr="000120E4">
        <w:rPr>
          <w:rFonts w:ascii="Arial" w:hAnsi="Arial" w:cs="Arial"/>
          <w:sz w:val="24"/>
          <w:szCs w:val="24"/>
        </w:rPr>
        <w:t>f health services in the case have been commissioned from more than one CCG, then the NELCCG will need to agree with the other organisations how they will work together.</w:t>
      </w:r>
    </w:p>
    <w:p w:rsidR="00DD364A" w:rsidRPr="000120E4" w:rsidRDefault="00DD364A" w:rsidP="008A707B">
      <w:pPr>
        <w:ind w:firstLine="720"/>
        <w:jc w:val="both"/>
        <w:rPr>
          <w:rFonts w:ascii="Arial" w:hAnsi="Arial" w:cs="Arial"/>
          <w:b/>
          <w:sz w:val="24"/>
          <w:szCs w:val="24"/>
        </w:rPr>
      </w:pPr>
      <w:r w:rsidRPr="000120E4">
        <w:rPr>
          <w:rFonts w:ascii="Arial" w:hAnsi="Arial" w:cs="Arial"/>
          <w:b/>
          <w:sz w:val="24"/>
          <w:szCs w:val="24"/>
        </w:rPr>
        <w:t>Safeguarding Adults Incidents</w:t>
      </w:r>
    </w:p>
    <w:p w:rsidR="0035140C" w:rsidRPr="000120E4" w:rsidRDefault="0035140C" w:rsidP="002E634D">
      <w:pPr>
        <w:jc w:val="both"/>
        <w:rPr>
          <w:rFonts w:ascii="Arial" w:hAnsi="Arial" w:cs="Arial"/>
          <w:sz w:val="24"/>
          <w:szCs w:val="24"/>
        </w:rPr>
      </w:pPr>
      <w:r w:rsidRPr="000120E4">
        <w:rPr>
          <w:rFonts w:ascii="Arial" w:hAnsi="Arial" w:cs="Arial"/>
          <w:sz w:val="24"/>
          <w:szCs w:val="24"/>
        </w:rPr>
        <w:t>Any SI relating to the Safeguarding of Adults should be reported in accordan</w:t>
      </w:r>
      <w:r w:rsidR="00A5467A" w:rsidRPr="000120E4">
        <w:rPr>
          <w:rFonts w:ascii="Arial" w:hAnsi="Arial" w:cs="Arial"/>
          <w:sz w:val="24"/>
          <w:szCs w:val="24"/>
        </w:rPr>
        <w:t xml:space="preserve">ce with the CCG Serious Incident Reporting Policy. </w:t>
      </w:r>
      <w:r w:rsidRPr="000120E4">
        <w:rPr>
          <w:rFonts w:ascii="Arial" w:hAnsi="Arial" w:cs="Arial"/>
          <w:sz w:val="24"/>
          <w:szCs w:val="24"/>
        </w:rPr>
        <w:t xml:space="preserve">  Safeguarding adult issues should be report</w:t>
      </w:r>
      <w:r w:rsidR="00232F5F" w:rsidRPr="000120E4">
        <w:rPr>
          <w:rFonts w:ascii="Arial" w:hAnsi="Arial" w:cs="Arial"/>
          <w:sz w:val="24"/>
          <w:szCs w:val="24"/>
        </w:rPr>
        <w:t>ed as an incident as per the CCG</w:t>
      </w:r>
      <w:r w:rsidRPr="000120E4">
        <w:rPr>
          <w:rFonts w:ascii="Arial" w:hAnsi="Arial" w:cs="Arial"/>
          <w:sz w:val="24"/>
          <w:szCs w:val="24"/>
        </w:rPr>
        <w:t xml:space="preserve"> Incident and Accident Reporting Policy in the </w:t>
      </w:r>
      <w:r w:rsidRPr="000120E4">
        <w:rPr>
          <w:rFonts w:ascii="Arial" w:hAnsi="Arial" w:cs="Arial"/>
          <w:sz w:val="24"/>
          <w:szCs w:val="24"/>
        </w:rPr>
        <w:lastRenderedPageBreak/>
        <w:t>first instance.  Those confirmed by the Safeguarding Adults team as safeguarding investigation will be escalated as a Serious Incident in line with this policy.</w:t>
      </w:r>
    </w:p>
    <w:p w:rsidR="00DD364A" w:rsidRPr="000120E4" w:rsidRDefault="00A5467A" w:rsidP="002E634D">
      <w:pPr>
        <w:jc w:val="both"/>
        <w:rPr>
          <w:rFonts w:ascii="Arial" w:hAnsi="Arial" w:cs="Arial"/>
          <w:sz w:val="24"/>
          <w:szCs w:val="24"/>
        </w:rPr>
      </w:pPr>
      <w:r w:rsidRPr="000120E4">
        <w:rPr>
          <w:rFonts w:ascii="Arial" w:hAnsi="Arial" w:cs="Arial"/>
          <w:sz w:val="24"/>
          <w:szCs w:val="24"/>
        </w:rPr>
        <w:t>Serious Case reviews for adults will be reported to the Saf</w:t>
      </w:r>
      <w:r w:rsidR="00DD364A" w:rsidRPr="000120E4">
        <w:rPr>
          <w:rFonts w:ascii="Arial" w:hAnsi="Arial" w:cs="Arial"/>
          <w:sz w:val="24"/>
          <w:szCs w:val="24"/>
        </w:rPr>
        <w:t>eguarding Adults Partnership Bo</w:t>
      </w:r>
      <w:r w:rsidRPr="000120E4">
        <w:rPr>
          <w:rFonts w:ascii="Arial" w:hAnsi="Arial" w:cs="Arial"/>
          <w:sz w:val="24"/>
          <w:szCs w:val="24"/>
        </w:rPr>
        <w:t>ard</w:t>
      </w:r>
    </w:p>
    <w:p w:rsidR="0035140C" w:rsidRPr="000120E4" w:rsidRDefault="0035140C" w:rsidP="008A707B">
      <w:pPr>
        <w:ind w:firstLine="720"/>
        <w:jc w:val="both"/>
        <w:rPr>
          <w:rFonts w:ascii="Arial" w:hAnsi="Arial" w:cs="Arial"/>
          <w:sz w:val="24"/>
          <w:szCs w:val="24"/>
        </w:rPr>
      </w:pPr>
      <w:r w:rsidRPr="000120E4">
        <w:rPr>
          <w:rFonts w:ascii="Arial" w:hAnsi="Arial" w:cs="Arial"/>
          <w:b/>
          <w:color w:val="000000"/>
          <w:sz w:val="24"/>
          <w:szCs w:val="24"/>
          <w:lang w:eastAsia="en-GB"/>
        </w:rPr>
        <w:t>Fraud</w:t>
      </w:r>
    </w:p>
    <w:p w:rsidR="0035140C" w:rsidRPr="000120E4" w:rsidRDefault="0035140C" w:rsidP="002E634D">
      <w:pPr>
        <w:autoSpaceDE w:val="0"/>
        <w:autoSpaceDN w:val="0"/>
        <w:adjustRightInd w:val="0"/>
        <w:jc w:val="both"/>
        <w:rPr>
          <w:rFonts w:ascii="Arial" w:hAnsi="Arial" w:cs="Arial"/>
          <w:color w:val="000000"/>
          <w:sz w:val="24"/>
          <w:szCs w:val="24"/>
          <w:lang w:eastAsia="en-GB"/>
        </w:rPr>
      </w:pPr>
      <w:r w:rsidRPr="000120E4">
        <w:rPr>
          <w:rFonts w:ascii="Arial" w:hAnsi="Arial" w:cs="Arial"/>
          <w:color w:val="000000"/>
          <w:sz w:val="24"/>
          <w:szCs w:val="24"/>
          <w:lang w:eastAsia="en-GB"/>
        </w:rPr>
        <w:t>Where the Counter Fraud Services are involved and there is suspicion of large scale theft or any incident that might give rise to criminal charges, notification of a SI onto the STEIS system should take place once firm evidence has been provided and there is a risk of public disclosure.</w:t>
      </w:r>
    </w:p>
    <w:p w:rsidR="00A5467A" w:rsidRPr="000120E4" w:rsidRDefault="00DD364A" w:rsidP="000120E4">
      <w:pPr>
        <w:autoSpaceDE w:val="0"/>
        <w:autoSpaceDN w:val="0"/>
        <w:adjustRightInd w:val="0"/>
        <w:ind w:hanging="1440"/>
        <w:jc w:val="both"/>
        <w:rPr>
          <w:rFonts w:ascii="Arial" w:hAnsi="Arial" w:cs="Arial"/>
          <w:b/>
          <w:color w:val="000000"/>
          <w:sz w:val="24"/>
          <w:szCs w:val="24"/>
          <w:lang w:eastAsia="en-GB"/>
        </w:rPr>
      </w:pPr>
      <w:r w:rsidRPr="000120E4">
        <w:rPr>
          <w:rFonts w:ascii="Arial" w:hAnsi="Arial" w:cs="Arial"/>
          <w:color w:val="000000"/>
          <w:sz w:val="24"/>
          <w:szCs w:val="24"/>
          <w:lang w:eastAsia="en-GB"/>
        </w:rPr>
        <w:tab/>
      </w:r>
      <w:r w:rsidR="008A707B">
        <w:rPr>
          <w:rFonts w:ascii="Arial" w:hAnsi="Arial" w:cs="Arial"/>
          <w:color w:val="000000"/>
          <w:sz w:val="24"/>
          <w:szCs w:val="24"/>
          <w:lang w:eastAsia="en-GB"/>
        </w:rPr>
        <w:tab/>
      </w:r>
      <w:r w:rsidRPr="000120E4">
        <w:rPr>
          <w:rFonts w:ascii="Arial" w:hAnsi="Arial" w:cs="Arial"/>
          <w:b/>
          <w:color w:val="000000"/>
          <w:sz w:val="24"/>
          <w:szCs w:val="24"/>
          <w:lang w:eastAsia="en-GB"/>
        </w:rPr>
        <w:t>Process for monitoring Compliance and Effectiveness</w:t>
      </w:r>
    </w:p>
    <w:p w:rsidR="0035140C" w:rsidRPr="000120E4" w:rsidRDefault="006144EB" w:rsidP="002E634D">
      <w:pPr>
        <w:autoSpaceDE w:val="0"/>
        <w:autoSpaceDN w:val="0"/>
        <w:adjustRightInd w:val="0"/>
        <w:jc w:val="both"/>
        <w:rPr>
          <w:rFonts w:ascii="Arial" w:hAnsi="Arial" w:cs="Arial"/>
          <w:color w:val="000000"/>
          <w:sz w:val="24"/>
          <w:szCs w:val="24"/>
          <w:lang w:eastAsia="en-GB"/>
        </w:rPr>
      </w:pPr>
      <w:r w:rsidRPr="000120E4">
        <w:rPr>
          <w:rFonts w:ascii="Arial" w:hAnsi="Arial" w:cs="Arial"/>
          <w:color w:val="000000"/>
          <w:sz w:val="24"/>
          <w:szCs w:val="24"/>
          <w:lang w:eastAsia="en-GB"/>
        </w:rPr>
        <w:t>The Integrated Governance and Audit Committee on behalf of the Governing</w:t>
      </w:r>
      <w:r w:rsidR="0035140C" w:rsidRPr="000120E4">
        <w:rPr>
          <w:rFonts w:ascii="Arial" w:hAnsi="Arial" w:cs="Arial"/>
          <w:color w:val="000000"/>
          <w:sz w:val="24"/>
          <w:szCs w:val="24"/>
          <w:lang w:eastAsia="en-GB"/>
        </w:rPr>
        <w:t xml:space="preserve"> Board will receive regular summaries of SI no</w:t>
      </w:r>
      <w:r w:rsidRPr="000120E4">
        <w:rPr>
          <w:rFonts w:ascii="Arial" w:hAnsi="Arial" w:cs="Arial"/>
          <w:color w:val="000000"/>
          <w:sz w:val="24"/>
          <w:szCs w:val="24"/>
          <w:lang w:eastAsia="en-GB"/>
        </w:rPr>
        <w:t>tifications from both the CCG</w:t>
      </w:r>
      <w:r w:rsidR="0035140C" w:rsidRPr="000120E4">
        <w:rPr>
          <w:rFonts w:ascii="Arial" w:hAnsi="Arial" w:cs="Arial"/>
          <w:color w:val="000000"/>
          <w:sz w:val="24"/>
          <w:szCs w:val="24"/>
          <w:lang w:eastAsia="en-GB"/>
        </w:rPr>
        <w:t xml:space="preserve"> and commissioned services and performance monitoring reports on SI investigations.  Details of SIs from the C</w:t>
      </w:r>
      <w:r w:rsidRPr="000120E4">
        <w:rPr>
          <w:rFonts w:ascii="Arial" w:hAnsi="Arial" w:cs="Arial"/>
          <w:color w:val="000000"/>
          <w:sz w:val="24"/>
          <w:szCs w:val="24"/>
          <w:lang w:eastAsia="en-GB"/>
        </w:rPr>
        <w:t>CG</w:t>
      </w:r>
      <w:r w:rsidR="0035140C" w:rsidRPr="000120E4">
        <w:rPr>
          <w:rFonts w:ascii="Arial" w:hAnsi="Arial" w:cs="Arial"/>
          <w:color w:val="000000"/>
          <w:sz w:val="24"/>
          <w:szCs w:val="24"/>
          <w:lang w:eastAsia="en-GB"/>
        </w:rPr>
        <w:t xml:space="preserve"> main providers will go through the appropriate commissioning processes to ensure that the contract is adhered to.</w:t>
      </w:r>
      <w:r w:rsidRPr="000120E4">
        <w:rPr>
          <w:rFonts w:ascii="Arial" w:hAnsi="Arial" w:cs="Arial"/>
          <w:color w:val="000000"/>
          <w:sz w:val="24"/>
          <w:szCs w:val="24"/>
          <w:lang w:eastAsia="en-GB"/>
        </w:rPr>
        <w:t xml:space="preserve"> </w:t>
      </w:r>
    </w:p>
    <w:p w:rsidR="0035140C" w:rsidRPr="000120E4" w:rsidRDefault="006144EB" w:rsidP="002E634D">
      <w:pPr>
        <w:autoSpaceDE w:val="0"/>
        <w:autoSpaceDN w:val="0"/>
        <w:adjustRightInd w:val="0"/>
        <w:jc w:val="both"/>
        <w:rPr>
          <w:rFonts w:ascii="Arial" w:hAnsi="Arial" w:cs="Arial"/>
          <w:b/>
          <w:color w:val="000000"/>
          <w:sz w:val="24"/>
          <w:szCs w:val="24"/>
          <w:lang w:eastAsia="en-GB"/>
        </w:rPr>
      </w:pPr>
      <w:r w:rsidRPr="000120E4">
        <w:rPr>
          <w:rFonts w:ascii="Arial" w:hAnsi="Arial" w:cs="Arial"/>
          <w:color w:val="000000"/>
          <w:sz w:val="24"/>
          <w:szCs w:val="24"/>
          <w:lang w:eastAsia="en-GB"/>
        </w:rPr>
        <w:t xml:space="preserve">Where there are trends in provider Sis these will be reported to the Delivery Assurance Committee to give the </w:t>
      </w:r>
      <w:r w:rsidR="000120E4" w:rsidRPr="000120E4">
        <w:rPr>
          <w:rFonts w:ascii="Arial" w:hAnsi="Arial" w:cs="Arial"/>
          <w:color w:val="000000"/>
          <w:sz w:val="24"/>
          <w:szCs w:val="24"/>
          <w:lang w:eastAsia="en-GB"/>
        </w:rPr>
        <w:t>umbrella</w:t>
      </w:r>
      <w:r w:rsidRPr="000120E4">
        <w:rPr>
          <w:rFonts w:ascii="Arial" w:hAnsi="Arial" w:cs="Arial"/>
          <w:color w:val="000000"/>
          <w:sz w:val="24"/>
          <w:szCs w:val="24"/>
          <w:lang w:eastAsia="en-GB"/>
        </w:rPr>
        <w:t xml:space="preserve"> view of performance and quality of commissioned services.</w:t>
      </w:r>
    </w:p>
    <w:p w:rsidR="0084544F" w:rsidRPr="000120E4" w:rsidRDefault="002E634D" w:rsidP="008A707B">
      <w:pPr>
        <w:ind w:firstLine="720"/>
        <w:jc w:val="both"/>
        <w:rPr>
          <w:rFonts w:ascii="Arial" w:hAnsi="Arial" w:cs="Arial"/>
          <w:b/>
          <w:sz w:val="24"/>
          <w:szCs w:val="24"/>
        </w:rPr>
      </w:pPr>
      <w:r w:rsidRPr="000120E4">
        <w:rPr>
          <w:rFonts w:ascii="Arial" w:hAnsi="Arial" w:cs="Arial"/>
          <w:b/>
          <w:sz w:val="24"/>
          <w:szCs w:val="24"/>
        </w:rPr>
        <w:t>6.2 NRLS</w:t>
      </w:r>
    </w:p>
    <w:p w:rsidR="006144EB" w:rsidRPr="000120E4" w:rsidRDefault="006144EB" w:rsidP="002E634D">
      <w:pPr>
        <w:jc w:val="both"/>
        <w:rPr>
          <w:rFonts w:ascii="Arial" w:hAnsi="Arial" w:cs="Arial"/>
          <w:sz w:val="24"/>
          <w:szCs w:val="24"/>
        </w:rPr>
      </w:pPr>
      <w:r w:rsidRPr="000120E4">
        <w:rPr>
          <w:rFonts w:ascii="Arial" w:hAnsi="Arial" w:cs="Arial"/>
          <w:sz w:val="24"/>
          <w:szCs w:val="24"/>
        </w:rPr>
        <w:t xml:space="preserve">The CCG currently use </w:t>
      </w:r>
      <w:proofErr w:type="spellStart"/>
      <w:r w:rsidRPr="000120E4">
        <w:rPr>
          <w:rFonts w:ascii="Arial" w:hAnsi="Arial" w:cs="Arial"/>
          <w:sz w:val="24"/>
          <w:szCs w:val="24"/>
        </w:rPr>
        <w:t>Datix</w:t>
      </w:r>
      <w:proofErr w:type="spellEnd"/>
      <w:r w:rsidRPr="000120E4">
        <w:rPr>
          <w:rFonts w:ascii="Arial" w:hAnsi="Arial" w:cs="Arial"/>
          <w:sz w:val="24"/>
          <w:szCs w:val="24"/>
        </w:rPr>
        <w:t xml:space="preserve"> Web as an incident reporting system.  Primary Care and the CCG HQ staff report onto the system.  </w:t>
      </w:r>
      <w:proofErr w:type="gramStart"/>
      <w:r w:rsidRPr="000120E4">
        <w:rPr>
          <w:rFonts w:ascii="Arial" w:hAnsi="Arial" w:cs="Arial"/>
          <w:sz w:val="24"/>
          <w:szCs w:val="24"/>
        </w:rPr>
        <w:t>The CCG upload monthly (every month) to the NRLS.</w:t>
      </w:r>
      <w:proofErr w:type="gramEnd"/>
      <w:r w:rsidRPr="000120E4">
        <w:rPr>
          <w:rFonts w:ascii="Arial" w:hAnsi="Arial" w:cs="Arial"/>
          <w:sz w:val="24"/>
          <w:szCs w:val="24"/>
        </w:rPr>
        <w:t xml:space="preserve">  The NRLS publish reports that are scrutinised by the CCG to identify areas where we are outliers and actions taken to address.</w:t>
      </w:r>
    </w:p>
    <w:p w:rsidR="006144EB" w:rsidRPr="000120E4" w:rsidRDefault="006144EB" w:rsidP="002E634D">
      <w:pPr>
        <w:jc w:val="both"/>
        <w:rPr>
          <w:rFonts w:ascii="Arial" w:hAnsi="Arial" w:cs="Arial"/>
          <w:sz w:val="24"/>
          <w:szCs w:val="24"/>
        </w:rPr>
      </w:pPr>
      <w:r w:rsidRPr="000120E4">
        <w:rPr>
          <w:rFonts w:ascii="Arial" w:hAnsi="Arial" w:cs="Arial"/>
          <w:sz w:val="24"/>
          <w:szCs w:val="24"/>
        </w:rPr>
        <w:t>An area where we have previously been an outlier is medication incidents and we have worked closely with our prescribing adviser to address.</w:t>
      </w:r>
    </w:p>
    <w:p w:rsidR="006144EB" w:rsidRPr="000120E4" w:rsidRDefault="006144EB" w:rsidP="002E634D">
      <w:pPr>
        <w:jc w:val="both"/>
        <w:rPr>
          <w:rFonts w:ascii="Arial" w:hAnsi="Arial" w:cs="Arial"/>
          <w:sz w:val="24"/>
          <w:szCs w:val="24"/>
        </w:rPr>
      </w:pPr>
      <w:r w:rsidRPr="000120E4">
        <w:rPr>
          <w:rFonts w:ascii="Arial" w:hAnsi="Arial" w:cs="Arial"/>
          <w:sz w:val="24"/>
          <w:szCs w:val="24"/>
        </w:rPr>
        <w:t>We will shortly be buying this service from the CSU.  We have agreed the process map and service spec for this service and are in the handover process currently.</w:t>
      </w:r>
    </w:p>
    <w:p w:rsidR="006144EB" w:rsidRPr="000120E4" w:rsidRDefault="006144EB" w:rsidP="002E634D">
      <w:pPr>
        <w:jc w:val="both"/>
        <w:rPr>
          <w:rFonts w:ascii="Arial" w:hAnsi="Arial" w:cs="Arial"/>
          <w:sz w:val="24"/>
          <w:szCs w:val="24"/>
        </w:rPr>
      </w:pPr>
      <w:r w:rsidRPr="000120E4">
        <w:rPr>
          <w:rFonts w:ascii="Arial" w:hAnsi="Arial" w:cs="Arial"/>
          <w:sz w:val="24"/>
          <w:szCs w:val="24"/>
        </w:rPr>
        <w:t>We also ensure through our contract monitoring that our providers report regularly to the NRLS and learning from the reports.</w:t>
      </w:r>
    </w:p>
    <w:p w:rsidR="0084544F" w:rsidRPr="000120E4" w:rsidRDefault="005E7842" w:rsidP="002E634D">
      <w:pPr>
        <w:pStyle w:val="ListParagraph"/>
        <w:numPr>
          <w:ilvl w:val="0"/>
          <w:numId w:val="13"/>
        </w:numPr>
        <w:ind w:hanging="54"/>
        <w:jc w:val="both"/>
        <w:rPr>
          <w:rFonts w:ascii="Arial" w:hAnsi="Arial" w:cs="Arial"/>
          <w:b/>
        </w:rPr>
      </w:pPr>
      <w:r w:rsidRPr="000120E4">
        <w:rPr>
          <w:rFonts w:ascii="Arial" w:hAnsi="Arial" w:cs="Arial"/>
          <w:b/>
        </w:rPr>
        <w:t xml:space="preserve"> </w:t>
      </w:r>
      <w:r w:rsidR="0084544F" w:rsidRPr="000120E4">
        <w:rPr>
          <w:rFonts w:ascii="Arial" w:hAnsi="Arial" w:cs="Arial"/>
          <w:b/>
        </w:rPr>
        <w:t>Safeguarding</w:t>
      </w:r>
      <w:r w:rsidRPr="000120E4">
        <w:rPr>
          <w:rFonts w:ascii="Arial" w:hAnsi="Arial" w:cs="Arial"/>
          <w:b/>
        </w:rPr>
        <w:t xml:space="preserve"> Arrangements</w:t>
      </w:r>
    </w:p>
    <w:p w:rsidR="005E7842" w:rsidRPr="000120E4" w:rsidRDefault="005E7842" w:rsidP="000120E4">
      <w:pPr>
        <w:pStyle w:val="ListParagraph"/>
        <w:ind w:left="480"/>
        <w:jc w:val="both"/>
        <w:rPr>
          <w:rFonts w:ascii="Arial" w:hAnsi="Arial" w:cs="Arial"/>
          <w:b/>
        </w:rPr>
      </w:pPr>
    </w:p>
    <w:p w:rsidR="005E7842" w:rsidRPr="000120E4" w:rsidRDefault="000120E4" w:rsidP="000120E4">
      <w:pPr>
        <w:pStyle w:val="ListParagraph"/>
        <w:numPr>
          <w:ilvl w:val="1"/>
          <w:numId w:val="13"/>
        </w:numPr>
        <w:jc w:val="both"/>
        <w:rPr>
          <w:rFonts w:ascii="Arial" w:hAnsi="Arial" w:cs="Arial"/>
          <w:b/>
        </w:rPr>
      </w:pPr>
      <w:r w:rsidRPr="000120E4">
        <w:rPr>
          <w:rFonts w:ascii="Arial" w:hAnsi="Arial" w:cs="Arial"/>
          <w:b/>
        </w:rPr>
        <w:t>Children’s</w:t>
      </w:r>
      <w:r w:rsidR="005E7842" w:rsidRPr="000120E4">
        <w:rPr>
          <w:rFonts w:ascii="Arial" w:hAnsi="Arial" w:cs="Arial"/>
          <w:b/>
        </w:rPr>
        <w:t xml:space="preserve"> Safeguarding</w:t>
      </w:r>
    </w:p>
    <w:p w:rsidR="005E7842" w:rsidRPr="000120E4" w:rsidRDefault="005E7842" w:rsidP="000120E4">
      <w:pPr>
        <w:pStyle w:val="ListParagraph"/>
        <w:ind w:left="0"/>
        <w:jc w:val="both"/>
        <w:rPr>
          <w:rFonts w:ascii="Arial" w:hAnsi="Arial" w:cs="Arial"/>
        </w:rPr>
      </w:pPr>
    </w:p>
    <w:p w:rsidR="005E7842" w:rsidRPr="000120E4" w:rsidRDefault="005E7842" w:rsidP="000120E4">
      <w:pPr>
        <w:pStyle w:val="ListParagraph"/>
        <w:ind w:left="0"/>
        <w:jc w:val="both"/>
        <w:rPr>
          <w:rFonts w:ascii="Arial" w:hAnsi="Arial" w:cs="Arial"/>
        </w:rPr>
      </w:pPr>
      <w:r w:rsidRPr="000120E4">
        <w:rPr>
          <w:rFonts w:ascii="Arial" w:hAnsi="Arial" w:cs="Arial"/>
        </w:rPr>
        <w:t xml:space="preserve">The CCG is fully </w:t>
      </w:r>
      <w:r w:rsidR="000120E4" w:rsidRPr="000120E4">
        <w:rPr>
          <w:rFonts w:ascii="Arial" w:hAnsi="Arial" w:cs="Arial"/>
        </w:rPr>
        <w:t>compliant</w:t>
      </w:r>
      <w:r w:rsidRPr="000120E4">
        <w:rPr>
          <w:rFonts w:ascii="Arial" w:hAnsi="Arial" w:cs="Arial"/>
        </w:rPr>
        <w:t xml:space="preserve"> with </w:t>
      </w:r>
      <w:r w:rsidR="000120E4" w:rsidRPr="000120E4">
        <w:rPr>
          <w:rFonts w:ascii="Arial" w:hAnsi="Arial" w:cs="Arial"/>
        </w:rPr>
        <w:t>children’s</w:t>
      </w:r>
      <w:r w:rsidRPr="000120E4">
        <w:rPr>
          <w:rFonts w:ascii="Arial" w:hAnsi="Arial" w:cs="Arial"/>
        </w:rPr>
        <w:t xml:space="preserve"> safeguarding requirements.  The Chief Clinical Officer is ultimately accountable with the </w:t>
      </w:r>
      <w:r w:rsidR="009F789E" w:rsidRPr="000120E4">
        <w:rPr>
          <w:rFonts w:ascii="Arial" w:hAnsi="Arial" w:cs="Arial"/>
        </w:rPr>
        <w:t>Governing Body</w:t>
      </w:r>
      <w:r w:rsidRPr="000120E4">
        <w:rPr>
          <w:rFonts w:ascii="Arial" w:hAnsi="Arial" w:cs="Arial"/>
        </w:rPr>
        <w:t xml:space="preserve"> Executive Lead being the Assistant CEO/Nurse.  The</w:t>
      </w:r>
      <w:r w:rsidR="009F789E" w:rsidRPr="000120E4">
        <w:rPr>
          <w:rFonts w:ascii="Arial" w:hAnsi="Arial" w:cs="Arial"/>
        </w:rPr>
        <w:t xml:space="preserve"> Governing Body </w:t>
      </w:r>
      <w:r w:rsidRPr="000120E4">
        <w:rPr>
          <w:rFonts w:ascii="Arial" w:hAnsi="Arial" w:cs="Arial"/>
        </w:rPr>
        <w:t xml:space="preserve">Executive </w:t>
      </w:r>
      <w:proofErr w:type="gramStart"/>
      <w:r w:rsidRPr="000120E4">
        <w:rPr>
          <w:rFonts w:ascii="Arial" w:hAnsi="Arial" w:cs="Arial"/>
        </w:rPr>
        <w:t xml:space="preserve">lead reports directly to the Chief Clinical Officer in regard to </w:t>
      </w:r>
      <w:r w:rsidR="000120E4" w:rsidRPr="000120E4">
        <w:rPr>
          <w:rFonts w:ascii="Arial" w:hAnsi="Arial" w:cs="Arial"/>
        </w:rPr>
        <w:t>children’s</w:t>
      </w:r>
      <w:proofErr w:type="gramEnd"/>
      <w:r w:rsidRPr="000120E4">
        <w:rPr>
          <w:rFonts w:ascii="Arial" w:hAnsi="Arial" w:cs="Arial"/>
        </w:rPr>
        <w:t xml:space="preserve"> safeguarding. The Assistant CEO </w:t>
      </w:r>
      <w:r w:rsidRPr="000120E4">
        <w:rPr>
          <w:rFonts w:ascii="Arial" w:hAnsi="Arial" w:cs="Arial"/>
        </w:rPr>
        <w:lastRenderedPageBreak/>
        <w:t>sits on the LSCB Board.</w:t>
      </w:r>
      <w:r w:rsidR="005C6991">
        <w:rPr>
          <w:rFonts w:ascii="Arial" w:hAnsi="Arial" w:cs="Arial"/>
        </w:rPr>
        <w:t xml:space="preserve"> </w:t>
      </w:r>
      <w:r w:rsidRPr="000120E4">
        <w:rPr>
          <w:rFonts w:ascii="Arial" w:hAnsi="Arial" w:cs="Arial"/>
        </w:rPr>
        <w:t>There is a Designated Nurse shared with North Lincolnshire CCG and there is a service level agreement with Northern Lincolnshire &amp; Goole Hospitals FT for the Designated Doctor and SUDI paediatrician. The CCG has a Named Doctor to work with primary care.</w:t>
      </w:r>
      <w:r w:rsidR="005C6991">
        <w:rPr>
          <w:rFonts w:ascii="Arial" w:hAnsi="Arial" w:cs="Arial"/>
        </w:rPr>
        <w:t xml:space="preserve">  </w:t>
      </w:r>
      <w:proofErr w:type="gramStart"/>
      <w:r w:rsidRPr="000120E4">
        <w:rPr>
          <w:rFonts w:ascii="Arial" w:hAnsi="Arial" w:cs="Arial"/>
        </w:rPr>
        <w:t xml:space="preserve">All providers that the CCG Commissions </w:t>
      </w:r>
      <w:r w:rsidR="000120E4" w:rsidRPr="000120E4">
        <w:rPr>
          <w:rFonts w:ascii="Arial" w:hAnsi="Arial" w:cs="Arial"/>
        </w:rPr>
        <w:t>children’s</w:t>
      </w:r>
      <w:r w:rsidRPr="000120E4">
        <w:rPr>
          <w:rFonts w:ascii="Arial" w:hAnsi="Arial" w:cs="Arial"/>
        </w:rPr>
        <w:t xml:space="preserve"> services from have Named Nurse and Named Doctors in place.</w:t>
      </w:r>
      <w:proofErr w:type="gramEnd"/>
    </w:p>
    <w:p w:rsidR="005E7842" w:rsidRPr="000120E4" w:rsidRDefault="005E7842" w:rsidP="000120E4">
      <w:pPr>
        <w:pStyle w:val="ListParagraph"/>
        <w:ind w:left="0"/>
        <w:jc w:val="both"/>
        <w:rPr>
          <w:rFonts w:ascii="Arial" w:hAnsi="Arial" w:cs="Arial"/>
        </w:rPr>
      </w:pPr>
    </w:p>
    <w:p w:rsidR="005E7842" w:rsidRPr="000120E4" w:rsidRDefault="005E7842" w:rsidP="000120E4">
      <w:pPr>
        <w:pStyle w:val="ListParagraph"/>
        <w:numPr>
          <w:ilvl w:val="1"/>
          <w:numId w:val="13"/>
        </w:numPr>
        <w:jc w:val="both"/>
        <w:rPr>
          <w:rFonts w:ascii="Arial" w:hAnsi="Arial" w:cs="Arial"/>
          <w:b/>
        </w:rPr>
      </w:pPr>
      <w:r w:rsidRPr="000120E4">
        <w:rPr>
          <w:rFonts w:ascii="Arial" w:hAnsi="Arial" w:cs="Arial"/>
          <w:b/>
        </w:rPr>
        <w:t>Adult Safeguarding Arrangements</w:t>
      </w:r>
    </w:p>
    <w:p w:rsidR="005E7842" w:rsidRPr="000120E4" w:rsidRDefault="005E7842" w:rsidP="000120E4">
      <w:pPr>
        <w:pStyle w:val="ListParagraph"/>
        <w:ind w:left="0"/>
        <w:jc w:val="both"/>
        <w:rPr>
          <w:rFonts w:ascii="Arial" w:hAnsi="Arial" w:cs="Arial"/>
        </w:rPr>
      </w:pPr>
    </w:p>
    <w:p w:rsidR="0084544F" w:rsidRPr="000120E4" w:rsidRDefault="009F789E" w:rsidP="000120E4">
      <w:pPr>
        <w:jc w:val="both"/>
        <w:rPr>
          <w:rFonts w:ascii="Arial" w:hAnsi="Arial" w:cs="Arial"/>
          <w:sz w:val="24"/>
          <w:szCs w:val="24"/>
        </w:rPr>
      </w:pPr>
      <w:r w:rsidRPr="000120E4">
        <w:rPr>
          <w:rFonts w:ascii="Arial" w:hAnsi="Arial" w:cs="Arial"/>
          <w:sz w:val="24"/>
          <w:szCs w:val="24"/>
        </w:rPr>
        <w:t xml:space="preserve">The Assistant CEO is the CCG Governing Body </w:t>
      </w:r>
      <w:proofErr w:type="gramStart"/>
      <w:r w:rsidRPr="000120E4">
        <w:rPr>
          <w:rFonts w:ascii="Arial" w:hAnsi="Arial" w:cs="Arial"/>
          <w:sz w:val="24"/>
          <w:szCs w:val="24"/>
        </w:rPr>
        <w:t>accountable</w:t>
      </w:r>
      <w:proofErr w:type="gramEnd"/>
      <w:r w:rsidRPr="000120E4">
        <w:rPr>
          <w:rFonts w:ascii="Arial" w:hAnsi="Arial" w:cs="Arial"/>
          <w:sz w:val="24"/>
          <w:szCs w:val="24"/>
        </w:rPr>
        <w:t xml:space="preserve"> executive for </w:t>
      </w:r>
      <w:proofErr w:type="spellStart"/>
      <w:r w:rsidRPr="000120E4">
        <w:rPr>
          <w:rFonts w:ascii="Arial" w:hAnsi="Arial" w:cs="Arial"/>
          <w:sz w:val="24"/>
          <w:szCs w:val="24"/>
        </w:rPr>
        <w:t>audlt</w:t>
      </w:r>
      <w:proofErr w:type="spellEnd"/>
      <w:r w:rsidRPr="000120E4">
        <w:rPr>
          <w:rFonts w:ascii="Arial" w:hAnsi="Arial" w:cs="Arial"/>
          <w:sz w:val="24"/>
          <w:szCs w:val="24"/>
        </w:rPr>
        <w:t xml:space="preserve"> safeguarding and sits on the Adult Safeguarding Partnership Board. The Adult Safeguarding Operational Group is chaired by a CCG officer.  The CCG has a responsible officer for MCA and DOLS.</w:t>
      </w:r>
    </w:p>
    <w:p w:rsidR="0084544F" w:rsidRPr="000120E4" w:rsidRDefault="00A35753" w:rsidP="002E634D">
      <w:pPr>
        <w:pStyle w:val="ListParagraph"/>
        <w:numPr>
          <w:ilvl w:val="0"/>
          <w:numId w:val="13"/>
        </w:numPr>
        <w:ind w:hanging="196"/>
        <w:jc w:val="both"/>
        <w:rPr>
          <w:rFonts w:ascii="Arial" w:hAnsi="Arial" w:cs="Arial"/>
          <w:b/>
        </w:rPr>
      </w:pPr>
      <w:r w:rsidRPr="000120E4">
        <w:rPr>
          <w:rFonts w:ascii="Arial" w:hAnsi="Arial" w:cs="Arial"/>
          <w:b/>
        </w:rPr>
        <w:t>Good Experience</w:t>
      </w:r>
    </w:p>
    <w:p w:rsidR="009F789E" w:rsidRPr="000120E4" w:rsidRDefault="009F789E" w:rsidP="000120E4">
      <w:pPr>
        <w:pStyle w:val="ListParagraph"/>
        <w:ind w:left="480"/>
        <w:jc w:val="both"/>
        <w:rPr>
          <w:rFonts w:ascii="Arial" w:hAnsi="Arial" w:cs="Arial"/>
        </w:rPr>
      </w:pPr>
    </w:p>
    <w:p w:rsidR="000626D7" w:rsidRDefault="000626D7" w:rsidP="000120E4">
      <w:pPr>
        <w:spacing w:after="0" w:line="240" w:lineRule="auto"/>
        <w:jc w:val="both"/>
        <w:rPr>
          <w:rFonts w:ascii="Arial" w:hAnsi="Arial" w:cs="Arial"/>
          <w:sz w:val="24"/>
          <w:szCs w:val="24"/>
        </w:rPr>
      </w:pPr>
      <w:r w:rsidRPr="000120E4">
        <w:rPr>
          <w:rFonts w:ascii="Arial" w:hAnsi="Arial" w:cs="Arial"/>
          <w:sz w:val="24"/>
          <w:szCs w:val="24"/>
        </w:rPr>
        <w:t>We recognise that people want more control and influence over their health and health care</w:t>
      </w:r>
      <w:r w:rsidR="000120E4">
        <w:rPr>
          <w:rFonts w:ascii="Arial" w:hAnsi="Arial" w:cs="Arial"/>
          <w:sz w:val="24"/>
          <w:szCs w:val="24"/>
        </w:rPr>
        <w:t xml:space="preserve"> </w:t>
      </w:r>
      <w:r w:rsidRPr="000120E4">
        <w:rPr>
          <w:rFonts w:ascii="Arial" w:hAnsi="Arial" w:cs="Arial"/>
          <w:sz w:val="24"/>
          <w:szCs w:val="24"/>
        </w:rPr>
        <w:t>and in response we will look to develop services that empower patients by commissioning</w:t>
      </w:r>
      <w:r w:rsidR="000120E4">
        <w:rPr>
          <w:rFonts w:ascii="Arial" w:hAnsi="Arial" w:cs="Arial"/>
          <w:sz w:val="24"/>
          <w:szCs w:val="24"/>
        </w:rPr>
        <w:t xml:space="preserve"> </w:t>
      </w:r>
      <w:r w:rsidRPr="000120E4">
        <w:rPr>
          <w:rFonts w:ascii="Arial" w:hAnsi="Arial" w:cs="Arial"/>
          <w:sz w:val="24"/>
          <w:szCs w:val="24"/>
        </w:rPr>
        <w:t>services that are respectful of and responsive to individual patient preferences, needs, and</w:t>
      </w:r>
      <w:r w:rsidR="000120E4">
        <w:rPr>
          <w:rFonts w:ascii="Arial" w:hAnsi="Arial" w:cs="Arial"/>
          <w:sz w:val="24"/>
          <w:szCs w:val="24"/>
        </w:rPr>
        <w:t xml:space="preserve"> </w:t>
      </w:r>
      <w:r w:rsidRPr="000120E4">
        <w:rPr>
          <w:rFonts w:ascii="Arial" w:hAnsi="Arial" w:cs="Arial"/>
          <w:sz w:val="24"/>
          <w:szCs w:val="24"/>
        </w:rPr>
        <w:t>values whilst ensuring that patient values guide all clinical decisions. Services will be</w:t>
      </w:r>
      <w:r w:rsidR="000120E4">
        <w:rPr>
          <w:rFonts w:ascii="Arial" w:hAnsi="Arial" w:cs="Arial"/>
          <w:sz w:val="24"/>
          <w:szCs w:val="24"/>
        </w:rPr>
        <w:t xml:space="preserve"> </w:t>
      </w:r>
      <w:r w:rsidRPr="000120E4">
        <w:rPr>
          <w:rFonts w:ascii="Arial" w:hAnsi="Arial" w:cs="Arial"/>
          <w:sz w:val="24"/>
          <w:szCs w:val="24"/>
        </w:rPr>
        <w:t>commissioned which offer choice and give patients control over the services they use.</w:t>
      </w:r>
      <w:r w:rsidR="000120E4">
        <w:rPr>
          <w:rFonts w:ascii="Arial" w:hAnsi="Arial" w:cs="Arial"/>
          <w:sz w:val="24"/>
          <w:szCs w:val="24"/>
        </w:rPr>
        <w:t xml:space="preserve">  </w:t>
      </w:r>
      <w:r w:rsidRPr="000120E4">
        <w:rPr>
          <w:rFonts w:ascii="Arial" w:hAnsi="Arial" w:cs="Arial"/>
          <w:sz w:val="24"/>
          <w:szCs w:val="24"/>
        </w:rPr>
        <w:t>Patient feedback mechanisms will be built into all services so that user information informs</w:t>
      </w:r>
      <w:r w:rsidR="000120E4">
        <w:rPr>
          <w:rFonts w:ascii="Arial" w:hAnsi="Arial" w:cs="Arial"/>
          <w:sz w:val="24"/>
          <w:szCs w:val="24"/>
        </w:rPr>
        <w:t xml:space="preserve"> </w:t>
      </w:r>
      <w:r w:rsidRPr="000120E4">
        <w:rPr>
          <w:rFonts w:ascii="Arial" w:hAnsi="Arial" w:cs="Arial"/>
          <w:sz w:val="24"/>
          <w:szCs w:val="24"/>
        </w:rPr>
        <w:t>service development with the ultimate aim of improving the patient experience.</w:t>
      </w:r>
    </w:p>
    <w:p w:rsidR="00A21472" w:rsidRDefault="00A21472" w:rsidP="000120E4">
      <w:pPr>
        <w:spacing w:after="0" w:line="240" w:lineRule="auto"/>
        <w:jc w:val="both"/>
        <w:rPr>
          <w:rFonts w:ascii="Arial" w:hAnsi="Arial" w:cs="Arial"/>
          <w:sz w:val="24"/>
          <w:szCs w:val="24"/>
        </w:rPr>
      </w:pPr>
    </w:p>
    <w:p w:rsidR="00A21472" w:rsidRPr="000120E4" w:rsidRDefault="00A21472" w:rsidP="000120E4">
      <w:pPr>
        <w:spacing w:after="0" w:line="240" w:lineRule="auto"/>
        <w:jc w:val="both"/>
        <w:rPr>
          <w:rFonts w:ascii="Arial" w:hAnsi="Arial" w:cs="Arial"/>
          <w:sz w:val="24"/>
          <w:szCs w:val="24"/>
        </w:rPr>
      </w:pPr>
      <w:r>
        <w:rPr>
          <w:rFonts w:ascii="Arial" w:hAnsi="Arial" w:cs="Arial"/>
          <w:sz w:val="24"/>
          <w:szCs w:val="24"/>
        </w:rPr>
        <w:t xml:space="preserve">The CCG has effective engagement frameworks in place with the development of ACCORD.  ACCORD is the public panel with over 2500 members.  The membership database can be </w:t>
      </w:r>
      <w:proofErr w:type="spellStart"/>
      <w:r>
        <w:rPr>
          <w:rFonts w:ascii="Arial" w:hAnsi="Arial" w:cs="Arial"/>
          <w:sz w:val="24"/>
          <w:szCs w:val="24"/>
        </w:rPr>
        <w:t>interigated</w:t>
      </w:r>
      <w:proofErr w:type="spellEnd"/>
      <w:r>
        <w:rPr>
          <w:rFonts w:ascii="Arial" w:hAnsi="Arial" w:cs="Arial"/>
          <w:sz w:val="24"/>
          <w:szCs w:val="24"/>
        </w:rPr>
        <w:t xml:space="preserve"> in different ways to engage relevant members o</w:t>
      </w:r>
      <w:r w:rsidR="002E634D">
        <w:rPr>
          <w:rFonts w:ascii="Arial" w:hAnsi="Arial" w:cs="Arial"/>
          <w:sz w:val="24"/>
          <w:szCs w:val="24"/>
        </w:rPr>
        <w:t>n</w:t>
      </w:r>
      <w:r>
        <w:rPr>
          <w:rFonts w:ascii="Arial" w:hAnsi="Arial" w:cs="Arial"/>
          <w:sz w:val="24"/>
          <w:szCs w:val="24"/>
        </w:rPr>
        <w:t xml:space="preserve"> demographic issues such a</w:t>
      </w:r>
      <w:r w:rsidR="002E634D">
        <w:rPr>
          <w:rFonts w:ascii="Arial" w:hAnsi="Arial" w:cs="Arial"/>
          <w:sz w:val="24"/>
          <w:szCs w:val="24"/>
        </w:rPr>
        <w:t xml:space="preserve">s socio-economic group, age </w:t>
      </w:r>
      <w:proofErr w:type="spellStart"/>
      <w:r w:rsidR="002E634D">
        <w:rPr>
          <w:rFonts w:ascii="Arial" w:hAnsi="Arial" w:cs="Arial"/>
          <w:sz w:val="24"/>
          <w:szCs w:val="24"/>
        </w:rPr>
        <w:t>etc</w:t>
      </w:r>
      <w:proofErr w:type="spellEnd"/>
      <w:r w:rsidR="002E634D">
        <w:rPr>
          <w:rFonts w:ascii="Arial" w:hAnsi="Arial" w:cs="Arial"/>
          <w:sz w:val="24"/>
          <w:szCs w:val="24"/>
        </w:rPr>
        <w:t>,</w:t>
      </w:r>
      <w:r>
        <w:rPr>
          <w:rFonts w:ascii="Arial" w:hAnsi="Arial" w:cs="Arial"/>
          <w:sz w:val="24"/>
          <w:szCs w:val="24"/>
        </w:rPr>
        <w:t xml:space="preserve"> or medical issues such as diabetes care etc.  The community engagement team also support Practice participation groups to ensure effective feedback from primary care practices on issues such as access and choice.</w:t>
      </w:r>
      <w:r w:rsidR="002E634D">
        <w:rPr>
          <w:rFonts w:ascii="Arial" w:hAnsi="Arial" w:cs="Arial"/>
          <w:sz w:val="24"/>
          <w:szCs w:val="24"/>
        </w:rPr>
        <w:t xml:space="preserve">  All relevant feedback is formally feed into the commissioning cycle for future planning arrangements.</w:t>
      </w:r>
    </w:p>
    <w:p w:rsidR="009F789E" w:rsidRPr="000120E4" w:rsidRDefault="009F789E" w:rsidP="000120E4">
      <w:pPr>
        <w:spacing w:after="0" w:line="240" w:lineRule="auto"/>
        <w:jc w:val="both"/>
        <w:rPr>
          <w:rFonts w:ascii="Arial" w:hAnsi="Arial" w:cs="Arial"/>
          <w:sz w:val="24"/>
          <w:szCs w:val="24"/>
        </w:rPr>
      </w:pPr>
    </w:p>
    <w:p w:rsidR="0084544F" w:rsidRPr="000120E4" w:rsidRDefault="00A35753" w:rsidP="002E634D">
      <w:pPr>
        <w:pStyle w:val="ListParagraph"/>
        <w:numPr>
          <w:ilvl w:val="0"/>
          <w:numId w:val="13"/>
        </w:numPr>
        <w:ind w:hanging="196"/>
        <w:jc w:val="both"/>
        <w:rPr>
          <w:rFonts w:ascii="Arial" w:hAnsi="Arial" w:cs="Arial"/>
          <w:b/>
        </w:rPr>
      </w:pPr>
      <w:r w:rsidRPr="000120E4">
        <w:rPr>
          <w:rFonts w:ascii="Arial" w:hAnsi="Arial" w:cs="Arial"/>
          <w:b/>
        </w:rPr>
        <w:t>Effectiv</w:t>
      </w:r>
      <w:r w:rsidR="00FD4C2E" w:rsidRPr="000120E4">
        <w:rPr>
          <w:rFonts w:ascii="Arial" w:hAnsi="Arial" w:cs="Arial"/>
          <w:b/>
        </w:rPr>
        <w:t>e</w:t>
      </w:r>
      <w:r w:rsidRPr="000120E4">
        <w:rPr>
          <w:rFonts w:ascii="Arial" w:hAnsi="Arial" w:cs="Arial"/>
          <w:b/>
        </w:rPr>
        <w:t xml:space="preserve"> Care</w:t>
      </w:r>
    </w:p>
    <w:p w:rsidR="00FD4C2E" w:rsidRPr="000120E4" w:rsidRDefault="00FD4C2E" w:rsidP="000120E4">
      <w:pPr>
        <w:pStyle w:val="ListParagraph"/>
        <w:ind w:left="480"/>
        <w:jc w:val="both"/>
        <w:rPr>
          <w:rFonts w:ascii="Arial" w:hAnsi="Arial" w:cs="Arial"/>
          <w:b/>
        </w:rPr>
      </w:pPr>
    </w:p>
    <w:p w:rsidR="00CC5AC9" w:rsidRPr="000120E4" w:rsidRDefault="00CC5AC9" w:rsidP="000120E4">
      <w:pPr>
        <w:spacing w:after="0" w:line="240" w:lineRule="auto"/>
        <w:jc w:val="both"/>
        <w:rPr>
          <w:rFonts w:ascii="Arial" w:hAnsi="Arial" w:cs="Arial"/>
          <w:sz w:val="24"/>
          <w:szCs w:val="24"/>
        </w:rPr>
      </w:pPr>
      <w:r w:rsidRPr="000120E4">
        <w:rPr>
          <w:rFonts w:ascii="Arial" w:hAnsi="Arial" w:cs="Arial"/>
          <w:sz w:val="24"/>
          <w:szCs w:val="24"/>
        </w:rPr>
        <w:t>We recognize that clinical ownership and engagement is the key to the development and</w:t>
      </w:r>
      <w:r w:rsidR="000120E4">
        <w:rPr>
          <w:rFonts w:ascii="Arial" w:hAnsi="Arial" w:cs="Arial"/>
          <w:sz w:val="24"/>
          <w:szCs w:val="24"/>
        </w:rPr>
        <w:t xml:space="preserve"> </w:t>
      </w:r>
      <w:r w:rsidRPr="000120E4">
        <w:rPr>
          <w:rFonts w:ascii="Arial" w:hAnsi="Arial" w:cs="Arial"/>
          <w:sz w:val="24"/>
          <w:szCs w:val="24"/>
        </w:rPr>
        <w:t>implementation of efficient and effective models of care. Utilising national indicators of</w:t>
      </w:r>
      <w:r w:rsidR="000120E4">
        <w:rPr>
          <w:rFonts w:ascii="Arial" w:hAnsi="Arial" w:cs="Arial"/>
          <w:sz w:val="24"/>
          <w:szCs w:val="24"/>
        </w:rPr>
        <w:t xml:space="preserve"> </w:t>
      </w:r>
      <w:r w:rsidRPr="000120E4">
        <w:rPr>
          <w:rFonts w:ascii="Arial" w:hAnsi="Arial" w:cs="Arial"/>
          <w:sz w:val="24"/>
          <w:szCs w:val="24"/>
        </w:rPr>
        <w:t>quality we will utilise the Commissioning for Quality and Innovation (CQUIN) incentive</w:t>
      </w:r>
      <w:r w:rsidR="000120E4">
        <w:rPr>
          <w:rFonts w:ascii="Arial" w:hAnsi="Arial" w:cs="Arial"/>
          <w:sz w:val="24"/>
          <w:szCs w:val="24"/>
        </w:rPr>
        <w:t xml:space="preserve"> </w:t>
      </w:r>
      <w:r w:rsidRPr="000120E4">
        <w:rPr>
          <w:rFonts w:ascii="Arial" w:hAnsi="Arial" w:cs="Arial"/>
          <w:sz w:val="24"/>
          <w:szCs w:val="24"/>
        </w:rPr>
        <w:t>payment scheme to target specific areas where the assessment framework indicates the</w:t>
      </w:r>
      <w:r w:rsidR="000120E4">
        <w:rPr>
          <w:rFonts w:ascii="Arial" w:hAnsi="Arial" w:cs="Arial"/>
          <w:sz w:val="24"/>
          <w:szCs w:val="24"/>
        </w:rPr>
        <w:t xml:space="preserve"> </w:t>
      </w:r>
      <w:r w:rsidRPr="000120E4">
        <w:rPr>
          <w:rFonts w:ascii="Arial" w:hAnsi="Arial" w:cs="Arial"/>
          <w:sz w:val="24"/>
          <w:szCs w:val="24"/>
        </w:rPr>
        <w:t>need to improve quality and efficiency. Working with providers and service users we will</w:t>
      </w:r>
      <w:r w:rsidR="000120E4">
        <w:rPr>
          <w:rFonts w:ascii="Arial" w:hAnsi="Arial" w:cs="Arial"/>
          <w:sz w:val="24"/>
          <w:szCs w:val="24"/>
        </w:rPr>
        <w:t xml:space="preserve"> </w:t>
      </w:r>
      <w:r w:rsidRPr="000120E4">
        <w:rPr>
          <w:rFonts w:ascii="Arial" w:hAnsi="Arial" w:cs="Arial"/>
          <w:sz w:val="24"/>
          <w:szCs w:val="24"/>
        </w:rPr>
        <w:t xml:space="preserve">define quality outcome metrics, utilising quality benchmarks to drive the quality </w:t>
      </w:r>
      <w:r w:rsidR="000120E4" w:rsidRPr="000120E4">
        <w:rPr>
          <w:rFonts w:ascii="Arial" w:hAnsi="Arial" w:cs="Arial"/>
          <w:sz w:val="24"/>
          <w:szCs w:val="24"/>
        </w:rPr>
        <w:t>agenda</w:t>
      </w:r>
      <w:r w:rsidR="000120E4">
        <w:rPr>
          <w:rFonts w:ascii="Arial" w:hAnsi="Arial" w:cs="Arial"/>
          <w:sz w:val="24"/>
          <w:szCs w:val="24"/>
        </w:rPr>
        <w:t xml:space="preserve"> </w:t>
      </w:r>
      <w:r w:rsidRPr="000120E4">
        <w:rPr>
          <w:rFonts w:ascii="Arial" w:hAnsi="Arial" w:cs="Arial"/>
          <w:sz w:val="24"/>
          <w:szCs w:val="24"/>
        </w:rPr>
        <w:t>across the wider health economy.</w:t>
      </w:r>
    </w:p>
    <w:p w:rsidR="00FD4C2E" w:rsidRPr="000120E4" w:rsidRDefault="00FD4C2E" w:rsidP="000120E4">
      <w:pPr>
        <w:spacing w:after="0" w:line="240" w:lineRule="auto"/>
        <w:jc w:val="both"/>
        <w:rPr>
          <w:rFonts w:ascii="Arial" w:hAnsi="Arial" w:cs="Arial"/>
          <w:sz w:val="24"/>
          <w:szCs w:val="24"/>
        </w:rPr>
      </w:pPr>
    </w:p>
    <w:p w:rsidR="00FD4C2E" w:rsidRPr="000120E4" w:rsidRDefault="00FD4C2E" w:rsidP="002E634D">
      <w:pPr>
        <w:pStyle w:val="ListParagraph"/>
        <w:numPr>
          <w:ilvl w:val="0"/>
          <w:numId w:val="13"/>
        </w:numPr>
        <w:ind w:hanging="196"/>
        <w:jc w:val="both"/>
        <w:rPr>
          <w:rFonts w:ascii="Arial" w:hAnsi="Arial" w:cs="Arial"/>
          <w:b/>
        </w:rPr>
      </w:pPr>
      <w:r w:rsidRPr="000120E4">
        <w:rPr>
          <w:rFonts w:ascii="Arial" w:hAnsi="Arial" w:cs="Arial"/>
          <w:b/>
        </w:rPr>
        <w:t>QIPP</w:t>
      </w:r>
    </w:p>
    <w:p w:rsidR="00FD4C2E" w:rsidRPr="000120E4" w:rsidRDefault="00FD4C2E" w:rsidP="000120E4">
      <w:pPr>
        <w:pStyle w:val="ListParagraph"/>
        <w:ind w:left="480"/>
        <w:jc w:val="both"/>
        <w:rPr>
          <w:rFonts w:ascii="Arial" w:hAnsi="Arial" w:cs="Arial"/>
          <w:b/>
        </w:rPr>
      </w:pPr>
    </w:p>
    <w:p w:rsidR="00CC5AC9" w:rsidRPr="000120E4" w:rsidRDefault="0084544F" w:rsidP="000120E4">
      <w:pPr>
        <w:autoSpaceDE w:val="0"/>
        <w:autoSpaceDN w:val="0"/>
        <w:adjustRightInd w:val="0"/>
        <w:spacing w:after="0" w:line="240" w:lineRule="auto"/>
        <w:jc w:val="both"/>
        <w:rPr>
          <w:rFonts w:ascii="Arial" w:hAnsi="Arial" w:cs="Arial"/>
          <w:sz w:val="24"/>
          <w:szCs w:val="24"/>
        </w:rPr>
      </w:pPr>
      <w:r w:rsidRPr="000120E4">
        <w:rPr>
          <w:rFonts w:ascii="Arial" w:hAnsi="Arial" w:cs="Arial"/>
          <w:sz w:val="24"/>
          <w:szCs w:val="24"/>
        </w:rPr>
        <w:t>Deliver</w:t>
      </w:r>
      <w:r w:rsidR="00FD4C2E" w:rsidRPr="000120E4">
        <w:rPr>
          <w:rFonts w:ascii="Arial" w:hAnsi="Arial" w:cs="Arial"/>
          <w:sz w:val="24"/>
          <w:szCs w:val="24"/>
        </w:rPr>
        <w:t>y of</w:t>
      </w:r>
      <w:r w:rsidR="00CC5AC9" w:rsidRPr="000120E4">
        <w:rPr>
          <w:rFonts w:ascii="Arial" w:hAnsi="Arial" w:cs="Arial"/>
          <w:sz w:val="24"/>
          <w:szCs w:val="24"/>
        </w:rPr>
        <w:t xml:space="preserve"> QIPP is a collective commitment to quality, using innovation to drive improvement and</w:t>
      </w:r>
      <w:r w:rsidR="00FD4C2E" w:rsidRPr="000120E4">
        <w:rPr>
          <w:rFonts w:ascii="Arial" w:hAnsi="Arial" w:cs="Arial"/>
          <w:sz w:val="24"/>
          <w:szCs w:val="24"/>
        </w:rPr>
        <w:t xml:space="preserve"> </w:t>
      </w:r>
      <w:r w:rsidR="00CC5AC9" w:rsidRPr="000120E4">
        <w:rPr>
          <w:rFonts w:ascii="Arial" w:hAnsi="Arial" w:cs="Arial"/>
          <w:sz w:val="24"/>
          <w:szCs w:val="24"/>
        </w:rPr>
        <w:t>increase productivity. Prevention is of equal importance to treatment as components of a</w:t>
      </w:r>
      <w:r w:rsidR="00FD4C2E" w:rsidRPr="000120E4">
        <w:rPr>
          <w:rFonts w:ascii="Arial" w:hAnsi="Arial" w:cs="Arial"/>
          <w:sz w:val="24"/>
          <w:szCs w:val="24"/>
        </w:rPr>
        <w:t xml:space="preserve"> </w:t>
      </w:r>
      <w:r w:rsidR="00CC5AC9" w:rsidRPr="000120E4">
        <w:rPr>
          <w:rFonts w:ascii="Arial" w:hAnsi="Arial" w:cs="Arial"/>
          <w:sz w:val="24"/>
          <w:szCs w:val="24"/>
        </w:rPr>
        <w:t>total healthcare system. This is core business and the overriding priority of all NHS</w:t>
      </w:r>
      <w:r w:rsidR="00FD4C2E" w:rsidRPr="000120E4">
        <w:rPr>
          <w:rFonts w:ascii="Arial" w:hAnsi="Arial" w:cs="Arial"/>
          <w:sz w:val="24"/>
          <w:szCs w:val="24"/>
        </w:rPr>
        <w:t xml:space="preserve"> </w:t>
      </w:r>
      <w:r w:rsidR="00CC5AC9" w:rsidRPr="000120E4">
        <w:rPr>
          <w:rFonts w:ascii="Arial" w:hAnsi="Arial" w:cs="Arial"/>
          <w:sz w:val="24"/>
          <w:szCs w:val="24"/>
        </w:rPr>
        <w:t xml:space="preserve">organisations. Services which are commissioned and </w:t>
      </w:r>
      <w:r w:rsidR="00CC5AC9" w:rsidRPr="000120E4">
        <w:rPr>
          <w:rFonts w:ascii="Arial" w:hAnsi="Arial" w:cs="Arial"/>
          <w:sz w:val="24"/>
          <w:szCs w:val="24"/>
        </w:rPr>
        <w:lastRenderedPageBreak/>
        <w:t>provided must be delivered to a high</w:t>
      </w:r>
      <w:r w:rsidR="00FD4C2E" w:rsidRPr="000120E4">
        <w:rPr>
          <w:rFonts w:ascii="Arial" w:hAnsi="Arial" w:cs="Arial"/>
          <w:sz w:val="24"/>
          <w:szCs w:val="24"/>
        </w:rPr>
        <w:t xml:space="preserve"> </w:t>
      </w:r>
      <w:r w:rsidR="00CC5AC9" w:rsidRPr="000120E4">
        <w:rPr>
          <w:rFonts w:ascii="Arial" w:hAnsi="Arial" w:cs="Arial"/>
          <w:sz w:val="24"/>
          <w:szCs w:val="24"/>
        </w:rPr>
        <w:t>quality, be equitable; demonstrate innovation and sound economic sense.</w:t>
      </w:r>
    </w:p>
    <w:p w:rsidR="00CC5AC9" w:rsidRPr="000120E4" w:rsidRDefault="00CC5AC9" w:rsidP="000120E4">
      <w:pPr>
        <w:autoSpaceDE w:val="0"/>
        <w:autoSpaceDN w:val="0"/>
        <w:adjustRightInd w:val="0"/>
        <w:spacing w:after="0" w:line="240" w:lineRule="auto"/>
        <w:jc w:val="both"/>
        <w:rPr>
          <w:rFonts w:ascii="Arial" w:hAnsi="Arial" w:cs="Arial"/>
          <w:sz w:val="24"/>
          <w:szCs w:val="24"/>
        </w:rPr>
      </w:pPr>
      <w:r w:rsidRPr="000120E4">
        <w:rPr>
          <w:rFonts w:ascii="Arial" w:hAnsi="Arial" w:cs="Arial"/>
          <w:sz w:val="24"/>
          <w:szCs w:val="24"/>
        </w:rPr>
        <w:t xml:space="preserve">Through the implementation of </w:t>
      </w:r>
      <w:r w:rsidR="000120E4" w:rsidRPr="000120E4">
        <w:rPr>
          <w:rFonts w:ascii="Arial" w:hAnsi="Arial" w:cs="Arial"/>
          <w:sz w:val="24"/>
          <w:szCs w:val="24"/>
        </w:rPr>
        <w:t>the QIPP</w:t>
      </w:r>
      <w:r w:rsidRPr="000120E4">
        <w:rPr>
          <w:rFonts w:ascii="Arial" w:hAnsi="Arial" w:cs="Arial"/>
          <w:sz w:val="24"/>
          <w:szCs w:val="24"/>
        </w:rPr>
        <w:t xml:space="preserve"> Strategy and associated work</w:t>
      </w:r>
    </w:p>
    <w:p w:rsidR="0084544F" w:rsidRPr="000120E4" w:rsidRDefault="00CC5AC9" w:rsidP="000120E4">
      <w:pPr>
        <w:autoSpaceDE w:val="0"/>
        <w:autoSpaceDN w:val="0"/>
        <w:adjustRightInd w:val="0"/>
        <w:spacing w:after="0" w:line="240" w:lineRule="auto"/>
        <w:jc w:val="both"/>
        <w:rPr>
          <w:rFonts w:ascii="Arial" w:hAnsi="Arial" w:cs="Arial"/>
          <w:sz w:val="24"/>
          <w:szCs w:val="24"/>
        </w:rPr>
      </w:pPr>
      <w:proofErr w:type="gramStart"/>
      <w:r w:rsidRPr="000120E4">
        <w:rPr>
          <w:rFonts w:ascii="Arial" w:hAnsi="Arial" w:cs="Arial"/>
          <w:sz w:val="24"/>
          <w:szCs w:val="24"/>
        </w:rPr>
        <w:t>programme</w:t>
      </w:r>
      <w:proofErr w:type="gramEnd"/>
      <w:r w:rsidRPr="000120E4">
        <w:rPr>
          <w:rFonts w:ascii="Arial" w:hAnsi="Arial" w:cs="Arial"/>
          <w:sz w:val="24"/>
          <w:szCs w:val="24"/>
        </w:rPr>
        <w:t xml:space="preserve"> services will be commissioned and delivered which</w:t>
      </w:r>
      <w:r w:rsidR="00FD4C2E" w:rsidRPr="000120E4">
        <w:rPr>
          <w:rFonts w:ascii="Arial" w:hAnsi="Arial" w:cs="Arial"/>
          <w:sz w:val="24"/>
          <w:szCs w:val="24"/>
        </w:rPr>
        <w:t xml:space="preserve"> </w:t>
      </w:r>
      <w:r w:rsidRPr="000120E4">
        <w:rPr>
          <w:rFonts w:ascii="Arial" w:hAnsi="Arial" w:cs="Arial"/>
          <w:sz w:val="24"/>
          <w:szCs w:val="24"/>
        </w:rPr>
        <w:t>deliver high quality services for patients and carers, ensuring equitably; better health and</w:t>
      </w:r>
      <w:r w:rsidR="00FD4C2E" w:rsidRPr="000120E4">
        <w:rPr>
          <w:rFonts w:ascii="Arial" w:hAnsi="Arial" w:cs="Arial"/>
          <w:sz w:val="24"/>
          <w:szCs w:val="24"/>
        </w:rPr>
        <w:t xml:space="preserve"> </w:t>
      </w:r>
      <w:r w:rsidRPr="000120E4">
        <w:rPr>
          <w:rFonts w:ascii="Arial" w:hAnsi="Arial" w:cs="Arial"/>
          <w:sz w:val="24"/>
          <w:szCs w:val="24"/>
        </w:rPr>
        <w:t>educed inequalities; and better value for money</w:t>
      </w:r>
    </w:p>
    <w:p w:rsidR="00FD4C2E" w:rsidRPr="000120E4" w:rsidRDefault="00FD4C2E" w:rsidP="000120E4">
      <w:pPr>
        <w:autoSpaceDE w:val="0"/>
        <w:autoSpaceDN w:val="0"/>
        <w:adjustRightInd w:val="0"/>
        <w:spacing w:after="0" w:line="240" w:lineRule="auto"/>
        <w:jc w:val="both"/>
        <w:rPr>
          <w:rFonts w:ascii="Arial" w:hAnsi="Arial" w:cs="Arial"/>
          <w:sz w:val="24"/>
          <w:szCs w:val="24"/>
        </w:rPr>
      </w:pPr>
    </w:p>
    <w:p w:rsidR="00FD4C2E" w:rsidRDefault="00FD4C2E" w:rsidP="002E634D">
      <w:pPr>
        <w:pStyle w:val="ListParagraph"/>
        <w:numPr>
          <w:ilvl w:val="0"/>
          <w:numId w:val="13"/>
        </w:numPr>
        <w:autoSpaceDE w:val="0"/>
        <w:autoSpaceDN w:val="0"/>
        <w:adjustRightInd w:val="0"/>
        <w:ind w:hanging="196"/>
        <w:jc w:val="both"/>
        <w:rPr>
          <w:rFonts w:ascii="Arial" w:hAnsi="Arial" w:cs="Arial"/>
          <w:b/>
        </w:rPr>
      </w:pPr>
      <w:r w:rsidRPr="000120E4">
        <w:rPr>
          <w:rFonts w:ascii="Arial" w:hAnsi="Arial" w:cs="Arial"/>
          <w:b/>
        </w:rPr>
        <w:t>Risk</w:t>
      </w:r>
    </w:p>
    <w:p w:rsidR="000120E4" w:rsidRPr="000120E4" w:rsidRDefault="000120E4" w:rsidP="000120E4">
      <w:pPr>
        <w:pStyle w:val="ListParagraph"/>
        <w:autoSpaceDE w:val="0"/>
        <w:autoSpaceDN w:val="0"/>
        <w:adjustRightInd w:val="0"/>
        <w:ind w:left="480"/>
        <w:jc w:val="both"/>
        <w:rPr>
          <w:rFonts w:ascii="Arial" w:hAnsi="Arial" w:cs="Arial"/>
          <w:b/>
        </w:rPr>
      </w:pPr>
    </w:p>
    <w:p w:rsidR="006B3BE9" w:rsidRPr="000120E4" w:rsidRDefault="006B3BE9" w:rsidP="000120E4">
      <w:pPr>
        <w:jc w:val="both"/>
        <w:rPr>
          <w:rFonts w:ascii="Arial" w:hAnsi="Arial" w:cs="Arial"/>
          <w:sz w:val="24"/>
          <w:szCs w:val="24"/>
        </w:rPr>
      </w:pPr>
      <w:r w:rsidRPr="000120E4">
        <w:rPr>
          <w:rFonts w:ascii="Arial" w:hAnsi="Arial" w:cs="Arial"/>
          <w:sz w:val="24"/>
          <w:szCs w:val="24"/>
        </w:rPr>
        <w:t>The Risk Management Framework is in place to define and document NELCCG’s commitment to, and process for, handling risks that are inherent in the commissioning of an optimised high quality system for the care and treatment of patients.  The framework creates a programme of risk management that embraces innovation, reduces inefficiencies, increases effectiveness and informs a programme of continuous improvement. The framework describes NELCCG’s aims and objectives, risk appetite, and culture in relation to risk management.   It also provides an overview of the processes involved in proactively managing risk within the organisation.</w:t>
      </w:r>
    </w:p>
    <w:p w:rsidR="006B3BE9" w:rsidRPr="000120E4" w:rsidRDefault="006B3BE9" w:rsidP="000120E4">
      <w:pPr>
        <w:jc w:val="both"/>
        <w:rPr>
          <w:rFonts w:ascii="Arial" w:hAnsi="Arial" w:cs="Arial"/>
          <w:sz w:val="24"/>
          <w:szCs w:val="24"/>
        </w:rPr>
      </w:pPr>
      <w:r w:rsidRPr="000120E4">
        <w:rPr>
          <w:rFonts w:ascii="Arial" w:hAnsi="Arial" w:cs="Arial"/>
          <w:sz w:val="24"/>
          <w:szCs w:val="24"/>
        </w:rPr>
        <w:t xml:space="preserve">The NELCCG Board Assurance Framework (BAF) acts as a high-level risk identification system in regard to compliance with the CCG’s corporate objectives. The BAF highlights gaps in control, gaps in assurance processes and details of necessary action to be taken. In order to maximise this information, the principal residual risks identified via the risk framework are incorporated in to the corporate risk register to ensure that all forms of risks are reflected in one document. </w:t>
      </w:r>
    </w:p>
    <w:p w:rsidR="006B3BE9" w:rsidRPr="000120E4" w:rsidRDefault="006B3BE9" w:rsidP="000120E4">
      <w:pPr>
        <w:jc w:val="both"/>
        <w:rPr>
          <w:rFonts w:ascii="Arial" w:hAnsi="Arial" w:cs="Arial"/>
          <w:sz w:val="24"/>
          <w:szCs w:val="24"/>
        </w:rPr>
      </w:pPr>
      <w:r w:rsidRPr="000120E4">
        <w:rPr>
          <w:rFonts w:ascii="Arial" w:hAnsi="Arial" w:cs="Arial"/>
          <w:sz w:val="24"/>
          <w:szCs w:val="24"/>
        </w:rPr>
        <w:t>As the risk management process gathers details from many assessment sources, it is important that the risk identification process determines the relevance and significance of such risks to the organisations corporate objectives. Without a strong link between the risk register and the assurance framework there is a danger that material risks, and their relevance to the delivery of objectives, may be overlooked.</w:t>
      </w:r>
    </w:p>
    <w:p w:rsidR="006B3BE9" w:rsidRPr="000120E4" w:rsidRDefault="006B3BE9" w:rsidP="000120E4">
      <w:pPr>
        <w:jc w:val="both"/>
        <w:rPr>
          <w:rFonts w:ascii="Arial" w:hAnsi="Arial" w:cs="Arial"/>
          <w:sz w:val="24"/>
          <w:szCs w:val="24"/>
        </w:rPr>
      </w:pPr>
      <w:r w:rsidRPr="000120E4">
        <w:rPr>
          <w:rFonts w:ascii="Arial" w:hAnsi="Arial" w:cs="Arial"/>
          <w:sz w:val="24"/>
          <w:szCs w:val="24"/>
        </w:rPr>
        <w:t xml:space="preserve">The NELCCG Board Assurance Framework demonstrates positive assurance received to date in relation to risks in meeting the organisations corporate objectives and any outstanding gaps in control or assurance. </w:t>
      </w:r>
    </w:p>
    <w:p w:rsidR="006B3BE9" w:rsidRPr="000120E4" w:rsidRDefault="006B3BE9" w:rsidP="000120E4">
      <w:pPr>
        <w:jc w:val="both"/>
        <w:rPr>
          <w:rFonts w:ascii="Arial" w:hAnsi="Arial" w:cs="Arial"/>
          <w:sz w:val="24"/>
          <w:szCs w:val="24"/>
        </w:rPr>
      </w:pPr>
      <w:r w:rsidRPr="000120E4">
        <w:rPr>
          <w:rFonts w:ascii="Arial" w:hAnsi="Arial" w:cs="Arial"/>
          <w:sz w:val="24"/>
          <w:szCs w:val="24"/>
        </w:rPr>
        <w:t>The NELCCG Governing Body monitors the achievement of its strategic and business objectives; the Board Assurance Framework captures how assurance has been received by the Governing Board and how it mitigates against the risk that the organisations objectives might not be achieved.  The Board Assurance Framework is a key source of evidence to support the Annual Governance Statement.</w:t>
      </w:r>
    </w:p>
    <w:p w:rsidR="0084544F" w:rsidRPr="000120E4" w:rsidRDefault="0084544F" w:rsidP="002E634D">
      <w:pPr>
        <w:pStyle w:val="ListParagraph"/>
        <w:numPr>
          <w:ilvl w:val="0"/>
          <w:numId w:val="13"/>
        </w:numPr>
        <w:ind w:hanging="196"/>
        <w:jc w:val="both"/>
        <w:rPr>
          <w:rFonts w:ascii="Arial" w:hAnsi="Arial" w:cs="Arial"/>
          <w:b/>
        </w:rPr>
      </w:pPr>
      <w:r w:rsidRPr="000120E4">
        <w:rPr>
          <w:rFonts w:ascii="Arial" w:hAnsi="Arial" w:cs="Arial"/>
          <w:b/>
        </w:rPr>
        <w:t>Commissioning support</w:t>
      </w:r>
    </w:p>
    <w:p w:rsidR="00FD4C2E" w:rsidRPr="000120E4" w:rsidRDefault="00FD4C2E" w:rsidP="000120E4">
      <w:pPr>
        <w:pStyle w:val="ListParagraph"/>
        <w:ind w:left="480"/>
        <w:jc w:val="both"/>
        <w:rPr>
          <w:rFonts w:ascii="Arial" w:hAnsi="Arial" w:cs="Arial"/>
          <w:b/>
        </w:rPr>
      </w:pPr>
    </w:p>
    <w:p w:rsidR="00886138" w:rsidRPr="000120E4" w:rsidRDefault="00886138" w:rsidP="000120E4">
      <w:pPr>
        <w:jc w:val="both"/>
        <w:rPr>
          <w:rFonts w:ascii="Arial" w:hAnsi="Arial" w:cs="Arial"/>
          <w:sz w:val="24"/>
          <w:szCs w:val="24"/>
        </w:rPr>
      </w:pPr>
      <w:r w:rsidRPr="000120E4">
        <w:rPr>
          <w:rFonts w:ascii="Arial" w:hAnsi="Arial" w:cs="Arial"/>
          <w:sz w:val="24"/>
          <w:szCs w:val="24"/>
        </w:rPr>
        <w:t xml:space="preserve">The Commissioning Support Infrastructure will support the assurance of quality </w:t>
      </w:r>
      <w:r w:rsidR="002F6F80" w:rsidRPr="000120E4">
        <w:rPr>
          <w:rFonts w:ascii="Arial" w:hAnsi="Arial" w:cs="Arial"/>
          <w:sz w:val="24"/>
          <w:szCs w:val="24"/>
        </w:rPr>
        <w:t xml:space="preserve">by providing detailed information including benchmarking data linked to the quality agenda to inform the commissioning cycle.  </w:t>
      </w:r>
      <w:proofErr w:type="gramStart"/>
      <w:r w:rsidR="002F6F80" w:rsidRPr="000120E4">
        <w:rPr>
          <w:rFonts w:ascii="Arial" w:hAnsi="Arial" w:cs="Arial"/>
          <w:sz w:val="24"/>
          <w:szCs w:val="24"/>
        </w:rPr>
        <w:t>The  CSU</w:t>
      </w:r>
      <w:proofErr w:type="gramEnd"/>
      <w:r w:rsidR="002F6F80" w:rsidRPr="000120E4">
        <w:rPr>
          <w:rFonts w:ascii="Arial" w:hAnsi="Arial" w:cs="Arial"/>
          <w:sz w:val="24"/>
          <w:szCs w:val="24"/>
        </w:rPr>
        <w:t xml:space="preserve"> will support shared learning </w:t>
      </w:r>
      <w:r w:rsidR="002F6F80" w:rsidRPr="000120E4">
        <w:rPr>
          <w:rFonts w:ascii="Arial" w:hAnsi="Arial" w:cs="Arial"/>
          <w:sz w:val="24"/>
          <w:szCs w:val="24"/>
        </w:rPr>
        <w:lastRenderedPageBreak/>
        <w:t>with regard to methodologies for capturing real time patient experience and also assessment methodologies for quality indicators.</w:t>
      </w:r>
      <w:r w:rsidRPr="000120E4">
        <w:rPr>
          <w:rFonts w:ascii="Arial" w:hAnsi="Arial" w:cs="Arial"/>
          <w:sz w:val="24"/>
          <w:szCs w:val="24"/>
        </w:rPr>
        <w:t xml:space="preserve"> </w:t>
      </w:r>
    </w:p>
    <w:p w:rsidR="00E5078A" w:rsidRPr="000120E4" w:rsidRDefault="001D0FD2" w:rsidP="002E634D">
      <w:pPr>
        <w:pStyle w:val="ListParagraph"/>
        <w:numPr>
          <w:ilvl w:val="0"/>
          <w:numId w:val="13"/>
        </w:numPr>
        <w:ind w:hanging="196"/>
        <w:jc w:val="both"/>
        <w:rPr>
          <w:rFonts w:ascii="Arial" w:hAnsi="Arial" w:cs="Arial"/>
          <w:b/>
        </w:rPr>
      </w:pPr>
      <w:r w:rsidRPr="000120E4">
        <w:rPr>
          <w:rFonts w:ascii="Arial" w:hAnsi="Arial" w:cs="Arial"/>
          <w:b/>
        </w:rPr>
        <w:t>Governance</w:t>
      </w:r>
    </w:p>
    <w:p w:rsidR="00FD4C2E" w:rsidRPr="000120E4" w:rsidRDefault="00FD4C2E" w:rsidP="000120E4">
      <w:pPr>
        <w:pStyle w:val="ListParagraph"/>
        <w:ind w:left="480"/>
        <w:jc w:val="both"/>
        <w:rPr>
          <w:rFonts w:ascii="Arial" w:hAnsi="Arial" w:cs="Arial"/>
          <w:b/>
        </w:rPr>
      </w:pPr>
    </w:p>
    <w:p w:rsidR="00835AE7" w:rsidRPr="000120E4" w:rsidRDefault="00851342" w:rsidP="000120E4">
      <w:pPr>
        <w:jc w:val="both"/>
        <w:rPr>
          <w:rFonts w:ascii="Arial" w:hAnsi="Arial" w:cs="Arial"/>
          <w:sz w:val="24"/>
          <w:szCs w:val="24"/>
        </w:rPr>
      </w:pPr>
      <w:r w:rsidRPr="000120E4">
        <w:rPr>
          <w:rFonts w:ascii="Arial" w:hAnsi="Arial" w:cs="Arial"/>
          <w:sz w:val="24"/>
          <w:szCs w:val="24"/>
        </w:rPr>
        <w:t>The CCG Governing Body and Partnership Board are accountable for the quality of services they commission.  The Governing Body have delegated responsibility for management as follows:</w:t>
      </w:r>
    </w:p>
    <w:p w:rsidR="00851342" w:rsidRPr="000120E4" w:rsidRDefault="0042610E" w:rsidP="0042610E">
      <w:pPr>
        <w:ind w:firstLine="720"/>
        <w:jc w:val="both"/>
        <w:rPr>
          <w:rFonts w:ascii="Arial" w:hAnsi="Arial" w:cs="Arial"/>
          <w:b/>
          <w:sz w:val="24"/>
          <w:szCs w:val="24"/>
        </w:rPr>
      </w:pPr>
      <w:r>
        <w:rPr>
          <w:rFonts w:ascii="Arial" w:hAnsi="Arial" w:cs="Arial"/>
          <w:b/>
          <w:sz w:val="24"/>
          <w:szCs w:val="24"/>
        </w:rPr>
        <w:t xml:space="preserve">13.1 </w:t>
      </w:r>
      <w:r w:rsidR="00851342" w:rsidRPr="000120E4">
        <w:rPr>
          <w:rFonts w:ascii="Arial" w:hAnsi="Arial" w:cs="Arial"/>
          <w:b/>
          <w:sz w:val="24"/>
          <w:szCs w:val="24"/>
        </w:rPr>
        <w:t>Delivery Assurance Committee</w:t>
      </w:r>
    </w:p>
    <w:p w:rsidR="00113B15" w:rsidRPr="000120E4" w:rsidRDefault="002F6F80" w:rsidP="000120E4">
      <w:pPr>
        <w:jc w:val="both"/>
        <w:rPr>
          <w:rFonts w:ascii="Arial" w:hAnsi="Arial" w:cs="Arial"/>
          <w:sz w:val="24"/>
          <w:szCs w:val="24"/>
        </w:rPr>
      </w:pPr>
      <w:r w:rsidRPr="000120E4">
        <w:rPr>
          <w:rFonts w:ascii="Arial" w:hAnsi="Arial" w:cs="Arial"/>
          <w:sz w:val="24"/>
          <w:szCs w:val="24"/>
        </w:rPr>
        <w:t>The Committee will</w:t>
      </w:r>
      <w:r w:rsidR="00113B15" w:rsidRPr="000120E4">
        <w:rPr>
          <w:rFonts w:ascii="Arial" w:hAnsi="Arial" w:cs="Arial"/>
          <w:sz w:val="24"/>
          <w:szCs w:val="24"/>
        </w:rPr>
        <w:t xml:space="preserve"> challenge and support Senior Officers and Senior Leads to ensure delivery of performance and quality outcomes and targets for the parts of the annual plan for which they are responsible</w:t>
      </w:r>
    </w:p>
    <w:p w:rsidR="00113B15" w:rsidRPr="000120E4" w:rsidRDefault="002F6F80" w:rsidP="000120E4">
      <w:pPr>
        <w:spacing w:after="0" w:line="240" w:lineRule="auto"/>
        <w:jc w:val="both"/>
        <w:rPr>
          <w:rFonts w:ascii="Arial" w:eastAsia="Times New Roman" w:hAnsi="Arial" w:cs="Arial"/>
          <w:color w:val="000000"/>
          <w:sz w:val="24"/>
          <w:szCs w:val="24"/>
          <w:lang w:eastAsia="en-GB"/>
        </w:rPr>
      </w:pPr>
      <w:r w:rsidRPr="000120E4">
        <w:rPr>
          <w:rFonts w:ascii="Arial" w:eastAsia="Times New Roman" w:hAnsi="Arial" w:cs="Arial"/>
          <w:color w:val="000000"/>
          <w:sz w:val="24"/>
          <w:szCs w:val="24"/>
          <w:lang w:eastAsia="en-GB"/>
        </w:rPr>
        <w:t>It</w:t>
      </w:r>
      <w:r w:rsidR="00113B15" w:rsidRPr="000120E4">
        <w:rPr>
          <w:rFonts w:ascii="Arial" w:eastAsia="Times New Roman" w:hAnsi="Arial" w:cs="Arial"/>
          <w:color w:val="000000"/>
          <w:sz w:val="24"/>
          <w:szCs w:val="24"/>
          <w:lang w:eastAsia="en-GB"/>
        </w:rPr>
        <w:t xml:space="preserve"> ensure</w:t>
      </w:r>
      <w:r w:rsidRPr="000120E4">
        <w:rPr>
          <w:rFonts w:ascii="Arial" w:eastAsia="Times New Roman" w:hAnsi="Arial" w:cs="Arial"/>
          <w:color w:val="000000"/>
          <w:sz w:val="24"/>
          <w:szCs w:val="24"/>
          <w:lang w:eastAsia="en-GB"/>
        </w:rPr>
        <w:t>s</w:t>
      </w:r>
      <w:r w:rsidR="00113B15" w:rsidRPr="000120E4">
        <w:rPr>
          <w:rFonts w:ascii="Arial" w:eastAsia="Times New Roman" w:hAnsi="Arial" w:cs="Arial"/>
          <w:color w:val="000000"/>
          <w:sz w:val="24"/>
          <w:szCs w:val="24"/>
          <w:lang w:eastAsia="en-GB"/>
        </w:rPr>
        <w:t xml:space="preserve"> continuous development and improvement through the setting of challenging but achievable targets and outcomes, ensuring work programmes are developed and managed to support delivery and attendant risks are identified and managed. </w:t>
      </w:r>
    </w:p>
    <w:p w:rsidR="00886138" w:rsidRPr="000120E4" w:rsidRDefault="00886138" w:rsidP="000120E4">
      <w:pPr>
        <w:spacing w:after="0" w:line="240" w:lineRule="auto"/>
        <w:jc w:val="both"/>
        <w:rPr>
          <w:rFonts w:ascii="Arial" w:eastAsia="Times New Roman" w:hAnsi="Arial" w:cs="Arial"/>
          <w:color w:val="000000"/>
          <w:sz w:val="24"/>
          <w:szCs w:val="24"/>
          <w:lang w:eastAsia="en-GB"/>
        </w:rPr>
      </w:pPr>
    </w:p>
    <w:p w:rsidR="00113B15" w:rsidRPr="000120E4" w:rsidRDefault="002F6F80" w:rsidP="000120E4">
      <w:pPr>
        <w:jc w:val="both"/>
        <w:rPr>
          <w:rFonts w:ascii="Arial" w:hAnsi="Arial" w:cs="Arial"/>
          <w:color w:val="000000"/>
          <w:sz w:val="24"/>
          <w:szCs w:val="24"/>
        </w:rPr>
      </w:pPr>
      <w:r w:rsidRPr="000120E4">
        <w:rPr>
          <w:rFonts w:ascii="Arial" w:hAnsi="Arial" w:cs="Arial"/>
          <w:color w:val="000000"/>
          <w:sz w:val="24"/>
          <w:szCs w:val="24"/>
        </w:rPr>
        <w:t>It</w:t>
      </w:r>
      <w:r w:rsidR="00113B15" w:rsidRPr="000120E4">
        <w:rPr>
          <w:rFonts w:ascii="Arial" w:hAnsi="Arial" w:cs="Arial"/>
          <w:color w:val="000000"/>
          <w:sz w:val="24"/>
          <w:szCs w:val="24"/>
        </w:rPr>
        <w:t xml:space="preserve"> oversee</w:t>
      </w:r>
      <w:r w:rsidRPr="000120E4">
        <w:rPr>
          <w:rFonts w:ascii="Arial" w:hAnsi="Arial" w:cs="Arial"/>
          <w:color w:val="000000"/>
          <w:sz w:val="24"/>
          <w:szCs w:val="24"/>
        </w:rPr>
        <w:t>s</w:t>
      </w:r>
      <w:r w:rsidR="00113B15" w:rsidRPr="000120E4">
        <w:rPr>
          <w:rFonts w:ascii="Arial" w:hAnsi="Arial" w:cs="Arial"/>
          <w:color w:val="000000"/>
          <w:sz w:val="24"/>
          <w:szCs w:val="24"/>
        </w:rPr>
        <w:t xml:space="preserve"> the CCG’s performance and outcomes against the prevailing NHS and Adult Social Care performance management regimes. This will include discussing and agreeing recommendations to the Governing Body for corrective action. Overview the</w:t>
      </w:r>
      <w:r w:rsidR="00886138" w:rsidRPr="000120E4">
        <w:rPr>
          <w:rFonts w:ascii="Arial" w:hAnsi="Arial" w:cs="Arial"/>
          <w:color w:val="000000"/>
          <w:sz w:val="24"/>
          <w:szCs w:val="24"/>
        </w:rPr>
        <w:t xml:space="preserve"> CCG</w:t>
      </w:r>
      <w:r w:rsidR="00113B15" w:rsidRPr="000120E4">
        <w:rPr>
          <w:rFonts w:ascii="Arial" w:hAnsi="Arial" w:cs="Arial"/>
          <w:color w:val="000000"/>
          <w:sz w:val="24"/>
          <w:szCs w:val="24"/>
        </w:rPr>
        <w:t xml:space="preserve"> benchmark position against peers group(s) and national comparators</w:t>
      </w:r>
    </w:p>
    <w:p w:rsidR="00113B15" w:rsidRDefault="002F6F80" w:rsidP="000120E4">
      <w:pPr>
        <w:spacing w:after="0" w:line="240" w:lineRule="auto"/>
        <w:jc w:val="both"/>
        <w:rPr>
          <w:rFonts w:ascii="Arial" w:eastAsia="Times New Roman" w:hAnsi="Arial" w:cs="Arial"/>
          <w:sz w:val="24"/>
          <w:szCs w:val="24"/>
          <w:lang w:eastAsia="en-GB"/>
        </w:rPr>
      </w:pPr>
      <w:r w:rsidRPr="000120E4">
        <w:rPr>
          <w:rFonts w:ascii="Arial" w:eastAsia="Times New Roman" w:hAnsi="Arial" w:cs="Arial"/>
          <w:sz w:val="24"/>
          <w:szCs w:val="24"/>
          <w:lang w:eastAsia="en-GB"/>
        </w:rPr>
        <w:t xml:space="preserve">It </w:t>
      </w:r>
      <w:r w:rsidR="00113B15" w:rsidRPr="000120E4">
        <w:rPr>
          <w:rFonts w:ascii="Arial" w:eastAsia="Times New Roman" w:hAnsi="Arial" w:cs="Arial"/>
          <w:sz w:val="24"/>
          <w:szCs w:val="24"/>
          <w:lang w:eastAsia="en-GB"/>
        </w:rPr>
        <w:t>provide</w:t>
      </w:r>
      <w:r w:rsidRPr="000120E4">
        <w:rPr>
          <w:rFonts w:ascii="Arial" w:eastAsia="Times New Roman" w:hAnsi="Arial" w:cs="Arial"/>
          <w:sz w:val="24"/>
          <w:szCs w:val="24"/>
          <w:lang w:eastAsia="en-GB"/>
        </w:rPr>
        <w:t>s</w:t>
      </w:r>
      <w:r w:rsidR="00113B15" w:rsidRPr="000120E4">
        <w:rPr>
          <w:rFonts w:ascii="Arial" w:eastAsia="Times New Roman" w:hAnsi="Arial" w:cs="Arial"/>
          <w:sz w:val="24"/>
          <w:szCs w:val="24"/>
          <w:lang w:eastAsia="en-GB"/>
        </w:rPr>
        <w:t xml:space="preserve"> the CCG Governing Board with assurance in relation to provider performance and quality delivery including community, mental health, children’s services, health promotion, acute services, Commissioning Support Services and adult social care.</w:t>
      </w:r>
    </w:p>
    <w:p w:rsidR="006E47BF" w:rsidRDefault="006E47BF" w:rsidP="000120E4">
      <w:pPr>
        <w:spacing w:after="0" w:line="240" w:lineRule="auto"/>
        <w:jc w:val="both"/>
        <w:rPr>
          <w:rFonts w:ascii="Arial" w:eastAsia="Times New Roman" w:hAnsi="Arial" w:cs="Arial"/>
          <w:sz w:val="24"/>
          <w:szCs w:val="24"/>
          <w:lang w:eastAsia="en-GB"/>
        </w:rPr>
      </w:pPr>
    </w:p>
    <w:p w:rsidR="006E47BF" w:rsidRPr="000120E4" w:rsidRDefault="006E47BF" w:rsidP="000120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monitors and performance manages the CCG delivery of the QIPP agenda.</w:t>
      </w:r>
    </w:p>
    <w:p w:rsidR="00113B15" w:rsidRPr="000120E4" w:rsidRDefault="00113B15" w:rsidP="000120E4">
      <w:pPr>
        <w:spacing w:after="0" w:line="240" w:lineRule="auto"/>
        <w:ind w:left="720"/>
        <w:jc w:val="both"/>
        <w:rPr>
          <w:rFonts w:ascii="Arial" w:eastAsia="Times New Roman" w:hAnsi="Arial" w:cs="Arial"/>
          <w:sz w:val="24"/>
          <w:szCs w:val="24"/>
          <w:lang w:eastAsia="en-GB"/>
        </w:rPr>
      </w:pPr>
    </w:p>
    <w:p w:rsidR="00113B15" w:rsidRPr="000120E4" w:rsidRDefault="002F6F80" w:rsidP="000120E4">
      <w:pPr>
        <w:spacing w:after="0" w:line="240" w:lineRule="auto"/>
        <w:jc w:val="both"/>
        <w:rPr>
          <w:rFonts w:ascii="Arial" w:eastAsia="Times New Roman" w:hAnsi="Arial" w:cs="Arial"/>
          <w:sz w:val="24"/>
          <w:szCs w:val="24"/>
          <w:lang w:eastAsia="en-GB"/>
        </w:rPr>
      </w:pPr>
      <w:proofErr w:type="gramStart"/>
      <w:r w:rsidRPr="000120E4">
        <w:rPr>
          <w:rFonts w:ascii="Arial" w:eastAsia="Times New Roman" w:hAnsi="Arial" w:cs="Arial"/>
          <w:sz w:val="24"/>
          <w:szCs w:val="24"/>
          <w:lang w:eastAsia="en-GB"/>
        </w:rPr>
        <w:t>Its</w:t>
      </w:r>
      <w:r w:rsidR="00113B15" w:rsidRPr="000120E4">
        <w:rPr>
          <w:rFonts w:ascii="Arial" w:eastAsia="Times New Roman" w:hAnsi="Arial" w:cs="Arial"/>
          <w:sz w:val="24"/>
          <w:szCs w:val="24"/>
          <w:lang w:eastAsia="en-GB"/>
        </w:rPr>
        <w:t xml:space="preserve"> oversee</w:t>
      </w:r>
      <w:proofErr w:type="gramEnd"/>
      <w:r w:rsidR="00113B15" w:rsidRPr="000120E4">
        <w:rPr>
          <w:rFonts w:ascii="Arial" w:eastAsia="Times New Roman" w:hAnsi="Arial" w:cs="Arial"/>
          <w:sz w:val="24"/>
          <w:szCs w:val="24"/>
          <w:lang w:eastAsia="en-GB"/>
        </w:rPr>
        <w:t xml:space="preserve"> the CCG compliance with equality and diversity requirements in line with national requirements.</w:t>
      </w:r>
    </w:p>
    <w:p w:rsidR="00113B15" w:rsidRPr="000120E4" w:rsidRDefault="00113B15" w:rsidP="000120E4">
      <w:pPr>
        <w:spacing w:after="0" w:line="240" w:lineRule="auto"/>
        <w:ind w:left="720"/>
        <w:jc w:val="both"/>
        <w:rPr>
          <w:rFonts w:ascii="Arial" w:eastAsia="Times New Roman" w:hAnsi="Arial" w:cs="Arial"/>
          <w:sz w:val="24"/>
          <w:szCs w:val="24"/>
          <w:lang w:eastAsia="en-GB"/>
        </w:rPr>
      </w:pPr>
    </w:p>
    <w:p w:rsidR="00113B15" w:rsidRPr="000120E4" w:rsidRDefault="002F6F80" w:rsidP="000120E4">
      <w:pPr>
        <w:spacing w:after="0" w:line="240" w:lineRule="auto"/>
        <w:jc w:val="both"/>
        <w:rPr>
          <w:rFonts w:ascii="Arial" w:eastAsia="Times New Roman" w:hAnsi="Arial" w:cs="Arial"/>
          <w:sz w:val="24"/>
          <w:szCs w:val="24"/>
          <w:lang w:eastAsia="en-GB"/>
        </w:rPr>
      </w:pPr>
      <w:r w:rsidRPr="000120E4">
        <w:rPr>
          <w:rFonts w:ascii="Arial" w:eastAsia="Times New Roman" w:hAnsi="Arial" w:cs="Arial"/>
          <w:sz w:val="24"/>
          <w:szCs w:val="24"/>
          <w:lang w:eastAsia="en-GB"/>
        </w:rPr>
        <w:t>It</w:t>
      </w:r>
      <w:r w:rsidR="00113B15" w:rsidRPr="000120E4">
        <w:rPr>
          <w:rFonts w:ascii="Arial" w:eastAsia="Times New Roman" w:hAnsi="Arial" w:cs="Arial"/>
          <w:sz w:val="24"/>
          <w:szCs w:val="24"/>
          <w:lang w:eastAsia="en-GB"/>
        </w:rPr>
        <w:t xml:space="preserve"> ensure</w:t>
      </w:r>
      <w:r w:rsidRPr="000120E4">
        <w:rPr>
          <w:rFonts w:ascii="Arial" w:eastAsia="Times New Roman" w:hAnsi="Arial" w:cs="Arial"/>
          <w:sz w:val="24"/>
          <w:szCs w:val="24"/>
          <w:lang w:eastAsia="en-GB"/>
        </w:rPr>
        <w:t>s</w:t>
      </w:r>
      <w:r w:rsidR="00113B15" w:rsidRPr="000120E4">
        <w:rPr>
          <w:rFonts w:ascii="Arial" w:eastAsia="Times New Roman" w:hAnsi="Arial" w:cs="Arial"/>
          <w:sz w:val="24"/>
          <w:szCs w:val="24"/>
          <w:lang w:eastAsia="en-GB"/>
        </w:rPr>
        <w:t xml:space="preserve"> that patient feedback particularly in relation to quality and safety issues is embedded in performance assurance provided to the governing body.</w:t>
      </w:r>
    </w:p>
    <w:p w:rsidR="00113B15" w:rsidRPr="000120E4" w:rsidRDefault="00113B15" w:rsidP="000120E4">
      <w:pPr>
        <w:spacing w:after="0" w:line="240" w:lineRule="auto"/>
        <w:ind w:left="720"/>
        <w:jc w:val="both"/>
        <w:rPr>
          <w:rFonts w:ascii="Arial" w:eastAsia="Times New Roman" w:hAnsi="Arial" w:cs="Arial"/>
          <w:sz w:val="24"/>
          <w:szCs w:val="24"/>
          <w:lang w:eastAsia="en-GB"/>
        </w:rPr>
      </w:pPr>
    </w:p>
    <w:p w:rsidR="00113B15" w:rsidRPr="000120E4" w:rsidRDefault="002F6F80" w:rsidP="000120E4">
      <w:pPr>
        <w:spacing w:after="0" w:line="240" w:lineRule="auto"/>
        <w:jc w:val="both"/>
        <w:rPr>
          <w:rFonts w:ascii="Arial" w:eastAsia="Times New Roman" w:hAnsi="Arial" w:cs="Arial"/>
          <w:sz w:val="24"/>
          <w:szCs w:val="24"/>
          <w:lang w:eastAsia="en-GB"/>
        </w:rPr>
      </w:pPr>
      <w:r w:rsidRPr="000120E4">
        <w:rPr>
          <w:rFonts w:ascii="Arial" w:eastAsia="Times New Roman" w:hAnsi="Arial" w:cs="Arial"/>
          <w:sz w:val="24"/>
          <w:szCs w:val="24"/>
          <w:lang w:eastAsia="en-GB"/>
        </w:rPr>
        <w:t>The committee ensures</w:t>
      </w:r>
      <w:r w:rsidR="00113B15" w:rsidRPr="000120E4">
        <w:rPr>
          <w:rFonts w:ascii="Arial" w:eastAsia="Times New Roman" w:hAnsi="Arial" w:cs="Arial"/>
          <w:sz w:val="24"/>
          <w:szCs w:val="24"/>
          <w:lang w:eastAsia="en-GB"/>
        </w:rPr>
        <w:t xml:space="preserve"> that patient feedback and experience is an integrated part of performance measurement and management.</w:t>
      </w:r>
    </w:p>
    <w:p w:rsidR="00113B15" w:rsidRPr="000120E4" w:rsidRDefault="00113B15" w:rsidP="000120E4">
      <w:pPr>
        <w:spacing w:after="0" w:line="240" w:lineRule="auto"/>
        <w:jc w:val="both"/>
        <w:rPr>
          <w:rFonts w:ascii="Arial" w:eastAsia="Times New Roman" w:hAnsi="Arial" w:cs="Arial"/>
          <w:sz w:val="24"/>
          <w:szCs w:val="24"/>
          <w:lang w:eastAsia="en-GB"/>
        </w:rPr>
      </w:pPr>
    </w:p>
    <w:p w:rsidR="00113B15" w:rsidRPr="000120E4" w:rsidRDefault="002F6F80" w:rsidP="000120E4">
      <w:pPr>
        <w:spacing w:after="0" w:line="240" w:lineRule="auto"/>
        <w:jc w:val="both"/>
        <w:rPr>
          <w:rFonts w:ascii="Arial" w:eastAsia="Times New Roman" w:hAnsi="Arial" w:cs="Arial"/>
          <w:color w:val="000000"/>
          <w:spacing w:val="-2"/>
          <w:sz w:val="24"/>
          <w:szCs w:val="24"/>
          <w:lang w:eastAsia="en-GB"/>
        </w:rPr>
      </w:pPr>
      <w:r w:rsidRPr="000120E4">
        <w:rPr>
          <w:rFonts w:ascii="Arial" w:eastAsia="Times New Roman" w:hAnsi="Arial" w:cs="Arial"/>
          <w:sz w:val="24"/>
          <w:szCs w:val="24"/>
          <w:lang w:eastAsia="en-GB"/>
        </w:rPr>
        <w:t>It</w:t>
      </w:r>
      <w:r w:rsidR="00113B15" w:rsidRPr="000120E4">
        <w:rPr>
          <w:rFonts w:ascii="Arial" w:eastAsia="Times New Roman" w:hAnsi="Arial" w:cs="Arial"/>
          <w:sz w:val="24"/>
          <w:szCs w:val="24"/>
          <w:lang w:eastAsia="en-GB"/>
        </w:rPr>
        <w:t xml:space="preserve"> consider</w:t>
      </w:r>
      <w:r w:rsidRPr="000120E4">
        <w:rPr>
          <w:rFonts w:ascii="Arial" w:eastAsia="Times New Roman" w:hAnsi="Arial" w:cs="Arial"/>
          <w:sz w:val="24"/>
          <w:szCs w:val="24"/>
          <w:lang w:eastAsia="en-GB"/>
        </w:rPr>
        <w:t>s</w:t>
      </w:r>
      <w:r w:rsidR="00113B15" w:rsidRPr="000120E4">
        <w:rPr>
          <w:rFonts w:ascii="Arial" w:eastAsia="Times New Roman" w:hAnsi="Arial" w:cs="Arial"/>
          <w:sz w:val="24"/>
          <w:szCs w:val="24"/>
          <w:lang w:eastAsia="en-GB"/>
        </w:rPr>
        <w:t xml:space="preserve"> the future delivery and performance implications of new legislation, assessments, targets and guidance that will impact the CCG and ensure that pre-emptive action is taken to meet all such requirements.</w:t>
      </w:r>
    </w:p>
    <w:p w:rsidR="00113B15" w:rsidRPr="000120E4" w:rsidRDefault="00113B15" w:rsidP="000120E4">
      <w:pPr>
        <w:spacing w:after="0" w:line="240" w:lineRule="auto"/>
        <w:jc w:val="both"/>
        <w:rPr>
          <w:rFonts w:ascii="Arial" w:eastAsia="Times New Roman" w:hAnsi="Arial" w:cs="Arial"/>
          <w:color w:val="000000"/>
          <w:spacing w:val="-2"/>
          <w:sz w:val="24"/>
          <w:szCs w:val="24"/>
          <w:lang w:eastAsia="en-GB"/>
        </w:rPr>
      </w:pPr>
    </w:p>
    <w:p w:rsidR="00113B15" w:rsidRPr="000120E4" w:rsidRDefault="002F6F80" w:rsidP="000120E4">
      <w:pPr>
        <w:spacing w:after="0" w:line="240" w:lineRule="auto"/>
        <w:jc w:val="both"/>
        <w:rPr>
          <w:rFonts w:ascii="Arial" w:eastAsia="Times New Roman" w:hAnsi="Arial" w:cs="Arial"/>
          <w:color w:val="000000"/>
          <w:spacing w:val="-2"/>
          <w:sz w:val="24"/>
          <w:szCs w:val="24"/>
          <w:lang w:eastAsia="en-GB"/>
        </w:rPr>
      </w:pPr>
      <w:r w:rsidRPr="000120E4">
        <w:rPr>
          <w:rFonts w:ascii="Arial" w:eastAsia="Times New Roman" w:hAnsi="Arial" w:cs="Arial"/>
          <w:sz w:val="24"/>
          <w:szCs w:val="24"/>
          <w:lang w:eastAsia="en-GB"/>
        </w:rPr>
        <w:t>It</w:t>
      </w:r>
      <w:r w:rsidR="00113B15" w:rsidRPr="000120E4">
        <w:rPr>
          <w:rFonts w:ascii="Arial" w:eastAsia="Times New Roman" w:hAnsi="Arial" w:cs="Arial"/>
          <w:sz w:val="24"/>
          <w:szCs w:val="24"/>
          <w:lang w:eastAsia="en-GB"/>
        </w:rPr>
        <w:t xml:space="preserve"> oversee</w:t>
      </w:r>
      <w:r w:rsidRPr="000120E4">
        <w:rPr>
          <w:rFonts w:ascii="Arial" w:eastAsia="Times New Roman" w:hAnsi="Arial" w:cs="Arial"/>
          <w:sz w:val="24"/>
          <w:szCs w:val="24"/>
          <w:lang w:eastAsia="en-GB"/>
        </w:rPr>
        <w:t>s</w:t>
      </w:r>
      <w:r w:rsidR="00113B15" w:rsidRPr="000120E4">
        <w:rPr>
          <w:rFonts w:ascii="Arial" w:eastAsia="Times New Roman" w:hAnsi="Arial" w:cs="Arial"/>
          <w:sz w:val="24"/>
          <w:szCs w:val="24"/>
          <w:lang w:eastAsia="en-GB"/>
        </w:rPr>
        <w:t>, manage</w:t>
      </w:r>
      <w:r w:rsidRPr="000120E4">
        <w:rPr>
          <w:rFonts w:ascii="Arial" w:eastAsia="Times New Roman" w:hAnsi="Arial" w:cs="Arial"/>
          <w:sz w:val="24"/>
          <w:szCs w:val="24"/>
          <w:lang w:eastAsia="en-GB"/>
        </w:rPr>
        <w:t>s</w:t>
      </w:r>
      <w:r w:rsidR="00113B15" w:rsidRPr="000120E4">
        <w:rPr>
          <w:rFonts w:ascii="Arial" w:eastAsia="Times New Roman" w:hAnsi="Arial" w:cs="Arial"/>
          <w:sz w:val="24"/>
          <w:szCs w:val="24"/>
          <w:lang w:eastAsia="en-GB"/>
        </w:rPr>
        <w:t xml:space="preserve"> and develop</w:t>
      </w:r>
      <w:r w:rsidRPr="000120E4">
        <w:rPr>
          <w:rFonts w:ascii="Arial" w:eastAsia="Times New Roman" w:hAnsi="Arial" w:cs="Arial"/>
          <w:sz w:val="24"/>
          <w:szCs w:val="24"/>
          <w:lang w:eastAsia="en-GB"/>
        </w:rPr>
        <w:t>s</w:t>
      </w:r>
      <w:r w:rsidR="00113B15" w:rsidRPr="000120E4">
        <w:rPr>
          <w:rFonts w:ascii="Arial" w:eastAsia="Times New Roman" w:hAnsi="Arial" w:cs="Arial"/>
          <w:sz w:val="24"/>
          <w:szCs w:val="24"/>
          <w:lang w:eastAsia="en-GB"/>
        </w:rPr>
        <w:t xml:space="preserve"> the CCGs performance management and delivery assurance framework and supporting systems/processes/policies to ensure </w:t>
      </w:r>
      <w:r w:rsidR="00113B15" w:rsidRPr="000120E4">
        <w:rPr>
          <w:rFonts w:ascii="Arial" w:eastAsia="Times New Roman" w:hAnsi="Arial" w:cs="Arial"/>
          <w:sz w:val="24"/>
          <w:szCs w:val="24"/>
          <w:lang w:eastAsia="en-GB"/>
        </w:rPr>
        <w:lastRenderedPageBreak/>
        <w:t xml:space="preserve">it is fit for purpose (for current and future requirements) and it is adhered to by all areas within the organisation. </w:t>
      </w:r>
    </w:p>
    <w:p w:rsidR="00113B15" w:rsidRPr="000120E4" w:rsidRDefault="00113B15" w:rsidP="000120E4">
      <w:pPr>
        <w:spacing w:after="0" w:line="240" w:lineRule="auto"/>
        <w:ind w:left="720"/>
        <w:jc w:val="both"/>
        <w:rPr>
          <w:rFonts w:ascii="Arial" w:eastAsia="Times New Roman" w:hAnsi="Arial" w:cs="Arial"/>
          <w:color w:val="000000"/>
          <w:spacing w:val="-2"/>
          <w:sz w:val="24"/>
          <w:szCs w:val="24"/>
          <w:lang w:eastAsia="en-GB"/>
        </w:rPr>
      </w:pPr>
    </w:p>
    <w:p w:rsidR="00113B15" w:rsidRPr="000120E4" w:rsidRDefault="002F6F80" w:rsidP="000120E4">
      <w:pPr>
        <w:spacing w:after="0" w:line="240" w:lineRule="auto"/>
        <w:jc w:val="both"/>
        <w:rPr>
          <w:rFonts w:ascii="Arial" w:eastAsia="Times New Roman" w:hAnsi="Arial" w:cs="Arial"/>
          <w:color w:val="000000"/>
          <w:spacing w:val="-2"/>
          <w:sz w:val="24"/>
          <w:szCs w:val="24"/>
          <w:lang w:eastAsia="en-GB"/>
        </w:rPr>
      </w:pPr>
      <w:r w:rsidRPr="000120E4">
        <w:rPr>
          <w:rFonts w:ascii="Arial" w:eastAsia="Times New Roman" w:hAnsi="Arial" w:cs="Arial"/>
          <w:color w:val="000000"/>
          <w:sz w:val="24"/>
          <w:szCs w:val="24"/>
          <w:lang w:eastAsia="en-GB"/>
        </w:rPr>
        <w:t>It</w:t>
      </w:r>
      <w:r w:rsidR="00113B15" w:rsidRPr="000120E4">
        <w:rPr>
          <w:rFonts w:ascii="Arial" w:eastAsia="Times New Roman" w:hAnsi="Arial" w:cs="Arial"/>
          <w:color w:val="000000"/>
          <w:sz w:val="24"/>
          <w:szCs w:val="24"/>
          <w:lang w:eastAsia="en-GB"/>
        </w:rPr>
        <w:t xml:space="preserve"> ensure</w:t>
      </w:r>
      <w:r w:rsidRPr="000120E4">
        <w:rPr>
          <w:rFonts w:ascii="Arial" w:eastAsia="Times New Roman" w:hAnsi="Arial" w:cs="Arial"/>
          <w:color w:val="000000"/>
          <w:sz w:val="24"/>
          <w:szCs w:val="24"/>
          <w:lang w:eastAsia="en-GB"/>
        </w:rPr>
        <w:t>s</w:t>
      </w:r>
      <w:r w:rsidR="00113B15" w:rsidRPr="000120E4">
        <w:rPr>
          <w:rFonts w:ascii="Arial" w:eastAsia="Times New Roman" w:hAnsi="Arial" w:cs="Arial"/>
          <w:color w:val="000000"/>
          <w:sz w:val="24"/>
          <w:szCs w:val="24"/>
          <w:lang w:eastAsia="en-GB"/>
        </w:rPr>
        <w:t xml:space="preserve"> that performance reports to the cluster and within the internal reporting (including the Scorecard) are correct, appropriate and valid.</w:t>
      </w:r>
    </w:p>
    <w:p w:rsidR="00886138" w:rsidRPr="000120E4" w:rsidRDefault="00886138" w:rsidP="000120E4">
      <w:pPr>
        <w:spacing w:after="0" w:line="240" w:lineRule="auto"/>
        <w:jc w:val="both"/>
        <w:rPr>
          <w:rFonts w:ascii="Arial" w:eastAsia="Times New Roman" w:hAnsi="Arial" w:cs="Arial"/>
          <w:color w:val="000000"/>
          <w:sz w:val="24"/>
          <w:szCs w:val="24"/>
          <w:lang w:eastAsia="en-GB"/>
        </w:rPr>
      </w:pPr>
    </w:p>
    <w:p w:rsidR="00113B15" w:rsidRPr="000120E4" w:rsidRDefault="0042610E" w:rsidP="0042610E">
      <w:pPr>
        <w:spacing w:after="0" w:line="240" w:lineRule="auto"/>
        <w:ind w:firstLine="720"/>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13.2 </w:t>
      </w:r>
      <w:r w:rsidR="00113B15" w:rsidRPr="000120E4">
        <w:rPr>
          <w:rFonts w:ascii="Arial" w:eastAsia="Times New Roman" w:hAnsi="Arial" w:cs="Arial"/>
          <w:b/>
          <w:color w:val="000000"/>
          <w:sz w:val="24"/>
          <w:szCs w:val="24"/>
          <w:lang w:eastAsia="en-GB"/>
        </w:rPr>
        <w:t>Integrated Governance and Audit</w:t>
      </w:r>
    </w:p>
    <w:p w:rsidR="00113B15" w:rsidRPr="000120E4" w:rsidRDefault="00113B15" w:rsidP="000120E4">
      <w:pPr>
        <w:spacing w:after="0" w:line="240" w:lineRule="auto"/>
        <w:jc w:val="both"/>
        <w:rPr>
          <w:rFonts w:ascii="Arial" w:eastAsia="Times New Roman" w:hAnsi="Arial" w:cs="Arial"/>
          <w:b/>
          <w:color w:val="000000"/>
          <w:sz w:val="24"/>
          <w:szCs w:val="24"/>
          <w:lang w:eastAsia="en-GB"/>
        </w:rPr>
      </w:pPr>
    </w:p>
    <w:p w:rsidR="00C22DF6" w:rsidRPr="000120E4" w:rsidRDefault="00C22DF6" w:rsidP="000120E4">
      <w:pPr>
        <w:spacing w:after="0" w:line="240" w:lineRule="auto"/>
        <w:jc w:val="both"/>
        <w:rPr>
          <w:rFonts w:ascii="Arial" w:eastAsia="Times New Roman" w:hAnsi="Arial" w:cs="Arial"/>
          <w:sz w:val="24"/>
          <w:szCs w:val="24"/>
        </w:rPr>
      </w:pPr>
      <w:r w:rsidRPr="000120E4">
        <w:rPr>
          <w:rFonts w:ascii="Arial" w:eastAsia="Times New Roman" w:hAnsi="Arial" w:cs="Arial"/>
          <w:sz w:val="24"/>
          <w:szCs w:val="24"/>
        </w:rPr>
        <w:t xml:space="preserve">The Integrated Governance Committee (IGC) is a committee of the </w:t>
      </w:r>
      <w:r w:rsidR="00886138" w:rsidRPr="000120E4">
        <w:rPr>
          <w:rFonts w:ascii="Arial" w:eastAsia="Times New Roman" w:hAnsi="Arial" w:cs="Arial"/>
          <w:sz w:val="24"/>
          <w:szCs w:val="24"/>
        </w:rPr>
        <w:t>Governing Body and Partnership B</w:t>
      </w:r>
      <w:r w:rsidRPr="000120E4">
        <w:rPr>
          <w:rFonts w:ascii="Arial" w:eastAsia="Times New Roman" w:hAnsi="Arial" w:cs="Arial"/>
          <w:sz w:val="24"/>
          <w:szCs w:val="24"/>
        </w:rPr>
        <w:t>oard that exists</w:t>
      </w:r>
      <w:r w:rsidR="00886138" w:rsidRPr="000120E4">
        <w:rPr>
          <w:rFonts w:ascii="Arial" w:eastAsia="Times New Roman" w:hAnsi="Arial" w:cs="Arial"/>
          <w:sz w:val="24"/>
          <w:szCs w:val="24"/>
        </w:rPr>
        <w:t xml:space="preserve"> to provide assurance to the CCG</w:t>
      </w:r>
      <w:r w:rsidRPr="000120E4">
        <w:rPr>
          <w:rFonts w:ascii="Arial" w:eastAsia="Times New Roman" w:hAnsi="Arial" w:cs="Arial"/>
          <w:sz w:val="24"/>
          <w:szCs w:val="24"/>
        </w:rPr>
        <w:t xml:space="preserve"> that there are robust structures, processes and accountabilities for risk management and clinical quality within the organisation and its commissioned services.</w:t>
      </w:r>
    </w:p>
    <w:p w:rsidR="00113B15" w:rsidRPr="000120E4" w:rsidRDefault="00113B15" w:rsidP="000120E4">
      <w:pPr>
        <w:spacing w:after="0" w:line="240" w:lineRule="auto"/>
        <w:jc w:val="both"/>
        <w:rPr>
          <w:rFonts w:ascii="Arial" w:eastAsia="Times New Roman" w:hAnsi="Arial" w:cs="Arial"/>
          <w:color w:val="000000"/>
          <w:sz w:val="24"/>
          <w:szCs w:val="24"/>
          <w:lang w:eastAsia="en-GB"/>
        </w:rPr>
      </w:pPr>
    </w:p>
    <w:p w:rsidR="00C22DF6" w:rsidRPr="000120E4" w:rsidRDefault="00886138" w:rsidP="000120E4">
      <w:pPr>
        <w:spacing w:after="0" w:line="240" w:lineRule="auto"/>
        <w:jc w:val="both"/>
        <w:rPr>
          <w:rFonts w:ascii="Arial" w:eastAsia="Times New Roman" w:hAnsi="Arial" w:cs="Arial"/>
          <w:sz w:val="24"/>
          <w:szCs w:val="24"/>
        </w:rPr>
      </w:pPr>
      <w:r w:rsidRPr="000120E4">
        <w:rPr>
          <w:rFonts w:ascii="Arial" w:eastAsia="Times New Roman" w:hAnsi="Arial" w:cs="Arial"/>
          <w:sz w:val="24"/>
          <w:szCs w:val="24"/>
        </w:rPr>
        <w:t>It</w:t>
      </w:r>
      <w:r w:rsidR="00C22DF6" w:rsidRPr="000120E4">
        <w:rPr>
          <w:rFonts w:ascii="Arial" w:eastAsia="Times New Roman" w:hAnsi="Arial" w:cs="Arial"/>
          <w:sz w:val="24"/>
          <w:szCs w:val="24"/>
        </w:rPr>
        <w:t xml:space="preserve"> receive</w:t>
      </w:r>
      <w:r w:rsidRPr="000120E4">
        <w:rPr>
          <w:rFonts w:ascii="Arial" w:eastAsia="Times New Roman" w:hAnsi="Arial" w:cs="Arial"/>
          <w:sz w:val="24"/>
          <w:szCs w:val="24"/>
        </w:rPr>
        <w:t>s</w:t>
      </w:r>
      <w:r w:rsidR="00C22DF6" w:rsidRPr="000120E4">
        <w:rPr>
          <w:rFonts w:ascii="Arial" w:eastAsia="Times New Roman" w:hAnsi="Arial" w:cs="Arial"/>
          <w:sz w:val="24"/>
          <w:szCs w:val="24"/>
        </w:rPr>
        <w:t xml:space="preserve"> regular reports on complaints, incidents, claims, PALS issues and patient experience data, share good practice across</w:t>
      </w:r>
      <w:r w:rsidRPr="000120E4">
        <w:rPr>
          <w:rFonts w:ascii="Arial" w:eastAsia="Times New Roman" w:hAnsi="Arial" w:cs="Arial"/>
          <w:sz w:val="24"/>
          <w:szCs w:val="24"/>
        </w:rPr>
        <w:t xml:space="preserve"> the CCG</w:t>
      </w:r>
      <w:r w:rsidR="00C22DF6" w:rsidRPr="000120E4">
        <w:rPr>
          <w:rFonts w:ascii="Arial" w:eastAsia="Times New Roman" w:hAnsi="Arial" w:cs="Arial"/>
          <w:sz w:val="24"/>
          <w:szCs w:val="24"/>
        </w:rPr>
        <w:t xml:space="preserve"> and recommend appropriate action in the organisation to manage risks and trends in these data.</w:t>
      </w:r>
    </w:p>
    <w:p w:rsidR="00C22DF6" w:rsidRPr="000120E4" w:rsidRDefault="00C22DF6" w:rsidP="000120E4">
      <w:pPr>
        <w:spacing w:after="0" w:line="240" w:lineRule="auto"/>
        <w:jc w:val="both"/>
        <w:rPr>
          <w:rFonts w:ascii="Arial" w:eastAsia="Times New Roman" w:hAnsi="Arial" w:cs="Arial"/>
          <w:sz w:val="24"/>
          <w:szCs w:val="24"/>
        </w:rPr>
      </w:pPr>
    </w:p>
    <w:p w:rsidR="00C22DF6" w:rsidRPr="000120E4" w:rsidRDefault="00886138" w:rsidP="000120E4">
      <w:pPr>
        <w:jc w:val="both"/>
        <w:rPr>
          <w:rFonts w:ascii="Arial" w:eastAsia="Times New Roman" w:hAnsi="Arial" w:cs="Arial"/>
          <w:sz w:val="24"/>
          <w:szCs w:val="24"/>
        </w:rPr>
      </w:pPr>
      <w:r w:rsidRPr="000120E4">
        <w:rPr>
          <w:rFonts w:ascii="Arial" w:hAnsi="Arial" w:cs="Arial"/>
          <w:sz w:val="24"/>
          <w:szCs w:val="24"/>
        </w:rPr>
        <w:t xml:space="preserve">It </w:t>
      </w:r>
      <w:proofErr w:type="gramStart"/>
      <w:r w:rsidRPr="000120E4">
        <w:rPr>
          <w:rFonts w:ascii="Arial" w:hAnsi="Arial" w:cs="Arial"/>
          <w:sz w:val="24"/>
          <w:szCs w:val="24"/>
        </w:rPr>
        <w:t>e</w:t>
      </w:r>
      <w:r w:rsidR="00C22DF6" w:rsidRPr="000120E4">
        <w:rPr>
          <w:rFonts w:ascii="Arial" w:hAnsi="Arial" w:cs="Arial"/>
          <w:sz w:val="24"/>
          <w:szCs w:val="24"/>
        </w:rPr>
        <w:t>nsure</w:t>
      </w:r>
      <w:proofErr w:type="gramEnd"/>
      <w:r w:rsidR="00C22DF6" w:rsidRPr="000120E4">
        <w:rPr>
          <w:rFonts w:ascii="Arial" w:hAnsi="Arial" w:cs="Arial"/>
          <w:sz w:val="24"/>
          <w:szCs w:val="24"/>
        </w:rPr>
        <w:t xml:space="preserve"> continuous quality improvement through specific work programmes </w:t>
      </w:r>
      <w:r w:rsidR="00C22DF6" w:rsidRPr="000120E4">
        <w:rPr>
          <w:rFonts w:ascii="Arial" w:eastAsia="Times New Roman" w:hAnsi="Arial" w:cs="Arial"/>
          <w:sz w:val="24"/>
          <w:szCs w:val="24"/>
        </w:rPr>
        <w:t xml:space="preserve">developed in line with national drivers; </w:t>
      </w:r>
    </w:p>
    <w:p w:rsidR="00C22DF6" w:rsidRPr="000120E4" w:rsidRDefault="00886138" w:rsidP="000120E4">
      <w:pPr>
        <w:jc w:val="both"/>
        <w:rPr>
          <w:rFonts w:ascii="Arial" w:eastAsia="Times New Roman" w:hAnsi="Arial" w:cs="Arial"/>
          <w:sz w:val="24"/>
          <w:szCs w:val="24"/>
        </w:rPr>
      </w:pPr>
      <w:r w:rsidRPr="000120E4">
        <w:rPr>
          <w:rFonts w:ascii="Arial" w:hAnsi="Arial" w:cs="Arial"/>
          <w:sz w:val="24"/>
          <w:szCs w:val="24"/>
        </w:rPr>
        <w:t>It e</w:t>
      </w:r>
      <w:r w:rsidR="00C22DF6" w:rsidRPr="000120E4">
        <w:rPr>
          <w:rFonts w:ascii="Arial" w:hAnsi="Arial" w:cs="Arial"/>
          <w:sz w:val="24"/>
          <w:szCs w:val="24"/>
        </w:rPr>
        <w:t>nsure</w:t>
      </w:r>
      <w:r w:rsidR="002F6F80" w:rsidRPr="000120E4">
        <w:rPr>
          <w:rFonts w:ascii="Arial" w:hAnsi="Arial" w:cs="Arial"/>
          <w:sz w:val="24"/>
          <w:szCs w:val="24"/>
        </w:rPr>
        <w:t>s</w:t>
      </w:r>
      <w:r w:rsidR="00C22DF6" w:rsidRPr="000120E4">
        <w:rPr>
          <w:rFonts w:ascii="Arial" w:hAnsi="Arial" w:cs="Arial"/>
          <w:sz w:val="24"/>
          <w:szCs w:val="24"/>
        </w:rPr>
        <w:t xml:space="preserve"> accountability arrangements for certain statutory responsibilities </w:t>
      </w:r>
      <w:r w:rsidR="00C22DF6" w:rsidRPr="000120E4">
        <w:rPr>
          <w:rFonts w:ascii="Arial" w:eastAsia="Times New Roman" w:hAnsi="Arial" w:cs="Arial"/>
          <w:sz w:val="24"/>
          <w:szCs w:val="24"/>
        </w:rPr>
        <w:t>including child protection, infection control and health and safety;</w:t>
      </w:r>
    </w:p>
    <w:p w:rsidR="00C22DF6" w:rsidRPr="000120E4" w:rsidRDefault="0042610E" w:rsidP="0042610E">
      <w:pPr>
        <w:ind w:firstLine="720"/>
        <w:jc w:val="both"/>
        <w:rPr>
          <w:rFonts w:ascii="Arial" w:hAnsi="Arial" w:cs="Arial"/>
          <w:b/>
          <w:sz w:val="24"/>
          <w:szCs w:val="24"/>
        </w:rPr>
      </w:pPr>
      <w:r>
        <w:rPr>
          <w:rFonts w:ascii="Arial" w:hAnsi="Arial" w:cs="Arial"/>
          <w:b/>
          <w:sz w:val="24"/>
          <w:szCs w:val="24"/>
        </w:rPr>
        <w:t>13.3</w:t>
      </w:r>
      <w:r w:rsidR="009D1A5D">
        <w:rPr>
          <w:rFonts w:ascii="Arial" w:hAnsi="Arial" w:cs="Arial"/>
          <w:b/>
          <w:sz w:val="24"/>
          <w:szCs w:val="24"/>
        </w:rPr>
        <w:t xml:space="preserve"> </w:t>
      </w:r>
      <w:r w:rsidR="00886138" w:rsidRPr="000120E4">
        <w:rPr>
          <w:rFonts w:ascii="Arial" w:hAnsi="Arial" w:cs="Arial"/>
          <w:b/>
          <w:sz w:val="24"/>
          <w:szCs w:val="24"/>
        </w:rPr>
        <w:t>Escalation Policy</w:t>
      </w:r>
    </w:p>
    <w:p w:rsidR="00886138" w:rsidRPr="000120E4" w:rsidRDefault="00886138" w:rsidP="000120E4">
      <w:pPr>
        <w:jc w:val="both"/>
        <w:rPr>
          <w:rFonts w:ascii="Arial" w:hAnsi="Arial" w:cs="Arial"/>
          <w:sz w:val="24"/>
          <w:szCs w:val="24"/>
        </w:rPr>
      </w:pPr>
      <w:r w:rsidRPr="000120E4">
        <w:rPr>
          <w:rFonts w:ascii="Arial" w:hAnsi="Arial" w:cs="Arial"/>
          <w:sz w:val="24"/>
          <w:szCs w:val="24"/>
        </w:rPr>
        <w:t>Escalation is through the relevant committee however any member of the executive team can escalate to the Governing Body by exception at any time either at a meeting or through the Chair.</w:t>
      </w:r>
    </w:p>
    <w:p w:rsidR="00113B15" w:rsidRPr="000120E4" w:rsidRDefault="00C22DF6" w:rsidP="000120E4">
      <w:pPr>
        <w:pStyle w:val="ListParagraph"/>
        <w:tabs>
          <w:tab w:val="left" w:pos="720"/>
          <w:tab w:val="left" w:pos="1260"/>
        </w:tabs>
        <w:ind w:left="1080"/>
        <w:jc w:val="both"/>
        <w:rPr>
          <w:rFonts w:ascii="Arial" w:hAnsi="Arial" w:cs="Arial"/>
          <w:b/>
        </w:rPr>
      </w:pPr>
      <w:r w:rsidRPr="000120E4">
        <w:rPr>
          <w:rFonts w:ascii="Arial" w:hAnsi="Arial" w:cs="Arial"/>
          <w:i/>
          <w:spacing w:val="-2"/>
        </w:rPr>
        <w:tab/>
      </w:r>
    </w:p>
    <w:p w:rsidR="00835AE7" w:rsidRPr="000120E4" w:rsidRDefault="00851342" w:rsidP="000120E4">
      <w:pPr>
        <w:jc w:val="both"/>
        <w:rPr>
          <w:rFonts w:ascii="Arial" w:hAnsi="Arial" w:cs="Arial"/>
          <w:sz w:val="24"/>
          <w:szCs w:val="24"/>
        </w:rPr>
      </w:pPr>
      <w:r w:rsidRPr="000120E4">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01A55404" wp14:editId="3E94C5D7">
                <wp:simplePos x="0" y="0"/>
                <wp:positionH relativeFrom="column">
                  <wp:posOffset>2390775</wp:posOffset>
                </wp:positionH>
                <wp:positionV relativeFrom="paragraph">
                  <wp:posOffset>1762760</wp:posOffset>
                </wp:positionV>
                <wp:extent cx="914400" cy="695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14400" cy="69532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40ED" w:rsidRDefault="009B40ED" w:rsidP="009B40ED">
                            <w:pPr>
                              <w:jc w:val="center"/>
                            </w:pPr>
                            <w:r>
                              <w:t>Community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88.25pt;margin-top:138.8pt;width:1in;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" fillcolor="red" stroked="f" strokeweight=".5pt">
                <v:textbox>
                  <w:txbxContent>
                    <w:p w:rsidR="009B40ED" w:rsidRDefault="009B40ED" w:rsidP="009B40ED">
                      <w:pPr>
                        <w:jc w:val="center"/>
                      </w:pPr>
                      <w:r>
                        <w:t>Community Forum</w:t>
                      </w:r>
                    </w:p>
                  </w:txbxContent>
                </v:textbox>
              </v:shape>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C769F46" wp14:editId="1DC92164">
                <wp:simplePos x="0" y="0"/>
                <wp:positionH relativeFrom="column">
                  <wp:posOffset>4038600</wp:posOffset>
                </wp:positionH>
                <wp:positionV relativeFrom="paragraph">
                  <wp:posOffset>1848485</wp:posOffset>
                </wp:positionV>
                <wp:extent cx="952500" cy="666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66750"/>
                        </a:xfrm>
                        <a:prstGeom prst="rect">
                          <a:avLst/>
                        </a:prstGeom>
                        <a:solidFill>
                          <a:srgbClr val="FF0000"/>
                        </a:solidFill>
                        <a:ln w="9525">
                          <a:noFill/>
                          <a:miter lim="800000"/>
                          <a:headEnd/>
                          <a:tailEnd/>
                        </a:ln>
                      </wps:spPr>
                      <wps:txbx>
                        <w:txbxContent>
                          <w:p w:rsidR="009B40ED" w:rsidRDefault="009B40ED">
                            <w:r>
                              <w:t>Integrated Governance and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18pt;margin-top:145.55pt;width: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" fillcolor="red" stroked="f">
                <v:textbox>
                  <w:txbxContent>
                    <w:p w:rsidR="009B40ED" w:rsidRDefault="009B40ED">
                      <w:r>
                        <w:t>Integrated Governance and Audit</w:t>
                      </w:r>
                    </w:p>
                  </w:txbxContent>
                </v:textbox>
              </v:shape>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4812AE9A" wp14:editId="0FC12968">
                <wp:simplePos x="0" y="0"/>
                <wp:positionH relativeFrom="column">
                  <wp:posOffset>2590800</wp:posOffset>
                </wp:positionH>
                <wp:positionV relativeFrom="paragraph">
                  <wp:posOffset>1143635</wp:posOffset>
                </wp:positionV>
                <wp:extent cx="484505" cy="352425"/>
                <wp:effectExtent l="19050" t="19050" r="29845" b="28575"/>
                <wp:wrapNone/>
                <wp:docPr id="19" name="Up Arrow 19"/>
                <wp:cNvGraphicFramePr/>
                <a:graphic xmlns:a="http://schemas.openxmlformats.org/drawingml/2006/main">
                  <a:graphicData uri="http://schemas.microsoft.com/office/word/2010/wordprocessingShape">
                    <wps:wsp>
                      <wps:cNvSpPr/>
                      <wps:spPr>
                        <a:xfrm>
                          <a:off x="0" y="0"/>
                          <a:ext cx="484505" cy="3524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204pt;margin-top:90.05pt;width:38.15pt;height:2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" adj="10800" fillcolor="#4f81bd" strokecolor="#385d8a"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05E3DFF" wp14:editId="3A7D107E">
                <wp:simplePos x="0" y="0"/>
                <wp:positionH relativeFrom="column">
                  <wp:posOffset>4258945</wp:posOffset>
                </wp:positionH>
                <wp:positionV relativeFrom="paragraph">
                  <wp:posOffset>1143635</wp:posOffset>
                </wp:positionV>
                <wp:extent cx="484505" cy="352425"/>
                <wp:effectExtent l="19050" t="19050" r="29845" b="28575"/>
                <wp:wrapNone/>
                <wp:docPr id="18" name="Up Arrow 18"/>
                <wp:cNvGraphicFramePr/>
                <a:graphic xmlns:a="http://schemas.openxmlformats.org/drawingml/2006/main">
                  <a:graphicData uri="http://schemas.microsoft.com/office/word/2010/wordprocessingShape">
                    <wps:wsp>
                      <wps:cNvSpPr/>
                      <wps:spPr>
                        <a:xfrm>
                          <a:off x="0" y="0"/>
                          <a:ext cx="484505" cy="3524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18" o:spid="_x0000_s1026" type="#_x0000_t68" style="position:absolute;margin-left:335.35pt;margin-top:90.05pt;width:38.15pt;height:2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" adj="10800" fillcolor="#4f81bd" strokecolor="#385d8a"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6AEE75BC" wp14:editId="59278BDB">
                <wp:simplePos x="0" y="0"/>
                <wp:positionH relativeFrom="column">
                  <wp:posOffset>1171575</wp:posOffset>
                </wp:positionH>
                <wp:positionV relativeFrom="paragraph">
                  <wp:posOffset>1143635</wp:posOffset>
                </wp:positionV>
                <wp:extent cx="484505" cy="352425"/>
                <wp:effectExtent l="19050" t="19050" r="29845" b="28575"/>
                <wp:wrapNone/>
                <wp:docPr id="17" name="Up Arrow 17"/>
                <wp:cNvGraphicFramePr/>
                <a:graphic xmlns:a="http://schemas.openxmlformats.org/drawingml/2006/main">
                  <a:graphicData uri="http://schemas.microsoft.com/office/word/2010/wordprocessingShape">
                    <wps:wsp>
                      <wps:cNvSpPr/>
                      <wps:spPr>
                        <a:xfrm>
                          <a:off x="0" y="0"/>
                          <a:ext cx="48450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17" o:spid="_x0000_s1026" type="#_x0000_t68" style="position:absolute;margin-left:92.25pt;margin-top:90.05pt;width:38.15pt;height:2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" adj="10800" fillcolor="#4f81bd [3204]" strokecolor="#243f60 [1604]"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D2D3363" wp14:editId="2A194D36">
                <wp:simplePos x="0" y="0"/>
                <wp:positionH relativeFrom="column">
                  <wp:posOffset>3905250</wp:posOffset>
                </wp:positionH>
                <wp:positionV relativeFrom="paragraph">
                  <wp:posOffset>1667510</wp:posOffset>
                </wp:positionV>
                <wp:extent cx="13335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0" cy="9144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07.5pt;margin-top:131.3pt;width:10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" fillcolor="red" strokecolor="#385d8a"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7B3C7D7" wp14:editId="370657ED">
                <wp:simplePos x="0" y="0"/>
                <wp:positionH relativeFrom="column">
                  <wp:posOffset>2390775</wp:posOffset>
                </wp:positionH>
                <wp:positionV relativeFrom="paragraph">
                  <wp:posOffset>1667510</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8.25pt;margin-top:131.3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" fillcolor="red" strokecolor="#385d8a"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967EA41" wp14:editId="72927A34">
                <wp:simplePos x="0" y="0"/>
                <wp:positionH relativeFrom="column">
                  <wp:posOffset>533400</wp:posOffset>
                </wp:positionH>
                <wp:positionV relativeFrom="paragraph">
                  <wp:posOffset>1981835</wp:posOffset>
                </wp:positionV>
                <wp:extent cx="1352550" cy="533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3400"/>
                        </a:xfrm>
                        <a:prstGeom prst="rect">
                          <a:avLst/>
                        </a:prstGeom>
                        <a:solidFill>
                          <a:srgbClr val="FF0000"/>
                        </a:solidFill>
                        <a:ln w="9525">
                          <a:noFill/>
                          <a:miter lim="800000"/>
                          <a:headEnd/>
                          <a:tailEnd/>
                        </a:ln>
                      </wps:spPr>
                      <wps:txbx>
                        <w:txbxContent>
                          <w:p w:rsidR="009B40ED" w:rsidRDefault="009B40ED" w:rsidP="009B40ED">
                            <w:pPr>
                              <w:jc w:val="center"/>
                            </w:pPr>
                            <w:r w:rsidRPr="009B40ED">
                              <w:t>Delivery</w:t>
                            </w:r>
                            <w:r>
                              <w:t xml:space="preserve"> 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156.05pt;width:106.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" fillcolor="red" stroked="f">
                <v:textbox>
                  <w:txbxContent>
                    <w:p w:rsidR="009B40ED" w:rsidRDefault="009B40ED" w:rsidP="009B40ED">
                      <w:pPr>
                        <w:jc w:val="center"/>
                      </w:pPr>
                      <w:r w:rsidRPr="009B40ED">
                        <w:t>Delivery</w:t>
                      </w:r>
                      <w:r>
                        <w:t xml:space="preserve"> Assurance</w:t>
                      </w:r>
                    </w:p>
                  </w:txbxContent>
                </v:textbox>
              </v:shape>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8671EBD" wp14:editId="2713309F">
                <wp:simplePos x="0" y="0"/>
                <wp:positionH relativeFrom="column">
                  <wp:posOffset>381000</wp:posOffset>
                </wp:positionH>
                <wp:positionV relativeFrom="paragraph">
                  <wp:posOffset>1667510</wp:posOffset>
                </wp:positionV>
                <wp:extent cx="1628775" cy="914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28775" cy="9144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131.3pt;width:128.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" fillcolor="red" strokecolor="#385d8a"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63D1642" wp14:editId="108BBB4B">
                <wp:simplePos x="0" y="0"/>
                <wp:positionH relativeFrom="column">
                  <wp:posOffset>5288927</wp:posOffset>
                </wp:positionH>
                <wp:positionV relativeFrom="paragraph">
                  <wp:posOffset>188275</wp:posOffset>
                </wp:positionV>
                <wp:extent cx="1168541" cy="3140436"/>
                <wp:effectExtent l="133350" t="0" r="50800" b="60325"/>
                <wp:wrapNone/>
                <wp:docPr id="16" name="Curved Right Arrow 16"/>
                <wp:cNvGraphicFramePr/>
                <a:graphic xmlns:a="http://schemas.openxmlformats.org/drawingml/2006/main">
                  <a:graphicData uri="http://schemas.microsoft.com/office/word/2010/wordprocessingShape">
                    <wps:wsp>
                      <wps:cNvSpPr/>
                      <wps:spPr>
                        <a:xfrm rot="10518628">
                          <a:off x="0" y="0"/>
                          <a:ext cx="1168541" cy="314043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6" o:spid="_x0000_s1026" type="#_x0000_t102" style="position:absolute;margin-left:416.45pt;margin-top:14.8pt;width:92pt;height:247.3pt;rotation:1148914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" adj="17581,20595,16200" fillcolor="#4f81bd [3204]" strokecolor="#243f60 [1604]" strokeweight="2pt"/>
            </w:pict>
          </mc:Fallback>
        </mc:AlternateContent>
      </w:r>
      <w:r w:rsidRPr="000120E4">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B9CF380" wp14:editId="2F366BBD">
                <wp:simplePos x="0" y="0"/>
                <wp:positionH relativeFrom="column">
                  <wp:posOffset>1304925</wp:posOffset>
                </wp:positionH>
                <wp:positionV relativeFrom="paragraph">
                  <wp:posOffset>3258185</wp:posOffset>
                </wp:positionV>
                <wp:extent cx="328612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286125" cy="3810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342" w:rsidRDefault="00851342" w:rsidP="00851342">
                            <w:pPr>
                              <w:jc w:val="center"/>
                            </w:pPr>
                            <w:r>
                              <w:t xml:space="preserve">Executive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02.75pt;margin-top:256.55pt;width:258.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" fillcolor="red" stroked="f" strokeweight=".5pt">
                <v:textbox>
                  <w:txbxContent>
                    <w:p w:rsidR="00851342" w:rsidRDefault="00851342" w:rsidP="00851342">
                      <w:pPr>
                        <w:jc w:val="center"/>
                      </w:pPr>
                      <w:r>
                        <w:t xml:space="preserve">Executive Members </w:t>
                      </w:r>
                    </w:p>
                  </w:txbxContent>
                </v:textbox>
              </v:shape>
            </w:pict>
          </mc:Fallback>
        </mc:AlternateContent>
      </w:r>
      <w:r w:rsidR="009B40ED" w:rsidRPr="000120E4">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5CFFD43" wp14:editId="2733D7BF">
                <wp:simplePos x="0" y="0"/>
                <wp:positionH relativeFrom="column">
                  <wp:posOffset>876301</wp:posOffset>
                </wp:positionH>
                <wp:positionV relativeFrom="paragraph">
                  <wp:posOffset>2905760</wp:posOffset>
                </wp:positionV>
                <wp:extent cx="394335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943350" cy="9144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69pt;margin-top:228.8pt;width:310.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" fillcolor="red" strokecolor="#385d8a" strokeweight="2pt"/>
            </w:pict>
          </mc:Fallback>
        </mc:AlternateContent>
      </w:r>
      <w:r w:rsidR="009B40ED" w:rsidRPr="000120E4">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AE87D27" wp14:editId="1415EE94">
                <wp:simplePos x="0" y="0"/>
                <wp:positionH relativeFrom="column">
                  <wp:posOffset>1228725</wp:posOffset>
                </wp:positionH>
                <wp:positionV relativeFrom="paragraph">
                  <wp:posOffset>200660</wp:posOffset>
                </wp:positionV>
                <wp:extent cx="3362325" cy="571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71500"/>
                        </a:xfrm>
                        <a:prstGeom prst="rect">
                          <a:avLst/>
                        </a:prstGeom>
                        <a:solidFill>
                          <a:srgbClr val="FF0000"/>
                        </a:solidFill>
                        <a:ln w="9525">
                          <a:noFill/>
                          <a:miter lim="800000"/>
                          <a:headEnd/>
                          <a:tailEnd/>
                        </a:ln>
                      </wps:spPr>
                      <wps:txbx>
                        <w:txbxContent>
                          <w:p w:rsidR="009B40ED" w:rsidRPr="009B40ED" w:rsidRDefault="009B40ED">
                            <w:pPr>
                              <w:rPr>
                                <w:sz w:val="28"/>
                                <w:szCs w:val="28"/>
                              </w:rPr>
                            </w:pPr>
                            <w:r w:rsidRPr="009B40ED">
                              <w:rPr>
                                <w:sz w:val="28"/>
                                <w:szCs w:val="28"/>
                              </w:rPr>
                              <w:t>Governing Body/Partnership Board</w:t>
                            </w:r>
                          </w:p>
                          <w:p w:rsidR="009B40ED" w:rsidRDefault="009B4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6.75pt;margin-top:15.8pt;width:264.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" fillcolor="red" stroked="f">
                <v:textbox>
                  <w:txbxContent>
                    <w:p w:rsidR="009B40ED" w:rsidRPr="009B40ED" w:rsidRDefault="009B40ED">
                      <w:pPr>
                        <w:rPr>
                          <w:sz w:val="28"/>
                          <w:szCs w:val="28"/>
                        </w:rPr>
                      </w:pPr>
                      <w:r w:rsidRPr="009B40ED">
                        <w:rPr>
                          <w:sz w:val="28"/>
                          <w:szCs w:val="28"/>
                        </w:rPr>
                        <w:t>Governing Body/Partnership Board</w:t>
                      </w:r>
                    </w:p>
                    <w:p w:rsidR="009B40ED" w:rsidRDefault="009B40ED"/>
                  </w:txbxContent>
                </v:textbox>
              </v:shape>
            </w:pict>
          </mc:Fallback>
        </mc:AlternateContent>
      </w:r>
      <w:r w:rsidR="009B40ED" w:rsidRPr="000120E4">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86E5A17" wp14:editId="2C82F248">
                <wp:simplePos x="0" y="0"/>
                <wp:positionH relativeFrom="column">
                  <wp:posOffset>933451</wp:posOffset>
                </wp:positionH>
                <wp:positionV relativeFrom="paragraph">
                  <wp:posOffset>19685</wp:posOffset>
                </wp:positionV>
                <wp:extent cx="38100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810000" cy="914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73.5pt;margin-top:1.55pt;width:30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" fillcolor="red" strokecolor="#243f60 [1604]" strokeweight="2pt"/>
            </w:pict>
          </mc:Fallback>
        </mc:AlternateContent>
      </w:r>
    </w:p>
    <w:sectPr w:rsidR="00835AE7" w:rsidRPr="000120E4" w:rsidSect="00A75C1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8D" w:rsidRDefault="00363A8D" w:rsidP="00A75C10">
      <w:pPr>
        <w:spacing w:after="0" w:line="240" w:lineRule="auto"/>
      </w:pPr>
      <w:r>
        <w:separator/>
      </w:r>
    </w:p>
  </w:endnote>
  <w:endnote w:type="continuationSeparator" w:id="0">
    <w:p w:rsidR="00363A8D" w:rsidRDefault="00363A8D" w:rsidP="00A7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0" w:rsidRDefault="00A75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5844"/>
      <w:docPartObj>
        <w:docPartGallery w:val="Page Numbers (Bottom of Page)"/>
        <w:docPartUnique/>
      </w:docPartObj>
    </w:sdtPr>
    <w:sdtEndPr>
      <w:rPr>
        <w:noProof/>
      </w:rPr>
    </w:sdtEndPr>
    <w:sdtContent>
      <w:p w:rsidR="00A75C10" w:rsidRDefault="00A75C10">
        <w:pPr>
          <w:pStyle w:val="Footer"/>
          <w:jc w:val="right"/>
        </w:pPr>
        <w:r>
          <w:fldChar w:fldCharType="begin"/>
        </w:r>
        <w:r>
          <w:instrText xml:space="preserve"> PAGE   \* MERGEFORMAT </w:instrText>
        </w:r>
        <w:r>
          <w:fldChar w:fldCharType="separate"/>
        </w:r>
        <w:r w:rsidR="00460DD7">
          <w:rPr>
            <w:noProof/>
          </w:rPr>
          <w:t>14</w:t>
        </w:r>
        <w:r>
          <w:rPr>
            <w:noProof/>
          </w:rPr>
          <w:fldChar w:fldCharType="end"/>
        </w:r>
      </w:p>
    </w:sdtContent>
  </w:sdt>
  <w:p w:rsidR="00A75C10" w:rsidRDefault="00A75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0" w:rsidRDefault="00A75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8D" w:rsidRDefault="00363A8D" w:rsidP="00A75C10">
      <w:pPr>
        <w:spacing w:after="0" w:line="240" w:lineRule="auto"/>
      </w:pPr>
      <w:r>
        <w:separator/>
      </w:r>
    </w:p>
  </w:footnote>
  <w:footnote w:type="continuationSeparator" w:id="0">
    <w:p w:rsidR="00363A8D" w:rsidRDefault="00363A8D" w:rsidP="00A7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0" w:rsidRDefault="00A75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0" w:rsidRDefault="00A75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0" w:rsidRDefault="00A75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3B4"/>
    <w:multiLevelType w:val="multilevel"/>
    <w:tmpl w:val="F93873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62"/>
        </w:tabs>
        <w:ind w:left="1262" w:hanging="480"/>
      </w:pPr>
      <w:rPr>
        <w:rFonts w:hint="default"/>
      </w:rPr>
    </w:lvl>
    <w:lvl w:ilvl="2">
      <w:start w:val="1"/>
      <w:numFmt w:val="decimal"/>
      <w:lvlText w:val="%1.%2.%3"/>
      <w:lvlJc w:val="left"/>
      <w:pPr>
        <w:tabs>
          <w:tab w:val="num" w:pos="2284"/>
        </w:tabs>
        <w:ind w:left="2284" w:hanging="720"/>
      </w:pPr>
      <w:rPr>
        <w:rFonts w:hint="default"/>
        <w:sz w:val="22"/>
        <w:szCs w:val="22"/>
      </w:rPr>
    </w:lvl>
    <w:lvl w:ilvl="3">
      <w:start w:val="1"/>
      <w:numFmt w:val="decimal"/>
      <w:lvlText w:val="%1.%2.%3.%4"/>
      <w:lvlJc w:val="left"/>
      <w:pPr>
        <w:tabs>
          <w:tab w:val="num" w:pos="3066"/>
        </w:tabs>
        <w:ind w:left="3066" w:hanging="720"/>
      </w:pPr>
      <w:rPr>
        <w:rFonts w:hint="default"/>
      </w:rPr>
    </w:lvl>
    <w:lvl w:ilvl="4">
      <w:start w:val="1"/>
      <w:numFmt w:val="decimal"/>
      <w:lvlText w:val="%1.%2.%3.%4.%5"/>
      <w:lvlJc w:val="left"/>
      <w:pPr>
        <w:tabs>
          <w:tab w:val="num" w:pos="4208"/>
        </w:tabs>
        <w:ind w:left="4208" w:hanging="1080"/>
      </w:pPr>
      <w:rPr>
        <w:rFonts w:hint="default"/>
      </w:rPr>
    </w:lvl>
    <w:lvl w:ilvl="5">
      <w:start w:val="1"/>
      <w:numFmt w:val="decimal"/>
      <w:lvlText w:val="%1.%2.%3.%4.%5.%6"/>
      <w:lvlJc w:val="left"/>
      <w:pPr>
        <w:tabs>
          <w:tab w:val="num" w:pos="4990"/>
        </w:tabs>
        <w:ind w:left="4990" w:hanging="1080"/>
      </w:pPr>
      <w:rPr>
        <w:rFonts w:hint="default"/>
      </w:rPr>
    </w:lvl>
    <w:lvl w:ilvl="6">
      <w:start w:val="1"/>
      <w:numFmt w:val="decimal"/>
      <w:lvlText w:val="%1.%2.%3.%4.%5.%6.%7"/>
      <w:lvlJc w:val="left"/>
      <w:pPr>
        <w:tabs>
          <w:tab w:val="num" w:pos="6132"/>
        </w:tabs>
        <w:ind w:left="6132" w:hanging="1440"/>
      </w:pPr>
      <w:rPr>
        <w:rFonts w:hint="default"/>
      </w:rPr>
    </w:lvl>
    <w:lvl w:ilvl="7">
      <w:start w:val="1"/>
      <w:numFmt w:val="decimal"/>
      <w:lvlText w:val="%1.%2.%3.%4.%5.%6.%7.%8"/>
      <w:lvlJc w:val="left"/>
      <w:pPr>
        <w:tabs>
          <w:tab w:val="num" w:pos="6914"/>
        </w:tabs>
        <w:ind w:left="6914" w:hanging="1440"/>
      </w:pPr>
      <w:rPr>
        <w:rFonts w:hint="default"/>
      </w:rPr>
    </w:lvl>
    <w:lvl w:ilvl="8">
      <w:start w:val="1"/>
      <w:numFmt w:val="decimal"/>
      <w:lvlText w:val="%1.%2.%3.%4.%5.%6.%7.%8.%9"/>
      <w:lvlJc w:val="left"/>
      <w:pPr>
        <w:tabs>
          <w:tab w:val="num" w:pos="8056"/>
        </w:tabs>
        <w:ind w:left="8056" w:hanging="1800"/>
      </w:pPr>
      <w:rPr>
        <w:rFonts w:hint="default"/>
      </w:rPr>
    </w:lvl>
  </w:abstractNum>
  <w:abstractNum w:abstractNumId="1">
    <w:nsid w:val="0B574AE7"/>
    <w:multiLevelType w:val="multilevel"/>
    <w:tmpl w:val="F93873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62"/>
        </w:tabs>
        <w:ind w:left="1262" w:hanging="480"/>
      </w:pPr>
      <w:rPr>
        <w:rFonts w:hint="default"/>
      </w:rPr>
    </w:lvl>
    <w:lvl w:ilvl="2">
      <w:start w:val="1"/>
      <w:numFmt w:val="decimal"/>
      <w:lvlText w:val="%1.%2.%3"/>
      <w:lvlJc w:val="left"/>
      <w:pPr>
        <w:tabs>
          <w:tab w:val="num" w:pos="2284"/>
        </w:tabs>
        <w:ind w:left="2284" w:hanging="720"/>
      </w:pPr>
      <w:rPr>
        <w:rFonts w:hint="default"/>
        <w:sz w:val="22"/>
        <w:szCs w:val="22"/>
      </w:rPr>
    </w:lvl>
    <w:lvl w:ilvl="3">
      <w:start w:val="1"/>
      <w:numFmt w:val="decimal"/>
      <w:lvlText w:val="%1.%2.%3.%4"/>
      <w:lvlJc w:val="left"/>
      <w:pPr>
        <w:tabs>
          <w:tab w:val="num" w:pos="3066"/>
        </w:tabs>
        <w:ind w:left="3066" w:hanging="720"/>
      </w:pPr>
      <w:rPr>
        <w:rFonts w:hint="default"/>
      </w:rPr>
    </w:lvl>
    <w:lvl w:ilvl="4">
      <w:start w:val="1"/>
      <w:numFmt w:val="decimal"/>
      <w:lvlText w:val="%1.%2.%3.%4.%5"/>
      <w:lvlJc w:val="left"/>
      <w:pPr>
        <w:tabs>
          <w:tab w:val="num" w:pos="4208"/>
        </w:tabs>
        <w:ind w:left="4208" w:hanging="1080"/>
      </w:pPr>
      <w:rPr>
        <w:rFonts w:hint="default"/>
      </w:rPr>
    </w:lvl>
    <w:lvl w:ilvl="5">
      <w:start w:val="1"/>
      <w:numFmt w:val="decimal"/>
      <w:lvlText w:val="%1.%2.%3.%4.%5.%6"/>
      <w:lvlJc w:val="left"/>
      <w:pPr>
        <w:tabs>
          <w:tab w:val="num" w:pos="4990"/>
        </w:tabs>
        <w:ind w:left="4990" w:hanging="1080"/>
      </w:pPr>
      <w:rPr>
        <w:rFonts w:hint="default"/>
      </w:rPr>
    </w:lvl>
    <w:lvl w:ilvl="6">
      <w:start w:val="1"/>
      <w:numFmt w:val="decimal"/>
      <w:lvlText w:val="%1.%2.%3.%4.%5.%6.%7"/>
      <w:lvlJc w:val="left"/>
      <w:pPr>
        <w:tabs>
          <w:tab w:val="num" w:pos="6132"/>
        </w:tabs>
        <w:ind w:left="6132" w:hanging="1440"/>
      </w:pPr>
      <w:rPr>
        <w:rFonts w:hint="default"/>
      </w:rPr>
    </w:lvl>
    <w:lvl w:ilvl="7">
      <w:start w:val="1"/>
      <w:numFmt w:val="decimal"/>
      <w:lvlText w:val="%1.%2.%3.%4.%5.%6.%7.%8"/>
      <w:lvlJc w:val="left"/>
      <w:pPr>
        <w:tabs>
          <w:tab w:val="num" w:pos="6914"/>
        </w:tabs>
        <w:ind w:left="6914" w:hanging="1440"/>
      </w:pPr>
      <w:rPr>
        <w:rFonts w:hint="default"/>
      </w:rPr>
    </w:lvl>
    <w:lvl w:ilvl="8">
      <w:start w:val="1"/>
      <w:numFmt w:val="decimal"/>
      <w:lvlText w:val="%1.%2.%3.%4.%5.%6.%7.%8.%9"/>
      <w:lvlJc w:val="left"/>
      <w:pPr>
        <w:tabs>
          <w:tab w:val="num" w:pos="8056"/>
        </w:tabs>
        <w:ind w:left="8056" w:hanging="1800"/>
      </w:pPr>
      <w:rPr>
        <w:rFonts w:hint="default"/>
      </w:rPr>
    </w:lvl>
  </w:abstractNum>
  <w:abstractNum w:abstractNumId="2">
    <w:nsid w:val="149009C5"/>
    <w:multiLevelType w:val="hybridMultilevel"/>
    <w:tmpl w:val="F30A7BF2"/>
    <w:lvl w:ilvl="0" w:tplc="5D2E34F8">
      <w:start w:val="1"/>
      <w:numFmt w:val="bullet"/>
      <w:lvlText w:val="•"/>
      <w:lvlJc w:val="left"/>
      <w:pPr>
        <w:tabs>
          <w:tab w:val="num" w:pos="720"/>
        </w:tabs>
        <w:ind w:left="720" w:hanging="360"/>
      </w:pPr>
      <w:rPr>
        <w:rFonts w:ascii="Times New Roman" w:hAnsi="Times New Roman" w:hint="default"/>
      </w:rPr>
    </w:lvl>
    <w:lvl w:ilvl="1" w:tplc="82D46A02" w:tentative="1">
      <w:start w:val="1"/>
      <w:numFmt w:val="bullet"/>
      <w:lvlText w:val="•"/>
      <w:lvlJc w:val="left"/>
      <w:pPr>
        <w:tabs>
          <w:tab w:val="num" w:pos="1440"/>
        </w:tabs>
        <w:ind w:left="1440" w:hanging="360"/>
      </w:pPr>
      <w:rPr>
        <w:rFonts w:ascii="Times New Roman" w:hAnsi="Times New Roman" w:hint="default"/>
      </w:rPr>
    </w:lvl>
    <w:lvl w:ilvl="2" w:tplc="6DD051F4" w:tentative="1">
      <w:start w:val="1"/>
      <w:numFmt w:val="bullet"/>
      <w:lvlText w:val="•"/>
      <w:lvlJc w:val="left"/>
      <w:pPr>
        <w:tabs>
          <w:tab w:val="num" w:pos="2160"/>
        </w:tabs>
        <w:ind w:left="2160" w:hanging="360"/>
      </w:pPr>
      <w:rPr>
        <w:rFonts w:ascii="Times New Roman" w:hAnsi="Times New Roman" w:hint="default"/>
      </w:rPr>
    </w:lvl>
    <w:lvl w:ilvl="3" w:tplc="6B4C9AA6" w:tentative="1">
      <w:start w:val="1"/>
      <w:numFmt w:val="bullet"/>
      <w:lvlText w:val="•"/>
      <w:lvlJc w:val="left"/>
      <w:pPr>
        <w:tabs>
          <w:tab w:val="num" w:pos="2880"/>
        </w:tabs>
        <w:ind w:left="2880" w:hanging="360"/>
      </w:pPr>
      <w:rPr>
        <w:rFonts w:ascii="Times New Roman" w:hAnsi="Times New Roman" w:hint="default"/>
      </w:rPr>
    </w:lvl>
    <w:lvl w:ilvl="4" w:tplc="58B44A9E" w:tentative="1">
      <w:start w:val="1"/>
      <w:numFmt w:val="bullet"/>
      <w:lvlText w:val="•"/>
      <w:lvlJc w:val="left"/>
      <w:pPr>
        <w:tabs>
          <w:tab w:val="num" w:pos="3600"/>
        </w:tabs>
        <w:ind w:left="3600" w:hanging="360"/>
      </w:pPr>
      <w:rPr>
        <w:rFonts w:ascii="Times New Roman" w:hAnsi="Times New Roman" w:hint="default"/>
      </w:rPr>
    </w:lvl>
    <w:lvl w:ilvl="5" w:tplc="EF22A5E2" w:tentative="1">
      <w:start w:val="1"/>
      <w:numFmt w:val="bullet"/>
      <w:lvlText w:val="•"/>
      <w:lvlJc w:val="left"/>
      <w:pPr>
        <w:tabs>
          <w:tab w:val="num" w:pos="4320"/>
        </w:tabs>
        <w:ind w:left="4320" w:hanging="360"/>
      </w:pPr>
      <w:rPr>
        <w:rFonts w:ascii="Times New Roman" w:hAnsi="Times New Roman" w:hint="default"/>
      </w:rPr>
    </w:lvl>
    <w:lvl w:ilvl="6" w:tplc="561C0BA0" w:tentative="1">
      <w:start w:val="1"/>
      <w:numFmt w:val="bullet"/>
      <w:lvlText w:val="•"/>
      <w:lvlJc w:val="left"/>
      <w:pPr>
        <w:tabs>
          <w:tab w:val="num" w:pos="5040"/>
        </w:tabs>
        <w:ind w:left="5040" w:hanging="360"/>
      </w:pPr>
      <w:rPr>
        <w:rFonts w:ascii="Times New Roman" w:hAnsi="Times New Roman" w:hint="default"/>
      </w:rPr>
    </w:lvl>
    <w:lvl w:ilvl="7" w:tplc="76368FBC" w:tentative="1">
      <w:start w:val="1"/>
      <w:numFmt w:val="bullet"/>
      <w:lvlText w:val="•"/>
      <w:lvlJc w:val="left"/>
      <w:pPr>
        <w:tabs>
          <w:tab w:val="num" w:pos="5760"/>
        </w:tabs>
        <w:ind w:left="5760" w:hanging="360"/>
      </w:pPr>
      <w:rPr>
        <w:rFonts w:ascii="Times New Roman" w:hAnsi="Times New Roman" w:hint="default"/>
      </w:rPr>
    </w:lvl>
    <w:lvl w:ilvl="8" w:tplc="8C9803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A12752"/>
    <w:multiLevelType w:val="multilevel"/>
    <w:tmpl w:val="BA389C0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262"/>
        </w:tabs>
        <w:ind w:left="1262" w:hanging="480"/>
      </w:pPr>
      <w:rPr>
        <w:rFonts w:hint="default"/>
      </w:rPr>
    </w:lvl>
    <w:lvl w:ilvl="2">
      <w:start w:val="1"/>
      <w:numFmt w:val="decimal"/>
      <w:lvlText w:val="%1.%2.%3"/>
      <w:lvlJc w:val="left"/>
      <w:pPr>
        <w:tabs>
          <w:tab w:val="num" w:pos="2284"/>
        </w:tabs>
        <w:ind w:left="2284" w:hanging="720"/>
      </w:pPr>
      <w:rPr>
        <w:rFonts w:hint="default"/>
        <w:sz w:val="22"/>
        <w:szCs w:val="22"/>
      </w:rPr>
    </w:lvl>
    <w:lvl w:ilvl="3">
      <w:start w:val="1"/>
      <w:numFmt w:val="decimal"/>
      <w:lvlText w:val="%1.%2.%3.%4"/>
      <w:lvlJc w:val="left"/>
      <w:pPr>
        <w:tabs>
          <w:tab w:val="num" w:pos="3066"/>
        </w:tabs>
        <w:ind w:left="3066" w:hanging="720"/>
      </w:pPr>
      <w:rPr>
        <w:rFonts w:hint="default"/>
      </w:rPr>
    </w:lvl>
    <w:lvl w:ilvl="4">
      <w:start w:val="1"/>
      <w:numFmt w:val="decimal"/>
      <w:lvlText w:val="%1.%2.%3.%4.%5"/>
      <w:lvlJc w:val="left"/>
      <w:pPr>
        <w:tabs>
          <w:tab w:val="num" w:pos="4208"/>
        </w:tabs>
        <w:ind w:left="4208" w:hanging="1080"/>
      </w:pPr>
      <w:rPr>
        <w:rFonts w:hint="default"/>
      </w:rPr>
    </w:lvl>
    <w:lvl w:ilvl="5">
      <w:start w:val="1"/>
      <w:numFmt w:val="decimal"/>
      <w:lvlText w:val="%1.%2.%3.%4.%5.%6"/>
      <w:lvlJc w:val="left"/>
      <w:pPr>
        <w:tabs>
          <w:tab w:val="num" w:pos="4990"/>
        </w:tabs>
        <w:ind w:left="4990" w:hanging="1080"/>
      </w:pPr>
      <w:rPr>
        <w:rFonts w:hint="default"/>
      </w:rPr>
    </w:lvl>
    <w:lvl w:ilvl="6">
      <w:start w:val="1"/>
      <w:numFmt w:val="decimal"/>
      <w:lvlText w:val="%1.%2.%3.%4.%5.%6.%7"/>
      <w:lvlJc w:val="left"/>
      <w:pPr>
        <w:tabs>
          <w:tab w:val="num" w:pos="6132"/>
        </w:tabs>
        <w:ind w:left="6132" w:hanging="1440"/>
      </w:pPr>
      <w:rPr>
        <w:rFonts w:hint="default"/>
      </w:rPr>
    </w:lvl>
    <w:lvl w:ilvl="7">
      <w:start w:val="1"/>
      <w:numFmt w:val="decimal"/>
      <w:lvlText w:val="%1.%2.%3.%4.%5.%6.%7.%8"/>
      <w:lvlJc w:val="left"/>
      <w:pPr>
        <w:tabs>
          <w:tab w:val="num" w:pos="6914"/>
        </w:tabs>
        <w:ind w:left="6914" w:hanging="1440"/>
      </w:pPr>
      <w:rPr>
        <w:rFonts w:hint="default"/>
      </w:rPr>
    </w:lvl>
    <w:lvl w:ilvl="8">
      <w:start w:val="1"/>
      <w:numFmt w:val="decimal"/>
      <w:lvlText w:val="%1.%2.%3.%4.%5.%6.%7.%8.%9"/>
      <w:lvlJc w:val="left"/>
      <w:pPr>
        <w:tabs>
          <w:tab w:val="num" w:pos="8056"/>
        </w:tabs>
        <w:ind w:left="8056" w:hanging="1800"/>
      </w:pPr>
      <w:rPr>
        <w:rFonts w:hint="default"/>
      </w:rPr>
    </w:lvl>
  </w:abstractNum>
  <w:abstractNum w:abstractNumId="4">
    <w:nsid w:val="14EE18C4"/>
    <w:multiLevelType w:val="hybridMultilevel"/>
    <w:tmpl w:val="DAD497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5080293"/>
    <w:multiLevelType w:val="hybridMultilevel"/>
    <w:tmpl w:val="ED0EE42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B901727"/>
    <w:multiLevelType w:val="hybridMultilevel"/>
    <w:tmpl w:val="C4660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F0A784F"/>
    <w:multiLevelType w:val="hybridMultilevel"/>
    <w:tmpl w:val="82B24AFA"/>
    <w:lvl w:ilvl="0" w:tplc="B3EA9C3A">
      <w:start w:val="1"/>
      <w:numFmt w:val="bullet"/>
      <w:lvlText w:val="–"/>
      <w:lvlJc w:val="left"/>
      <w:pPr>
        <w:tabs>
          <w:tab w:val="num" w:pos="720"/>
        </w:tabs>
        <w:ind w:left="720" w:hanging="360"/>
      </w:pPr>
      <w:rPr>
        <w:rFonts w:ascii="Times New Roman" w:hAnsi="Times New Roman" w:hint="default"/>
      </w:rPr>
    </w:lvl>
    <w:lvl w:ilvl="1" w:tplc="FE02275E">
      <w:start w:val="1"/>
      <w:numFmt w:val="bullet"/>
      <w:lvlText w:val="–"/>
      <w:lvlJc w:val="left"/>
      <w:pPr>
        <w:tabs>
          <w:tab w:val="num" w:pos="1494"/>
        </w:tabs>
        <w:ind w:left="1494" w:hanging="360"/>
      </w:pPr>
      <w:rPr>
        <w:rFonts w:ascii="Times New Roman" w:hAnsi="Times New Roman" w:hint="default"/>
      </w:rPr>
    </w:lvl>
    <w:lvl w:ilvl="2" w:tplc="9408626C" w:tentative="1">
      <w:start w:val="1"/>
      <w:numFmt w:val="bullet"/>
      <w:lvlText w:val="–"/>
      <w:lvlJc w:val="left"/>
      <w:pPr>
        <w:tabs>
          <w:tab w:val="num" w:pos="2160"/>
        </w:tabs>
        <w:ind w:left="2160" w:hanging="360"/>
      </w:pPr>
      <w:rPr>
        <w:rFonts w:ascii="Times New Roman" w:hAnsi="Times New Roman" w:hint="default"/>
      </w:rPr>
    </w:lvl>
    <w:lvl w:ilvl="3" w:tplc="667AC8D8" w:tentative="1">
      <w:start w:val="1"/>
      <w:numFmt w:val="bullet"/>
      <w:lvlText w:val="–"/>
      <w:lvlJc w:val="left"/>
      <w:pPr>
        <w:tabs>
          <w:tab w:val="num" w:pos="2880"/>
        </w:tabs>
        <w:ind w:left="2880" w:hanging="360"/>
      </w:pPr>
      <w:rPr>
        <w:rFonts w:ascii="Times New Roman" w:hAnsi="Times New Roman" w:hint="default"/>
      </w:rPr>
    </w:lvl>
    <w:lvl w:ilvl="4" w:tplc="82A45548" w:tentative="1">
      <w:start w:val="1"/>
      <w:numFmt w:val="bullet"/>
      <w:lvlText w:val="–"/>
      <w:lvlJc w:val="left"/>
      <w:pPr>
        <w:tabs>
          <w:tab w:val="num" w:pos="3600"/>
        </w:tabs>
        <w:ind w:left="3600" w:hanging="360"/>
      </w:pPr>
      <w:rPr>
        <w:rFonts w:ascii="Times New Roman" w:hAnsi="Times New Roman" w:hint="default"/>
      </w:rPr>
    </w:lvl>
    <w:lvl w:ilvl="5" w:tplc="46EAFC72" w:tentative="1">
      <w:start w:val="1"/>
      <w:numFmt w:val="bullet"/>
      <w:lvlText w:val="–"/>
      <w:lvlJc w:val="left"/>
      <w:pPr>
        <w:tabs>
          <w:tab w:val="num" w:pos="4320"/>
        </w:tabs>
        <w:ind w:left="4320" w:hanging="360"/>
      </w:pPr>
      <w:rPr>
        <w:rFonts w:ascii="Times New Roman" w:hAnsi="Times New Roman" w:hint="default"/>
      </w:rPr>
    </w:lvl>
    <w:lvl w:ilvl="6" w:tplc="2C704898" w:tentative="1">
      <w:start w:val="1"/>
      <w:numFmt w:val="bullet"/>
      <w:lvlText w:val="–"/>
      <w:lvlJc w:val="left"/>
      <w:pPr>
        <w:tabs>
          <w:tab w:val="num" w:pos="5040"/>
        </w:tabs>
        <w:ind w:left="5040" w:hanging="360"/>
      </w:pPr>
      <w:rPr>
        <w:rFonts w:ascii="Times New Roman" w:hAnsi="Times New Roman" w:hint="default"/>
      </w:rPr>
    </w:lvl>
    <w:lvl w:ilvl="7" w:tplc="623638B4" w:tentative="1">
      <w:start w:val="1"/>
      <w:numFmt w:val="bullet"/>
      <w:lvlText w:val="–"/>
      <w:lvlJc w:val="left"/>
      <w:pPr>
        <w:tabs>
          <w:tab w:val="num" w:pos="5760"/>
        </w:tabs>
        <w:ind w:left="5760" w:hanging="360"/>
      </w:pPr>
      <w:rPr>
        <w:rFonts w:ascii="Times New Roman" w:hAnsi="Times New Roman" w:hint="default"/>
      </w:rPr>
    </w:lvl>
    <w:lvl w:ilvl="8" w:tplc="D4DC7B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DD253B"/>
    <w:multiLevelType w:val="multilevel"/>
    <w:tmpl w:val="F93873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62"/>
        </w:tabs>
        <w:ind w:left="1262" w:hanging="480"/>
      </w:pPr>
      <w:rPr>
        <w:rFonts w:hint="default"/>
      </w:rPr>
    </w:lvl>
    <w:lvl w:ilvl="2">
      <w:start w:val="1"/>
      <w:numFmt w:val="decimal"/>
      <w:lvlText w:val="%1.%2.%3"/>
      <w:lvlJc w:val="left"/>
      <w:pPr>
        <w:tabs>
          <w:tab w:val="num" w:pos="2284"/>
        </w:tabs>
        <w:ind w:left="2284" w:hanging="720"/>
      </w:pPr>
      <w:rPr>
        <w:rFonts w:hint="default"/>
        <w:sz w:val="22"/>
        <w:szCs w:val="22"/>
      </w:rPr>
    </w:lvl>
    <w:lvl w:ilvl="3">
      <w:start w:val="1"/>
      <w:numFmt w:val="decimal"/>
      <w:lvlText w:val="%1.%2.%3.%4"/>
      <w:lvlJc w:val="left"/>
      <w:pPr>
        <w:tabs>
          <w:tab w:val="num" w:pos="3066"/>
        </w:tabs>
        <w:ind w:left="3066" w:hanging="720"/>
      </w:pPr>
      <w:rPr>
        <w:rFonts w:hint="default"/>
      </w:rPr>
    </w:lvl>
    <w:lvl w:ilvl="4">
      <w:start w:val="1"/>
      <w:numFmt w:val="decimal"/>
      <w:lvlText w:val="%1.%2.%3.%4.%5"/>
      <w:lvlJc w:val="left"/>
      <w:pPr>
        <w:tabs>
          <w:tab w:val="num" w:pos="4208"/>
        </w:tabs>
        <w:ind w:left="4208" w:hanging="1080"/>
      </w:pPr>
      <w:rPr>
        <w:rFonts w:hint="default"/>
      </w:rPr>
    </w:lvl>
    <w:lvl w:ilvl="5">
      <w:start w:val="1"/>
      <w:numFmt w:val="decimal"/>
      <w:lvlText w:val="%1.%2.%3.%4.%5.%6"/>
      <w:lvlJc w:val="left"/>
      <w:pPr>
        <w:tabs>
          <w:tab w:val="num" w:pos="4990"/>
        </w:tabs>
        <w:ind w:left="4990" w:hanging="1080"/>
      </w:pPr>
      <w:rPr>
        <w:rFonts w:hint="default"/>
      </w:rPr>
    </w:lvl>
    <w:lvl w:ilvl="6">
      <w:start w:val="1"/>
      <w:numFmt w:val="decimal"/>
      <w:lvlText w:val="%1.%2.%3.%4.%5.%6.%7"/>
      <w:lvlJc w:val="left"/>
      <w:pPr>
        <w:tabs>
          <w:tab w:val="num" w:pos="6132"/>
        </w:tabs>
        <w:ind w:left="6132" w:hanging="1440"/>
      </w:pPr>
      <w:rPr>
        <w:rFonts w:hint="default"/>
      </w:rPr>
    </w:lvl>
    <w:lvl w:ilvl="7">
      <w:start w:val="1"/>
      <w:numFmt w:val="decimal"/>
      <w:lvlText w:val="%1.%2.%3.%4.%5.%6.%7.%8"/>
      <w:lvlJc w:val="left"/>
      <w:pPr>
        <w:tabs>
          <w:tab w:val="num" w:pos="6914"/>
        </w:tabs>
        <w:ind w:left="6914" w:hanging="1440"/>
      </w:pPr>
      <w:rPr>
        <w:rFonts w:hint="default"/>
      </w:rPr>
    </w:lvl>
    <w:lvl w:ilvl="8">
      <w:start w:val="1"/>
      <w:numFmt w:val="decimal"/>
      <w:lvlText w:val="%1.%2.%3.%4.%5.%6.%7.%8.%9"/>
      <w:lvlJc w:val="left"/>
      <w:pPr>
        <w:tabs>
          <w:tab w:val="num" w:pos="8056"/>
        </w:tabs>
        <w:ind w:left="8056" w:hanging="1800"/>
      </w:pPr>
      <w:rPr>
        <w:rFonts w:hint="default"/>
      </w:rPr>
    </w:lvl>
  </w:abstractNum>
  <w:abstractNum w:abstractNumId="9">
    <w:nsid w:val="1FF65702"/>
    <w:multiLevelType w:val="hybridMultilevel"/>
    <w:tmpl w:val="1272FF98"/>
    <w:lvl w:ilvl="0" w:tplc="AB74EF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A41DEA"/>
    <w:multiLevelType w:val="multilevel"/>
    <w:tmpl w:val="F93873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62"/>
        </w:tabs>
        <w:ind w:left="1262" w:hanging="480"/>
      </w:pPr>
      <w:rPr>
        <w:rFonts w:hint="default"/>
      </w:rPr>
    </w:lvl>
    <w:lvl w:ilvl="2">
      <w:start w:val="1"/>
      <w:numFmt w:val="decimal"/>
      <w:lvlText w:val="%1.%2.%3"/>
      <w:lvlJc w:val="left"/>
      <w:pPr>
        <w:tabs>
          <w:tab w:val="num" w:pos="2284"/>
        </w:tabs>
        <w:ind w:left="2284" w:hanging="720"/>
      </w:pPr>
      <w:rPr>
        <w:rFonts w:hint="default"/>
        <w:sz w:val="22"/>
        <w:szCs w:val="22"/>
      </w:rPr>
    </w:lvl>
    <w:lvl w:ilvl="3">
      <w:start w:val="1"/>
      <w:numFmt w:val="decimal"/>
      <w:lvlText w:val="%1.%2.%3.%4"/>
      <w:lvlJc w:val="left"/>
      <w:pPr>
        <w:tabs>
          <w:tab w:val="num" w:pos="3066"/>
        </w:tabs>
        <w:ind w:left="3066" w:hanging="720"/>
      </w:pPr>
      <w:rPr>
        <w:rFonts w:hint="default"/>
      </w:rPr>
    </w:lvl>
    <w:lvl w:ilvl="4">
      <w:start w:val="1"/>
      <w:numFmt w:val="decimal"/>
      <w:lvlText w:val="%1.%2.%3.%4.%5"/>
      <w:lvlJc w:val="left"/>
      <w:pPr>
        <w:tabs>
          <w:tab w:val="num" w:pos="4208"/>
        </w:tabs>
        <w:ind w:left="4208" w:hanging="1080"/>
      </w:pPr>
      <w:rPr>
        <w:rFonts w:hint="default"/>
      </w:rPr>
    </w:lvl>
    <w:lvl w:ilvl="5">
      <w:start w:val="1"/>
      <w:numFmt w:val="decimal"/>
      <w:lvlText w:val="%1.%2.%3.%4.%5.%6"/>
      <w:lvlJc w:val="left"/>
      <w:pPr>
        <w:tabs>
          <w:tab w:val="num" w:pos="4990"/>
        </w:tabs>
        <w:ind w:left="4990" w:hanging="1080"/>
      </w:pPr>
      <w:rPr>
        <w:rFonts w:hint="default"/>
      </w:rPr>
    </w:lvl>
    <w:lvl w:ilvl="6">
      <w:start w:val="1"/>
      <w:numFmt w:val="decimal"/>
      <w:lvlText w:val="%1.%2.%3.%4.%5.%6.%7"/>
      <w:lvlJc w:val="left"/>
      <w:pPr>
        <w:tabs>
          <w:tab w:val="num" w:pos="6132"/>
        </w:tabs>
        <w:ind w:left="6132" w:hanging="1440"/>
      </w:pPr>
      <w:rPr>
        <w:rFonts w:hint="default"/>
      </w:rPr>
    </w:lvl>
    <w:lvl w:ilvl="7">
      <w:start w:val="1"/>
      <w:numFmt w:val="decimal"/>
      <w:lvlText w:val="%1.%2.%3.%4.%5.%6.%7.%8"/>
      <w:lvlJc w:val="left"/>
      <w:pPr>
        <w:tabs>
          <w:tab w:val="num" w:pos="6914"/>
        </w:tabs>
        <w:ind w:left="6914" w:hanging="1440"/>
      </w:pPr>
      <w:rPr>
        <w:rFonts w:hint="default"/>
      </w:rPr>
    </w:lvl>
    <w:lvl w:ilvl="8">
      <w:start w:val="1"/>
      <w:numFmt w:val="decimal"/>
      <w:lvlText w:val="%1.%2.%3.%4.%5.%6.%7.%8.%9"/>
      <w:lvlJc w:val="left"/>
      <w:pPr>
        <w:tabs>
          <w:tab w:val="num" w:pos="8056"/>
        </w:tabs>
        <w:ind w:left="8056" w:hanging="1800"/>
      </w:pPr>
      <w:rPr>
        <w:rFonts w:hint="default"/>
      </w:rPr>
    </w:lvl>
  </w:abstractNum>
  <w:abstractNum w:abstractNumId="11">
    <w:nsid w:val="297944D7"/>
    <w:multiLevelType w:val="hybridMultilevel"/>
    <w:tmpl w:val="63DA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10C45"/>
    <w:multiLevelType w:val="hybridMultilevel"/>
    <w:tmpl w:val="E1D64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8B63AC"/>
    <w:multiLevelType w:val="multilevel"/>
    <w:tmpl w:val="0C183D1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BC58C1"/>
    <w:multiLevelType w:val="multilevel"/>
    <w:tmpl w:val="E1D64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1C5B2B"/>
    <w:multiLevelType w:val="hybridMultilevel"/>
    <w:tmpl w:val="B824D540"/>
    <w:lvl w:ilvl="0" w:tplc="92C2B710">
      <w:start w:val="1"/>
      <w:numFmt w:val="bullet"/>
      <w:lvlText w:val="•"/>
      <w:lvlJc w:val="left"/>
      <w:pPr>
        <w:tabs>
          <w:tab w:val="num" w:pos="720"/>
        </w:tabs>
        <w:ind w:left="720" w:hanging="360"/>
      </w:pPr>
      <w:rPr>
        <w:rFonts w:ascii="Times New Roman" w:hAnsi="Times New Roman" w:hint="default"/>
        <w:sz w:val="22"/>
        <w:szCs w:val="22"/>
      </w:rPr>
    </w:lvl>
    <w:lvl w:ilvl="1" w:tplc="B2E23CF8" w:tentative="1">
      <w:start w:val="1"/>
      <w:numFmt w:val="bullet"/>
      <w:lvlText w:val="•"/>
      <w:lvlJc w:val="left"/>
      <w:pPr>
        <w:tabs>
          <w:tab w:val="num" w:pos="1440"/>
        </w:tabs>
        <w:ind w:left="1440" w:hanging="360"/>
      </w:pPr>
      <w:rPr>
        <w:rFonts w:ascii="Times New Roman" w:hAnsi="Times New Roman" w:hint="default"/>
      </w:rPr>
    </w:lvl>
    <w:lvl w:ilvl="2" w:tplc="881E46CE" w:tentative="1">
      <w:start w:val="1"/>
      <w:numFmt w:val="bullet"/>
      <w:lvlText w:val="•"/>
      <w:lvlJc w:val="left"/>
      <w:pPr>
        <w:tabs>
          <w:tab w:val="num" w:pos="2160"/>
        </w:tabs>
        <w:ind w:left="2160" w:hanging="360"/>
      </w:pPr>
      <w:rPr>
        <w:rFonts w:ascii="Times New Roman" w:hAnsi="Times New Roman" w:hint="default"/>
      </w:rPr>
    </w:lvl>
    <w:lvl w:ilvl="3" w:tplc="E1CAA60A" w:tentative="1">
      <w:start w:val="1"/>
      <w:numFmt w:val="bullet"/>
      <w:lvlText w:val="•"/>
      <w:lvlJc w:val="left"/>
      <w:pPr>
        <w:tabs>
          <w:tab w:val="num" w:pos="2880"/>
        </w:tabs>
        <w:ind w:left="2880" w:hanging="360"/>
      </w:pPr>
      <w:rPr>
        <w:rFonts w:ascii="Times New Roman" w:hAnsi="Times New Roman" w:hint="default"/>
      </w:rPr>
    </w:lvl>
    <w:lvl w:ilvl="4" w:tplc="60E211C4" w:tentative="1">
      <w:start w:val="1"/>
      <w:numFmt w:val="bullet"/>
      <w:lvlText w:val="•"/>
      <w:lvlJc w:val="left"/>
      <w:pPr>
        <w:tabs>
          <w:tab w:val="num" w:pos="3600"/>
        </w:tabs>
        <w:ind w:left="3600" w:hanging="360"/>
      </w:pPr>
      <w:rPr>
        <w:rFonts w:ascii="Times New Roman" w:hAnsi="Times New Roman" w:hint="default"/>
      </w:rPr>
    </w:lvl>
    <w:lvl w:ilvl="5" w:tplc="07C8E0C6" w:tentative="1">
      <w:start w:val="1"/>
      <w:numFmt w:val="bullet"/>
      <w:lvlText w:val="•"/>
      <w:lvlJc w:val="left"/>
      <w:pPr>
        <w:tabs>
          <w:tab w:val="num" w:pos="4320"/>
        </w:tabs>
        <w:ind w:left="4320" w:hanging="360"/>
      </w:pPr>
      <w:rPr>
        <w:rFonts w:ascii="Times New Roman" w:hAnsi="Times New Roman" w:hint="default"/>
      </w:rPr>
    </w:lvl>
    <w:lvl w:ilvl="6" w:tplc="9EC210DE" w:tentative="1">
      <w:start w:val="1"/>
      <w:numFmt w:val="bullet"/>
      <w:lvlText w:val="•"/>
      <w:lvlJc w:val="left"/>
      <w:pPr>
        <w:tabs>
          <w:tab w:val="num" w:pos="5040"/>
        </w:tabs>
        <w:ind w:left="5040" w:hanging="360"/>
      </w:pPr>
      <w:rPr>
        <w:rFonts w:ascii="Times New Roman" w:hAnsi="Times New Roman" w:hint="default"/>
      </w:rPr>
    </w:lvl>
    <w:lvl w:ilvl="7" w:tplc="9C58611A" w:tentative="1">
      <w:start w:val="1"/>
      <w:numFmt w:val="bullet"/>
      <w:lvlText w:val="•"/>
      <w:lvlJc w:val="left"/>
      <w:pPr>
        <w:tabs>
          <w:tab w:val="num" w:pos="5760"/>
        </w:tabs>
        <w:ind w:left="5760" w:hanging="360"/>
      </w:pPr>
      <w:rPr>
        <w:rFonts w:ascii="Times New Roman" w:hAnsi="Times New Roman" w:hint="default"/>
      </w:rPr>
    </w:lvl>
    <w:lvl w:ilvl="8" w:tplc="B1E8A2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6B3E2C"/>
    <w:multiLevelType w:val="hybridMultilevel"/>
    <w:tmpl w:val="A50E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F01CAE"/>
    <w:multiLevelType w:val="hybridMultilevel"/>
    <w:tmpl w:val="25626482"/>
    <w:lvl w:ilvl="0" w:tplc="794A6A8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5F3BD0"/>
    <w:multiLevelType w:val="hybridMultilevel"/>
    <w:tmpl w:val="4BC2C422"/>
    <w:lvl w:ilvl="0" w:tplc="7D627E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F929BD"/>
    <w:multiLevelType w:val="multilevel"/>
    <w:tmpl w:val="0C183D1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CC2910"/>
    <w:multiLevelType w:val="hybridMultilevel"/>
    <w:tmpl w:val="F7FAC3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D610266"/>
    <w:multiLevelType w:val="hybridMultilevel"/>
    <w:tmpl w:val="6046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085585"/>
    <w:multiLevelType w:val="hybridMultilevel"/>
    <w:tmpl w:val="CD8E5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3C3381"/>
    <w:multiLevelType w:val="multilevel"/>
    <w:tmpl w:val="2E7CCAC6"/>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77B4150B"/>
    <w:multiLevelType w:val="hybridMultilevel"/>
    <w:tmpl w:val="84B0D9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49481F"/>
    <w:multiLevelType w:val="hybridMultilevel"/>
    <w:tmpl w:val="D5DE47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2"/>
  </w:num>
  <w:num w:numId="4">
    <w:abstractNumId w:val="15"/>
  </w:num>
  <w:num w:numId="5">
    <w:abstractNumId w:val="4"/>
  </w:num>
  <w:num w:numId="6">
    <w:abstractNumId w:val="20"/>
  </w:num>
  <w:num w:numId="7">
    <w:abstractNumId w:val="8"/>
  </w:num>
  <w:num w:numId="8">
    <w:abstractNumId w:val="10"/>
  </w:num>
  <w:num w:numId="9">
    <w:abstractNumId w:val="9"/>
  </w:num>
  <w:num w:numId="10">
    <w:abstractNumId w:val="0"/>
  </w:num>
  <w:num w:numId="11">
    <w:abstractNumId w:val="21"/>
  </w:num>
  <w:num w:numId="12">
    <w:abstractNumId w:val="1"/>
  </w:num>
  <w:num w:numId="13">
    <w:abstractNumId w:val="3"/>
  </w:num>
  <w:num w:numId="1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4"/>
  </w:num>
  <w:num w:numId="19">
    <w:abstractNumId w:val="11"/>
  </w:num>
  <w:num w:numId="20">
    <w:abstractNumId w:val="19"/>
  </w:num>
  <w:num w:numId="21">
    <w:abstractNumId w:val="25"/>
  </w:num>
  <w:num w:numId="22">
    <w:abstractNumId w:val="16"/>
  </w:num>
  <w:num w:numId="23">
    <w:abstractNumId w:val="22"/>
  </w:num>
  <w:num w:numId="24">
    <w:abstractNumId w:val="1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11"/>
    <w:rsid w:val="000120E4"/>
    <w:rsid w:val="000626D7"/>
    <w:rsid w:val="000D7154"/>
    <w:rsid w:val="000F3B5E"/>
    <w:rsid w:val="00113B15"/>
    <w:rsid w:val="00153F44"/>
    <w:rsid w:val="001D0FD2"/>
    <w:rsid w:val="00232F5F"/>
    <w:rsid w:val="00282190"/>
    <w:rsid w:val="002E634D"/>
    <w:rsid w:val="002F6F80"/>
    <w:rsid w:val="0035140C"/>
    <w:rsid w:val="00356F97"/>
    <w:rsid w:val="00363A8D"/>
    <w:rsid w:val="003B24F9"/>
    <w:rsid w:val="003F1F24"/>
    <w:rsid w:val="00413538"/>
    <w:rsid w:val="0042610E"/>
    <w:rsid w:val="00460DD7"/>
    <w:rsid w:val="0046746C"/>
    <w:rsid w:val="0051657A"/>
    <w:rsid w:val="005539BE"/>
    <w:rsid w:val="005C6991"/>
    <w:rsid w:val="005E7842"/>
    <w:rsid w:val="005F7EF9"/>
    <w:rsid w:val="006144EB"/>
    <w:rsid w:val="00650C11"/>
    <w:rsid w:val="006B3BE9"/>
    <w:rsid w:val="006E47BF"/>
    <w:rsid w:val="0083110B"/>
    <w:rsid w:val="00835AE7"/>
    <w:rsid w:val="0084544F"/>
    <w:rsid w:val="00851342"/>
    <w:rsid w:val="00886138"/>
    <w:rsid w:val="008A707B"/>
    <w:rsid w:val="008B03DB"/>
    <w:rsid w:val="009B40ED"/>
    <w:rsid w:val="009D1A5D"/>
    <w:rsid w:val="009F789E"/>
    <w:rsid w:val="00A21472"/>
    <w:rsid w:val="00A24913"/>
    <w:rsid w:val="00A33AB4"/>
    <w:rsid w:val="00A35753"/>
    <w:rsid w:val="00A5467A"/>
    <w:rsid w:val="00A75C10"/>
    <w:rsid w:val="00B01C61"/>
    <w:rsid w:val="00B1228B"/>
    <w:rsid w:val="00C22DF6"/>
    <w:rsid w:val="00CC5AC9"/>
    <w:rsid w:val="00D54115"/>
    <w:rsid w:val="00D66DEF"/>
    <w:rsid w:val="00DC724B"/>
    <w:rsid w:val="00DD364A"/>
    <w:rsid w:val="00E5078A"/>
    <w:rsid w:val="00E65092"/>
    <w:rsid w:val="00F031BD"/>
    <w:rsid w:val="00F21F4B"/>
    <w:rsid w:val="00F45E23"/>
    <w:rsid w:val="00FB2D2F"/>
    <w:rsid w:val="00FD4C2E"/>
    <w:rsid w:val="00FD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35140C"/>
    <w:pPr>
      <w:keepNext/>
      <w:spacing w:after="0" w:line="240" w:lineRule="auto"/>
      <w:jc w:val="center"/>
      <w:outlineLvl w:val="3"/>
    </w:pPr>
    <w:rPr>
      <w:rFonts w:ascii="Garamond" w:eastAsia="Times New Roman" w:hAnsi="Garamond"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BE"/>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4135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F9"/>
    <w:rPr>
      <w:rFonts w:ascii="Tahoma" w:hAnsi="Tahoma" w:cs="Tahoma"/>
      <w:sz w:val="16"/>
      <w:szCs w:val="16"/>
    </w:rPr>
  </w:style>
  <w:style w:type="paragraph" w:customStyle="1" w:styleId="SECTION">
    <w:name w:val="SECTION"/>
    <w:basedOn w:val="Normal"/>
    <w:rsid w:val="0035140C"/>
    <w:pPr>
      <w:spacing w:after="0" w:line="240" w:lineRule="auto"/>
    </w:pPr>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35140C"/>
    <w:rPr>
      <w:rFonts w:ascii="Garamond" w:eastAsia="Times New Roman" w:hAnsi="Garamond" w:cs="Times New Roman"/>
      <w:b/>
      <w:bCs/>
      <w:sz w:val="20"/>
      <w:szCs w:val="24"/>
    </w:rPr>
  </w:style>
  <w:style w:type="paragraph" w:styleId="Header">
    <w:name w:val="header"/>
    <w:basedOn w:val="Normal"/>
    <w:link w:val="HeaderChar"/>
    <w:uiPriority w:val="99"/>
    <w:unhideWhenUsed/>
    <w:rsid w:val="00A7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10"/>
  </w:style>
  <w:style w:type="paragraph" w:styleId="Footer">
    <w:name w:val="footer"/>
    <w:basedOn w:val="Normal"/>
    <w:link w:val="FooterChar"/>
    <w:uiPriority w:val="99"/>
    <w:unhideWhenUsed/>
    <w:rsid w:val="00A7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35140C"/>
    <w:pPr>
      <w:keepNext/>
      <w:spacing w:after="0" w:line="240" w:lineRule="auto"/>
      <w:jc w:val="center"/>
      <w:outlineLvl w:val="3"/>
    </w:pPr>
    <w:rPr>
      <w:rFonts w:ascii="Garamond" w:eastAsia="Times New Roman" w:hAnsi="Garamond"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BE"/>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4135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F9"/>
    <w:rPr>
      <w:rFonts w:ascii="Tahoma" w:hAnsi="Tahoma" w:cs="Tahoma"/>
      <w:sz w:val="16"/>
      <w:szCs w:val="16"/>
    </w:rPr>
  </w:style>
  <w:style w:type="paragraph" w:customStyle="1" w:styleId="SECTION">
    <w:name w:val="SECTION"/>
    <w:basedOn w:val="Normal"/>
    <w:rsid w:val="0035140C"/>
    <w:pPr>
      <w:spacing w:after="0" w:line="240" w:lineRule="auto"/>
    </w:pPr>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35140C"/>
    <w:rPr>
      <w:rFonts w:ascii="Garamond" w:eastAsia="Times New Roman" w:hAnsi="Garamond" w:cs="Times New Roman"/>
      <w:b/>
      <w:bCs/>
      <w:sz w:val="20"/>
      <w:szCs w:val="24"/>
    </w:rPr>
  </w:style>
  <w:style w:type="paragraph" w:styleId="Header">
    <w:name w:val="header"/>
    <w:basedOn w:val="Normal"/>
    <w:link w:val="HeaderChar"/>
    <w:uiPriority w:val="99"/>
    <w:unhideWhenUsed/>
    <w:rsid w:val="00A7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10"/>
  </w:style>
  <w:style w:type="paragraph" w:styleId="Footer">
    <w:name w:val="footer"/>
    <w:basedOn w:val="Normal"/>
    <w:link w:val="FooterChar"/>
    <w:uiPriority w:val="99"/>
    <w:unhideWhenUsed/>
    <w:rsid w:val="00A7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8264">
      <w:bodyDiv w:val="1"/>
      <w:marLeft w:val="0"/>
      <w:marRight w:val="0"/>
      <w:marTop w:val="0"/>
      <w:marBottom w:val="0"/>
      <w:divBdr>
        <w:top w:val="none" w:sz="0" w:space="0" w:color="auto"/>
        <w:left w:val="none" w:sz="0" w:space="0" w:color="auto"/>
        <w:bottom w:val="none" w:sz="0" w:space="0" w:color="auto"/>
        <w:right w:val="none" w:sz="0" w:space="0" w:color="auto"/>
      </w:divBdr>
      <w:divsChild>
        <w:div w:id="113528811">
          <w:marLeft w:val="547"/>
          <w:marRight w:val="0"/>
          <w:marTop w:val="154"/>
          <w:marBottom w:val="0"/>
          <w:divBdr>
            <w:top w:val="none" w:sz="0" w:space="0" w:color="auto"/>
            <w:left w:val="none" w:sz="0" w:space="0" w:color="auto"/>
            <w:bottom w:val="none" w:sz="0" w:space="0" w:color="auto"/>
            <w:right w:val="none" w:sz="0" w:space="0" w:color="auto"/>
          </w:divBdr>
        </w:div>
        <w:div w:id="1783257537">
          <w:marLeft w:val="547"/>
          <w:marRight w:val="0"/>
          <w:marTop w:val="154"/>
          <w:marBottom w:val="0"/>
          <w:divBdr>
            <w:top w:val="none" w:sz="0" w:space="0" w:color="auto"/>
            <w:left w:val="none" w:sz="0" w:space="0" w:color="auto"/>
            <w:bottom w:val="none" w:sz="0" w:space="0" w:color="auto"/>
            <w:right w:val="none" w:sz="0" w:space="0" w:color="auto"/>
          </w:divBdr>
        </w:div>
        <w:div w:id="882642652">
          <w:marLeft w:val="547"/>
          <w:marRight w:val="0"/>
          <w:marTop w:val="154"/>
          <w:marBottom w:val="0"/>
          <w:divBdr>
            <w:top w:val="none" w:sz="0" w:space="0" w:color="auto"/>
            <w:left w:val="none" w:sz="0" w:space="0" w:color="auto"/>
            <w:bottom w:val="none" w:sz="0" w:space="0" w:color="auto"/>
            <w:right w:val="none" w:sz="0" w:space="0" w:color="auto"/>
          </w:divBdr>
        </w:div>
      </w:divsChild>
    </w:div>
    <w:div w:id="407115046">
      <w:bodyDiv w:val="1"/>
      <w:marLeft w:val="0"/>
      <w:marRight w:val="0"/>
      <w:marTop w:val="0"/>
      <w:marBottom w:val="0"/>
      <w:divBdr>
        <w:top w:val="none" w:sz="0" w:space="0" w:color="auto"/>
        <w:left w:val="none" w:sz="0" w:space="0" w:color="auto"/>
        <w:bottom w:val="none" w:sz="0" w:space="0" w:color="auto"/>
        <w:right w:val="none" w:sz="0" w:space="0" w:color="auto"/>
      </w:divBdr>
    </w:div>
    <w:div w:id="549195162">
      <w:bodyDiv w:val="1"/>
      <w:marLeft w:val="0"/>
      <w:marRight w:val="0"/>
      <w:marTop w:val="0"/>
      <w:marBottom w:val="0"/>
      <w:divBdr>
        <w:top w:val="none" w:sz="0" w:space="0" w:color="auto"/>
        <w:left w:val="none" w:sz="0" w:space="0" w:color="auto"/>
        <w:bottom w:val="none" w:sz="0" w:space="0" w:color="auto"/>
        <w:right w:val="none" w:sz="0" w:space="0" w:color="auto"/>
      </w:divBdr>
    </w:div>
    <w:div w:id="1205097014">
      <w:bodyDiv w:val="1"/>
      <w:marLeft w:val="0"/>
      <w:marRight w:val="0"/>
      <w:marTop w:val="0"/>
      <w:marBottom w:val="0"/>
      <w:divBdr>
        <w:top w:val="none" w:sz="0" w:space="0" w:color="auto"/>
        <w:left w:val="none" w:sz="0" w:space="0" w:color="auto"/>
        <w:bottom w:val="none" w:sz="0" w:space="0" w:color="auto"/>
        <w:right w:val="none" w:sz="0" w:space="0" w:color="auto"/>
      </w:divBdr>
      <w:divsChild>
        <w:div w:id="1903829706">
          <w:marLeft w:val="547"/>
          <w:marRight w:val="0"/>
          <w:marTop w:val="154"/>
          <w:marBottom w:val="0"/>
          <w:divBdr>
            <w:top w:val="none" w:sz="0" w:space="0" w:color="auto"/>
            <w:left w:val="none" w:sz="0" w:space="0" w:color="auto"/>
            <w:bottom w:val="none" w:sz="0" w:space="0" w:color="auto"/>
            <w:right w:val="none" w:sz="0" w:space="0" w:color="auto"/>
          </w:divBdr>
        </w:div>
        <w:div w:id="685399664">
          <w:marLeft w:val="547"/>
          <w:marRight w:val="0"/>
          <w:marTop w:val="154"/>
          <w:marBottom w:val="0"/>
          <w:divBdr>
            <w:top w:val="none" w:sz="0" w:space="0" w:color="auto"/>
            <w:left w:val="none" w:sz="0" w:space="0" w:color="auto"/>
            <w:bottom w:val="none" w:sz="0" w:space="0" w:color="auto"/>
            <w:right w:val="none" w:sz="0" w:space="0" w:color="auto"/>
          </w:divBdr>
        </w:div>
        <w:div w:id="272632574">
          <w:marLeft w:val="547"/>
          <w:marRight w:val="0"/>
          <w:marTop w:val="154"/>
          <w:marBottom w:val="0"/>
          <w:divBdr>
            <w:top w:val="none" w:sz="0" w:space="0" w:color="auto"/>
            <w:left w:val="none" w:sz="0" w:space="0" w:color="auto"/>
            <w:bottom w:val="none" w:sz="0" w:space="0" w:color="auto"/>
            <w:right w:val="none" w:sz="0" w:space="0" w:color="auto"/>
          </w:divBdr>
        </w:div>
      </w:divsChild>
    </w:div>
    <w:div w:id="1582254460">
      <w:bodyDiv w:val="1"/>
      <w:marLeft w:val="0"/>
      <w:marRight w:val="0"/>
      <w:marTop w:val="0"/>
      <w:marBottom w:val="0"/>
      <w:divBdr>
        <w:top w:val="none" w:sz="0" w:space="0" w:color="auto"/>
        <w:left w:val="none" w:sz="0" w:space="0" w:color="auto"/>
        <w:bottom w:val="none" w:sz="0" w:space="0" w:color="auto"/>
        <w:right w:val="none" w:sz="0" w:space="0" w:color="auto"/>
      </w:divBdr>
    </w:div>
    <w:div w:id="1603370823">
      <w:bodyDiv w:val="1"/>
      <w:marLeft w:val="0"/>
      <w:marRight w:val="0"/>
      <w:marTop w:val="0"/>
      <w:marBottom w:val="0"/>
      <w:divBdr>
        <w:top w:val="none" w:sz="0" w:space="0" w:color="auto"/>
        <w:left w:val="none" w:sz="0" w:space="0" w:color="auto"/>
        <w:bottom w:val="none" w:sz="0" w:space="0" w:color="auto"/>
        <w:right w:val="none" w:sz="0" w:space="0" w:color="auto"/>
      </w:divBdr>
    </w:div>
    <w:div w:id="1830823616">
      <w:bodyDiv w:val="1"/>
      <w:marLeft w:val="0"/>
      <w:marRight w:val="0"/>
      <w:marTop w:val="0"/>
      <w:marBottom w:val="0"/>
      <w:divBdr>
        <w:top w:val="none" w:sz="0" w:space="0" w:color="auto"/>
        <w:left w:val="none" w:sz="0" w:space="0" w:color="auto"/>
        <w:bottom w:val="none" w:sz="0" w:space="0" w:color="auto"/>
        <w:right w:val="none" w:sz="0" w:space="0" w:color="auto"/>
      </w:divBdr>
      <w:divsChild>
        <w:div w:id="173955028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29C4E-A5DC-492D-B14C-78000A7A370D}" type="doc">
      <dgm:prSet loTypeId="urn:microsoft.com/office/officeart/2005/8/layout/pyramid4" loCatId="pyramid" qsTypeId="urn:microsoft.com/office/officeart/2005/8/quickstyle/simple1" qsCatId="simple" csTypeId="urn:microsoft.com/office/officeart/2005/8/colors/accent3_2" csCatId="accent3" phldr="1"/>
      <dgm:spPr/>
      <dgm:t>
        <a:bodyPr/>
        <a:lstStyle/>
        <a:p>
          <a:endParaRPr lang="en-GB"/>
        </a:p>
      </dgm:t>
    </dgm:pt>
    <dgm:pt modelId="{38CEA7ED-741E-4B21-8362-85E627BF0A06}">
      <dgm:prSet phldrT="[Text]"/>
      <dgm:spPr>
        <a:xfrm>
          <a:off x="589754" y="104567"/>
          <a:ext cx="1152000" cy="115200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Safe Care</a:t>
          </a:r>
        </a:p>
      </dgm:t>
    </dgm:pt>
    <dgm:pt modelId="{F175834D-028F-44F3-B427-B429B60A2AE2}" type="parTrans" cxnId="{516FD7ED-91A1-4C9B-854D-E3854BEFB219}">
      <dgm:prSet/>
      <dgm:spPr/>
      <dgm:t>
        <a:bodyPr/>
        <a:lstStyle/>
        <a:p>
          <a:endParaRPr lang="en-GB"/>
        </a:p>
      </dgm:t>
    </dgm:pt>
    <dgm:pt modelId="{C4F5AC50-8179-4074-B9BC-956F4A091A7C}" type="sibTrans" cxnId="{516FD7ED-91A1-4C9B-854D-E3854BEFB219}">
      <dgm:prSet/>
      <dgm:spPr/>
      <dgm:t>
        <a:bodyPr/>
        <a:lstStyle/>
        <a:p>
          <a:endParaRPr lang="en-GB"/>
        </a:p>
      </dgm:t>
    </dgm:pt>
    <dgm:pt modelId="{16E25BCA-3A96-49F8-863C-5DDD01AF9481}">
      <dgm:prSet phldrT="[Text]"/>
      <dgm:spPr>
        <a:xfrm>
          <a:off x="0" y="1260000"/>
          <a:ext cx="1152000" cy="115200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Effective Care</a:t>
          </a:r>
        </a:p>
      </dgm:t>
    </dgm:pt>
    <dgm:pt modelId="{14CE12D7-3F7B-462F-9930-D2ED7B417869}" type="parTrans" cxnId="{BFFE956A-BEFB-4FAD-A032-E9314BF37246}">
      <dgm:prSet/>
      <dgm:spPr/>
      <dgm:t>
        <a:bodyPr/>
        <a:lstStyle/>
        <a:p>
          <a:endParaRPr lang="en-GB"/>
        </a:p>
      </dgm:t>
    </dgm:pt>
    <dgm:pt modelId="{9C07352A-2F19-4EDB-B52D-499CF02DCFDF}" type="sibTrans" cxnId="{BFFE956A-BEFB-4FAD-A032-E9314BF37246}">
      <dgm:prSet/>
      <dgm:spPr/>
      <dgm:t>
        <a:bodyPr/>
        <a:lstStyle/>
        <a:p>
          <a:endParaRPr lang="en-GB"/>
        </a:p>
      </dgm:t>
    </dgm:pt>
    <dgm:pt modelId="{296F82F5-5777-4C32-A9C3-50ACBABDC7D3}">
      <dgm:prSet phldrT="[Text]"/>
      <dgm:spPr>
        <a:xfrm rot="10800000">
          <a:off x="576000" y="1260000"/>
          <a:ext cx="1152000" cy="115200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High Quality Care Services</a:t>
          </a:r>
        </a:p>
      </dgm:t>
    </dgm:pt>
    <dgm:pt modelId="{6FDD4BAA-D4A9-4942-9519-CDCD72131170}" type="parTrans" cxnId="{11F5AE34-4191-4696-995D-A7B7BA86312D}">
      <dgm:prSet/>
      <dgm:spPr/>
      <dgm:t>
        <a:bodyPr/>
        <a:lstStyle/>
        <a:p>
          <a:endParaRPr lang="en-GB"/>
        </a:p>
      </dgm:t>
    </dgm:pt>
    <dgm:pt modelId="{07A2C88D-0B51-41CE-8375-9D2D9A776543}" type="sibTrans" cxnId="{11F5AE34-4191-4696-995D-A7B7BA86312D}">
      <dgm:prSet/>
      <dgm:spPr/>
      <dgm:t>
        <a:bodyPr/>
        <a:lstStyle/>
        <a:p>
          <a:endParaRPr lang="en-GB"/>
        </a:p>
      </dgm:t>
    </dgm:pt>
    <dgm:pt modelId="{E7C4B254-86A4-4ADF-B370-2907CB45769E}">
      <dgm:prSet phldrT="[Text]"/>
      <dgm:spPr>
        <a:xfrm>
          <a:off x="1152000" y="1260000"/>
          <a:ext cx="1152000" cy="115200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Good Experience</a:t>
          </a:r>
        </a:p>
      </dgm:t>
    </dgm:pt>
    <dgm:pt modelId="{896D8A4A-0DAC-40C7-9116-C5865BF105B5}" type="parTrans" cxnId="{3CDF81E6-E5B5-4A7A-80A4-8B64B07D0302}">
      <dgm:prSet/>
      <dgm:spPr/>
      <dgm:t>
        <a:bodyPr/>
        <a:lstStyle/>
        <a:p>
          <a:endParaRPr lang="en-GB"/>
        </a:p>
      </dgm:t>
    </dgm:pt>
    <dgm:pt modelId="{F1DFE6E5-BB80-4F3C-B367-09456B0ACB56}" type="sibTrans" cxnId="{3CDF81E6-E5B5-4A7A-80A4-8B64B07D0302}">
      <dgm:prSet/>
      <dgm:spPr/>
      <dgm:t>
        <a:bodyPr/>
        <a:lstStyle/>
        <a:p>
          <a:endParaRPr lang="en-GB"/>
        </a:p>
      </dgm:t>
    </dgm:pt>
    <dgm:pt modelId="{2031E65B-11E2-48D9-8AE6-DCD6CBC75CCC}" type="pres">
      <dgm:prSet presAssocID="{55F29C4E-A5DC-492D-B14C-78000A7A370D}" presName="compositeShape" presStyleCnt="0">
        <dgm:presLayoutVars>
          <dgm:chMax val="9"/>
          <dgm:dir/>
          <dgm:resizeHandles val="exact"/>
        </dgm:presLayoutVars>
      </dgm:prSet>
      <dgm:spPr/>
      <dgm:t>
        <a:bodyPr/>
        <a:lstStyle/>
        <a:p>
          <a:endParaRPr lang="en-GB"/>
        </a:p>
      </dgm:t>
    </dgm:pt>
    <dgm:pt modelId="{4CBB40BA-5AC4-4F89-9042-07F2E791A063}" type="pres">
      <dgm:prSet presAssocID="{55F29C4E-A5DC-492D-B14C-78000A7A370D}" presName="triangle1" presStyleLbl="node1" presStyleIdx="0" presStyleCnt="4" custLinFactNeighborX="1194" custLinFactNeighborY="-298">
        <dgm:presLayoutVars>
          <dgm:bulletEnabled val="1"/>
        </dgm:presLayoutVars>
      </dgm:prSet>
      <dgm:spPr>
        <a:prstGeom prst="triangle">
          <a:avLst/>
        </a:prstGeom>
      </dgm:spPr>
      <dgm:t>
        <a:bodyPr/>
        <a:lstStyle/>
        <a:p>
          <a:endParaRPr lang="en-GB"/>
        </a:p>
      </dgm:t>
    </dgm:pt>
    <dgm:pt modelId="{FF3068A6-B788-4522-A945-0DFF4BC4BB5E}" type="pres">
      <dgm:prSet presAssocID="{55F29C4E-A5DC-492D-B14C-78000A7A370D}" presName="triangle2" presStyleLbl="node1" presStyleIdx="1" presStyleCnt="4">
        <dgm:presLayoutVars>
          <dgm:bulletEnabled val="1"/>
        </dgm:presLayoutVars>
      </dgm:prSet>
      <dgm:spPr>
        <a:prstGeom prst="triangle">
          <a:avLst/>
        </a:prstGeom>
      </dgm:spPr>
      <dgm:t>
        <a:bodyPr/>
        <a:lstStyle/>
        <a:p>
          <a:endParaRPr lang="en-GB"/>
        </a:p>
      </dgm:t>
    </dgm:pt>
    <dgm:pt modelId="{7E0354DC-F800-4B83-B470-943108EB170B}" type="pres">
      <dgm:prSet presAssocID="{55F29C4E-A5DC-492D-B14C-78000A7A370D}" presName="triangle3" presStyleLbl="node1" presStyleIdx="2" presStyleCnt="4">
        <dgm:presLayoutVars>
          <dgm:bulletEnabled val="1"/>
        </dgm:presLayoutVars>
      </dgm:prSet>
      <dgm:spPr>
        <a:prstGeom prst="triangle">
          <a:avLst/>
        </a:prstGeom>
      </dgm:spPr>
      <dgm:t>
        <a:bodyPr/>
        <a:lstStyle/>
        <a:p>
          <a:endParaRPr lang="en-GB"/>
        </a:p>
      </dgm:t>
    </dgm:pt>
    <dgm:pt modelId="{C6B11FE9-7980-4789-8104-84C18425019E}" type="pres">
      <dgm:prSet presAssocID="{55F29C4E-A5DC-492D-B14C-78000A7A370D}" presName="triangle4" presStyleLbl="node1" presStyleIdx="3" presStyleCnt="4">
        <dgm:presLayoutVars>
          <dgm:bulletEnabled val="1"/>
        </dgm:presLayoutVars>
      </dgm:prSet>
      <dgm:spPr>
        <a:prstGeom prst="triangle">
          <a:avLst/>
        </a:prstGeom>
      </dgm:spPr>
      <dgm:t>
        <a:bodyPr/>
        <a:lstStyle/>
        <a:p>
          <a:endParaRPr lang="en-GB"/>
        </a:p>
      </dgm:t>
    </dgm:pt>
  </dgm:ptLst>
  <dgm:cxnLst>
    <dgm:cxn modelId="{3CDF81E6-E5B5-4A7A-80A4-8B64B07D0302}" srcId="{55F29C4E-A5DC-492D-B14C-78000A7A370D}" destId="{E7C4B254-86A4-4ADF-B370-2907CB45769E}" srcOrd="3" destOrd="0" parTransId="{896D8A4A-0DAC-40C7-9116-C5865BF105B5}" sibTransId="{F1DFE6E5-BB80-4F3C-B367-09456B0ACB56}"/>
    <dgm:cxn modelId="{3760A7D9-793B-402E-A2D0-58DAE01196ED}" type="presOf" srcId="{16E25BCA-3A96-49F8-863C-5DDD01AF9481}" destId="{FF3068A6-B788-4522-A945-0DFF4BC4BB5E}" srcOrd="0" destOrd="0" presId="urn:microsoft.com/office/officeart/2005/8/layout/pyramid4"/>
    <dgm:cxn modelId="{6D050BCC-63A7-4D47-935B-BD735E399A3E}" type="presOf" srcId="{E7C4B254-86A4-4ADF-B370-2907CB45769E}" destId="{C6B11FE9-7980-4789-8104-84C18425019E}" srcOrd="0" destOrd="0" presId="urn:microsoft.com/office/officeart/2005/8/layout/pyramid4"/>
    <dgm:cxn modelId="{516FD7ED-91A1-4C9B-854D-E3854BEFB219}" srcId="{55F29C4E-A5DC-492D-B14C-78000A7A370D}" destId="{38CEA7ED-741E-4B21-8362-85E627BF0A06}" srcOrd="0" destOrd="0" parTransId="{F175834D-028F-44F3-B427-B429B60A2AE2}" sibTransId="{C4F5AC50-8179-4074-B9BC-956F4A091A7C}"/>
    <dgm:cxn modelId="{BFFE956A-BEFB-4FAD-A032-E9314BF37246}" srcId="{55F29C4E-A5DC-492D-B14C-78000A7A370D}" destId="{16E25BCA-3A96-49F8-863C-5DDD01AF9481}" srcOrd="1" destOrd="0" parTransId="{14CE12D7-3F7B-462F-9930-D2ED7B417869}" sibTransId="{9C07352A-2F19-4EDB-B52D-499CF02DCFDF}"/>
    <dgm:cxn modelId="{11F5AE34-4191-4696-995D-A7B7BA86312D}" srcId="{55F29C4E-A5DC-492D-B14C-78000A7A370D}" destId="{296F82F5-5777-4C32-A9C3-50ACBABDC7D3}" srcOrd="2" destOrd="0" parTransId="{6FDD4BAA-D4A9-4942-9519-CDCD72131170}" sibTransId="{07A2C88D-0B51-41CE-8375-9D2D9A776543}"/>
    <dgm:cxn modelId="{98CEF8EB-B0C3-4FE1-BDC1-25ABFC7F29D7}" type="presOf" srcId="{38CEA7ED-741E-4B21-8362-85E627BF0A06}" destId="{4CBB40BA-5AC4-4F89-9042-07F2E791A063}" srcOrd="0" destOrd="0" presId="urn:microsoft.com/office/officeart/2005/8/layout/pyramid4"/>
    <dgm:cxn modelId="{5141C310-4F99-447A-8888-0A3511DACD37}" type="presOf" srcId="{296F82F5-5777-4C32-A9C3-50ACBABDC7D3}" destId="{7E0354DC-F800-4B83-B470-943108EB170B}" srcOrd="0" destOrd="0" presId="urn:microsoft.com/office/officeart/2005/8/layout/pyramid4"/>
    <dgm:cxn modelId="{D19CC1F8-7DEF-44BD-A1E0-BED42135F4A4}" type="presOf" srcId="{55F29C4E-A5DC-492D-B14C-78000A7A370D}" destId="{2031E65B-11E2-48D9-8AE6-DCD6CBC75CCC}" srcOrd="0" destOrd="0" presId="urn:microsoft.com/office/officeart/2005/8/layout/pyramid4"/>
    <dgm:cxn modelId="{29D6D3EB-0BE9-4AFC-9959-AFAA458DD37F}" type="presParOf" srcId="{2031E65B-11E2-48D9-8AE6-DCD6CBC75CCC}" destId="{4CBB40BA-5AC4-4F89-9042-07F2E791A063}" srcOrd="0" destOrd="0" presId="urn:microsoft.com/office/officeart/2005/8/layout/pyramid4"/>
    <dgm:cxn modelId="{2F1FBA09-A97C-42AA-9EA8-645AD2A7C5CD}" type="presParOf" srcId="{2031E65B-11E2-48D9-8AE6-DCD6CBC75CCC}" destId="{FF3068A6-B788-4522-A945-0DFF4BC4BB5E}" srcOrd="1" destOrd="0" presId="urn:microsoft.com/office/officeart/2005/8/layout/pyramid4"/>
    <dgm:cxn modelId="{1BBDB4D3-E38B-477A-9862-94A65B1FCD4A}" type="presParOf" srcId="{2031E65B-11E2-48D9-8AE6-DCD6CBC75CCC}" destId="{7E0354DC-F800-4B83-B470-943108EB170B}" srcOrd="2" destOrd="0" presId="urn:microsoft.com/office/officeart/2005/8/layout/pyramid4"/>
    <dgm:cxn modelId="{2428F33A-35C7-4A0E-B6A2-4D3DA7F2A57C}" type="presParOf" srcId="{2031E65B-11E2-48D9-8AE6-DCD6CBC75CCC}" destId="{C6B11FE9-7980-4789-8104-84C18425019E}" srcOrd="3" destOrd="0" presId="urn:microsoft.com/office/officeart/2005/8/layout/pyramid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BB40BA-5AC4-4F89-9042-07F2E791A063}">
      <dsp:nvSpPr>
        <dsp:cNvPr id="0" name=""/>
        <dsp:cNvSpPr/>
      </dsp:nvSpPr>
      <dsp:spPr>
        <a:xfrm>
          <a:off x="589754" y="104567"/>
          <a:ext cx="1152000" cy="1152000"/>
        </a:xfrm>
        <a:prstGeom prst="triangl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Safe Care</a:t>
          </a:r>
        </a:p>
      </dsp:txBody>
      <dsp:txXfrm>
        <a:off x="877754" y="680567"/>
        <a:ext cx="576000" cy="576000"/>
      </dsp:txXfrm>
    </dsp:sp>
    <dsp:sp modelId="{FF3068A6-B788-4522-A945-0DFF4BC4BB5E}">
      <dsp:nvSpPr>
        <dsp:cNvPr id="0" name=""/>
        <dsp:cNvSpPr/>
      </dsp:nvSpPr>
      <dsp:spPr>
        <a:xfrm>
          <a:off x="0" y="1260000"/>
          <a:ext cx="1152000" cy="1152000"/>
        </a:xfrm>
        <a:prstGeom prst="triangl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Effective Care</a:t>
          </a:r>
        </a:p>
      </dsp:txBody>
      <dsp:txXfrm>
        <a:off x="288000" y="1836000"/>
        <a:ext cx="576000" cy="576000"/>
      </dsp:txXfrm>
    </dsp:sp>
    <dsp:sp modelId="{7E0354DC-F800-4B83-B470-943108EB170B}">
      <dsp:nvSpPr>
        <dsp:cNvPr id="0" name=""/>
        <dsp:cNvSpPr/>
      </dsp:nvSpPr>
      <dsp:spPr>
        <a:xfrm rot="10800000">
          <a:off x="576000" y="1260000"/>
          <a:ext cx="1152000" cy="1152000"/>
        </a:xfrm>
        <a:prstGeom prst="triangl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High Quality Care Services</a:t>
          </a:r>
        </a:p>
      </dsp:txBody>
      <dsp:txXfrm rot="10800000">
        <a:off x="864000" y="1260000"/>
        <a:ext cx="576000" cy="576000"/>
      </dsp:txXfrm>
    </dsp:sp>
    <dsp:sp modelId="{C6B11FE9-7980-4789-8104-84C18425019E}">
      <dsp:nvSpPr>
        <dsp:cNvPr id="0" name=""/>
        <dsp:cNvSpPr/>
      </dsp:nvSpPr>
      <dsp:spPr>
        <a:xfrm>
          <a:off x="1152000" y="1260000"/>
          <a:ext cx="1152000" cy="1152000"/>
        </a:xfrm>
        <a:prstGeom prst="triangl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Good Experience</a:t>
          </a:r>
        </a:p>
      </dsp:txBody>
      <dsp:txXfrm>
        <a:off x="1440000" y="1836000"/>
        <a:ext cx="576000" cy="5760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9708-F820-4F5F-980E-75F1FFC9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4062</Words>
  <Characters>23160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Robertson</dc:creator>
  <cp:keywords/>
  <dc:description/>
  <cp:lastModifiedBy>Karen Stamp</cp:lastModifiedBy>
  <cp:revision>2</cp:revision>
  <dcterms:created xsi:type="dcterms:W3CDTF">2012-11-02T13:20:00Z</dcterms:created>
  <dcterms:modified xsi:type="dcterms:W3CDTF">2012-11-02T13:20:00Z</dcterms:modified>
</cp:coreProperties>
</file>