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7DE" w:rsidRPr="00480C0E" w:rsidRDefault="00480C0E" w:rsidP="0009341F">
      <w:pPr>
        <w:spacing w:before="120" w:after="120" w:line="300" w:lineRule="auto"/>
        <w:jc w:val="center"/>
        <w:rPr>
          <w:rFonts w:cstheme="minorHAnsi"/>
          <w:b/>
          <w:sz w:val="28"/>
          <w:szCs w:val="28"/>
        </w:rPr>
      </w:pPr>
      <w:r w:rsidRPr="00480C0E">
        <w:rPr>
          <w:rFonts w:cstheme="minorHAnsi"/>
          <w:b/>
          <w:sz w:val="28"/>
          <w:szCs w:val="28"/>
        </w:rPr>
        <w:t>HEALTHY LIVES HEALTHY FUTURES PROGRAMME</w:t>
      </w:r>
    </w:p>
    <w:p w:rsidR="00480C0E" w:rsidRPr="0009341F" w:rsidRDefault="00480C0E" w:rsidP="0009341F">
      <w:pPr>
        <w:spacing w:before="120" w:after="120" w:line="300" w:lineRule="auto"/>
        <w:jc w:val="center"/>
        <w:rPr>
          <w:rFonts w:cstheme="minorHAnsi"/>
          <w:sz w:val="16"/>
          <w:szCs w:val="16"/>
        </w:rPr>
      </w:pPr>
    </w:p>
    <w:p w:rsidR="004604D5" w:rsidRPr="0009341F" w:rsidRDefault="003A67DE" w:rsidP="0009341F">
      <w:pPr>
        <w:spacing w:before="120" w:after="120" w:line="300" w:lineRule="auto"/>
        <w:ind w:left="360"/>
        <w:jc w:val="center"/>
        <w:rPr>
          <w:rFonts w:cstheme="minorHAnsi"/>
          <w:b/>
          <w:bCs/>
          <w:sz w:val="28"/>
          <w:szCs w:val="28"/>
        </w:rPr>
      </w:pPr>
      <w:r w:rsidRPr="0009341F">
        <w:rPr>
          <w:rFonts w:cstheme="minorHAnsi"/>
          <w:b/>
          <w:bCs/>
          <w:sz w:val="28"/>
          <w:szCs w:val="28"/>
        </w:rPr>
        <w:t xml:space="preserve">Scheme of </w:t>
      </w:r>
      <w:r w:rsidR="00082090" w:rsidRPr="0009341F">
        <w:rPr>
          <w:rFonts w:cstheme="minorHAnsi"/>
          <w:b/>
          <w:bCs/>
          <w:sz w:val="28"/>
          <w:szCs w:val="28"/>
        </w:rPr>
        <w:t>Delegated Authority</w:t>
      </w:r>
    </w:p>
    <w:p w:rsidR="0009341F" w:rsidRPr="0009341F" w:rsidRDefault="0009341F" w:rsidP="0009341F">
      <w:pPr>
        <w:spacing w:before="120" w:after="120" w:line="300" w:lineRule="auto"/>
        <w:ind w:left="360"/>
        <w:jc w:val="center"/>
        <w:rPr>
          <w:rFonts w:cstheme="minorHAnsi"/>
          <w:b/>
          <w:bCs/>
          <w:sz w:val="16"/>
          <w:szCs w:val="16"/>
        </w:rPr>
      </w:pPr>
    </w:p>
    <w:p w:rsidR="009A42AD" w:rsidRPr="00082090" w:rsidRDefault="009A42AD" w:rsidP="0009341F">
      <w:pPr>
        <w:pStyle w:val="ListParagraph"/>
        <w:numPr>
          <w:ilvl w:val="0"/>
          <w:numId w:val="8"/>
        </w:numPr>
        <w:spacing w:before="120" w:after="120" w:line="300" w:lineRule="auto"/>
        <w:jc w:val="both"/>
        <w:rPr>
          <w:rFonts w:cstheme="minorHAnsi"/>
          <w:b/>
        </w:rPr>
      </w:pPr>
      <w:r w:rsidRPr="00082090">
        <w:rPr>
          <w:rFonts w:cstheme="minorHAnsi"/>
          <w:b/>
        </w:rPr>
        <w:t>RECOMMENDATION</w:t>
      </w:r>
    </w:p>
    <w:p w:rsidR="0009341F" w:rsidRPr="008575E0" w:rsidRDefault="00440C04" w:rsidP="0009341F">
      <w:pPr>
        <w:spacing w:before="120" w:after="120" w:line="300" w:lineRule="auto"/>
        <w:ind w:left="720"/>
        <w:jc w:val="both"/>
        <w:rPr>
          <w:rFonts w:cstheme="minorHAnsi"/>
        </w:rPr>
      </w:pPr>
      <w:r w:rsidRPr="008575E0">
        <w:rPr>
          <w:rFonts w:cstheme="minorHAnsi"/>
        </w:rPr>
        <w:t>This paper seeks the approval of North East Lincolnshire Partnership Board and North Lincolnshire Governing Body in relation to the designated levels of authority</w:t>
      </w:r>
      <w:r w:rsidR="009A42AD" w:rsidRPr="008575E0">
        <w:rPr>
          <w:rFonts w:cstheme="minorHAnsi"/>
        </w:rPr>
        <w:t xml:space="preserve"> </w:t>
      </w:r>
      <w:r w:rsidR="0009341F" w:rsidRPr="008575E0">
        <w:rPr>
          <w:rFonts w:cstheme="minorHAnsi"/>
        </w:rPr>
        <w:t>given to</w:t>
      </w:r>
      <w:r w:rsidR="009A42AD" w:rsidRPr="008575E0">
        <w:rPr>
          <w:rFonts w:cstheme="minorHAnsi"/>
        </w:rPr>
        <w:t xml:space="preserve"> Northern Lincolnshire’s </w:t>
      </w:r>
      <w:r w:rsidR="00541AEB">
        <w:rPr>
          <w:rFonts w:cstheme="minorHAnsi"/>
        </w:rPr>
        <w:t>Healthy Lives, Healthy Futures (</w:t>
      </w:r>
      <w:r w:rsidR="009A42AD" w:rsidRPr="008575E0">
        <w:rPr>
          <w:rFonts w:cstheme="minorHAnsi"/>
        </w:rPr>
        <w:t>Sustainable Services</w:t>
      </w:r>
      <w:r w:rsidR="00541AEB">
        <w:rPr>
          <w:rFonts w:cstheme="minorHAnsi"/>
        </w:rPr>
        <w:t>)</w:t>
      </w:r>
      <w:r w:rsidR="009A42AD" w:rsidRPr="008575E0">
        <w:rPr>
          <w:rFonts w:cstheme="minorHAnsi"/>
        </w:rPr>
        <w:t xml:space="preserve"> Programme Board</w:t>
      </w:r>
      <w:r w:rsidRPr="008575E0">
        <w:rPr>
          <w:rFonts w:cstheme="minorHAnsi"/>
        </w:rPr>
        <w:t xml:space="preserve">. </w:t>
      </w:r>
    </w:p>
    <w:p w:rsidR="00DE68ED" w:rsidRPr="008575E0" w:rsidRDefault="00440C04" w:rsidP="0009341F">
      <w:pPr>
        <w:spacing w:before="120" w:after="120" w:line="300" w:lineRule="auto"/>
        <w:ind w:left="720"/>
        <w:jc w:val="both"/>
        <w:rPr>
          <w:rFonts w:cstheme="minorHAnsi"/>
        </w:rPr>
      </w:pPr>
      <w:r w:rsidRPr="008575E0">
        <w:rPr>
          <w:rFonts w:cstheme="minorHAnsi"/>
        </w:rPr>
        <w:t>The paper</w:t>
      </w:r>
      <w:r w:rsidR="009A42AD" w:rsidRPr="008575E0">
        <w:rPr>
          <w:rFonts w:cstheme="minorHAnsi"/>
        </w:rPr>
        <w:t xml:space="preserve"> clarifies </w:t>
      </w:r>
      <w:r w:rsidRPr="008575E0">
        <w:rPr>
          <w:rFonts w:cstheme="minorHAnsi"/>
        </w:rPr>
        <w:t>decisions</w:t>
      </w:r>
      <w:r w:rsidR="00541AEB">
        <w:rPr>
          <w:rFonts w:cstheme="minorHAnsi"/>
        </w:rPr>
        <w:t xml:space="preserve"> what </w:t>
      </w:r>
      <w:r w:rsidR="009A42AD" w:rsidRPr="008575E0">
        <w:rPr>
          <w:rFonts w:cstheme="minorHAnsi"/>
        </w:rPr>
        <w:t>will be retained for ratification by the</w:t>
      </w:r>
      <w:r w:rsidR="0009341F" w:rsidRPr="008575E0">
        <w:rPr>
          <w:rFonts w:cstheme="minorHAnsi"/>
        </w:rPr>
        <w:t xml:space="preserve"> relevant Governing Body and Partnership Board</w:t>
      </w:r>
      <w:r w:rsidR="009A42AD" w:rsidRPr="008575E0">
        <w:rPr>
          <w:rFonts w:cstheme="minorHAnsi"/>
        </w:rPr>
        <w:t xml:space="preserve"> and those areas where delegated responsibility is given to the </w:t>
      </w:r>
      <w:r w:rsidR="00541AEB">
        <w:rPr>
          <w:rFonts w:cstheme="minorHAnsi"/>
        </w:rPr>
        <w:t>Healthy Lives, Healthy Futures (</w:t>
      </w:r>
      <w:r w:rsidR="009A42AD" w:rsidRPr="008575E0">
        <w:rPr>
          <w:rFonts w:cstheme="minorHAnsi"/>
        </w:rPr>
        <w:t>Sustainable Services</w:t>
      </w:r>
      <w:r w:rsidR="00541AEB">
        <w:rPr>
          <w:rFonts w:cstheme="minorHAnsi"/>
        </w:rPr>
        <w:t>)</w:t>
      </w:r>
      <w:r w:rsidR="009A42AD" w:rsidRPr="008575E0">
        <w:rPr>
          <w:rFonts w:cstheme="minorHAnsi"/>
        </w:rPr>
        <w:t xml:space="preserve"> Programme Board. </w:t>
      </w:r>
    </w:p>
    <w:p w:rsidR="00DE68ED" w:rsidRPr="009A42AD" w:rsidRDefault="00DE68ED" w:rsidP="0009341F">
      <w:pPr>
        <w:spacing w:before="120" w:after="120" w:line="300" w:lineRule="auto"/>
        <w:ind w:right="-154"/>
        <w:jc w:val="both"/>
        <w:rPr>
          <w:rFonts w:cstheme="minorHAnsi"/>
          <w:b/>
        </w:rPr>
      </w:pPr>
    </w:p>
    <w:p w:rsidR="009F01F4" w:rsidRPr="009F01F4" w:rsidRDefault="00440C04" w:rsidP="009F01F4">
      <w:pPr>
        <w:pStyle w:val="ListParagraph"/>
        <w:numPr>
          <w:ilvl w:val="0"/>
          <w:numId w:val="8"/>
        </w:numPr>
        <w:spacing w:before="120" w:after="120" w:line="300" w:lineRule="auto"/>
        <w:jc w:val="both"/>
        <w:rPr>
          <w:rFonts w:cstheme="minorHAnsi"/>
          <w:b/>
        </w:rPr>
      </w:pPr>
      <w:r w:rsidRPr="0009341F">
        <w:rPr>
          <w:rFonts w:cstheme="minorHAnsi"/>
          <w:b/>
        </w:rPr>
        <w:t>DECISIONS AND DUTIES</w:t>
      </w:r>
      <w:r w:rsidR="004604D5" w:rsidRPr="0009341F">
        <w:rPr>
          <w:rFonts w:cstheme="minorHAnsi"/>
          <w:b/>
        </w:rPr>
        <w:t xml:space="preserve"> RESERVED </w:t>
      </w:r>
      <w:r w:rsidRPr="0009341F">
        <w:rPr>
          <w:rFonts w:cstheme="minorHAnsi"/>
          <w:b/>
        </w:rPr>
        <w:t xml:space="preserve">FOR </w:t>
      </w:r>
      <w:r w:rsidR="00082090" w:rsidRPr="0009341F">
        <w:rPr>
          <w:rFonts w:cstheme="minorHAnsi"/>
          <w:b/>
        </w:rPr>
        <w:t xml:space="preserve">THE </w:t>
      </w:r>
      <w:r w:rsidR="004604D5" w:rsidRPr="0009341F">
        <w:rPr>
          <w:rFonts w:cstheme="minorHAnsi"/>
          <w:b/>
        </w:rPr>
        <w:t xml:space="preserve">CLINICAL COMMISSIONING GROUP GOVERNING BODY </w:t>
      </w:r>
      <w:r w:rsidRPr="0009341F">
        <w:rPr>
          <w:rFonts w:cstheme="minorHAnsi"/>
          <w:b/>
        </w:rPr>
        <w:t>OR</w:t>
      </w:r>
      <w:r w:rsidR="004604D5" w:rsidRPr="0009341F">
        <w:rPr>
          <w:rFonts w:cstheme="minorHAnsi"/>
          <w:b/>
        </w:rPr>
        <w:t xml:space="preserve"> PARTNERSHIP BOARD</w:t>
      </w:r>
    </w:p>
    <w:p w:rsidR="00503E7A" w:rsidRPr="008575E0" w:rsidRDefault="00440C04" w:rsidP="0009341F">
      <w:pPr>
        <w:pStyle w:val="ListParagraph"/>
        <w:numPr>
          <w:ilvl w:val="0"/>
          <w:numId w:val="9"/>
        </w:numPr>
        <w:spacing w:before="120" w:after="120" w:line="300" w:lineRule="auto"/>
        <w:jc w:val="both"/>
        <w:rPr>
          <w:rFonts w:cstheme="minorHAnsi"/>
        </w:rPr>
      </w:pPr>
      <w:r w:rsidRPr="008575E0">
        <w:rPr>
          <w:rFonts w:cstheme="minorHAnsi"/>
        </w:rPr>
        <w:t>Final a</w:t>
      </w:r>
      <w:r w:rsidR="00842DFD" w:rsidRPr="008575E0">
        <w:rPr>
          <w:rFonts w:cstheme="minorHAnsi"/>
        </w:rPr>
        <w:t>pproval of the</w:t>
      </w:r>
      <w:r w:rsidRPr="008575E0">
        <w:rPr>
          <w:rFonts w:cstheme="minorHAnsi"/>
        </w:rPr>
        <w:t xml:space="preserve"> preferred option</w:t>
      </w:r>
      <w:r w:rsidR="00940E3C">
        <w:rPr>
          <w:rFonts w:cstheme="minorHAnsi"/>
        </w:rPr>
        <w:t>(s)</w:t>
      </w:r>
      <w:bookmarkStart w:id="0" w:name="_GoBack"/>
      <w:bookmarkEnd w:id="0"/>
      <w:r w:rsidRPr="008575E0">
        <w:rPr>
          <w:rFonts w:cstheme="minorHAnsi"/>
        </w:rPr>
        <w:t xml:space="preserve"> prior to formal consultation</w:t>
      </w:r>
    </w:p>
    <w:p w:rsidR="00842DFD" w:rsidRDefault="00CD47A1" w:rsidP="0009341F">
      <w:pPr>
        <w:pStyle w:val="ListParagraph"/>
        <w:numPr>
          <w:ilvl w:val="0"/>
          <w:numId w:val="9"/>
        </w:numPr>
        <w:spacing w:before="120" w:after="120" w:line="300" w:lineRule="auto"/>
        <w:jc w:val="both"/>
        <w:rPr>
          <w:rFonts w:cstheme="minorHAnsi"/>
        </w:rPr>
      </w:pPr>
      <w:r w:rsidRPr="008575E0">
        <w:rPr>
          <w:rFonts w:cstheme="minorHAnsi"/>
        </w:rPr>
        <w:t>Approval of the</w:t>
      </w:r>
      <w:r w:rsidR="00503E7A" w:rsidRPr="008575E0">
        <w:rPr>
          <w:rFonts w:cstheme="minorHAnsi"/>
        </w:rPr>
        <w:t xml:space="preserve"> </w:t>
      </w:r>
      <w:r w:rsidR="002D775E">
        <w:rPr>
          <w:rFonts w:cstheme="minorHAnsi"/>
        </w:rPr>
        <w:t>Healthy Lives Healthy Futures</w:t>
      </w:r>
      <w:r w:rsidRPr="008575E0">
        <w:rPr>
          <w:rFonts w:cstheme="minorHAnsi"/>
        </w:rPr>
        <w:t xml:space="preserve"> final business case</w:t>
      </w:r>
    </w:p>
    <w:p w:rsidR="002D775E" w:rsidRPr="008575E0" w:rsidRDefault="002D775E" w:rsidP="0009341F">
      <w:pPr>
        <w:pStyle w:val="ListParagraph"/>
        <w:numPr>
          <w:ilvl w:val="0"/>
          <w:numId w:val="9"/>
        </w:numPr>
        <w:spacing w:before="120" w:after="120" w:line="300" w:lineRule="auto"/>
        <w:jc w:val="both"/>
        <w:rPr>
          <w:rFonts w:cstheme="minorHAnsi"/>
        </w:rPr>
      </w:pPr>
      <w:r>
        <w:t>The Council of Members has final decision making powers over strategic service change in the area according to the constitution</w:t>
      </w:r>
    </w:p>
    <w:p w:rsidR="009F01F4" w:rsidRDefault="00CD47A1" w:rsidP="009C5B6C">
      <w:pPr>
        <w:spacing w:before="120" w:after="120" w:line="300" w:lineRule="auto"/>
        <w:ind w:left="720"/>
        <w:jc w:val="both"/>
        <w:rPr>
          <w:rFonts w:cstheme="minorHAnsi"/>
          <w:lang w:val="en-US"/>
        </w:rPr>
      </w:pPr>
      <w:r w:rsidRPr="008575E0">
        <w:rPr>
          <w:rFonts w:cstheme="minorHAnsi"/>
          <w:lang w:val="en-US"/>
        </w:rPr>
        <w:t>The Accountable Office</w:t>
      </w:r>
      <w:r w:rsidR="00541AEB">
        <w:rPr>
          <w:rFonts w:cstheme="minorHAnsi"/>
          <w:lang w:val="en-US"/>
        </w:rPr>
        <w:t>r</w:t>
      </w:r>
      <w:r w:rsidRPr="008575E0">
        <w:rPr>
          <w:rFonts w:cstheme="minorHAnsi"/>
          <w:lang w:val="en-US"/>
        </w:rPr>
        <w:t xml:space="preserve"> for </w:t>
      </w:r>
      <w:r w:rsidR="009F01F4">
        <w:rPr>
          <w:rFonts w:cstheme="minorHAnsi"/>
          <w:lang w:val="en-US"/>
        </w:rPr>
        <w:t>each</w:t>
      </w:r>
      <w:r w:rsidRPr="008575E0">
        <w:rPr>
          <w:rFonts w:cstheme="minorHAnsi"/>
          <w:lang w:val="en-US"/>
        </w:rPr>
        <w:t xml:space="preserve"> </w:t>
      </w:r>
      <w:r w:rsidR="009F01F4">
        <w:rPr>
          <w:rFonts w:cstheme="minorHAnsi"/>
          <w:lang w:val="en-US"/>
        </w:rPr>
        <w:t>organization is a member of</w:t>
      </w:r>
      <w:r w:rsidRPr="008575E0">
        <w:rPr>
          <w:rFonts w:cstheme="minorHAnsi"/>
          <w:lang w:val="en-US"/>
        </w:rPr>
        <w:t xml:space="preserve"> the </w:t>
      </w:r>
      <w:r w:rsidR="002D775E">
        <w:rPr>
          <w:rFonts w:cstheme="minorHAnsi"/>
          <w:lang w:val="en-US"/>
        </w:rPr>
        <w:t>Healthy Lives Healthy Futures</w:t>
      </w:r>
      <w:r w:rsidRPr="008575E0">
        <w:rPr>
          <w:rFonts w:cstheme="minorHAnsi"/>
          <w:lang w:val="en-US"/>
        </w:rPr>
        <w:t xml:space="preserve"> Programme Board</w:t>
      </w:r>
      <w:r w:rsidR="0009341F" w:rsidRPr="008575E0">
        <w:rPr>
          <w:rFonts w:cstheme="minorHAnsi"/>
          <w:lang w:val="en-US"/>
        </w:rPr>
        <w:t>. They</w:t>
      </w:r>
      <w:r w:rsidRPr="008575E0">
        <w:rPr>
          <w:rFonts w:cstheme="minorHAnsi"/>
          <w:lang w:val="en-US"/>
        </w:rPr>
        <w:t xml:space="preserve"> </w:t>
      </w:r>
      <w:r w:rsidR="0009341F" w:rsidRPr="008575E0">
        <w:rPr>
          <w:rFonts w:cstheme="minorHAnsi"/>
          <w:lang w:val="en-US"/>
        </w:rPr>
        <w:t>are</w:t>
      </w:r>
      <w:r w:rsidRPr="008575E0">
        <w:rPr>
          <w:rFonts w:cstheme="minorHAnsi"/>
          <w:lang w:val="en-US"/>
        </w:rPr>
        <w:t xml:space="preserve"> responsible for updating the Governing Body </w:t>
      </w:r>
      <w:r w:rsidR="009F01F4">
        <w:rPr>
          <w:rFonts w:cstheme="minorHAnsi"/>
          <w:lang w:val="en-US"/>
        </w:rPr>
        <w:t xml:space="preserve">(NL) </w:t>
      </w:r>
      <w:r w:rsidRPr="008575E0">
        <w:rPr>
          <w:rFonts w:cstheme="minorHAnsi"/>
          <w:lang w:val="en-US"/>
        </w:rPr>
        <w:t xml:space="preserve">or Partnership Board </w:t>
      </w:r>
      <w:r w:rsidR="009F01F4">
        <w:rPr>
          <w:rFonts w:cstheme="minorHAnsi"/>
          <w:lang w:val="en-US"/>
        </w:rPr>
        <w:t xml:space="preserve">(NEL) </w:t>
      </w:r>
      <w:r w:rsidRPr="008575E0">
        <w:rPr>
          <w:rFonts w:cstheme="minorHAnsi"/>
          <w:lang w:val="en-US"/>
        </w:rPr>
        <w:t xml:space="preserve">on a </w:t>
      </w:r>
      <w:r w:rsidR="009C5B6C" w:rsidRPr="008575E0">
        <w:rPr>
          <w:rFonts w:cstheme="minorHAnsi"/>
          <w:lang w:val="en-US"/>
        </w:rPr>
        <w:t>regular</w:t>
      </w:r>
      <w:r w:rsidRPr="008575E0">
        <w:rPr>
          <w:rFonts w:cstheme="minorHAnsi"/>
          <w:lang w:val="en-US"/>
        </w:rPr>
        <w:t xml:space="preserve"> basis in regard to the Programme’s progress to ensure the Governing Body and Partnership Board are fully apprised of the Programme’s position.</w:t>
      </w:r>
      <w:r w:rsidR="009F01F4">
        <w:rPr>
          <w:rFonts w:cstheme="minorHAnsi"/>
          <w:lang w:val="en-US"/>
        </w:rPr>
        <w:t xml:space="preserve"> </w:t>
      </w:r>
    </w:p>
    <w:p w:rsidR="00CD47A1" w:rsidRPr="008575E0" w:rsidRDefault="009F01F4" w:rsidP="009C5B6C">
      <w:pPr>
        <w:spacing w:before="120" w:after="120" w:line="300" w:lineRule="auto"/>
        <w:ind w:left="720"/>
        <w:jc w:val="both"/>
        <w:rPr>
          <w:rFonts w:cstheme="minorHAnsi"/>
        </w:rPr>
      </w:pPr>
      <w:r>
        <w:rPr>
          <w:rFonts w:cstheme="minorHAnsi"/>
          <w:lang w:val="en-US"/>
        </w:rPr>
        <w:t>They are also responsible for ensuring that the resources necessary to the delivery of the programme are appropriately assessed, and that resourcing / costs are approved in accordance with the relevant CCG policies and processes.</w:t>
      </w:r>
    </w:p>
    <w:p w:rsidR="00842DFD" w:rsidRPr="0009341F" w:rsidRDefault="00842DFD" w:rsidP="0009341F">
      <w:pPr>
        <w:spacing w:before="120" w:after="120" w:line="300" w:lineRule="auto"/>
        <w:jc w:val="both"/>
        <w:rPr>
          <w:rFonts w:cstheme="minorHAnsi"/>
          <w:sz w:val="16"/>
          <w:szCs w:val="16"/>
        </w:rPr>
      </w:pPr>
    </w:p>
    <w:p w:rsidR="00440C04" w:rsidRPr="0009341F" w:rsidRDefault="00440C04" w:rsidP="0009341F">
      <w:pPr>
        <w:pStyle w:val="ListParagraph"/>
        <w:numPr>
          <w:ilvl w:val="0"/>
          <w:numId w:val="8"/>
        </w:numPr>
        <w:spacing w:before="120" w:after="120" w:line="300" w:lineRule="auto"/>
        <w:jc w:val="both"/>
        <w:rPr>
          <w:rFonts w:cstheme="minorHAnsi"/>
          <w:b/>
        </w:rPr>
      </w:pPr>
      <w:r w:rsidRPr="0009341F">
        <w:rPr>
          <w:rFonts w:cstheme="minorHAnsi"/>
          <w:b/>
        </w:rPr>
        <w:t xml:space="preserve">DECISIONS AND DUTIES DELEGATED TO THE NORTHERN LINCOLNSHIRE </w:t>
      </w:r>
      <w:r w:rsidR="00541AEB">
        <w:rPr>
          <w:rFonts w:cstheme="minorHAnsi"/>
          <w:b/>
        </w:rPr>
        <w:t>HEALTHY LIVES, HEALTHY FUTURES (</w:t>
      </w:r>
      <w:r w:rsidRPr="0009341F">
        <w:rPr>
          <w:rFonts w:cstheme="minorHAnsi"/>
          <w:b/>
        </w:rPr>
        <w:t>SUSTAINABLE SERVICES</w:t>
      </w:r>
      <w:r w:rsidR="00541AEB">
        <w:rPr>
          <w:rFonts w:cstheme="minorHAnsi"/>
          <w:b/>
        </w:rPr>
        <w:t>)</w:t>
      </w:r>
      <w:r w:rsidRPr="0009341F">
        <w:rPr>
          <w:rFonts w:cstheme="minorHAnsi"/>
          <w:b/>
        </w:rPr>
        <w:t xml:space="preserve"> PROGRAMME BOARD</w:t>
      </w:r>
    </w:p>
    <w:p w:rsidR="006447D3" w:rsidRPr="008575E0" w:rsidRDefault="006447D3" w:rsidP="0009341F">
      <w:pPr>
        <w:spacing w:before="120" w:after="120" w:line="300" w:lineRule="auto"/>
        <w:ind w:left="720"/>
        <w:jc w:val="both"/>
        <w:rPr>
          <w:rFonts w:cstheme="minorHAnsi"/>
        </w:rPr>
      </w:pPr>
      <w:r w:rsidRPr="008575E0">
        <w:rPr>
          <w:rFonts w:cstheme="minorHAnsi"/>
        </w:rPr>
        <w:t xml:space="preserve">The </w:t>
      </w:r>
      <w:r w:rsidR="00541AEB">
        <w:rPr>
          <w:rFonts w:cstheme="minorHAnsi"/>
        </w:rPr>
        <w:t>Healthy Lives, Healthy Futures (</w:t>
      </w:r>
      <w:r w:rsidRPr="008575E0">
        <w:rPr>
          <w:rFonts w:cstheme="minorHAnsi"/>
        </w:rPr>
        <w:t>Sustainable Services</w:t>
      </w:r>
      <w:r w:rsidR="00541AEB">
        <w:rPr>
          <w:rFonts w:cstheme="minorHAnsi"/>
        </w:rPr>
        <w:t>)</w:t>
      </w:r>
      <w:r w:rsidRPr="008575E0">
        <w:rPr>
          <w:rFonts w:cstheme="minorHAnsi"/>
        </w:rPr>
        <w:t xml:space="preserve"> Programme Board has delegated authority from the relevant CCG Governing Body or Partnership Board </w:t>
      </w:r>
      <w:r w:rsidR="0009341F" w:rsidRPr="008575E0">
        <w:rPr>
          <w:rFonts w:cstheme="minorHAnsi"/>
        </w:rPr>
        <w:t>for</w:t>
      </w:r>
      <w:r w:rsidRPr="008575E0">
        <w:rPr>
          <w:rFonts w:cstheme="minorHAnsi"/>
        </w:rPr>
        <w:t xml:space="preserve"> </w:t>
      </w:r>
      <w:r w:rsidR="0053601D" w:rsidRPr="008575E0">
        <w:rPr>
          <w:rFonts w:cstheme="minorHAnsi"/>
        </w:rPr>
        <w:t xml:space="preserve">development of the Programme’s strategic direction and for </w:t>
      </w:r>
      <w:r w:rsidRPr="008575E0">
        <w:rPr>
          <w:rFonts w:cstheme="minorHAnsi"/>
        </w:rPr>
        <w:t xml:space="preserve">overseeing the management and delivery of all aspects of the Programme </w:t>
      </w:r>
    </w:p>
    <w:p w:rsidR="00480C0E" w:rsidRDefault="00480C0E" w:rsidP="0009341F">
      <w:pPr>
        <w:spacing w:before="120" w:after="120" w:line="300" w:lineRule="auto"/>
        <w:ind w:left="720"/>
        <w:jc w:val="both"/>
        <w:rPr>
          <w:rFonts w:cstheme="minorHAnsi"/>
        </w:rPr>
      </w:pPr>
    </w:p>
    <w:p w:rsidR="00480C0E" w:rsidRDefault="00480C0E" w:rsidP="0009341F">
      <w:pPr>
        <w:spacing w:before="120" w:after="120" w:line="300" w:lineRule="auto"/>
        <w:ind w:left="720"/>
        <w:jc w:val="both"/>
        <w:rPr>
          <w:rFonts w:cstheme="minorHAnsi"/>
        </w:rPr>
      </w:pPr>
    </w:p>
    <w:p w:rsidR="00082090" w:rsidRPr="008575E0" w:rsidRDefault="00082090" w:rsidP="0009341F">
      <w:pPr>
        <w:spacing w:before="120" w:after="120" w:line="300" w:lineRule="auto"/>
        <w:ind w:left="720"/>
        <w:jc w:val="both"/>
        <w:rPr>
          <w:rFonts w:cstheme="minorHAnsi"/>
          <w:lang w:val="en-US"/>
        </w:rPr>
      </w:pPr>
      <w:r w:rsidRPr="008575E0">
        <w:rPr>
          <w:rFonts w:cstheme="minorHAnsi"/>
        </w:rPr>
        <w:t xml:space="preserve">Specific responsibilities include (but </w:t>
      </w:r>
      <w:r w:rsidR="0009341F" w:rsidRPr="008575E0">
        <w:rPr>
          <w:rFonts w:cstheme="minorHAnsi"/>
        </w:rPr>
        <w:t xml:space="preserve">are </w:t>
      </w:r>
      <w:r w:rsidRPr="008575E0">
        <w:rPr>
          <w:rFonts w:cstheme="minorHAnsi"/>
        </w:rPr>
        <w:t>not limited to):</w:t>
      </w:r>
    </w:p>
    <w:p w:rsidR="004604D5" w:rsidRPr="008575E0" w:rsidRDefault="009F01F4" w:rsidP="0009341F">
      <w:pPr>
        <w:pStyle w:val="ListParagraph"/>
        <w:numPr>
          <w:ilvl w:val="0"/>
          <w:numId w:val="10"/>
        </w:numPr>
        <w:spacing w:before="120" w:after="120" w:line="300" w:lineRule="auto"/>
        <w:jc w:val="both"/>
        <w:rPr>
          <w:rFonts w:cstheme="minorHAnsi"/>
        </w:rPr>
      </w:pPr>
      <w:r>
        <w:rPr>
          <w:rFonts w:cstheme="minorHAnsi"/>
        </w:rPr>
        <w:t>Approval</w:t>
      </w:r>
      <w:r w:rsidR="00082090" w:rsidRPr="008575E0">
        <w:rPr>
          <w:rFonts w:cstheme="minorHAnsi"/>
        </w:rPr>
        <w:t xml:space="preserve"> of </w:t>
      </w:r>
      <w:r w:rsidR="00BF2A36" w:rsidRPr="008575E0">
        <w:rPr>
          <w:rFonts w:cstheme="minorHAnsi"/>
        </w:rPr>
        <w:t xml:space="preserve">the Programme Plan and </w:t>
      </w:r>
      <w:r w:rsidR="00082090" w:rsidRPr="008575E0">
        <w:rPr>
          <w:rFonts w:cstheme="minorHAnsi"/>
        </w:rPr>
        <w:t>all P</w:t>
      </w:r>
      <w:r w:rsidR="00503E7A" w:rsidRPr="008575E0">
        <w:rPr>
          <w:rFonts w:cstheme="minorHAnsi"/>
        </w:rPr>
        <w:t>rogramme documentation</w:t>
      </w:r>
    </w:p>
    <w:p w:rsidR="00503E7A" w:rsidRPr="008575E0" w:rsidRDefault="009F01F4" w:rsidP="0009341F">
      <w:pPr>
        <w:pStyle w:val="ListParagraph"/>
        <w:numPr>
          <w:ilvl w:val="0"/>
          <w:numId w:val="10"/>
        </w:numPr>
        <w:spacing w:before="120" w:after="120" w:line="300" w:lineRule="auto"/>
        <w:jc w:val="both"/>
        <w:rPr>
          <w:rFonts w:cstheme="minorHAnsi"/>
        </w:rPr>
      </w:pPr>
      <w:r>
        <w:rPr>
          <w:rFonts w:cstheme="minorHAnsi"/>
        </w:rPr>
        <w:t>Approval</w:t>
      </w:r>
      <w:r w:rsidR="00082090" w:rsidRPr="008575E0">
        <w:rPr>
          <w:rFonts w:cstheme="minorHAnsi"/>
        </w:rPr>
        <w:t xml:space="preserve"> of the P</w:t>
      </w:r>
      <w:r w:rsidR="00503E7A" w:rsidRPr="008575E0">
        <w:rPr>
          <w:rFonts w:cstheme="minorHAnsi"/>
        </w:rPr>
        <w:t>rogramme process</w:t>
      </w:r>
      <w:r>
        <w:rPr>
          <w:rFonts w:cstheme="minorHAnsi"/>
        </w:rPr>
        <w:t xml:space="preserve"> and key decisions not reserved to the Clinical Commissioning Group Governing Body or Partnership Board. This shall include (but not be limited to)</w:t>
      </w:r>
      <w:r w:rsidR="00082090" w:rsidRPr="008575E0">
        <w:rPr>
          <w:rFonts w:cstheme="minorHAnsi"/>
        </w:rPr>
        <w:t xml:space="preserve"> </w:t>
      </w:r>
      <w:r w:rsidR="0009341F" w:rsidRPr="008575E0">
        <w:rPr>
          <w:rFonts w:cstheme="minorHAnsi"/>
        </w:rPr>
        <w:t>approval of the</w:t>
      </w:r>
      <w:r w:rsidR="00082090" w:rsidRPr="008575E0">
        <w:rPr>
          <w:rFonts w:cstheme="minorHAnsi"/>
        </w:rPr>
        <w:t xml:space="preserve"> </w:t>
      </w:r>
      <w:r w:rsidR="00503E7A" w:rsidRPr="008575E0">
        <w:rPr>
          <w:rFonts w:cstheme="minorHAnsi"/>
        </w:rPr>
        <w:t>long list of options, evaluation criteria and short list of options</w:t>
      </w:r>
      <w:r>
        <w:rPr>
          <w:rFonts w:cstheme="minorHAnsi"/>
        </w:rPr>
        <w:t xml:space="preserve"> for pre-consultation engagement</w:t>
      </w:r>
    </w:p>
    <w:p w:rsidR="0009341F" w:rsidRPr="008575E0" w:rsidRDefault="00082090" w:rsidP="0009341F">
      <w:pPr>
        <w:pStyle w:val="ListParagraph"/>
        <w:numPr>
          <w:ilvl w:val="0"/>
          <w:numId w:val="10"/>
        </w:numPr>
        <w:spacing w:before="120" w:after="120" w:line="300" w:lineRule="auto"/>
        <w:jc w:val="both"/>
        <w:rPr>
          <w:rFonts w:cstheme="minorHAnsi"/>
        </w:rPr>
      </w:pPr>
      <w:r w:rsidRPr="008575E0">
        <w:rPr>
          <w:rFonts w:cstheme="minorHAnsi"/>
        </w:rPr>
        <w:t>Ratification of the</w:t>
      </w:r>
      <w:r w:rsidR="00503E7A" w:rsidRPr="008575E0">
        <w:rPr>
          <w:rFonts w:cstheme="minorHAnsi"/>
        </w:rPr>
        <w:t xml:space="preserve"> Communications &amp; Engagement Plan</w:t>
      </w:r>
    </w:p>
    <w:p w:rsidR="00CD47A1" w:rsidRPr="008575E0" w:rsidRDefault="00082090" w:rsidP="0009341F">
      <w:pPr>
        <w:pStyle w:val="ListParagraph"/>
        <w:numPr>
          <w:ilvl w:val="0"/>
          <w:numId w:val="10"/>
        </w:numPr>
        <w:spacing w:before="120" w:after="120" w:line="300" w:lineRule="auto"/>
        <w:jc w:val="both"/>
        <w:rPr>
          <w:rFonts w:cstheme="minorHAnsi"/>
        </w:rPr>
      </w:pPr>
      <w:r w:rsidRPr="008575E0">
        <w:rPr>
          <w:rFonts w:cstheme="minorHAnsi"/>
        </w:rPr>
        <w:t>Management and ratification of</w:t>
      </w:r>
      <w:r w:rsidR="00CD47A1" w:rsidRPr="008575E0">
        <w:rPr>
          <w:rFonts w:cstheme="minorHAnsi"/>
        </w:rPr>
        <w:t xml:space="preserve"> all documentation in relation to the External Assurance Process</w:t>
      </w:r>
      <w:r w:rsidR="009F01F4">
        <w:rPr>
          <w:rFonts w:cstheme="minorHAnsi"/>
        </w:rPr>
        <w:t>, pre-consultation engagement process and formal consultation process</w:t>
      </w:r>
    </w:p>
    <w:p w:rsidR="00CD47A1" w:rsidRDefault="00082090" w:rsidP="0009341F">
      <w:pPr>
        <w:pStyle w:val="ListParagraph"/>
        <w:numPr>
          <w:ilvl w:val="0"/>
          <w:numId w:val="10"/>
        </w:numPr>
        <w:spacing w:before="120" w:after="120" w:line="300" w:lineRule="auto"/>
        <w:jc w:val="both"/>
        <w:rPr>
          <w:rFonts w:cstheme="minorHAnsi"/>
        </w:rPr>
      </w:pPr>
      <w:r w:rsidRPr="008575E0">
        <w:rPr>
          <w:rFonts w:cstheme="minorHAnsi"/>
        </w:rPr>
        <w:t>Authorisation of Progr</w:t>
      </w:r>
      <w:r w:rsidR="00211CDB">
        <w:rPr>
          <w:rFonts w:cstheme="minorHAnsi"/>
        </w:rPr>
        <w:t>amme recruitment plans</w:t>
      </w:r>
    </w:p>
    <w:p w:rsidR="00777954" w:rsidRPr="009F01F4" w:rsidRDefault="00777954" w:rsidP="0009341F">
      <w:pPr>
        <w:pStyle w:val="ListParagraph"/>
        <w:numPr>
          <w:ilvl w:val="0"/>
          <w:numId w:val="10"/>
        </w:numPr>
        <w:spacing w:before="120" w:after="120" w:line="300" w:lineRule="auto"/>
        <w:jc w:val="both"/>
        <w:rPr>
          <w:rFonts w:cstheme="minorHAnsi"/>
        </w:rPr>
      </w:pPr>
      <w:r>
        <w:rPr>
          <w:rFonts w:cstheme="minorHAnsi"/>
        </w:rPr>
        <w:t xml:space="preserve">Overall responsibility for the risk register and where relevant,  effective management of risks (with ownership of risks where appropriate) </w:t>
      </w:r>
    </w:p>
    <w:p w:rsidR="00211CDB" w:rsidRDefault="00211CDB">
      <w:pPr>
        <w:rPr>
          <w:rFonts w:cstheme="minorHAnsi"/>
          <w:b/>
        </w:rPr>
      </w:pPr>
      <w:r>
        <w:rPr>
          <w:rFonts w:cstheme="minorHAnsi"/>
          <w:b/>
        </w:rPr>
        <w:br w:type="page"/>
      </w:r>
    </w:p>
    <w:p w:rsidR="005B7B3D" w:rsidRDefault="005B7B3D" w:rsidP="005B7B3D">
      <w:pPr>
        <w:spacing w:before="60" w:after="60"/>
        <w:jc w:val="center"/>
        <w:rPr>
          <w:rFonts w:ascii="Calibri" w:eastAsia="Calibri" w:hAnsi="Calibri" w:cs="Calibri"/>
          <w:b/>
        </w:rPr>
      </w:pPr>
      <w:r w:rsidRPr="0079286A">
        <w:rPr>
          <w:rFonts w:ascii="Calibri" w:hAnsi="Calibri" w:cs="Calibri"/>
          <w:b/>
        </w:rPr>
        <w:lastRenderedPageBreak/>
        <w:t xml:space="preserve">Appendix </w:t>
      </w:r>
      <w:r>
        <w:rPr>
          <w:rFonts w:ascii="Calibri" w:eastAsia="Calibri" w:hAnsi="Calibri" w:cs="Calibri"/>
          <w:b/>
        </w:rPr>
        <w:t>1</w:t>
      </w:r>
    </w:p>
    <w:p w:rsidR="005B7B3D" w:rsidRPr="0079286A" w:rsidRDefault="005B7B3D" w:rsidP="005B7B3D">
      <w:pPr>
        <w:spacing w:before="60" w:after="60"/>
        <w:jc w:val="center"/>
        <w:rPr>
          <w:rFonts w:ascii="Calibri" w:hAnsi="Calibri" w:cs="Calibri"/>
          <w:b/>
        </w:rPr>
      </w:pPr>
    </w:p>
    <w:p w:rsidR="005B7B3D" w:rsidRPr="0079286A" w:rsidRDefault="005B7B3D" w:rsidP="005B7B3D">
      <w:pPr>
        <w:spacing w:before="30" w:after="30" w:line="360" w:lineRule="auto"/>
        <w:jc w:val="center"/>
        <w:rPr>
          <w:rFonts w:cstheme="minorHAnsi"/>
          <w:b/>
        </w:rPr>
      </w:pPr>
      <w:r w:rsidRPr="0079286A">
        <w:rPr>
          <w:rFonts w:cstheme="minorHAnsi"/>
          <w:b/>
        </w:rPr>
        <w:t xml:space="preserve">NORTHERN LINCOLNSHIRE </w:t>
      </w:r>
      <w:r w:rsidR="00480C0E">
        <w:rPr>
          <w:rFonts w:cstheme="minorHAnsi"/>
          <w:b/>
        </w:rPr>
        <w:t>HEALTHY LIVES HEALTHY FUTURES</w:t>
      </w:r>
      <w:r w:rsidRPr="0079286A">
        <w:rPr>
          <w:rFonts w:cstheme="minorHAnsi"/>
          <w:b/>
        </w:rPr>
        <w:t xml:space="preserve"> PROGRAMME </w:t>
      </w:r>
    </w:p>
    <w:p w:rsidR="005B7B3D" w:rsidRPr="0079286A" w:rsidRDefault="005B7B3D" w:rsidP="005B7B3D">
      <w:pPr>
        <w:spacing w:before="30" w:after="30" w:line="360" w:lineRule="auto"/>
        <w:ind w:left="-284" w:right="-472"/>
        <w:jc w:val="center"/>
        <w:rPr>
          <w:rFonts w:cstheme="minorHAnsi"/>
          <w:b/>
        </w:rPr>
      </w:pPr>
      <w:r>
        <w:rPr>
          <w:rFonts w:cstheme="minorHAnsi"/>
          <w:b/>
        </w:rPr>
        <w:t xml:space="preserve">PROGRAMME </w:t>
      </w:r>
      <w:r w:rsidRPr="0079286A">
        <w:rPr>
          <w:rFonts w:cstheme="minorHAnsi"/>
          <w:b/>
        </w:rPr>
        <w:t>BOARD MEETING</w:t>
      </w:r>
    </w:p>
    <w:p w:rsidR="005B7B3D" w:rsidRPr="0079286A" w:rsidRDefault="005B7B3D" w:rsidP="005B7B3D">
      <w:pPr>
        <w:spacing w:before="30" w:after="30" w:line="360" w:lineRule="auto"/>
        <w:jc w:val="center"/>
        <w:rPr>
          <w:rFonts w:cstheme="minorHAnsi"/>
          <w:b/>
          <w:sz w:val="16"/>
          <w:szCs w:val="16"/>
        </w:rPr>
      </w:pPr>
    </w:p>
    <w:p w:rsidR="005B7B3D" w:rsidRPr="0079286A" w:rsidRDefault="005B7B3D" w:rsidP="005B7B3D">
      <w:pPr>
        <w:spacing w:before="30" w:after="30" w:line="360" w:lineRule="auto"/>
        <w:jc w:val="center"/>
        <w:rPr>
          <w:rFonts w:cstheme="minorHAnsi"/>
          <w:b/>
        </w:rPr>
      </w:pPr>
      <w:r w:rsidRPr="0079286A">
        <w:rPr>
          <w:rFonts w:cstheme="minorHAnsi"/>
          <w:b/>
        </w:rPr>
        <w:t>TERMS OF REFERENCE</w:t>
      </w:r>
    </w:p>
    <w:p w:rsidR="005B7B3D" w:rsidRPr="0079286A" w:rsidRDefault="005B7B3D" w:rsidP="005B7B3D">
      <w:pPr>
        <w:spacing w:before="30" w:after="30" w:line="360" w:lineRule="auto"/>
        <w:jc w:val="both"/>
        <w:rPr>
          <w:rFonts w:cstheme="minorHAnsi"/>
          <w:sz w:val="16"/>
          <w:szCs w:val="16"/>
        </w:rPr>
      </w:pPr>
    </w:p>
    <w:p w:rsidR="005B7B3D" w:rsidRPr="0079286A" w:rsidRDefault="005B7B3D" w:rsidP="005B7B3D">
      <w:pPr>
        <w:numPr>
          <w:ilvl w:val="0"/>
          <w:numId w:val="11"/>
        </w:numPr>
        <w:spacing w:before="30" w:after="30" w:line="360" w:lineRule="auto"/>
        <w:contextualSpacing/>
        <w:jc w:val="both"/>
        <w:rPr>
          <w:rFonts w:cstheme="minorHAnsi"/>
          <w:b/>
        </w:rPr>
      </w:pPr>
      <w:r w:rsidRPr="0079286A">
        <w:rPr>
          <w:rFonts w:cstheme="minorHAnsi"/>
          <w:b/>
        </w:rPr>
        <w:t>Purpose</w:t>
      </w:r>
    </w:p>
    <w:p w:rsidR="005B7B3D" w:rsidRPr="0079286A" w:rsidRDefault="005B7B3D" w:rsidP="005B7B3D">
      <w:pPr>
        <w:spacing w:before="30" w:after="30" w:line="360" w:lineRule="auto"/>
        <w:ind w:left="360"/>
        <w:contextualSpacing/>
        <w:jc w:val="both"/>
        <w:rPr>
          <w:rFonts w:cstheme="minorHAnsi"/>
        </w:rPr>
      </w:pPr>
      <w:r w:rsidRPr="0079286A">
        <w:rPr>
          <w:rFonts w:cstheme="minorHAnsi"/>
        </w:rPr>
        <w:t xml:space="preserve">The </w:t>
      </w:r>
      <w:r w:rsidR="002D775E">
        <w:rPr>
          <w:rFonts w:cstheme="minorHAnsi"/>
        </w:rPr>
        <w:t>Healthy Lives Healthy Futures</w:t>
      </w:r>
      <w:r w:rsidRPr="0079286A">
        <w:rPr>
          <w:rFonts w:cstheme="minorHAnsi"/>
        </w:rPr>
        <w:t xml:space="preserve"> Programme Board will be the strategic decision making group for the </w:t>
      </w:r>
      <w:r w:rsidR="002D775E">
        <w:rPr>
          <w:rFonts w:cstheme="minorHAnsi"/>
        </w:rPr>
        <w:t>Healthy Lives Healthy Futures</w:t>
      </w:r>
      <w:r w:rsidRPr="0079286A">
        <w:rPr>
          <w:rFonts w:cstheme="minorHAnsi"/>
        </w:rPr>
        <w:t xml:space="preserve"> Programme and will agree and oversee the deli</w:t>
      </w:r>
      <w:r w:rsidR="002D775E">
        <w:rPr>
          <w:rFonts w:cstheme="minorHAnsi"/>
        </w:rPr>
        <w:t>very of the agreed options for sustainable s</w:t>
      </w:r>
      <w:r w:rsidRPr="0079286A">
        <w:rPr>
          <w:rFonts w:cstheme="minorHAnsi"/>
        </w:rPr>
        <w:t>ervices across Northern Lincolnshire.</w:t>
      </w:r>
    </w:p>
    <w:p w:rsidR="005B7B3D" w:rsidRPr="0079286A" w:rsidRDefault="005B7B3D" w:rsidP="005B7B3D">
      <w:pPr>
        <w:spacing w:before="30" w:after="30" w:line="360" w:lineRule="auto"/>
        <w:jc w:val="both"/>
        <w:rPr>
          <w:rFonts w:cstheme="minorHAnsi"/>
          <w:b/>
        </w:rPr>
      </w:pPr>
    </w:p>
    <w:p w:rsidR="005B7B3D" w:rsidRPr="0079286A" w:rsidRDefault="005B7B3D" w:rsidP="005B7B3D">
      <w:pPr>
        <w:numPr>
          <w:ilvl w:val="0"/>
          <w:numId w:val="11"/>
        </w:numPr>
        <w:spacing w:before="30" w:after="30" w:line="360" w:lineRule="auto"/>
        <w:contextualSpacing/>
        <w:jc w:val="both"/>
        <w:rPr>
          <w:rFonts w:cstheme="minorHAnsi"/>
          <w:b/>
        </w:rPr>
      </w:pPr>
      <w:r w:rsidRPr="0079286A">
        <w:rPr>
          <w:rFonts w:cstheme="minorHAnsi"/>
          <w:b/>
        </w:rPr>
        <w:t>Key Responsibilities</w:t>
      </w:r>
    </w:p>
    <w:p w:rsidR="005B7B3D" w:rsidRPr="0079286A" w:rsidRDefault="005B7B3D" w:rsidP="005B7B3D">
      <w:pPr>
        <w:spacing w:before="30" w:after="30" w:line="360" w:lineRule="auto"/>
        <w:ind w:left="360"/>
        <w:jc w:val="both"/>
        <w:rPr>
          <w:rFonts w:cstheme="minorHAnsi"/>
        </w:rPr>
      </w:pPr>
      <w:r w:rsidRPr="0079286A">
        <w:rPr>
          <w:rFonts w:cstheme="minorHAnsi"/>
        </w:rPr>
        <w:t>The Programme Board will be responsible for:</w:t>
      </w:r>
    </w:p>
    <w:p w:rsidR="005B7B3D" w:rsidRPr="0079286A" w:rsidRDefault="005B7B3D" w:rsidP="005B7B3D">
      <w:pPr>
        <w:numPr>
          <w:ilvl w:val="0"/>
          <w:numId w:val="12"/>
        </w:numPr>
        <w:spacing w:before="30" w:after="30" w:line="360" w:lineRule="auto"/>
        <w:contextualSpacing/>
        <w:jc w:val="both"/>
        <w:rPr>
          <w:rFonts w:cstheme="minorHAnsi"/>
        </w:rPr>
      </w:pPr>
      <w:r w:rsidRPr="0079286A">
        <w:rPr>
          <w:rFonts w:cstheme="minorHAnsi"/>
        </w:rPr>
        <w:t xml:space="preserve">Ensuring a co-ordinated approach across health and social care to the delivery of the Commissioner Vision and Commissioning Intentions for </w:t>
      </w:r>
      <w:r w:rsidR="002D775E">
        <w:rPr>
          <w:rFonts w:cstheme="minorHAnsi"/>
        </w:rPr>
        <w:t>s</w:t>
      </w:r>
      <w:r w:rsidRPr="0079286A">
        <w:rPr>
          <w:rFonts w:cstheme="minorHAnsi"/>
        </w:rPr>
        <w:t>ustainable services across the constituent CCGs and Area Team.</w:t>
      </w:r>
    </w:p>
    <w:p w:rsidR="005B7B3D" w:rsidRPr="0079286A" w:rsidRDefault="005B7B3D" w:rsidP="005B7B3D">
      <w:pPr>
        <w:numPr>
          <w:ilvl w:val="0"/>
          <w:numId w:val="12"/>
        </w:numPr>
        <w:spacing w:before="30" w:after="30" w:line="360" w:lineRule="auto"/>
        <w:contextualSpacing/>
        <w:jc w:val="both"/>
        <w:rPr>
          <w:rFonts w:cstheme="minorHAnsi"/>
        </w:rPr>
      </w:pPr>
      <w:r w:rsidRPr="0079286A">
        <w:rPr>
          <w:rFonts w:cstheme="minorHAnsi"/>
        </w:rPr>
        <w:t>Ensuring that the agreed overall principles for the delivery of sustainable services are utilised as the overarching framework for how service change will be delivered across the constituent CCGs and Area Team</w:t>
      </w:r>
    </w:p>
    <w:p w:rsidR="005B7B3D" w:rsidRPr="0079286A" w:rsidRDefault="005B7B3D" w:rsidP="005B7B3D">
      <w:pPr>
        <w:numPr>
          <w:ilvl w:val="0"/>
          <w:numId w:val="12"/>
        </w:numPr>
        <w:spacing w:before="30" w:after="30" w:line="360" w:lineRule="auto"/>
        <w:contextualSpacing/>
        <w:jc w:val="both"/>
        <w:rPr>
          <w:rFonts w:cstheme="minorHAnsi"/>
        </w:rPr>
      </w:pPr>
      <w:r w:rsidRPr="0079286A">
        <w:rPr>
          <w:rFonts w:cstheme="minorHAnsi"/>
        </w:rPr>
        <w:t xml:space="preserve">Approval and ratification of all programme documentation </w:t>
      </w:r>
    </w:p>
    <w:p w:rsidR="005B7B3D" w:rsidRPr="0079286A" w:rsidRDefault="005B7B3D" w:rsidP="005B7B3D">
      <w:pPr>
        <w:numPr>
          <w:ilvl w:val="0"/>
          <w:numId w:val="12"/>
        </w:numPr>
        <w:spacing w:before="30" w:after="30" w:line="360" w:lineRule="auto"/>
        <w:contextualSpacing/>
        <w:jc w:val="both"/>
        <w:rPr>
          <w:rFonts w:cstheme="minorHAnsi"/>
        </w:rPr>
      </w:pPr>
      <w:r w:rsidRPr="0079286A">
        <w:rPr>
          <w:rFonts w:cstheme="minorHAnsi"/>
        </w:rPr>
        <w:t>Approval and ratification of strategic decisions</w:t>
      </w:r>
    </w:p>
    <w:p w:rsidR="005B7B3D" w:rsidRPr="0079286A" w:rsidRDefault="005B7B3D" w:rsidP="005B7B3D">
      <w:pPr>
        <w:numPr>
          <w:ilvl w:val="0"/>
          <w:numId w:val="12"/>
        </w:numPr>
        <w:spacing w:before="30" w:after="30" w:line="360" w:lineRule="auto"/>
        <w:contextualSpacing/>
        <w:jc w:val="both"/>
        <w:rPr>
          <w:rFonts w:cstheme="minorHAnsi"/>
        </w:rPr>
      </w:pPr>
      <w:r w:rsidRPr="0079286A">
        <w:rPr>
          <w:rFonts w:cstheme="minorHAnsi"/>
        </w:rPr>
        <w:t>Ensuring that quality, performance and monitoring arrangements are appropriately reported into the key external organisations and groups</w:t>
      </w:r>
    </w:p>
    <w:p w:rsidR="005B7B3D" w:rsidRPr="0079286A" w:rsidRDefault="005B7B3D" w:rsidP="005B7B3D">
      <w:pPr>
        <w:numPr>
          <w:ilvl w:val="0"/>
          <w:numId w:val="12"/>
        </w:numPr>
        <w:spacing w:before="30" w:after="30" w:line="360" w:lineRule="auto"/>
        <w:contextualSpacing/>
        <w:jc w:val="both"/>
        <w:rPr>
          <w:rFonts w:cstheme="minorHAnsi"/>
        </w:rPr>
      </w:pPr>
      <w:r w:rsidRPr="0079286A">
        <w:rPr>
          <w:rFonts w:cstheme="minorHAnsi"/>
        </w:rPr>
        <w:t xml:space="preserve">Clinical engagement through the Clinical Advisory Group. Options will be provided to the Clinical Advisory Group on a range of issues relevant to the delivery of the </w:t>
      </w:r>
      <w:r w:rsidR="002D775E">
        <w:rPr>
          <w:rFonts w:cstheme="minorHAnsi"/>
        </w:rPr>
        <w:t>Healthy Lives Healthy Futures Programme</w:t>
      </w:r>
      <w:r w:rsidRPr="0079286A">
        <w:rPr>
          <w:rFonts w:cstheme="minorHAnsi"/>
        </w:rPr>
        <w:t>. Decisions agreed by the Board must take into account any recommendations made from the Clinical Advisory Group.</w:t>
      </w:r>
    </w:p>
    <w:p w:rsidR="005B7B3D" w:rsidRPr="0079286A" w:rsidRDefault="005B7B3D" w:rsidP="005B7B3D">
      <w:pPr>
        <w:numPr>
          <w:ilvl w:val="0"/>
          <w:numId w:val="12"/>
        </w:numPr>
        <w:spacing w:before="30" w:after="30" w:line="360" w:lineRule="auto"/>
        <w:contextualSpacing/>
        <w:jc w:val="both"/>
        <w:rPr>
          <w:rFonts w:cstheme="minorHAnsi"/>
        </w:rPr>
      </w:pPr>
      <w:r w:rsidRPr="0079286A">
        <w:t>Co-ordination of all publicity or other dissemination of information about the programme</w:t>
      </w:r>
    </w:p>
    <w:p w:rsidR="005B7B3D" w:rsidRPr="0079286A" w:rsidRDefault="005B7B3D" w:rsidP="005B7B3D">
      <w:pPr>
        <w:numPr>
          <w:ilvl w:val="0"/>
          <w:numId w:val="12"/>
        </w:numPr>
        <w:spacing w:before="30" w:after="30" w:line="360" w:lineRule="auto"/>
        <w:contextualSpacing/>
        <w:jc w:val="both"/>
        <w:rPr>
          <w:rFonts w:cstheme="minorHAnsi"/>
        </w:rPr>
      </w:pPr>
      <w:r w:rsidRPr="0079286A">
        <w:t>Monitoring of high level programme risks</w:t>
      </w:r>
    </w:p>
    <w:p w:rsidR="005B7B3D" w:rsidRPr="0079286A" w:rsidRDefault="005B7B3D" w:rsidP="005B7B3D">
      <w:pPr>
        <w:rPr>
          <w:rFonts w:cstheme="minorHAnsi"/>
        </w:rPr>
      </w:pPr>
      <w:r w:rsidRPr="0079286A">
        <w:rPr>
          <w:rFonts w:cstheme="minorHAnsi"/>
        </w:rPr>
        <w:br w:type="page"/>
      </w:r>
    </w:p>
    <w:p w:rsidR="005B7B3D" w:rsidRPr="0079286A" w:rsidRDefault="005B7B3D" w:rsidP="005B7B3D">
      <w:pPr>
        <w:spacing w:before="30" w:after="30" w:line="360" w:lineRule="auto"/>
        <w:ind w:left="720"/>
        <w:contextualSpacing/>
        <w:jc w:val="both"/>
        <w:rPr>
          <w:rFonts w:cstheme="minorHAnsi"/>
        </w:rPr>
      </w:pPr>
    </w:p>
    <w:p w:rsidR="005B7B3D" w:rsidRPr="0079286A" w:rsidRDefault="005B7B3D" w:rsidP="005B7B3D">
      <w:pPr>
        <w:numPr>
          <w:ilvl w:val="0"/>
          <w:numId w:val="11"/>
        </w:numPr>
        <w:spacing w:before="30" w:after="30" w:line="360" w:lineRule="auto"/>
        <w:contextualSpacing/>
        <w:jc w:val="both"/>
        <w:rPr>
          <w:rFonts w:cstheme="minorHAnsi"/>
          <w:b/>
        </w:rPr>
      </w:pPr>
      <w:r w:rsidRPr="0079286A">
        <w:rPr>
          <w:rFonts w:cstheme="minorHAnsi"/>
          <w:b/>
        </w:rPr>
        <w:t xml:space="preserve">Membership </w:t>
      </w:r>
    </w:p>
    <w:p w:rsidR="005B7B3D" w:rsidRPr="0079286A" w:rsidRDefault="005B7B3D" w:rsidP="005B7B3D">
      <w:pPr>
        <w:spacing w:before="30" w:after="30" w:line="360" w:lineRule="auto"/>
        <w:ind w:left="360"/>
        <w:contextualSpacing/>
        <w:jc w:val="both"/>
        <w:rPr>
          <w:rFonts w:cstheme="minorHAnsi"/>
          <w:b/>
        </w:rPr>
      </w:pPr>
      <w:r w:rsidRPr="0079286A">
        <w:rPr>
          <w:rFonts w:cstheme="minorHAnsi"/>
          <w:b/>
        </w:rPr>
        <w:t xml:space="preserve">PART </w:t>
      </w:r>
      <w:proofErr w:type="gramStart"/>
      <w:r w:rsidRPr="0079286A">
        <w:rPr>
          <w:rFonts w:cstheme="minorHAnsi"/>
          <w:b/>
        </w:rPr>
        <w:t>A</w:t>
      </w:r>
      <w:proofErr w:type="gramEnd"/>
      <w:r w:rsidRPr="0079286A">
        <w:rPr>
          <w:rFonts w:cstheme="minorHAnsi"/>
          <w:b/>
        </w:rPr>
        <w:t xml:space="preserve"> - COMMISSIONERS</w:t>
      </w:r>
    </w:p>
    <w:p w:rsidR="005B7B3D" w:rsidRDefault="005B7B3D" w:rsidP="005B7B3D">
      <w:pPr>
        <w:spacing w:before="30" w:after="30" w:line="360" w:lineRule="auto"/>
        <w:ind w:left="360"/>
        <w:jc w:val="both"/>
        <w:rPr>
          <w:rFonts w:cstheme="minorHAnsi"/>
        </w:rPr>
      </w:pPr>
      <w:r>
        <w:rPr>
          <w:rFonts w:cstheme="minorHAnsi"/>
        </w:rPr>
        <w:t>Chair</w:t>
      </w:r>
      <w:r>
        <w:rPr>
          <w:rFonts w:cstheme="minorHAnsi"/>
        </w:rPr>
        <w:tab/>
      </w:r>
      <w:r>
        <w:rPr>
          <w:rFonts w:cstheme="minorHAnsi"/>
        </w:rPr>
        <w:tab/>
      </w:r>
      <w:r>
        <w:rPr>
          <w:rFonts w:cstheme="minorHAnsi"/>
        </w:rPr>
        <w:tab/>
      </w:r>
      <w:r>
        <w:rPr>
          <w:rFonts w:cstheme="minorHAnsi"/>
        </w:rPr>
        <w:tab/>
        <w:t xml:space="preserve">Hugo </w:t>
      </w:r>
      <w:proofErr w:type="spellStart"/>
      <w:r>
        <w:rPr>
          <w:rFonts w:cstheme="minorHAnsi"/>
        </w:rPr>
        <w:t>Mascie</w:t>
      </w:r>
      <w:proofErr w:type="spellEnd"/>
      <w:r>
        <w:rPr>
          <w:rFonts w:cstheme="minorHAnsi"/>
        </w:rPr>
        <w:t>-Taylor</w:t>
      </w:r>
    </w:p>
    <w:p w:rsidR="005B7B3D" w:rsidRPr="0079286A" w:rsidRDefault="005B7B3D" w:rsidP="005B7B3D">
      <w:pPr>
        <w:spacing w:before="30" w:after="30" w:line="360" w:lineRule="auto"/>
        <w:ind w:left="360"/>
        <w:jc w:val="both"/>
        <w:rPr>
          <w:rFonts w:cstheme="minorHAnsi"/>
        </w:rPr>
      </w:pPr>
      <w:r w:rsidRPr="0079286A">
        <w:rPr>
          <w:rFonts w:cstheme="minorHAnsi"/>
        </w:rPr>
        <w:t>North Lincolnshire CCG</w:t>
      </w:r>
      <w:r w:rsidRPr="0079286A">
        <w:rPr>
          <w:rFonts w:cstheme="minorHAnsi"/>
        </w:rPr>
        <w:tab/>
      </w:r>
      <w:r w:rsidRPr="0079286A">
        <w:rPr>
          <w:rFonts w:cstheme="minorHAnsi"/>
        </w:rPr>
        <w:tab/>
      </w:r>
      <w:proofErr w:type="gramStart"/>
      <w:r w:rsidRPr="0079286A">
        <w:rPr>
          <w:rFonts w:cstheme="minorHAnsi"/>
        </w:rPr>
        <w:t>Accountable</w:t>
      </w:r>
      <w:proofErr w:type="gramEnd"/>
      <w:r w:rsidRPr="0079286A">
        <w:rPr>
          <w:rFonts w:cstheme="minorHAnsi"/>
        </w:rPr>
        <w:t xml:space="preserve"> Officer</w:t>
      </w:r>
    </w:p>
    <w:p w:rsidR="005B7B3D" w:rsidRPr="0079286A" w:rsidRDefault="005B7B3D" w:rsidP="005B7B3D">
      <w:pPr>
        <w:spacing w:before="30" w:after="30" w:line="360" w:lineRule="auto"/>
        <w:ind w:left="1080" w:right="-22"/>
        <w:contextualSpacing/>
        <w:jc w:val="both"/>
        <w:rPr>
          <w:rFonts w:cstheme="minorHAnsi"/>
        </w:rPr>
      </w:pPr>
      <w:r w:rsidRPr="0079286A">
        <w:rPr>
          <w:rFonts w:cstheme="minorHAnsi"/>
        </w:rPr>
        <w:tab/>
      </w:r>
      <w:r w:rsidRPr="0079286A">
        <w:rPr>
          <w:rFonts w:cstheme="minorHAnsi"/>
        </w:rPr>
        <w:tab/>
      </w:r>
      <w:r w:rsidRPr="0079286A">
        <w:rPr>
          <w:rFonts w:cstheme="minorHAnsi"/>
        </w:rPr>
        <w:tab/>
      </w:r>
      <w:r w:rsidRPr="0079286A">
        <w:rPr>
          <w:rFonts w:cstheme="minorHAnsi"/>
        </w:rPr>
        <w:tab/>
        <w:t>Chair</w:t>
      </w:r>
      <w:r>
        <w:rPr>
          <w:rFonts w:cstheme="minorHAnsi"/>
        </w:rPr>
        <w:t xml:space="preserve"> -</w:t>
      </w:r>
      <w:r w:rsidRPr="0079286A">
        <w:rPr>
          <w:rFonts w:cstheme="minorHAnsi"/>
        </w:rPr>
        <w:t xml:space="preserve"> Council of Members (</w:t>
      </w:r>
      <w:r>
        <w:rPr>
          <w:rFonts w:cstheme="minorHAnsi"/>
        </w:rPr>
        <w:t xml:space="preserve">&amp; </w:t>
      </w:r>
      <w:r w:rsidRPr="0079286A">
        <w:rPr>
          <w:rFonts w:cstheme="minorHAnsi"/>
        </w:rPr>
        <w:t>representing Doncaster CCG)</w:t>
      </w:r>
    </w:p>
    <w:p w:rsidR="005B7B3D" w:rsidRPr="0079286A" w:rsidRDefault="005B7B3D" w:rsidP="005B7B3D">
      <w:pPr>
        <w:spacing w:before="30" w:after="30" w:line="360" w:lineRule="auto"/>
        <w:ind w:left="1080" w:right="-22"/>
        <w:contextualSpacing/>
        <w:jc w:val="both"/>
        <w:rPr>
          <w:rFonts w:cstheme="minorHAnsi"/>
        </w:rPr>
      </w:pPr>
      <w:r w:rsidRPr="0079286A">
        <w:rPr>
          <w:rFonts w:cstheme="minorHAnsi"/>
        </w:rPr>
        <w:tab/>
      </w:r>
      <w:r w:rsidRPr="0079286A">
        <w:rPr>
          <w:rFonts w:cstheme="minorHAnsi"/>
        </w:rPr>
        <w:tab/>
      </w:r>
      <w:r w:rsidRPr="0079286A">
        <w:rPr>
          <w:rFonts w:cstheme="minorHAnsi"/>
        </w:rPr>
        <w:tab/>
      </w:r>
      <w:r w:rsidRPr="0079286A">
        <w:rPr>
          <w:rFonts w:cstheme="minorHAnsi"/>
        </w:rPr>
        <w:tab/>
      </w:r>
      <w:r>
        <w:rPr>
          <w:rFonts w:cstheme="minorHAnsi"/>
        </w:rPr>
        <w:t>Senior Officer Commissioning Support and Service Change</w:t>
      </w:r>
    </w:p>
    <w:p w:rsidR="005B7B3D" w:rsidRPr="0079286A" w:rsidRDefault="005B7B3D" w:rsidP="005B7B3D">
      <w:pPr>
        <w:spacing w:before="30" w:after="30" w:line="360" w:lineRule="auto"/>
        <w:ind w:left="360" w:right="-22"/>
        <w:jc w:val="both"/>
        <w:rPr>
          <w:rFonts w:cstheme="minorHAnsi"/>
        </w:rPr>
      </w:pPr>
      <w:r w:rsidRPr="0079286A">
        <w:rPr>
          <w:rFonts w:cstheme="minorHAnsi"/>
        </w:rPr>
        <w:t>North East Lincolnshire CCG</w:t>
      </w:r>
      <w:r w:rsidRPr="0079286A">
        <w:rPr>
          <w:rFonts w:cstheme="minorHAnsi"/>
        </w:rPr>
        <w:tab/>
      </w:r>
      <w:r w:rsidRPr="0079286A">
        <w:rPr>
          <w:rFonts w:cstheme="minorHAnsi"/>
        </w:rPr>
        <w:tab/>
        <w:t>Accountable Officer</w:t>
      </w:r>
    </w:p>
    <w:p w:rsidR="005B7B3D" w:rsidRPr="0079286A" w:rsidRDefault="005B7B3D" w:rsidP="005B7B3D">
      <w:pPr>
        <w:spacing w:before="30" w:after="30" w:line="360" w:lineRule="auto"/>
        <w:ind w:left="1080" w:right="-22"/>
        <w:contextualSpacing/>
        <w:jc w:val="both"/>
        <w:rPr>
          <w:rFonts w:cstheme="minorHAnsi"/>
        </w:rPr>
      </w:pPr>
      <w:r w:rsidRPr="0079286A">
        <w:rPr>
          <w:rFonts w:cstheme="minorHAnsi"/>
        </w:rPr>
        <w:tab/>
      </w:r>
      <w:r w:rsidRPr="0079286A">
        <w:rPr>
          <w:rFonts w:cstheme="minorHAnsi"/>
        </w:rPr>
        <w:tab/>
      </w:r>
      <w:r w:rsidRPr="0079286A">
        <w:rPr>
          <w:rFonts w:cstheme="minorHAnsi"/>
        </w:rPr>
        <w:tab/>
      </w:r>
      <w:r w:rsidRPr="0079286A">
        <w:rPr>
          <w:rFonts w:cstheme="minorHAnsi"/>
        </w:rPr>
        <w:tab/>
        <w:t>Deputy Chief Executive</w:t>
      </w:r>
      <w:r>
        <w:rPr>
          <w:rFonts w:cstheme="minorHAnsi"/>
        </w:rPr>
        <w:t xml:space="preserve"> </w:t>
      </w:r>
      <w:r w:rsidRPr="00555107">
        <w:rPr>
          <w:rFonts w:cstheme="minorHAnsi"/>
          <w:b/>
        </w:rPr>
        <w:t>(Deputy Chair)</w:t>
      </w:r>
    </w:p>
    <w:p w:rsidR="005B7B3D" w:rsidRPr="0079286A" w:rsidRDefault="005B7B3D" w:rsidP="005B7B3D">
      <w:pPr>
        <w:spacing w:before="30" w:after="30" w:line="360" w:lineRule="auto"/>
        <w:ind w:left="1080" w:right="-22"/>
        <w:contextualSpacing/>
        <w:jc w:val="both"/>
        <w:rPr>
          <w:rFonts w:cstheme="minorHAnsi"/>
        </w:rPr>
      </w:pPr>
      <w:r w:rsidRPr="0079286A">
        <w:rPr>
          <w:rFonts w:cstheme="minorHAnsi"/>
        </w:rPr>
        <w:tab/>
      </w:r>
      <w:r w:rsidRPr="0079286A">
        <w:rPr>
          <w:rFonts w:cstheme="minorHAnsi"/>
        </w:rPr>
        <w:tab/>
      </w:r>
      <w:r w:rsidRPr="0079286A">
        <w:rPr>
          <w:rFonts w:cstheme="minorHAnsi"/>
        </w:rPr>
        <w:tab/>
      </w:r>
      <w:r w:rsidRPr="0079286A">
        <w:rPr>
          <w:rFonts w:cstheme="minorHAnsi"/>
        </w:rPr>
        <w:tab/>
        <w:t>Strategic Planning Lead</w:t>
      </w:r>
    </w:p>
    <w:p w:rsidR="005B7B3D" w:rsidRPr="0079286A" w:rsidRDefault="005B7B3D" w:rsidP="005B7B3D">
      <w:pPr>
        <w:spacing w:before="30" w:after="30" w:line="360" w:lineRule="auto"/>
        <w:ind w:left="360" w:right="-22"/>
        <w:jc w:val="both"/>
        <w:rPr>
          <w:rFonts w:cstheme="minorHAnsi"/>
        </w:rPr>
      </w:pPr>
      <w:r w:rsidRPr="0079286A">
        <w:rPr>
          <w:rFonts w:cstheme="minorHAnsi"/>
        </w:rPr>
        <w:t>East Riding of Yorkshire CCG</w:t>
      </w:r>
      <w:r w:rsidRPr="0079286A">
        <w:rPr>
          <w:rFonts w:cstheme="minorHAnsi"/>
        </w:rPr>
        <w:tab/>
        <w:t>Director of Joint Commissioner</w:t>
      </w:r>
    </w:p>
    <w:p w:rsidR="005B7B3D" w:rsidRPr="0079286A" w:rsidRDefault="005B7B3D" w:rsidP="005B7B3D">
      <w:pPr>
        <w:spacing w:before="30" w:after="30" w:line="360" w:lineRule="auto"/>
        <w:ind w:left="360" w:right="-22"/>
        <w:jc w:val="both"/>
        <w:rPr>
          <w:rFonts w:cstheme="minorHAnsi"/>
        </w:rPr>
      </w:pPr>
      <w:r w:rsidRPr="0079286A">
        <w:rPr>
          <w:rFonts w:cstheme="minorHAnsi"/>
        </w:rPr>
        <w:t>East Lincolnshire CCG</w:t>
      </w:r>
      <w:r w:rsidRPr="0079286A">
        <w:rPr>
          <w:rFonts w:cstheme="minorHAnsi"/>
        </w:rPr>
        <w:tab/>
      </w:r>
      <w:r w:rsidRPr="0079286A">
        <w:rPr>
          <w:rFonts w:cstheme="minorHAnsi"/>
        </w:rPr>
        <w:tab/>
        <w:t>TBC</w:t>
      </w:r>
    </w:p>
    <w:p w:rsidR="005B7B3D" w:rsidRPr="0079286A" w:rsidRDefault="005B7B3D" w:rsidP="005B7B3D">
      <w:pPr>
        <w:spacing w:before="30" w:after="30" w:line="360" w:lineRule="auto"/>
        <w:ind w:left="360" w:right="-22"/>
        <w:jc w:val="both"/>
        <w:rPr>
          <w:rFonts w:cstheme="minorHAnsi"/>
        </w:rPr>
      </w:pPr>
      <w:r w:rsidRPr="0079286A">
        <w:rPr>
          <w:rFonts w:cstheme="minorHAnsi"/>
        </w:rPr>
        <w:t>NHS England Area Team</w:t>
      </w:r>
      <w:r w:rsidRPr="0079286A">
        <w:rPr>
          <w:rFonts w:cstheme="minorHAnsi"/>
        </w:rPr>
        <w:tab/>
      </w:r>
      <w:r w:rsidRPr="0079286A">
        <w:rPr>
          <w:rFonts w:cstheme="minorHAnsi"/>
        </w:rPr>
        <w:tab/>
        <w:t>Medical Director</w:t>
      </w:r>
    </w:p>
    <w:p w:rsidR="005B7B3D" w:rsidRDefault="005B7B3D" w:rsidP="005B7B3D">
      <w:pPr>
        <w:spacing w:before="30" w:after="30" w:line="360" w:lineRule="auto"/>
        <w:ind w:left="1080" w:right="-22"/>
        <w:contextualSpacing/>
        <w:jc w:val="both"/>
        <w:rPr>
          <w:rFonts w:cstheme="minorHAnsi"/>
        </w:rPr>
      </w:pPr>
      <w:r w:rsidRPr="0079286A">
        <w:rPr>
          <w:rFonts w:cstheme="minorHAnsi"/>
        </w:rPr>
        <w:tab/>
      </w:r>
      <w:r w:rsidRPr="0079286A">
        <w:rPr>
          <w:rFonts w:cstheme="minorHAnsi"/>
        </w:rPr>
        <w:tab/>
      </w:r>
      <w:r w:rsidRPr="0079286A">
        <w:rPr>
          <w:rFonts w:cstheme="minorHAnsi"/>
        </w:rPr>
        <w:tab/>
      </w:r>
      <w:r w:rsidRPr="0079286A">
        <w:rPr>
          <w:rFonts w:cstheme="minorHAnsi"/>
        </w:rPr>
        <w:tab/>
        <w:t>Head of Primary Care (North Yorkshire &amp; Humber)</w:t>
      </w:r>
    </w:p>
    <w:p w:rsidR="005B7B3D" w:rsidRPr="0079286A" w:rsidRDefault="005B7B3D" w:rsidP="005B7B3D">
      <w:pPr>
        <w:spacing w:before="30" w:after="30" w:line="360" w:lineRule="auto"/>
        <w:ind w:left="1080" w:right="-22"/>
        <w:contextualSpacing/>
        <w:jc w:val="both"/>
        <w:rPr>
          <w:rFonts w:cstheme="minorHAnsi"/>
        </w:rPr>
      </w:pPr>
      <w:r>
        <w:rPr>
          <w:rFonts w:cstheme="minorHAnsi"/>
        </w:rPr>
        <w:tab/>
      </w:r>
      <w:r>
        <w:rPr>
          <w:rFonts w:cstheme="minorHAnsi"/>
        </w:rPr>
        <w:tab/>
      </w:r>
      <w:r>
        <w:rPr>
          <w:rFonts w:cstheme="minorHAnsi"/>
        </w:rPr>
        <w:tab/>
      </w:r>
      <w:r>
        <w:rPr>
          <w:rFonts w:cstheme="minorHAnsi"/>
        </w:rPr>
        <w:tab/>
        <w:t>Assurance Lead</w:t>
      </w:r>
    </w:p>
    <w:p w:rsidR="005B7B3D" w:rsidRDefault="005B7B3D" w:rsidP="005B7B3D">
      <w:pPr>
        <w:spacing w:before="30" w:after="30" w:line="360" w:lineRule="auto"/>
        <w:ind w:left="360" w:right="-22"/>
        <w:jc w:val="both"/>
        <w:rPr>
          <w:rFonts w:cstheme="minorHAnsi"/>
        </w:rPr>
      </w:pPr>
      <w:r w:rsidRPr="0079286A">
        <w:rPr>
          <w:rFonts w:cstheme="minorHAnsi"/>
        </w:rPr>
        <w:t>Commissioning Support Unit</w:t>
      </w:r>
      <w:r w:rsidRPr="0079286A">
        <w:rPr>
          <w:rFonts w:cstheme="minorHAnsi"/>
        </w:rPr>
        <w:tab/>
        <w:t>Communication &amp; Engagement Lead</w:t>
      </w:r>
    </w:p>
    <w:p w:rsidR="00541AEB" w:rsidRPr="0079286A" w:rsidRDefault="00541AEB" w:rsidP="005B7B3D">
      <w:pPr>
        <w:spacing w:before="30" w:after="30" w:line="360" w:lineRule="auto"/>
        <w:ind w:left="360" w:right="-22"/>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Strategic Programme Lead</w:t>
      </w:r>
    </w:p>
    <w:p w:rsidR="005B7B3D" w:rsidRPr="0079286A" w:rsidRDefault="005B7B3D" w:rsidP="005B7B3D">
      <w:pPr>
        <w:spacing w:before="30" w:after="30" w:line="360" w:lineRule="auto"/>
        <w:ind w:left="3240" w:right="-22" w:firstLine="360"/>
        <w:jc w:val="both"/>
        <w:rPr>
          <w:rFonts w:cstheme="minorHAnsi"/>
        </w:rPr>
      </w:pPr>
      <w:r w:rsidRPr="0079286A">
        <w:rPr>
          <w:rFonts w:cstheme="minorHAnsi"/>
        </w:rPr>
        <w:t>Programme Manager</w:t>
      </w:r>
    </w:p>
    <w:p w:rsidR="005B7B3D" w:rsidRPr="0079286A" w:rsidRDefault="005B7B3D" w:rsidP="005B7B3D">
      <w:pPr>
        <w:spacing w:before="30" w:after="30" w:line="360" w:lineRule="auto"/>
        <w:ind w:left="720" w:right="-22"/>
        <w:contextualSpacing/>
        <w:jc w:val="both"/>
        <w:rPr>
          <w:rFonts w:cstheme="minorHAnsi"/>
        </w:rPr>
      </w:pPr>
      <w:r w:rsidRPr="0079286A">
        <w:rPr>
          <w:rFonts w:cstheme="minorHAnsi"/>
        </w:rPr>
        <w:tab/>
      </w:r>
      <w:r w:rsidRPr="0079286A">
        <w:rPr>
          <w:rFonts w:cstheme="minorHAnsi"/>
        </w:rPr>
        <w:tab/>
      </w:r>
      <w:r w:rsidRPr="0079286A">
        <w:rPr>
          <w:rFonts w:cstheme="minorHAnsi"/>
        </w:rPr>
        <w:tab/>
      </w:r>
      <w:r w:rsidRPr="0079286A">
        <w:rPr>
          <w:rFonts w:cstheme="minorHAnsi"/>
        </w:rPr>
        <w:tab/>
      </w:r>
    </w:p>
    <w:p w:rsidR="005B7B3D" w:rsidRPr="0079286A" w:rsidRDefault="005B7B3D" w:rsidP="005B7B3D">
      <w:pPr>
        <w:spacing w:before="30" w:after="30" w:line="360" w:lineRule="auto"/>
        <w:ind w:right="-22" w:firstLine="360"/>
        <w:jc w:val="both"/>
        <w:rPr>
          <w:rFonts w:cstheme="minorHAnsi"/>
        </w:rPr>
      </w:pPr>
      <w:r w:rsidRPr="0079286A">
        <w:rPr>
          <w:rFonts w:cstheme="minorHAnsi"/>
        </w:rPr>
        <w:t>In Attendance</w:t>
      </w:r>
      <w:r w:rsidRPr="0079286A">
        <w:rPr>
          <w:rFonts w:cstheme="minorHAnsi"/>
        </w:rPr>
        <w:tab/>
      </w:r>
      <w:r w:rsidRPr="0079286A">
        <w:rPr>
          <w:rFonts w:cstheme="minorHAnsi"/>
        </w:rPr>
        <w:tab/>
      </w:r>
      <w:r w:rsidRPr="0079286A">
        <w:rPr>
          <w:rFonts w:cstheme="minorHAnsi"/>
        </w:rPr>
        <w:tab/>
        <w:t>Programme Administrator (minute taking)</w:t>
      </w:r>
    </w:p>
    <w:p w:rsidR="005B7B3D" w:rsidRPr="0079286A" w:rsidRDefault="005B7B3D" w:rsidP="005B7B3D">
      <w:pPr>
        <w:spacing w:before="30" w:after="30" w:line="360" w:lineRule="auto"/>
        <w:ind w:left="360"/>
        <w:contextualSpacing/>
        <w:jc w:val="both"/>
        <w:rPr>
          <w:rFonts w:cstheme="minorHAnsi"/>
          <w:b/>
        </w:rPr>
      </w:pPr>
    </w:p>
    <w:p w:rsidR="005B7B3D" w:rsidRPr="0079286A" w:rsidRDefault="005B7B3D" w:rsidP="005B7B3D">
      <w:pPr>
        <w:spacing w:before="30" w:after="30" w:line="360" w:lineRule="auto"/>
        <w:ind w:left="360"/>
        <w:contextualSpacing/>
        <w:jc w:val="both"/>
        <w:rPr>
          <w:rFonts w:cstheme="minorHAnsi"/>
          <w:b/>
        </w:rPr>
      </w:pPr>
      <w:r w:rsidRPr="0079286A">
        <w:rPr>
          <w:rFonts w:cstheme="minorHAnsi"/>
          <w:b/>
        </w:rPr>
        <w:t>PART B – COMMISSIONERS &amp; PROVIDERS</w:t>
      </w:r>
    </w:p>
    <w:p w:rsidR="005B7B3D" w:rsidRPr="0079286A" w:rsidRDefault="005B7B3D" w:rsidP="005B7B3D">
      <w:pPr>
        <w:spacing w:before="30" w:after="30" w:line="360" w:lineRule="auto"/>
        <w:ind w:left="360"/>
        <w:contextualSpacing/>
        <w:jc w:val="both"/>
        <w:rPr>
          <w:rFonts w:cstheme="minorHAnsi"/>
        </w:rPr>
      </w:pPr>
      <w:r w:rsidRPr="0079286A">
        <w:rPr>
          <w:rFonts w:cstheme="minorHAnsi"/>
        </w:rPr>
        <w:t>All Part A members</w:t>
      </w:r>
    </w:p>
    <w:p w:rsidR="005B7B3D" w:rsidRPr="0079286A" w:rsidRDefault="005B7B3D" w:rsidP="005B7B3D">
      <w:pPr>
        <w:spacing w:before="30" w:after="30" w:line="360" w:lineRule="auto"/>
        <w:ind w:left="360"/>
        <w:contextualSpacing/>
        <w:jc w:val="both"/>
        <w:rPr>
          <w:rFonts w:cstheme="minorHAnsi"/>
        </w:rPr>
      </w:pPr>
      <w:r w:rsidRPr="0079286A">
        <w:rPr>
          <w:rFonts w:cstheme="minorHAnsi"/>
        </w:rPr>
        <w:t>Northern Lincolnshire &amp; Goole FT</w:t>
      </w:r>
      <w:r w:rsidRPr="0079286A">
        <w:rPr>
          <w:rFonts w:cstheme="minorHAnsi"/>
        </w:rPr>
        <w:tab/>
        <w:t>Chief Executive</w:t>
      </w:r>
    </w:p>
    <w:p w:rsidR="005B7B3D" w:rsidRPr="0079286A" w:rsidRDefault="005B7B3D" w:rsidP="005B7B3D">
      <w:pPr>
        <w:spacing w:before="30" w:after="30" w:line="360" w:lineRule="auto"/>
        <w:ind w:left="360"/>
        <w:contextualSpacing/>
        <w:jc w:val="both"/>
        <w:rPr>
          <w:rFonts w:cstheme="minorHAnsi"/>
        </w:rPr>
      </w:pPr>
      <w:r w:rsidRPr="0079286A">
        <w:rPr>
          <w:rFonts w:cstheme="minorHAnsi"/>
        </w:rPr>
        <w:t>(Inc. NL Community)</w:t>
      </w:r>
      <w:r w:rsidRPr="0079286A">
        <w:rPr>
          <w:rFonts w:cstheme="minorHAnsi"/>
        </w:rPr>
        <w:tab/>
      </w:r>
      <w:r w:rsidRPr="0079286A">
        <w:rPr>
          <w:rFonts w:cstheme="minorHAnsi"/>
        </w:rPr>
        <w:tab/>
        <w:t>Medical Director</w:t>
      </w:r>
    </w:p>
    <w:p w:rsidR="005B7B3D" w:rsidRPr="0079286A" w:rsidRDefault="005B7B3D" w:rsidP="005B7B3D">
      <w:pPr>
        <w:spacing w:before="30" w:after="30" w:line="360" w:lineRule="auto"/>
        <w:ind w:left="360"/>
        <w:contextualSpacing/>
        <w:jc w:val="both"/>
        <w:rPr>
          <w:rFonts w:cstheme="minorHAnsi"/>
        </w:rPr>
      </w:pPr>
      <w:r w:rsidRPr="0079286A">
        <w:rPr>
          <w:rFonts w:cstheme="minorHAnsi"/>
        </w:rPr>
        <w:t>Care Plus Group (NEL Community)</w:t>
      </w:r>
      <w:r w:rsidRPr="0079286A">
        <w:rPr>
          <w:rFonts w:cstheme="minorHAnsi"/>
        </w:rPr>
        <w:tab/>
        <w:t>Chief Operating Officer</w:t>
      </w:r>
    </w:p>
    <w:p w:rsidR="005B7B3D" w:rsidRPr="0079286A" w:rsidRDefault="005B7B3D" w:rsidP="005B7B3D">
      <w:pPr>
        <w:spacing w:before="30" w:after="30" w:line="360" w:lineRule="auto"/>
        <w:ind w:left="360"/>
        <w:contextualSpacing/>
        <w:jc w:val="both"/>
        <w:rPr>
          <w:rFonts w:cstheme="minorHAnsi"/>
        </w:rPr>
      </w:pPr>
      <w:r w:rsidRPr="0079286A">
        <w:rPr>
          <w:rFonts w:cstheme="minorHAnsi"/>
        </w:rPr>
        <w:t>North Lincolnshire ASC</w:t>
      </w:r>
      <w:r w:rsidRPr="0079286A">
        <w:rPr>
          <w:rFonts w:cstheme="minorHAnsi"/>
        </w:rPr>
        <w:tab/>
      </w:r>
      <w:r w:rsidRPr="0079286A">
        <w:rPr>
          <w:rFonts w:cstheme="minorHAnsi"/>
        </w:rPr>
        <w:tab/>
      </w:r>
      <w:proofErr w:type="spellStart"/>
      <w:r w:rsidRPr="0079286A">
        <w:rPr>
          <w:rFonts w:cstheme="minorHAnsi"/>
        </w:rPr>
        <w:t>ASC</w:t>
      </w:r>
      <w:proofErr w:type="spellEnd"/>
      <w:r w:rsidRPr="0079286A">
        <w:rPr>
          <w:rFonts w:cstheme="minorHAnsi"/>
        </w:rPr>
        <w:t xml:space="preserve"> Lead</w:t>
      </w:r>
    </w:p>
    <w:p w:rsidR="005B7B3D" w:rsidRPr="0079286A" w:rsidRDefault="005B7B3D" w:rsidP="005B7B3D">
      <w:pPr>
        <w:spacing w:before="30" w:after="30" w:line="360" w:lineRule="auto"/>
        <w:ind w:left="360"/>
        <w:contextualSpacing/>
        <w:jc w:val="both"/>
        <w:rPr>
          <w:rFonts w:cstheme="minorHAnsi"/>
        </w:rPr>
      </w:pPr>
      <w:r w:rsidRPr="0079286A">
        <w:rPr>
          <w:rFonts w:cstheme="minorHAnsi"/>
        </w:rPr>
        <w:t>North East Lincolnshire ASC</w:t>
      </w:r>
      <w:r w:rsidRPr="0079286A">
        <w:rPr>
          <w:rFonts w:cstheme="minorHAnsi"/>
        </w:rPr>
        <w:tab/>
      </w:r>
      <w:r w:rsidRPr="0079286A">
        <w:rPr>
          <w:rFonts w:cstheme="minorHAnsi"/>
        </w:rPr>
        <w:tab/>
      </w:r>
      <w:proofErr w:type="spellStart"/>
      <w:r w:rsidRPr="0079286A">
        <w:rPr>
          <w:rFonts w:cstheme="minorHAnsi"/>
        </w:rPr>
        <w:t>ASC</w:t>
      </w:r>
      <w:proofErr w:type="spellEnd"/>
      <w:r w:rsidRPr="0079286A">
        <w:rPr>
          <w:rFonts w:cstheme="minorHAnsi"/>
        </w:rPr>
        <w:t xml:space="preserve"> Lead</w:t>
      </w:r>
    </w:p>
    <w:p w:rsidR="005B7B3D" w:rsidRPr="0079286A" w:rsidRDefault="005B7B3D" w:rsidP="005B7B3D">
      <w:pPr>
        <w:spacing w:before="30" w:after="30" w:line="360" w:lineRule="auto"/>
        <w:ind w:left="360"/>
        <w:contextualSpacing/>
        <w:jc w:val="both"/>
        <w:rPr>
          <w:rFonts w:cstheme="minorHAnsi"/>
        </w:rPr>
      </w:pPr>
      <w:r w:rsidRPr="0079286A">
        <w:rPr>
          <w:rFonts w:cstheme="minorHAnsi"/>
        </w:rPr>
        <w:tab/>
      </w:r>
      <w:r w:rsidRPr="0079286A">
        <w:rPr>
          <w:rFonts w:cstheme="minorHAnsi"/>
        </w:rPr>
        <w:tab/>
      </w:r>
      <w:r w:rsidRPr="0079286A">
        <w:rPr>
          <w:rFonts w:cstheme="minorHAnsi"/>
        </w:rPr>
        <w:tab/>
      </w:r>
      <w:r w:rsidRPr="0079286A">
        <w:rPr>
          <w:rFonts w:cstheme="minorHAnsi"/>
        </w:rPr>
        <w:tab/>
      </w:r>
      <w:r w:rsidRPr="0079286A">
        <w:rPr>
          <w:rFonts w:cstheme="minorHAnsi"/>
        </w:rPr>
        <w:tab/>
      </w:r>
    </w:p>
    <w:p w:rsidR="005B7B3D" w:rsidRPr="0079286A" w:rsidRDefault="005B7B3D" w:rsidP="005B7B3D">
      <w:pPr>
        <w:numPr>
          <w:ilvl w:val="0"/>
          <w:numId w:val="11"/>
        </w:numPr>
        <w:spacing w:before="30" w:after="30" w:line="360" w:lineRule="auto"/>
        <w:ind w:right="-22"/>
        <w:contextualSpacing/>
        <w:jc w:val="both"/>
        <w:rPr>
          <w:rFonts w:cstheme="minorHAnsi"/>
          <w:b/>
        </w:rPr>
      </w:pPr>
      <w:r w:rsidRPr="0079286A">
        <w:rPr>
          <w:rFonts w:cstheme="minorHAnsi"/>
          <w:b/>
        </w:rPr>
        <w:t>Quorum</w:t>
      </w:r>
    </w:p>
    <w:p w:rsidR="005B7B3D" w:rsidRPr="0079286A" w:rsidRDefault="005B7B3D" w:rsidP="005B7B3D">
      <w:pPr>
        <w:spacing w:before="30" w:after="30" w:line="360" w:lineRule="auto"/>
        <w:ind w:left="360" w:right="-22"/>
        <w:contextualSpacing/>
        <w:jc w:val="both"/>
        <w:rPr>
          <w:rFonts w:cstheme="minorHAnsi"/>
        </w:rPr>
      </w:pPr>
      <w:r w:rsidRPr="0079286A">
        <w:rPr>
          <w:rFonts w:cstheme="minorHAnsi"/>
        </w:rPr>
        <w:t>The meeting will be quorate when there is representation from at least three commissioning organisations (either Clinical Commissioning Groups or Area Team) for Part A and in addition, representation from two providers for Part B.</w:t>
      </w:r>
    </w:p>
    <w:p w:rsidR="005B7B3D" w:rsidRDefault="005B7B3D" w:rsidP="005B7B3D">
      <w:pPr>
        <w:spacing w:before="30" w:after="30" w:line="360" w:lineRule="auto"/>
        <w:ind w:left="720" w:right="-22"/>
        <w:contextualSpacing/>
        <w:jc w:val="both"/>
        <w:rPr>
          <w:rFonts w:cstheme="minorHAnsi"/>
        </w:rPr>
      </w:pPr>
    </w:p>
    <w:p w:rsidR="005B7B3D" w:rsidRPr="0079286A" w:rsidRDefault="005B7B3D" w:rsidP="005B7B3D">
      <w:pPr>
        <w:spacing w:before="30" w:after="30" w:line="360" w:lineRule="auto"/>
        <w:ind w:left="720" w:right="-22"/>
        <w:contextualSpacing/>
        <w:jc w:val="both"/>
        <w:rPr>
          <w:rFonts w:cstheme="minorHAnsi"/>
        </w:rPr>
      </w:pPr>
    </w:p>
    <w:p w:rsidR="005B7B3D" w:rsidRPr="0079286A" w:rsidRDefault="005B7B3D" w:rsidP="005B7B3D">
      <w:pPr>
        <w:numPr>
          <w:ilvl w:val="0"/>
          <w:numId w:val="11"/>
        </w:numPr>
        <w:spacing w:before="30" w:after="30" w:line="360" w:lineRule="auto"/>
        <w:ind w:right="-22"/>
        <w:contextualSpacing/>
        <w:jc w:val="both"/>
        <w:rPr>
          <w:rFonts w:cstheme="minorHAnsi"/>
          <w:b/>
        </w:rPr>
      </w:pPr>
      <w:r w:rsidRPr="0079286A">
        <w:rPr>
          <w:rFonts w:cstheme="minorHAnsi"/>
          <w:b/>
        </w:rPr>
        <w:t>Frequency of Meetings</w:t>
      </w:r>
    </w:p>
    <w:p w:rsidR="005B7B3D" w:rsidRPr="0079286A" w:rsidRDefault="005B7B3D" w:rsidP="005B7B3D">
      <w:pPr>
        <w:spacing w:before="30" w:after="30" w:line="360" w:lineRule="auto"/>
        <w:ind w:left="426" w:right="-22"/>
        <w:contextualSpacing/>
        <w:jc w:val="both"/>
        <w:rPr>
          <w:rFonts w:cstheme="minorHAnsi"/>
        </w:rPr>
      </w:pPr>
      <w:r w:rsidRPr="0079286A">
        <w:rPr>
          <w:rFonts w:cstheme="minorHAnsi"/>
        </w:rPr>
        <w:t>The meetings will be monthly</w:t>
      </w:r>
    </w:p>
    <w:p w:rsidR="005B7B3D" w:rsidRPr="0079286A" w:rsidRDefault="005B7B3D" w:rsidP="005B7B3D">
      <w:pPr>
        <w:spacing w:before="30" w:after="30" w:line="360" w:lineRule="auto"/>
        <w:ind w:right="-22"/>
        <w:jc w:val="both"/>
        <w:rPr>
          <w:rFonts w:cstheme="minorHAnsi"/>
        </w:rPr>
      </w:pPr>
    </w:p>
    <w:p w:rsidR="005B7B3D" w:rsidRPr="0079286A" w:rsidRDefault="005B7B3D" w:rsidP="005B7B3D">
      <w:pPr>
        <w:numPr>
          <w:ilvl w:val="0"/>
          <w:numId w:val="11"/>
        </w:numPr>
        <w:spacing w:before="30" w:after="30" w:line="360" w:lineRule="auto"/>
        <w:ind w:right="-22"/>
        <w:contextualSpacing/>
        <w:jc w:val="both"/>
        <w:rPr>
          <w:rFonts w:cstheme="minorHAnsi"/>
          <w:b/>
        </w:rPr>
      </w:pPr>
      <w:r w:rsidRPr="0079286A">
        <w:rPr>
          <w:rFonts w:cstheme="minorHAnsi"/>
          <w:b/>
        </w:rPr>
        <w:t>Administrative Arrangements</w:t>
      </w:r>
    </w:p>
    <w:p w:rsidR="005B7B3D" w:rsidRPr="0079286A" w:rsidRDefault="005B7B3D" w:rsidP="005B7B3D">
      <w:pPr>
        <w:numPr>
          <w:ilvl w:val="0"/>
          <w:numId w:val="13"/>
        </w:numPr>
        <w:spacing w:before="30" w:after="30" w:line="360" w:lineRule="auto"/>
        <w:contextualSpacing/>
        <w:jc w:val="both"/>
        <w:rPr>
          <w:rFonts w:cstheme="minorHAnsi"/>
        </w:rPr>
      </w:pPr>
      <w:r w:rsidRPr="0079286A">
        <w:rPr>
          <w:rFonts w:cstheme="minorHAnsi"/>
        </w:rPr>
        <w:t xml:space="preserve">The Commissioning Support Unit will provide the administrative support and will draw up the agenda in collaboration with the Chair </w:t>
      </w:r>
    </w:p>
    <w:p w:rsidR="005B7B3D" w:rsidRPr="0079286A" w:rsidRDefault="005B7B3D" w:rsidP="005B7B3D">
      <w:pPr>
        <w:numPr>
          <w:ilvl w:val="0"/>
          <w:numId w:val="13"/>
        </w:numPr>
        <w:spacing w:before="30" w:after="30" w:line="360" w:lineRule="auto"/>
        <w:ind w:right="-22"/>
        <w:contextualSpacing/>
        <w:jc w:val="both"/>
        <w:rPr>
          <w:rFonts w:cstheme="minorHAnsi"/>
        </w:rPr>
      </w:pPr>
      <w:r w:rsidRPr="0079286A">
        <w:rPr>
          <w:rFonts w:cstheme="minorHAnsi"/>
        </w:rPr>
        <w:t xml:space="preserve">Wherever possible the agenda and papers will be circulated electronically 7 days in advance </w:t>
      </w:r>
    </w:p>
    <w:p w:rsidR="005B7B3D" w:rsidRPr="0079286A" w:rsidRDefault="005B7B3D" w:rsidP="005B7B3D">
      <w:pPr>
        <w:spacing w:before="30" w:after="30" w:line="360" w:lineRule="auto"/>
        <w:ind w:left="720" w:right="-22"/>
        <w:contextualSpacing/>
        <w:jc w:val="both"/>
        <w:rPr>
          <w:rFonts w:cstheme="minorHAnsi"/>
        </w:rPr>
      </w:pPr>
    </w:p>
    <w:p w:rsidR="005B7B3D" w:rsidRPr="0079286A" w:rsidRDefault="005B7B3D" w:rsidP="005B7B3D">
      <w:pPr>
        <w:numPr>
          <w:ilvl w:val="0"/>
          <w:numId w:val="11"/>
        </w:numPr>
        <w:spacing w:before="30" w:after="30" w:line="360" w:lineRule="auto"/>
        <w:ind w:right="-22"/>
        <w:contextualSpacing/>
        <w:jc w:val="both"/>
        <w:rPr>
          <w:rFonts w:cstheme="minorHAnsi"/>
          <w:b/>
        </w:rPr>
      </w:pPr>
      <w:r w:rsidRPr="0079286A">
        <w:rPr>
          <w:rFonts w:cstheme="minorHAnsi"/>
          <w:b/>
        </w:rPr>
        <w:t>Tenure</w:t>
      </w:r>
    </w:p>
    <w:p w:rsidR="005B7B3D" w:rsidRPr="0079286A" w:rsidRDefault="005B7B3D" w:rsidP="005B7B3D">
      <w:pPr>
        <w:spacing w:before="30" w:after="30" w:line="360" w:lineRule="auto"/>
        <w:ind w:left="360" w:right="-22"/>
        <w:contextualSpacing/>
        <w:jc w:val="both"/>
        <w:rPr>
          <w:rFonts w:cstheme="minorHAnsi"/>
        </w:rPr>
      </w:pPr>
      <w:r w:rsidRPr="0079286A">
        <w:rPr>
          <w:rFonts w:cstheme="minorHAnsi"/>
        </w:rPr>
        <w:t>The group will be in place to oversee the development and delivery of sustainable services and will be reviewed annually in terms of purpose and appropriateness.</w:t>
      </w:r>
    </w:p>
    <w:p w:rsidR="005B7B3D" w:rsidRPr="0079286A" w:rsidRDefault="005B7B3D" w:rsidP="005B7B3D">
      <w:pPr>
        <w:spacing w:before="30" w:after="30" w:line="360" w:lineRule="auto"/>
        <w:ind w:left="360" w:right="-22"/>
        <w:contextualSpacing/>
        <w:jc w:val="both"/>
        <w:rPr>
          <w:rFonts w:cstheme="minorHAnsi"/>
        </w:rPr>
      </w:pPr>
    </w:p>
    <w:p w:rsidR="005B7B3D" w:rsidRPr="0079286A" w:rsidRDefault="005B7B3D" w:rsidP="005B7B3D">
      <w:pPr>
        <w:numPr>
          <w:ilvl w:val="0"/>
          <w:numId w:val="11"/>
        </w:numPr>
        <w:spacing w:before="30" w:after="30" w:line="360" w:lineRule="auto"/>
        <w:ind w:right="-22"/>
        <w:contextualSpacing/>
        <w:jc w:val="both"/>
        <w:rPr>
          <w:rFonts w:cstheme="minorHAnsi"/>
          <w:b/>
        </w:rPr>
      </w:pPr>
      <w:r w:rsidRPr="0079286A">
        <w:rPr>
          <w:rFonts w:cstheme="minorHAnsi"/>
          <w:b/>
        </w:rPr>
        <w:t>Terms of Reference Review Date</w:t>
      </w:r>
    </w:p>
    <w:p w:rsidR="005B7B3D" w:rsidRDefault="005B7B3D" w:rsidP="005B7B3D">
      <w:pPr>
        <w:spacing w:before="30" w:after="30" w:line="360" w:lineRule="auto"/>
        <w:ind w:left="360" w:right="-22"/>
        <w:contextualSpacing/>
        <w:jc w:val="both"/>
        <w:rPr>
          <w:rFonts w:cstheme="minorHAnsi"/>
        </w:rPr>
      </w:pPr>
      <w:r w:rsidRPr="0079286A">
        <w:rPr>
          <w:rFonts w:cstheme="minorHAnsi"/>
        </w:rPr>
        <w:t>April 2014</w:t>
      </w:r>
    </w:p>
    <w:p w:rsidR="005B7B3D" w:rsidRDefault="005B7B3D" w:rsidP="005B7B3D">
      <w:pPr>
        <w:spacing w:before="30" w:after="30" w:line="360" w:lineRule="auto"/>
        <w:ind w:left="360" w:right="-22"/>
        <w:contextualSpacing/>
        <w:jc w:val="both"/>
        <w:rPr>
          <w:rFonts w:cstheme="minorHAnsi"/>
        </w:rPr>
      </w:pPr>
    </w:p>
    <w:p w:rsidR="00211CDB" w:rsidRDefault="00211CDB" w:rsidP="00211CDB">
      <w:pPr>
        <w:spacing w:before="120" w:after="120" w:line="300" w:lineRule="auto"/>
        <w:jc w:val="both"/>
        <w:rPr>
          <w:rFonts w:cstheme="minorHAnsi"/>
          <w:b/>
        </w:rPr>
      </w:pPr>
    </w:p>
    <w:p w:rsidR="00211CDB" w:rsidRPr="009F01F4" w:rsidRDefault="00211CDB" w:rsidP="00211CDB">
      <w:pPr>
        <w:spacing w:before="120" w:after="120" w:line="300" w:lineRule="auto"/>
        <w:jc w:val="both"/>
        <w:rPr>
          <w:rFonts w:cstheme="minorHAnsi"/>
          <w:b/>
        </w:rPr>
      </w:pPr>
    </w:p>
    <w:sectPr w:rsidR="00211CDB" w:rsidRPr="009F01F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C0E" w:rsidRDefault="00480C0E" w:rsidP="0009341F">
      <w:pPr>
        <w:spacing w:after="0" w:line="240" w:lineRule="auto"/>
      </w:pPr>
      <w:r>
        <w:separator/>
      </w:r>
    </w:p>
  </w:endnote>
  <w:endnote w:type="continuationSeparator" w:id="0">
    <w:p w:rsidR="00480C0E" w:rsidRDefault="00480C0E" w:rsidP="00093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C0E" w:rsidRDefault="00480C0E" w:rsidP="0009341F">
      <w:pPr>
        <w:spacing w:after="0" w:line="240" w:lineRule="auto"/>
      </w:pPr>
      <w:r>
        <w:separator/>
      </w:r>
    </w:p>
  </w:footnote>
  <w:footnote w:type="continuationSeparator" w:id="0">
    <w:p w:rsidR="00480C0E" w:rsidRDefault="00480C0E" w:rsidP="000934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5421"/>
    </w:tblGrid>
    <w:tr w:rsidR="00480C0E" w:rsidTr="00480C0E">
      <w:trPr>
        <w:trHeight w:val="1557"/>
      </w:trPr>
      <w:tc>
        <w:tcPr>
          <w:tcW w:w="4927" w:type="dxa"/>
        </w:tcPr>
        <w:p w:rsidR="00480C0E" w:rsidRDefault="00480C0E" w:rsidP="00480C0E">
          <w:pPr>
            <w:pStyle w:val="Header"/>
          </w:pPr>
          <w:r w:rsidRPr="00263AF5">
            <w:rPr>
              <w:noProof/>
              <w:szCs w:val="24"/>
              <w:lang w:eastAsia="en-GB"/>
            </w:rPr>
            <w:drawing>
              <wp:inline distT="0" distB="0" distL="0" distR="0" wp14:anchorId="68F3DA47" wp14:editId="6E09D5EB">
                <wp:extent cx="2066925" cy="895350"/>
                <wp:effectExtent l="0" t="0" r="0" b="0"/>
                <wp:docPr id="5" name="Picture 5" descr="h1-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1-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5350" cy="899000"/>
                        </a:xfrm>
                        <a:prstGeom prst="rect">
                          <a:avLst/>
                        </a:prstGeom>
                        <a:noFill/>
                        <a:ln>
                          <a:noFill/>
                        </a:ln>
                      </pic:spPr>
                    </pic:pic>
                  </a:graphicData>
                </a:graphic>
              </wp:inline>
            </w:drawing>
          </w:r>
        </w:p>
      </w:tc>
      <w:tc>
        <w:tcPr>
          <w:tcW w:w="5421" w:type="dxa"/>
        </w:tcPr>
        <w:p w:rsidR="00480C0E" w:rsidRDefault="00480C0E" w:rsidP="00480C0E">
          <w:pPr>
            <w:pStyle w:val="Header"/>
            <w:jc w:val="right"/>
          </w:pPr>
          <w:r>
            <w:rPr>
              <w:rFonts w:ascii="Times New Roman" w:hAnsi="Times New Roman"/>
              <w:noProof/>
              <w:szCs w:val="24"/>
              <w:lang w:eastAsia="en-GB"/>
            </w:rPr>
            <w:drawing>
              <wp:anchor distT="0" distB="0" distL="114300" distR="114300" simplePos="0" relativeHeight="251660288" behindDoc="0" locked="0" layoutInCell="1" allowOverlap="1" wp14:anchorId="0A608971" wp14:editId="34856B46">
                <wp:simplePos x="0" y="0"/>
                <wp:positionH relativeFrom="column">
                  <wp:posOffset>1732280</wp:posOffset>
                </wp:positionH>
                <wp:positionV relativeFrom="paragraph">
                  <wp:posOffset>331470</wp:posOffset>
                </wp:positionV>
                <wp:extent cx="1616075" cy="417195"/>
                <wp:effectExtent l="0" t="0" r="317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6075" cy="41719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Cs w:val="24"/>
              <w:lang w:eastAsia="en-GB"/>
            </w:rPr>
            <w:drawing>
              <wp:anchor distT="0" distB="0" distL="114300" distR="114300" simplePos="0" relativeHeight="251659264" behindDoc="0" locked="0" layoutInCell="1" allowOverlap="1" wp14:anchorId="7D71313F" wp14:editId="7A7B2F66">
                <wp:simplePos x="0" y="0"/>
                <wp:positionH relativeFrom="column">
                  <wp:posOffset>1727835</wp:posOffset>
                </wp:positionH>
                <wp:positionV relativeFrom="paragraph">
                  <wp:posOffset>-144145</wp:posOffset>
                </wp:positionV>
                <wp:extent cx="1654810" cy="431800"/>
                <wp:effectExtent l="0" t="0" r="2540" b="6350"/>
                <wp:wrapNone/>
                <wp:docPr id="4" name="Picture 4" descr="Description: Description: Description: C:\Documents and Settings\SimpsonV\Desktop\North Lincolnshire CCG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SimpsonV\Desktop\North Lincolnshire CCG co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4810" cy="431800"/>
                        </a:xfrm>
                        <a:prstGeom prst="rect">
                          <a:avLst/>
                        </a:prstGeom>
                        <a:noFill/>
                      </pic:spPr>
                    </pic:pic>
                  </a:graphicData>
                </a:graphic>
                <wp14:sizeRelH relativeFrom="page">
                  <wp14:pctWidth>0</wp14:pctWidth>
                </wp14:sizeRelH>
                <wp14:sizeRelV relativeFrom="page">
                  <wp14:pctHeight>0</wp14:pctHeight>
                </wp14:sizeRelV>
              </wp:anchor>
            </w:drawing>
          </w:r>
        </w:p>
      </w:tc>
    </w:tr>
  </w:tbl>
  <w:p w:rsidR="00480C0E" w:rsidRDefault="00480C0E" w:rsidP="00480C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0BE"/>
    <w:multiLevelType w:val="hybridMultilevel"/>
    <w:tmpl w:val="95F41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C5C82"/>
    <w:multiLevelType w:val="hybridMultilevel"/>
    <w:tmpl w:val="53CE5DE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DC14D2B"/>
    <w:multiLevelType w:val="hybridMultilevel"/>
    <w:tmpl w:val="5FC0B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AA4692"/>
    <w:multiLevelType w:val="hybridMultilevel"/>
    <w:tmpl w:val="073A9F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B4C3EA4"/>
    <w:multiLevelType w:val="hybridMultilevel"/>
    <w:tmpl w:val="B686AF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AB039D9"/>
    <w:multiLevelType w:val="hybridMultilevel"/>
    <w:tmpl w:val="EF728552"/>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CE906CC"/>
    <w:multiLevelType w:val="hybridMultilevel"/>
    <w:tmpl w:val="EADA30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FB6607D"/>
    <w:multiLevelType w:val="hybridMultilevel"/>
    <w:tmpl w:val="EC16B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447E65"/>
    <w:multiLevelType w:val="hybridMultilevel"/>
    <w:tmpl w:val="4F280C1E"/>
    <w:lvl w:ilvl="0" w:tplc="459CF6E0">
      <w:start w:val="1"/>
      <w:numFmt w:val="decimal"/>
      <w:lvlText w:val="%1."/>
      <w:lvlJc w:val="left"/>
      <w:pPr>
        <w:tabs>
          <w:tab w:val="num" w:pos="360"/>
        </w:tabs>
        <w:ind w:left="360" w:hanging="360"/>
      </w:pPr>
      <w:rPr>
        <w:rFonts w:hint="default"/>
        <w:b w:val="0"/>
        <w:bCs/>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66E05CF8"/>
    <w:multiLevelType w:val="hybridMultilevel"/>
    <w:tmpl w:val="9ED83F8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C0D0CD2"/>
    <w:multiLevelType w:val="hybridMultilevel"/>
    <w:tmpl w:val="EA380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20E4FA3"/>
    <w:multiLevelType w:val="hybridMultilevel"/>
    <w:tmpl w:val="D910D8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C5B04A8"/>
    <w:multiLevelType w:val="hybridMultilevel"/>
    <w:tmpl w:val="84C4F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9"/>
  </w:num>
  <w:num w:numId="4">
    <w:abstractNumId w:val="4"/>
  </w:num>
  <w:num w:numId="5">
    <w:abstractNumId w:val="7"/>
  </w:num>
  <w:num w:numId="6">
    <w:abstractNumId w:val="10"/>
  </w:num>
  <w:num w:numId="7">
    <w:abstractNumId w:val="3"/>
  </w:num>
  <w:num w:numId="8">
    <w:abstractNumId w:val="2"/>
  </w:num>
  <w:num w:numId="9">
    <w:abstractNumId w:val="12"/>
  </w:num>
  <w:num w:numId="10">
    <w:abstractNumId w:val="6"/>
  </w:num>
  <w:num w:numId="11">
    <w:abstractNumId w:val="11"/>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7DE"/>
    <w:rsid w:val="00082090"/>
    <w:rsid w:val="0009341F"/>
    <w:rsid w:val="00211CDB"/>
    <w:rsid w:val="002D775E"/>
    <w:rsid w:val="003A67DE"/>
    <w:rsid w:val="00440C04"/>
    <w:rsid w:val="004604D5"/>
    <w:rsid w:val="00480C0E"/>
    <w:rsid w:val="00503E7A"/>
    <w:rsid w:val="0053601D"/>
    <w:rsid w:val="00541AEB"/>
    <w:rsid w:val="005B7B3D"/>
    <w:rsid w:val="006353A9"/>
    <w:rsid w:val="006447D3"/>
    <w:rsid w:val="006F4C0F"/>
    <w:rsid w:val="00777954"/>
    <w:rsid w:val="007A2C23"/>
    <w:rsid w:val="00842DFD"/>
    <w:rsid w:val="008575E0"/>
    <w:rsid w:val="00940E3C"/>
    <w:rsid w:val="009A42AD"/>
    <w:rsid w:val="009C5B6C"/>
    <w:rsid w:val="009F01F4"/>
    <w:rsid w:val="00AC059F"/>
    <w:rsid w:val="00B9683D"/>
    <w:rsid w:val="00BC2DF5"/>
    <w:rsid w:val="00BF2A36"/>
    <w:rsid w:val="00C223CF"/>
    <w:rsid w:val="00CC41E9"/>
    <w:rsid w:val="00CD47A1"/>
    <w:rsid w:val="00DE6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67D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A67DE"/>
    <w:pPr>
      <w:ind w:left="720"/>
      <w:contextualSpacing/>
    </w:pPr>
  </w:style>
  <w:style w:type="paragraph" w:styleId="Header">
    <w:name w:val="header"/>
    <w:basedOn w:val="Normal"/>
    <w:link w:val="HeaderChar"/>
    <w:uiPriority w:val="99"/>
    <w:unhideWhenUsed/>
    <w:rsid w:val="000934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41F"/>
  </w:style>
  <w:style w:type="paragraph" w:styleId="Footer">
    <w:name w:val="footer"/>
    <w:basedOn w:val="Normal"/>
    <w:link w:val="FooterChar"/>
    <w:uiPriority w:val="99"/>
    <w:unhideWhenUsed/>
    <w:rsid w:val="000934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41F"/>
  </w:style>
  <w:style w:type="table" w:styleId="TableGrid">
    <w:name w:val="Table Grid"/>
    <w:basedOn w:val="TableNormal"/>
    <w:uiPriority w:val="59"/>
    <w:rsid w:val="00480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7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7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67D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A67DE"/>
    <w:pPr>
      <w:ind w:left="720"/>
      <w:contextualSpacing/>
    </w:pPr>
  </w:style>
  <w:style w:type="paragraph" w:styleId="Header">
    <w:name w:val="header"/>
    <w:basedOn w:val="Normal"/>
    <w:link w:val="HeaderChar"/>
    <w:uiPriority w:val="99"/>
    <w:unhideWhenUsed/>
    <w:rsid w:val="000934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41F"/>
  </w:style>
  <w:style w:type="paragraph" w:styleId="Footer">
    <w:name w:val="footer"/>
    <w:basedOn w:val="Normal"/>
    <w:link w:val="FooterChar"/>
    <w:uiPriority w:val="99"/>
    <w:unhideWhenUsed/>
    <w:rsid w:val="000934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41F"/>
  </w:style>
  <w:style w:type="table" w:styleId="TableGrid">
    <w:name w:val="Table Grid"/>
    <w:basedOn w:val="TableNormal"/>
    <w:uiPriority w:val="59"/>
    <w:rsid w:val="00480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7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7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Informatics</dc:creator>
  <cp:lastModifiedBy>Informatics</cp:lastModifiedBy>
  <cp:revision>2</cp:revision>
  <cp:lastPrinted>2013-05-10T16:49:00Z</cp:lastPrinted>
  <dcterms:created xsi:type="dcterms:W3CDTF">2013-07-17T15:02:00Z</dcterms:created>
  <dcterms:modified xsi:type="dcterms:W3CDTF">2013-07-17T15:02:00Z</dcterms:modified>
</cp:coreProperties>
</file>