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5334D4"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464A4607" wp14:editId="2A6D4BD8">
                <wp:simplePos x="0" y="0"/>
                <wp:positionH relativeFrom="column">
                  <wp:posOffset>-180975</wp:posOffset>
                </wp:positionH>
                <wp:positionV relativeFrom="paragraph">
                  <wp:posOffset>222885</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5FD" w:rsidRPr="00DD7564" w:rsidRDefault="009645FD" w:rsidP="00DD689C">
                            <w:pPr>
                              <w:rPr>
                                <w:rFonts w:ascii="Arial" w:hAnsi="Arial" w:cs="Arial"/>
                                <w:sz w:val="32"/>
                                <w:szCs w:val="32"/>
                              </w:rPr>
                            </w:pPr>
                            <w:r>
                              <w:rPr>
                                <w:rFonts w:ascii="Arial" w:hAnsi="Arial" w:cs="Arial"/>
                                <w:sz w:val="32"/>
                                <w:szCs w:val="32"/>
                              </w:rPr>
                              <w:t xml:space="preserve">Attachment </w:t>
                            </w:r>
                            <w:r w:rsidR="009D764E">
                              <w:rPr>
                                <w:rFonts w:ascii="Arial" w:hAnsi="Arial" w:cs="Arial"/>
                                <w:sz w:val="32"/>
                                <w:szCs w:val="32"/>
                              </w:rPr>
                              <w:t>07</w:t>
                            </w:r>
                          </w:p>
                          <w:p w:rsidR="009645FD" w:rsidRDefault="009645FD"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17.5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" stroked="f">
                <v:textbox>
                  <w:txbxContent>
                    <w:p w:rsidR="009645FD" w:rsidRPr="00DD7564" w:rsidRDefault="009645FD" w:rsidP="00DD689C">
                      <w:pPr>
                        <w:rPr>
                          <w:rFonts w:ascii="Arial" w:hAnsi="Arial" w:cs="Arial"/>
                          <w:sz w:val="32"/>
                          <w:szCs w:val="32"/>
                        </w:rPr>
                      </w:pPr>
                      <w:r>
                        <w:rPr>
                          <w:rFonts w:ascii="Arial" w:hAnsi="Arial" w:cs="Arial"/>
                          <w:sz w:val="32"/>
                          <w:szCs w:val="32"/>
                        </w:rPr>
                        <w:t xml:space="preserve">Attachment </w:t>
                      </w:r>
                      <w:r w:rsidR="009D764E">
                        <w:rPr>
                          <w:rFonts w:ascii="Arial" w:hAnsi="Arial" w:cs="Arial"/>
                          <w:sz w:val="32"/>
                          <w:szCs w:val="32"/>
                        </w:rPr>
                        <w:t>07</w:t>
                      </w:r>
                    </w:p>
                    <w:p w:rsidR="009645FD" w:rsidRDefault="009645FD" w:rsidP="00DD689C">
                      <w:pPr>
                        <w:rPr>
                          <w:sz w:val="36"/>
                        </w:rPr>
                      </w:pPr>
                    </w:p>
                  </w:txbxContent>
                </v:textbox>
              </v:shape>
            </w:pict>
          </mc:Fallback>
        </mc:AlternateContent>
      </w:r>
      <w:r w:rsidR="001D78A2">
        <w:rPr>
          <w:noProof/>
        </w:rPr>
        <w:drawing>
          <wp:inline distT="0" distB="0" distL="0" distR="0" wp14:anchorId="353C1F5F" wp14:editId="5E8C4545">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DD689C" w:rsidRPr="005334D4" w:rsidRDefault="00DD689C" w:rsidP="005334D4">
      <w:pPr>
        <w:pStyle w:val="Header"/>
        <w:jc w:val="right"/>
        <w:rPr>
          <w:b/>
          <w:color w:val="365F91"/>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94630" w:rsidP="009306C6">
            <w:pPr>
              <w:rPr>
                <w:rFonts w:ascii="Arial" w:hAnsi="Arial" w:cs="Arial"/>
                <w:bCs/>
                <w:sz w:val="22"/>
                <w:szCs w:val="22"/>
              </w:rPr>
            </w:pPr>
            <w:r>
              <w:rPr>
                <w:rFonts w:ascii="Arial" w:hAnsi="Arial" w:cs="Arial"/>
                <w:bCs/>
                <w:sz w:val="22"/>
                <w:szCs w:val="22"/>
              </w:rPr>
              <w:t xml:space="preserve">Helen Kenyon </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94630" w:rsidP="00BC5CEC">
            <w:pPr>
              <w:rPr>
                <w:rFonts w:ascii="Arial" w:hAnsi="Arial" w:cs="Arial"/>
                <w:bCs/>
                <w:sz w:val="22"/>
                <w:szCs w:val="22"/>
              </w:rPr>
            </w:pPr>
            <w:r>
              <w:rPr>
                <w:rFonts w:ascii="Arial" w:hAnsi="Arial" w:cs="Arial"/>
                <w:bCs/>
                <w:sz w:val="22"/>
                <w:szCs w:val="22"/>
              </w:rPr>
              <w:t>10</w:t>
            </w:r>
            <w:r w:rsidRPr="00994630">
              <w:rPr>
                <w:rFonts w:ascii="Arial" w:hAnsi="Arial" w:cs="Arial"/>
                <w:bCs/>
                <w:sz w:val="22"/>
                <w:szCs w:val="22"/>
                <w:vertAlign w:val="superscript"/>
              </w:rPr>
              <w:t>th</w:t>
            </w:r>
            <w:r>
              <w:rPr>
                <w:rFonts w:ascii="Arial" w:hAnsi="Arial" w:cs="Arial"/>
                <w:bCs/>
                <w:sz w:val="22"/>
                <w:szCs w:val="22"/>
              </w:rPr>
              <w:t xml:space="preserve"> July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94630" w:rsidP="009306C6">
            <w:pPr>
              <w:rPr>
                <w:rFonts w:ascii="Arial" w:hAnsi="Arial" w:cs="Arial"/>
                <w:bCs/>
                <w:sz w:val="22"/>
                <w:szCs w:val="22"/>
              </w:rPr>
            </w:pPr>
            <w:r>
              <w:rPr>
                <w:rFonts w:ascii="Arial" w:hAnsi="Arial" w:cs="Arial"/>
                <w:bCs/>
                <w:sz w:val="22"/>
                <w:szCs w:val="22"/>
              </w:rPr>
              <w:t>T</w:t>
            </w:r>
            <w:r w:rsidRPr="00994630">
              <w:rPr>
                <w:rFonts w:ascii="Arial" w:hAnsi="Arial" w:cs="Arial"/>
                <w:bCs/>
                <w:sz w:val="22"/>
                <w:szCs w:val="22"/>
              </w:rPr>
              <w:t>riangle objectives: review of 2013/2014 and objectives for 2104/2015</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3030FD" w:rsidP="003030FD">
            <w:pPr>
              <w:spacing w:before="60"/>
              <w:rPr>
                <w:rFonts w:ascii="Arial" w:hAnsi="Arial" w:cs="Arial"/>
                <w:sz w:val="22"/>
                <w:szCs w:val="22"/>
              </w:rPr>
            </w:pPr>
            <w:bookmarkStart w:id="0" w:name="Check4"/>
            <w:r w:rsidRPr="003030FD">
              <w:rPr>
                <w:rFonts w:ascii="Arial" w:hAnsi="Arial" w:cs="Arial"/>
                <w:sz w:val="36"/>
                <w:szCs w:val="36"/>
              </w:rPr>
              <w:t>√</w:t>
            </w:r>
            <w:bookmarkEnd w:id="0"/>
            <w:r w:rsidR="00DD689C" w:rsidRPr="003030FD">
              <w:rPr>
                <w:rFonts w:ascii="Arial" w:hAnsi="Arial" w:cs="Arial"/>
                <w:sz w:val="36"/>
                <w:szCs w:val="36"/>
              </w:rPr>
              <w:t xml:space="preserve"> </w:t>
            </w:r>
            <w:r w:rsidR="00DD689C" w:rsidRPr="00752FD6">
              <w:rPr>
                <w:rFonts w:ascii="Arial" w:hAnsi="Arial" w:cs="Arial"/>
                <w:sz w:val="22"/>
                <w:szCs w:val="22"/>
              </w:rPr>
              <w:t>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267489" w:rsidRPr="00752FD6" w:rsidTr="00267489">
        <w:trPr>
          <w:trHeight w:val="887"/>
        </w:trPr>
        <w:tc>
          <w:tcPr>
            <w:tcW w:w="2868" w:type="dxa"/>
            <w:shd w:val="clear" w:color="auto" w:fill="auto"/>
          </w:tcPr>
          <w:p w:rsidR="00DD689C" w:rsidRPr="00752FD6" w:rsidRDefault="00DD689C" w:rsidP="009306C6">
            <w:pPr>
              <w:rPr>
                <w:rFonts w:ascii="Arial" w:hAnsi="Arial" w:cs="Arial"/>
                <w:b/>
                <w:bCs/>
                <w:sz w:val="22"/>
                <w:szCs w:val="22"/>
              </w:rPr>
            </w:pPr>
          </w:p>
          <w:p w:rsidR="00267489" w:rsidRPr="00752FD6" w:rsidRDefault="00DD689C" w:rsidP="00267489">
            <w:pPr>
              <w:rPr>
                <w:rFonts w:ascii="Arial" w:hAnsi="Arial" w:cs="Arial"/>
                <w:b/>
                <w:bCs/>
                <w:sz w:val="22"/>
                <w:szCs w:val="22"/>
              </w:rPr>
            </w:pPr>
            <w:r w:rsidRPr="00752FD6">
              <w:rPr>
                <w:rFonts w:ascii="Arial" w:hAnsi="Arial" w:cs="Arial"/>
                <w:b/>
                <w:bCs/>
                <w:sz w:val="22"/>
                <w:szCs w:val="22"/>
              </w:rPr>
              <w:t>OBJECT OF REPOR</w:t>
            </w:r>
            <w:r w:rsidR="00F310C4">
              <w:rPr>
                <w:rFonts w:ascii="Arial" w:hAnsi="Arial" w:cs="Arial"/>
                <w:b/>
                <w:bCs/>
                <w:sz w:val="22"/>
                <w:szCs w:val="22"/>
              </w:rPr>
              <w:t>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7564" w:rsidRPr="00752FD6" w:rsidRDefault="00267489" w:rsidP="00F310C4">
            <w:pPr>
              <w:rPr>
                <w:rFonts w:ascii="Arial" w:hAnsi="Arial" w:cs="Arial"/>
                <w:bCs/>
                <w:sz w:val="22"/>
                <w:szCs w:val="22"/>
              </w:rPr>
            </w:pPr>
            <w:r>
              <w:rPr>
                <w:rFonts w:ascii="Arial" w:hAnsi="Arial" w:cs="Arial"/>
                <w:bCs/>
                <w:sz w:val="22"/>
                <w:szCs w:val="22"/>
              </w:rPr>
              <w:t>T</w:t>
            </w:r>
            <w:r w:rsidRPr="00267489">
              <w:rPr>
                <w:rFonts w:ascii="Arial" w:hAnsi="Arial" w:cs="Arial"/>
                <w:bCs/>
                <w:sz w:val="22"/>
                <w:szCs w:val="22"/>
              </w:rPr>
              <w:t xml:space="preserve">his report </w:t>
            </w:r>
            <w:r>
              <w:rPr>
                <w:rFonts w:ascii="Arial" w:hAnsi="Arial" w:cs="Arial"/>
                <w:bCs/>
                <w:sz w:val="22"/>
                <w:szCs w:val="22"/>
              </w:rPr>
              <w:t xml:space="preserve">provides an </w:t>
            </w:r>
            <w:r w:rsidR="00C362DD">
              <w:rPr>
                <w:rFonts w:ascii="Arial" w:hAnsi="Arial" w:cs="Arial"/>
                <w:bCs/>
                <w:sz w:val="22"/>
                <w:szCs w:val="22"/>
              </w:rPr>
              <w:t>overview against</w:t>
            </w:r>
            <w:r w:rsidR="00F310C4">
              <w:rPr>
                <w:rFonts w:ascii="Arial" w:hAnsi="Arial" w:cs="Arial"/>
                <w:bCs/>
                <w:sz w:val="22"/>
                <w:szCs w:val="22"/>
              </w:rPr>
              <w:t xml:space="preserve"> the 2013/14</w:t>
            </w:r>
            <w:r w:rsidRPr="00267489">
              <w:rPr>
                <w:rFonts w:ascii="Arial" w:hAnsi="Arial" w:cs="Arial"/>
                <w:bCs/>
                <w:sz w:val="22"/>
                <w:szCs w:val="22"/>
              </w:rPr>
              <w:t xml:space="preserve"> Triangle Objectives</w:t>
            </w:r>
            <w:r>
              <w:rPr>
                <w:rFonts w:ascii="Arial" w:hAnsi="Arial" w:cs="Arial"/>
                <w:bCs/>
                <w:sz w:val="22"/>
                <w:szCs w:val="22"/>
              </w:rPr>
              <w:t xml:space="preserve"> and notes the objectives </w:t>
            </w:r>
            <w:r w:rsidR="00F310C4">
              <w:rPr>
                <w:rFonts w:ascii="Arial" w:hAnsi="Arial" w:cs="Arial"/>
                <w:bCs/>
                <w:sz w:val="22"/>
                <w:szCs w:val="22"/>
              </w:rPr>
              <w:t xml:space="preserve">identified </w:t>
            </w:r>
            <w:r>
              <w:rPr>
                <w:rFonts w:ascii="Arial" w:hAnsi="Arial" w:cs="Arial"/>
                <w:bCs/>
                <w:sz w:val="22"/>
                <w:szCs w:val="22"/>
              </w:rPr>
              <w:t>for</w:t>
            </w:r>
            <w:r w:rsidR="00F310C4">
              <w:rPr>
                <w:rFonts w:ascii="Arial" w:hAnsi="Arial" w:cs="Arial"/>
                <w:bCs/>
                <w:sz w:val="22"/>
                <w:szCs w:val="22"/>
              </w:rPr>
              <w:t xml:space="preserve"> each triangle in</w:t>
            </w:r>
            <w:r>
              <w:rPr>
                <w:rFonts w:ascii="Arial" w:hAnsi="Arial" w:cs="Arial"/>
                <w:bCs/>
                <w:sz w:val="22"/>
                <w:szCs w:val="22"/>
              </w:rPr>
              <w:t xml:space="preserve"> 2014/15. </w:t>
            </w:r>
            <w:r w:rsidRPr="00267489">
              <w:rPr>
                <w:rFonts w:ascii="Arial" w:hAnsi="Arial" w:cs="Arial"/>
                <w:bCs/>
                <w:sz w:val="22"/>
                <w:szCs w:val="22"/>
              </w:rPr>
              <w:t xml:space="preserve"> </w:t>
            </w:r>
          </w:p>
        </w:tc>
      </w:tr>
    </w:tbl>
    <w:p w:rsidR="00BA66DF" w:rsidRDefault="00BA66DF"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BA66DF" w:rsidRPr="00BA66DF" w:rsidTr="00BA66DF">
        <w:tc>
          <w:tcPr>
            <w:tcW w:w="2868" w:type="dxa"/>
            <w:shd w:val="clear" w:color="auto" w:fill="auto"/>
          </w:tcPr>
          <w:p w:rsidR="00BA66DF" w:rsidRPr="00BA66DF" w:rsidRDefault="00BA66DF" w:rsidP="00BA66DF">
            <w:pPr>
              <w:rPr>
                <w:rFonts w:ascii="Arial" w:hAnsi="Arial" w:cs="Arial"/>
                <w:b/>
                <w:bCs/>
                <w:sz w:val="22"/>
                <w:szCs w:val="22"/>
              </w:rPr>
            </w:pPr>
          </w:p>
          <w:p w:rsidR="00BA66DF" w:rsidRPr="00BA66DF" w:rsidRDefault="00BA66DF" w:rsidP="00BA66DF">
            <w:pPr>
              <w:rPr>
                <w:rFonts w:ascii="Arial" w:hAnsi="Arial" w:cs="Arial"/>
                <w:b/>
                <w:bCs/>
                <w:sz w:val="22"/>
                <w:szCs w:val="22"/>
              </w:rPr>
            </w:pPr>
            <w:r>
              <w:rPr>
                <w:rFonts w:ascii="Arial" w:hAnsi="Arial" w:cs="Arial"/>
                <w:b/>
                <w:bCs/>
                <w:sz w:val="22"/>
                <w:szCs w:val="22"/>
              </w:rPr>
              <w:t>STRATEGY</w:t>
            </w:r>
          </w:p>
        </w:tc>
        <w:tc>
          <w:tcPr>
            <w:tcW w:w="7021" w:type="dxa"/>
            <w:shd w:val="clear" w:color="auto" w:fill="auto"/>
          </w:tcPr>
          <w:p w:rsidR="00BA66DF" w:rsidRPr="00BA66DF" w:rsidRDefault="00BA66DF" w:rsidP="00BA66DF">
            <w:pPr>
              <w:rPr>
                <w:rFonts w:ascii="Arial" w:hAnsi="Arial" w:cs="Arial"/>
                <w:b/>
                <w:bCs/>
                <w:sz w:val="22"/>
                <w:szCs w:val="22"/>
              </w:rPr>
            </w:pPr>
          </w:p>
          <w:p w:rsidR="00BA66DF" w:rsidRPr="00BA66DF" w:rsidRDefault="00BA66DF" w:rsidP="00BA66DF">
            <w:pPr>
              <w:rPr>
                <w:rFonts w:ascii="Arial" w:hAnsi="Arial" w:cs="Arial"/>
                <w:b/>
                <w:bCs/>
                <w:sz w:val="22"/>
                <w:szCs w:val="22"/>
              </w:rPr>
            </w:pPr>
          </w:p>
        </w:tc>
      </w:tr>
      <w:tr w:rsidR="00BA66DF" w:rsidRPr="00BA66DF" w:rsidTr="00BA66DF">
        <w:trPr>
          <w:trHeight w:val="174"/>
        </w:trPr>
        <w:tc>
          <w:tcPr>
            <w:tcW w:w="9889" w:type="dxa"/>
            <w:gridSpan w:val="2"/>
            <w:shd w:val="clear" w:color="auto" w:fill="auto"/>
          </w:tcPr>
          <w:p w:rsidR="00BA66DF" w:rsidRDefault="00BA66DF" w:rsidP="00BA66DF">
            <w:pPr>
              <w:rPr>
                <w:rFonts w:ascii="Arial" w:hAnsi="Arial" w:cs="Arial"/>
                <w:b/>
                <w:bCs/>
                <w:sz w:val="22"/>
                <w:szCs w:val="22"/>
              </w:rPr>
            </w:pPr>
          </w:p>
          <w:p w:rsidR="00BA66DF" w:rsidRDefault="00BA66DF" w:rsidP="009D764E">
            <w:pPr>
              <w:jc w:val="both"/>
              <w:rPr>
                <w:rFonts w:ascii="Arial" w:hAnsi="Arial" w:cs="Arial"/>
                <w:bCs/>
                <w:sz w:val="22"/>
                <w:szCs w:val="22"/>
              </w:rPr>
            </w:pPr>
            <w:r w:rsidRPr="00BA66DF">
              <w:rPr>
                <w:rFonts w:ascii="Arial" w:hAnsi="Arial" w:cs="Arial"/>
                <w:bCs/>
                <w:sz w:val="22"/>
                <w:szCs w:val="22"/>
              </w:rPr>
              <w:t xml:space="preserve">A key part of the development of the Clinical Commissioning Group in North East Lincolnshire has been the establishment of the service triangles, a unique concept which brings together </w:t>
            </w:r>
            <w:r w:rsidR="00F310C4" w:rsidRPr="00BA66DF">
              <w:rPr>
                <w:rFonts w:ascii="Arial" w:hAnsi="Arial" w:cs="Arial"/>
                <w:bCs/>
                <w:sz w:val="22"/>
                <w:szCs w:val="22"/>
              </w:rPr>
              <w:t>Clinical</w:t>
            </w:r>
            <w:r w:rsidRPr="00BA66DF">
              <w:rPr>
                <w:rFonts w:ascii="Arial" w:hAnsi="Arial" w:cs="Arial"/>
                <w:bCs/>
                <w:sz w:val="22"/>
                <w:szCs w:val="22"/>
              </w:rPr>
              <w:t xml:space="preserve"> Leads, Service Leads and Community Members to drive forward service redesign &amp; improvement on behalf of the CCG. The paper attached</w:t>
            </w:r>
            <w:r w:rsidR="00F310C4">
              <w:rPr>
                <w:rFonts w:ascii="Arial" w:hAnsi="Arial" w:cs="Arial"/>
                <w:bCs/>
                <w:sz w:val="22"/>
                <w:szCs w:val="22"/>
              </w:rPr>
              <w:t xml:space="preserve"> contains a summary,</w:t>
            </w:r>
            <w:r>
              <w:rPr>
                <w:rFonts w:ascii="Arial" w:hAnsi="Arial" w:cs="Arial"/>
                <w:bCs/>
                <w:sz w:val="22"/>
                <w:szCs w:val="22"/>
              </w:rPr>
              <w:t xml:space="preserve"> </w:t>
            </w:r>
            <w:r w:rsidR="00F310C4" w:rsidRPr="00BA66DF">
              <w:rPr>
                <w:rFonts w:ascii="Arial" w:hAnsi="Arial" w:cs="Arial"/>
                <w:bCs/>
                <w:sz w:val="22"/>
                <w:szCs w:val="22"/>
              </w:rPr>
              <w:t>by each of the service triangles</w:t>
            </w:r>
            <w:r w:rsidR="00F310C4">
              <w:rPr>
                <w:rFonts w:ascii="Arial" w:hAnsi="Arial" w:cs="Arial"/>
                <w:bCs/>
                <w:sz w:val="22"/>
                <w:szCs w:val="22"/>
              </w:rPr>
              <w:t xml:space="preserve">, </w:t>
            </w:r>
            <w:r>
              <w:rPr>
                <w:rFonts w:ascii="Arial" w:hAnsi="Arial" w:cs="Arial"/>
                <w:bCs/>
                <w:sz w:val="22"/>
                <w:szCs w:val="22"/>
              </w:rPr>
              <w:t xml:space="preserve">of </w:t>
            </w:r>
            <w:r w:rsidR="00CE71A3">
              <w:rPr>
                <w:rFonts w:ascii="Arial" w:hAnsi="Arial" w:cs="Arial"/>
                <w:bCs/>
                <w:sz w:val="22"/>
                <w:szCs w:val="22"/>
              </w:rPr>
              <w:t>their</w:t>
            </w:r>
            <w:r w:rsidRPr="00BA66DF">
              <w:rPr>
                <w:rFonts w:ascii="Arial" w:hAnsi="Arial" w:cs="Arial"/>
                <w:bCs/>
                <w:sz w:val="22"/>
                <w:szCs w:val="22"/>
              </w:rPr>
              <w:t xml:space="preserve"> </w:t>
            </w:r>
            <w:r w:rsidR="00F310C4">
              <w:rPr>
                <w:rFonts w:ascii="Arial" w:hAnsi="Arial" w:cs="Arial"/>
                <w:bCs/>
                <w:sz w:val="22"/>
                <w:szCs w:val="22"/>
              </w:rPr>
              <w:t xml:space="preserve">objectives for 13/14 and an overview of objectives for 14/15.   </w:t>
            </w:r>
          </w:p>
          <w:p w:rsidR="00F310C4" w:rsidRPr="00BA66DF" w:rsidRDefault="00F310C4" w:rsidP="00F310C4">
            <w:pPr>
              <w:rPr>
                <w:rFonts w:ascii="Arial" w:hAnsi="Arial" w:cs="Arial"/>
                <w:b/>
                <w:bCs/>
                <w:sz w:val="22"/>
                <w:szCs w:val="22"/>
              </w:rPr>
            </w:pPr>
          </w:p>
        </w:tc>
      </w:tr>
    </w:tbl>
    <w:p w:rsidR="00BA66DF" w:rsidRPr="009D14DD" w:rsidRDefault="00BA66DF"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F310C4" w:rsidRDefault="00F310C4" w:rsidP="00585083">
            <w:pPr>
              <w:jc w:val="both"/>
              <w:rPr>
                <w:rFonts w:ascii="Arial" w:hAnsi="Arial" w:cs="Arial"/>
                <w:bCs/>
                <w:sz w:val="22"/>
                <w:szCs w:val="22"/>
              </w:rPr>
            </w:pPr>
          </w:p>
          <w:p w:rsidR="00F310C4" w:rsidRPr="00F310C4" w:rsidRDefault="00F310C4" w:rsidP="00F310C4">
            <w:pPr>
              <w:jc w:val="both"/>
              <w:rPr>
                <w:rFonts w:ascii="Arial" w:hAnsi="Arial" w:cs="Arial"/>
                <w:bCs/>
                <w:sz w:val="22"/>
                <w:szCs w:val="22"/>
              </w:rPr>
            </w:pPr>
            <w:r>
              <w:rPr>
                <w:rFonts w:ascii="Arial" w:hAnsi="Arial" w:cs="Arial"/>
                <w:bCs/>
                <w:sz w:val="22"/>
                <w:szCs w:val="22"/>
              </w:rPr>
              <w:t xml:space="preserve">The work undertaken by each triangle feeds directly into the </w:t>
            </w:r>
            <w:r w:rsidR="00CE71A3">
              <w:rPr>
                <w:rFonts w:ascii="Arial" w:hAnsi="Arial" w:cs="Arial"/>
                <w:bCs/>
                <w:sz w:val="22"/>
                <w:szCs w:val="22"/>
              </w:rPr>
              <w:t xml:space="preserve">successful delivery of the </w:t>
            </w:r>
            <w:r>
              <w:rPr>
                <w:rFonts w:ascii="Arial" w:hAnsi="Arial" w:cs="Arial"/>
                <w:bCs/>
                <w:sz w:val="22"/>
                <w:szCs w:val="22"/>
              </w:rPr>
              <w:t xml:space="preserve">corporate and strategic plan. </w:t>
            </w:r>
            <w:r w:rsidRPr="00F310C4">
              <w:rPr>
                <w:rFonts w:ascii="Arial" w:hAnsi="Arial" w:cs="Arial"/>
                <w:bCs/>
                <w:sz w:val="22"/>
                <w:szCs w:val="22"/>
              </w:rPr>
              <w:t>.</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CE71A3" w:rsidRDefault="00CE71A3" w:rsidP="009306C6">
            <w:pPr>
              <w:rPr>
                <w:rFonts w:ascii="Arial" w:hAnsi="Arial" w:cs="Arial"/>
                <w:b/>
                <w:bCs/>
                <w:sz w:val="22"/>
                <w:szCs w:val="22"/>
              </w:rPr>
            </w:pPr>
          </w:p>
          <w:p w:rsidR="00CE71A3" w:rsidRDefault="00CE71A3" w:rsidP="009D764E">
            <w:pPr>
              <w:rPr>
                <w:rFonts w:ascii="Arial" w:hAnsi="Arial" w:cs="Arial"/>
                <w:bCs/>
                <w:sz w:val="22"/>
                <w:szCs w:val="22"/>
              </w:rPr>
            </w:pPr>
            <w:r w:rsidRPr="00CE71A3">
              <w:rPr>
                <w:rFonts w:ascii="Arial" w:hAnsi="Arial" w:cs="Arial"/>
                <w:bCs/>
                <w:sz w:val="22"/>
                <w:szCs w:val="22"/>
              </w:rPr>
              <w:t>Recommendation</w:t>
            </w:r>
            <w:r>
              <w:rPr>
                <w:rFonts w:ascii="Arial" w:hAnsi="Arial" w:cs="Arial"/>
                <w:bCs/>
                <w:sz w:val="22"/>
                <w:szCs w:val="22"/>
              </w:rPr>
              <w:t xml:space="preserve"> (R)</w:t>
            </w:r>
            <w:r w:rsidRPr="00CE71A3">
              <w:rPr>
                <w:rFonts w:ascii="Arial" w:hAnsi="Arial" w:cs="Arial"/>
                <w:bCs/>
                <w:sz w:val="22"/>
                <w:szCs w:val="22"/>
              </w:rPr>
              <w:t xml:space="preserve">: </w:t>
            </w:r>
          </w:p>
          <w:p w:rsidR="009D764E" w:rsidRPr="00CE71A3" w:rsidRDefault="009D764E" w:rsidP="009D764E">
            <w:pPr>
              <w:rPr>
                <w:rFonts w:ascii="Arial" w:hAnsi="Arial" w:cs="Arial"/>
                <w:bCs/>
                <w:sz w:val="22"/>
                <w:szCs w:val="22"/>
              </w:rPr>
            </w:pP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D764E" w:rsidP="009306C6">
            <w:pPr>
              <w:rPr>
                <w:rFonts w:ascii="Arial" w:hAnsi="Arial" w:cs="Arial"/>
                <w:bCs/>
                <w:sz w:val="22"/>
                <w:szCs w:val="22"/>
              </w:rPr>
            </w:pPr>
            <w:r w:rsidRPr="00CE71A3">
              <w:rPr>
                <w:rFonts w:ascii="Arial" w:hAnsi="Arial" w:cs="Arial"/>
                <w:bCs/>
                <w:sz w:val="22"/>
                <w:szCs w:val="22"/>
              </w:rPr>
              <w:t xml:space="preserve">The Partnership Board are asked to note the progress made in </w:t>
            </w:r>
            <w:r>
              <w:rPr>
                <w:rFonts w:ascii="Arial" w:hAnsi="Arial" w:cs="Arial"/>
                <w:bCs/>
                <w:sz w:val="22"/>
                <w:szCs w:val="22"/>
              </w:rPr>
              <w:t>20</w:t>
            </w:r>
            <w:r w:rsidRPr="00CE71A3">
              <w:rPr>
                <w:rFonts w:ascii="Arial" w:hAnsi="Arial" w:cs="Arial"/>
                <w:bCs/>
                <w:sz w:val="22"/>
                <w:szCs w:val="22"/>
              </w:rPr>
              <w:t xml:space="preserve">13/14 and the objectives for </w:t>
            </w:r>
            <w:r>
              <w:rPr>
                <w:rFonts w:ascii="Arial" w:hAnsi="Arial" w:cs="Arial"/>
                <w:bCs/>
                <w:sz w:val="22"/>
                <w:szCs w:val="22"/>
              </w:rPr>
              <w:t>20</w:t>
            </w:r>
            <w:r w:rsidRPr="00CE71A3">
              <w:rPr>
                <w:rFonts w:ascii="Arial" w:hAnsi="Arial" w:cs="Arial"/>
                <w:bCs/>
                <w:sz w:val="22"/>
                <w:szCs w:val="22"/>
              </w:rPr>
              <w:t>14/15</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DD689C"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EB7BC1" w:rsidP="00752FD6">
            <w:pPr>
              <w:spacing w:before="80" w:after="80"/>
              <w:rPr>
                <w:rFonts w:ascii="Arial" w:hAnsi="Arial" w:cs="Arial"/>
                <w:sz w:val="22"/>
                <w:szCs w:val="22"/>
              </w:rPr>
            </w:pPr>
            <w:hyperlink r:id="rId9"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DC3218" w:rsidRDefault="00DC3218">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Pr="000E45EF" w:rsidRDefault="000E45EF" w:rsidP="000E45EF">
      <w:pPr>
        <w:rPr>
          <w:rFonts w:ascii="Arial" w:hAnsi="Arial" w:cs="Arial"/>
          <w:b/>
          <w:bCs/>
          <w:sz w:val="22"/>
          <w:szCs w:val="22"/>
        </w:rPr>
      </w:pPr>
    </w:p>
    <w:p w:rsidR="000E45EF" w:rsidRDefault="000E45EF" w:rsidP="000E45EF">
      <w:pPr>
        <w:rPr>
          <w:rFonts w:ascii="Arial" w:hAnsi="Arial" w:cs="Arial"/>
          <w:b/>
          <w:bCs/>
          <w:sz w:val="22"/>
          <w:szCs w:val="22"/>
        </w:rPr>
      </w:pPr>
      <w:r w:rsidRPr="000E45EF">
        <w:rPr>
          <w:rFonts w:ascii="Arial" w:hAnsi="Arial" w:cs="Arial"/>
          <w:b/>
          <w:bCs/>
          <w:sz w:val="22"/>
          <w:szCs w:val="22"/>
        </w:rPr>
        <w:t>Introduction</w:t>
      </w:r>
    </w:p>
    <w:p w:rsidR="00F62905" w:rsidRPr="000E45EF" w:rsidRDefault="00F62905" w:rsidP="000E45EF">
      <w:pPr>
        <w:rPr>
          <w:rFonts w:ascii="Arial" w:hAnsi="Arial" w:cs="Arial"/>
          <w:b/>
          <w:bCs/>
          <w:sz w:val="22"/>
          <w:szCs w:val="22"/>
        </w:rPr>
      </w:pPr>
    </w:p>
    <w:p w:rsidR="00607E93" w:rsidRPr="00607E93" w:rsidRDefault="00F62905" w:rsidP="00607E93">
      <w:pPr>
        <w:jc w:val="both"/>
        <w:rPr>
          <w:rFonts w:ascii="Arial" w:hAnsi="Arial" w:cs="Arial"/>
          <w:bCs/>
          <w:sz w:val="22"/>
          <w:szCs w:val="22"/>
        </w:rPr>
      </w:pPr>
      <w:r w:rsidRPr="00F62905">
        <w:rPr>
          <w:rFonts w:ascii="Arial" w:hAnsi="Arial" w:cs="Arial"/>
          <w:bCs/>
          <w:sz w:val="22"/>
          <w:szCs w:val="22"/>
        </w:rPr>
        <w:t>Service Triangles represent an integral part of the way that our</w:t>
      </w:r>
      <w:r>
        <w:rPr>
          <w:rFonts w:ascii="Arial" w:hAnsi="Arial" w:cs="Arial"/>
          <w:b/>
          <w:bCs/>
          <w:sz w:val="22"/>
          <w:szCs w:val="22"/>
        </w:rPr>
        <w:t xml:space="preserve"> </w:t>
      </w:r>
      <w:r w:rsidR="000E45EF" w:rsidRPr="000E45EF">
        <w:rPr>
          <w:rFonts w:ascii="Arial" w:hAnsi="Arial" w:cs="Arial"/>
          <w:bCs/>
          <w:sz w:val="22"/>
          <w:szCs w:val="22"/>
        </w:rPr>
        <w:t xml:space="preserve">Clinical Commissioning Group </w:t>
      </w:r>
      <w:r>
        <w:rPr>
          <w:rFonts w:ascii="Arial" w:hAnsi="Arial" w:cs="Arial"/>
          <w:bCs/>
          <w:sz w:val="22"/>
          <w:szCs w:val="22"/>
        </w:rPr>
        <w:t>(CCG) operates; Triangles</w:t>
      </w:r>
      <w:r w:rsidR="000E45EF" w:rsidRPr="000E45EF">
        <w:rPr>
          <w:rFonts w:ascii="Arial" w:hAnsi="Arial" w:cs="Arial"/>
          <w:bCs/>
          <w:sz w:val="22"/>
          <w:szCs w:val="22"/>
        </w:rPr>
        <w:t xml:space="preserve"> a</w:t>
      </w:r>
      <w:r>
        <w:rPr>
          <w:rFonts w:ascii="Arial" w:hAnsi="Arial" w:cs="Arial"/>
          <w:bCs/>
          <w:sz w:val="22"/>
          <w:szCs w:val="22"/>
        </w:rPr>
        <w:t xml:space="preserve">re </w:t>
      </w:r>
      <w:r w:rsidR="00C362DD">
        <w:rPr>
          <w:rFonts w:ascii="Arial" w:hAnsi="Arial" w:cs="Arial"/>
          <w:bCs/>
          <w:sz w:val="22"/>
          <w:szCs w:val="22"/>
        </w:rPr>
        <w:t>a unique concept which brings</w:t>
      </w:r>
      <w:r w:rsidR="000E45EF" w:rsidRPr="000E45EF">
        <w:rPr>
          <w:rFonts w:ascii="Arial" w:hAnsi="Arial" w:cs="Arial"/>
          <w:bCs/>
          <w:sz w:val="22"/>
          <w:szCs w:val="22"/>
        </w:rPr>
        <w:t xml:space="preserve"> together Clinical Leads, Service Leads and Community Members to drive forward service redesign &amp; improvement on behalf of the CCG.</w:t>
      </w:r>
      <w:r w:rsidR="00607E93" w:rsidRPr="00607E93">
        <w:rPr>
          <w:rFonts w:ascii="Arial" w:hAnsi="Arial" w:cs="Arial"/>
          <w:bCs/>
          <w:sz w:val="22"/>
          <w:szCs w:val="22"/>
          <w:lang w:val="en"/>
        </w:rPr>
        <w:t>Together these three voices have an equal influence during planning and decision-making.</w:t>
      </w:r>
      <w:r w:rsidR="00607E93" w:rsidRPr="00607E93">
        <w:rPr>
          <w:rFonts w:ascii="Arial" w:hAnsi="Arial" w:cs="Arial"/>
          <w:bCs/>
          <w:sz w:val="22"/>
          <w:szCs w:val="22"/>
          <w:lang w:val="en"/>
        </w:rPr>
        <w:br/>
      </w:r>
      <w:r w:rsidR="00607E93" w:rsidRPr="00607E93">
        <w:rPr>
          <w:rFonts w:ascii="Arial" w:hAnsi="Arial" w:cs="Arial"/>
          <w:bCs/>
          <w:sz w:val="22"/>
          <w:szCs w:val="22"/>
          <w:lang w:val="en"/>
        </w:rPr>
        <w:br/>
      </w:r>
      <w:r w:rsidR="003643C1">
        <w:rPr>
          <w:rFonts w:ascii="Arial" w:hAnsi="Arial" w:cs="Arial"/>
          <w:bCs/>
          <w:sz w:val="22"/>
          <w:szCs w:val="22"/>
          <w:lang w:val="en"/>
        </w:rPr>
        <w:t xml:space="preserve">We </w:t>
      </w:r>
      <w:r w:rsidR="00607E93" w:rsidRPr="00607E93">
        <w:rPr>
          <w:rFonts w:ascii="Arial" w:hAnsi="Arial" w:cs="Arial"/>
          <w:bCs/>
          <w:sz w:val="22"/>
          <w:szCs w:val="22"/>
          <w:lang w:val="en"/>
        </w:rPr>
        <w:t xml:space="preserve">have already seen the </w:t>
      </w:r>
      <w:r w:rsidR="003643C1">
        <w:rPr>
          <w:rFonts w:ascii="Arial" w:hAnsi="Arial" w:cs="Arial"/>
          <w:bCs/>
          <w:sz w:val="22"/>
          <w:szCs w:val="22"/>
          <w:lang w:val="en"/>
        </w:rPr>
        <w:t xml:space="preserve">benefits of working in this way and we have </w:t>
      </w:r>
      <w:r w:rsidR="003643C1" w:rsidRPr="003643C1">
        <w:rPr>
          <w:rFonts w:ascii="Arial" w:hAnsi="Arial" w:cs="Arial"/>
          <w:bCs/>
          <w:sz w:val="22"/>
          <w:szCs w:val="22"/>
          <w:lang w:val="en"/>
        </w:rPr>
        <w:t>been recognised nationally for th</w:t>
      </w:r>
      <w:r w:rsidR="003643C1">
        <w:rPr>
          <w:rFonts w:ascii="Arial" w:hAnsi="Arial" w:cs="Arial"/>
          <w:bCs/>
          <w:sz w:val="22"/>
          <w:szCs w:val="22"/>
          <w:lang w:val="en"/>
        </w:rPr>
        <w:t>is innovative way of working.</w:t>
      </w:r>
    </w:p>
    <w:p w:rsidR="000E45EF" w:rsidRPr="000E45EF" w:rsidRDefault="000E45EF" w:rsidP="000E45EF">
      <w:pPr>
        <w:rPr>
          <w:rFonts w:ascii="Arial" w:hAnsi="Arial" w:cs="Arial"/>
          <w:b/>
          <w:bC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16"/>
      </w:tblGrid>
      <w:tr w:rsidR="000E45EF" w:rsidRPr="000E45EF" w:rsidTr="000E45EF">
        <w:tc>
          <w:tcPr>
            <w:tcW w:w="6062" w:type="dxa"/>
            <w:shd w:val="clear" w:color="auto" w:fill="auto"/>
          </w:tcPr>
          <w:p w:rsidR="000E45EF" w:rsidRPr="000E45EF" w:rsidRDefault="000E45EF" w:rsidP="000E45EF">
            <w:pPr>
              <w:ind w:right="-1242"/>
              <w:rPr>
                <w:rFonts w:ascii="Arial" w:hAnsi="Arial" w:cs="Arial"/>
                <w:b/>
                <w:bCs/>
                <w:sz w:val="22"/>
                <w:szCs w:val="22"/>
              </w:rPr>
            </w:pPr>
            <w:r w:rsidRPr="000E45EF">
              <w:rPr>
                <w:rFonts w:ascii="Arial" w:hAnsi="Arial" w:cs="Arial"/>
                <w:b/>
                <w:bCs/>
                <w:noProof/>
                <w:sz w:val="22"/>
                <w:szCs w:val="22"/>
              </w:rPr>
              <w:drawing>
                <wp:inline distT="0" distB="0" distL="0" distR="0" wp14:anchorId="256741E7" wp14:editId="05580AA5">
                  <wp:extent cx="3816536" cy="2962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145" cy="2965076"/>
                          </a:xfrm>
                          <a:prstGeom prst="rect">
                            <a:avLst/>
                          </a:prstGeom>
                          <a:noFill/>
                        </pic:spPr>
                      </pic:pic>
                    </a:graphicData>
                  </a:graphic>
                </wp:inline>
              </w:drawing>
            </w:r>
          </w:p>
        </w:tc>
        <w:tc>
          <w:tcPr>
            <w:tcW w:w="4216" w:type="dxa"/>
            <w:shd w:val="clear" w:color="auto" w:fill="auto"/>
          </w:tcPr>
          <w:p w:rsidR="000E45EF" w:rsidRPr="000E45EF" w:rsidRDefault="000E45EF" w:rsidP="000E45EF">
            <w:pPr>
              <w:rPr>
                <w:rFonts w:ascii="Arial" w:hAnsi="Arial" w:cs="Arial"/>
                <w:bCs/>
                <w:sz w:val="22"/>
                <w:szCs w:val="22"/>
              </w:rPr>
            </w:pPr>
          </w:p>
          <w:p w:rsidR="000E45EF" w:rsidRPr="00781CED" w:rsidRDefault="000E45EF" w:rsidP="000E45EF">
            <w:pPr>
              <w:rPr>
                <w:rFonts w:ascii="Arial" w:hAnsi="Arial" w:cs="Arial"/>
                <w:bCs/>
                <w:sz w:val="22"/>
                <w:szCs w:val="22"/>
              </w:rPr>
            </w:pPr>
            <w:r>
              <w:rPr>
                <w:rFonts w:ascii="Arial" w:hAnsi="Arial" w:cs="Arial"/>
                <w:bCs/>
                <w:sz w:val="22"/>
                <w:szCs w:val="22"/>
              </w:rPr>
              <w:t xml:space="preserve">      </w:t>
            </w:r>
            <w:r w:rsidRPr="003643C1">
              <w:rPr>
                <w:rFonts w:ascii="Arial" w:hAnsi="Arial" w:cs="Arial"/>
                <w:b/>
                <w:bCs/>
                <w:sz w:val="22"/>
                <w:szCs w:val="22"/>
              </w:rPr>
              <w:t>Service Triangles:</w:t>
            </w:r>
          </w:p>
          <w:p w:rsidR="000E45EF" w:rsidRPr="000E45EF" w:rsidRDefault="000E45EF" w:rsidP="000E45EF">
            <w:pPr>
              <w:rPr>
                <w:rFonts w:ascii="Arial" w:hAnsi="Arial" w:cs="Arial"/>
                <w:bCs/>
                <w:sz w:val="22"/>
                <w:szCs w:val="22"/>
              </w:rPr>
            </w:pPr>
          </w:p>
          <w:p w:rsidR="000E45EF" w:rsidRDefault="000E45EF" w:rsidP="000E45EF">
            <w:pPr>
              <w:numPr>
                <w:ilvl w:val="0"/>
                <w:numId w:val="24"/>
              </w:numPr>
              <w:rPr>
                <w:rFonts w:ascii="Arial" w:hAnsi="Arial" w:cs="Arial"/>
                <w:bCs/>
                <w:sz w:val="22"/>
                <w:szCs w:val="22"/>
              </w:rPr>
            </w:pPr>
            <w:r w:rsidRPr="000E45EF">
              <w:rPr>
                <w:rFonts w:ascii="Arial" w:hAnsi="Arial" w:cs="Arial"/>
                <w:bCs/>
                <w:sz w:val="22"/>
                <w:szCs w:val="22"/>
              </w:rPr>
              <w:t>Planned Care</w:t>
            </w:r>
          </w:p>
          <w:p w:rsidR="00781CED" w:rsidRPr="000E45EF" w:rsidRDefault="00781CED" w:rsidP="00781CED">
            <w:pPr>
              <w:ind w:left="360"/>
              <w:rPr>
                <w:rFonts w:ascii="Arial" w:hAnsi="Arial" w:cs="Arial"/>
                <w:bCs/>
                <w:sz w:val="22"/>
                <w:szCs w:val="22"/>
              </w:rPr>
            </w:pPr>
          </w:p>
          <w:p w:rsidR="000E45EF" w:rsidRDefault="000E45EF" w:rsidP="000E45EF">
            <w:pPr>
              <w:numPr>
                <w:ilvl w:val="0"/>
                <w:numId w:val="24"/>
              </w:numPr>
              <w:rPr>
                <w:rFonts w:ascii="Arial" w:hAnsi="Arial" w:cs="Arial"/>
                <w:bCs/>
                <w:sz w:val="22"/>
                <w:szCs w:val="22"/>
              </w:rPr>
            </w:pPr>
            <w:r w:rsidRPr="000E45EF">
              <w:rPr>
                <w:rFonts w:ascii="Arial" w:hAnsi="Arial" w:cs="Arial"/>
                <w:bCs/>
                <w:sz w:val="22"/>
                <w:szCs w:val="22"/>
              </w:rPr>
              <w:t>Unscheduled Care</w:t>
            </w:r>
          </w:p>
          <w:p w:rsidR="00781CED" w:rsidRPr="000E45EF" w:rsidRDefault="00781CED" w:rsidP="00781CED">
            <w:pPr>
              <w:rPr>
                <w:rFonts w:ascii="Arial" w:hAnsi="Arial" w:cs="Arial"/>
                <w:bCs/>
                <w:sz w:val="22"/>
                <w:szCs w:val="22"/>
              </w:rPr>
            </w:pPr>
          </w:p>
          <w:p w:rsidR="000E45EF" w:rsidRDefault="003643C1" w:rsidP="000E45EF">
            <w:pPr>
              <w:numPr>
                <w:ilvl w:val="0"/>
                <w:numId w:val="24"/>
              </w:numPr>
              <w:rPr>
                <w:rFonts w:ascii="Arial" w:hAnsi="Arial" w:cs="Arial"/>
                <w:bCs/>
                <w:sz w:val="22"/>
                <w:szCs w:val="22"/>
              </w:rPr>
            </w:pPr>
            <w:r>
              <w:rPr>
                <w:rFonts w:ascii="Arial" w:hAnsi="Arial" w:cs="Arial"/>
                <w:bCs/>
                <w:sz w:val="22"/>
                <w:szCs w:val="22"/>
              </w:rPr>
              <w:t>Women’s &amp; Children’s Care</w:t>
            </w:r>
          </w:p>
          <w:p w:rsidR="00781CED" w:rsidRPr="000E45EF" w:rsidRDefault="00781CED" w:rsidP="00781CED">
            <w:pPr>
              <w:rPr>
                <w:rFonts w:ascii="Arial" w:hAnsi="Arial" w:cs="Arial"/>
                <w:bCs/>
                <w:sz w:val="22"/>
                <w:szCs w:val="22"/>
              </w:rPr>
            </w:pPr>
          </w:p>
          <w:p w:rsidR="000E45EF" w:rsidRDefault="000E45EF" w:rsidP="000E45EF">
            <w:pPr>
              <w:numPr>
                <w:ilvl w:val="0"/>
                <w:numId w:val="24"/>
              </w:numPr>
              <w:rPr>
                <w:rFonts w:ascii="Arial" w:hAnsi="Arial" w:cs="Arial"/>
                <w:bCs/>
                <w:sz w:val="22"/>
                <w:szCs w:val="22"/>
              </w:rPr>
            </w:pPr>
            <w:r w:rsidRPr="000E45EF">
              <w:rPr>
                <w:rFonts w:ascii="Arial" w:hAnsi="Arial" w:cs="Arial"/>
                <w:bCs/>
                <w:sz w:val="22"/>
                <w:szCs w:val="22"/>
              </w:rPr>
              <w:t>Older people</w:t>
            </w:r>
            <w:r w:rsidR="00912D7D">
              <w:rPr>
                <w:rFonts w:ascii="Arial" w:hAnsi="Arial" w:cs="Arial"/>
                <w:bCs/>
                <w:sz w:val="22"/>
                <w:szCs w:val="22"/>
              </w:rPr>
              <w:t>’s</w:t>
            </w:r>
            <w:r w:rsidR="003643C1">
              <w:rPr>
                <w:rFonts w:ascii="Arial" w:hAnsi="Arial" w:cs="Arial"/>
                <w:bCs/>
                <w:sz w:val="22"/>
                <w:szCs w:val="22"/>
              </w:rPr>
              <w:t xml:space="preserve"> </w:t>
            </w:r>
            <w:r w:rsidR="00781CED">
              <w:rPr>
                <w:rFonts w:ascii="Arial" w:hAnsi="Arial" w:cs="Arial"/>
                <w:bCs/>
                <w:sz w:val="22"/>
                <w:szCs w:val="22"/>
              </w:rPr>
              <w:t xml:space="preserve">and Dementia </w:t>
            </w:r>
            <w:r w:rsidR="003643C1">
              <w:rPr>
                <w:rFonts w:ascii="Arial" w:hAnsi="Arial" w:cs="Arial"/>
                <w:bCs/>
                <w:sz w:val="22"/>
                <w:szCs w:val="22"/>
              </w:rPr>
              <w:t>Care</w:t>
            </w:r>
          </w:p>
          <w:p w:rsidR="00781CED" w:rsidRPr="000E45EF" w:rsidRDefault="00781CED" w:rsidP="00781CED">
            <w:pPr>
              <w:rPr>
                <w:rFonts w:ascii="Arial" w:hAnsi="Arial" w:cs="Arial"/>
                <w:bCs/>
                <w:sz w:val="22"/>
                <w:szCs w:val="22"/>
              </w:rPr>
            </w:pPr>
          </w:p>
          <w:p w:rsidR="000E45EF" w:rsidRDefault="000E45EF" w:rsidP="000E45EF">
            <w:pPr>
              <w:numPr>
                <w:ilvl w:val="0"/>
                <w:numId w:val="24"/>
              </w:numPr>
              <w:rPr>
                <w:rFonts w:ascii="Arial" w:hAnsi="Arial" w:cs="Arial"/>
                <w:bCs/>
                <w:sz w:val="22"/>
                <w:szCs w:val="22"/>
              </w:rPr>
            </w:pPr>
            <w:r w:rsidRPr="000E45EF">
              <w:rPr>
                <w:rFonts w:ascii="Arial" w:hAnsi="Arial" w:cs="Arial"/>
                <w:bCs/>
                <w:sz w:val="22"/>
                <w:szCs w:val="22"/>
              </w:rPr>
              <w:t xml:space="preserve">Prescribing &amp; Medicines </w:t>
            </w:r>
          </w:p>
          <w:p w:rsidR="00781CED" w:rsidRPr="000E45EF" w:rsidRDefault="00781CED" w:rsidP="00781CED">
            <w:pPr>
              <w:rPr>
                <w:rFonts w:ascii="Arial" w:hAnsi="Arial" w:cs="Arial"/>
                <w:bCs/>
                <w:sz w:val="22"/>
                <w:szCs w:val="22"/>
              </w:rPr>
            </w:pPr>
          </w:p>
          <w:p w:rsidR="000E45EF" w:rsidRPr="000E45EF" w:rsidRDefault="000E45EF" w:rsidP="000E45EF">
            <w:pPr>
              <w:numPr>
                <w:ilvl w:val="0"/>
                <w:numId w:val="24"/>
              </w:numPr>
              <w:rPr>
                <w:rFonts w:ascii="Arial" w:hAnsi="Arial" w:cs="Arial"/>
                <w:bCs/>
                <w:sz w:val="22"/>
                <w:szCs w:val="22"/>
              </w:rPr>
            </w:pPr>
            <w:r w:rsidRPr="000E45EF">
              <w:rPr>
                <w:rFonts w:ascii="Arial" w:hAnsi="Arial" w:cs="Arial"/>
                <w:bCs/>
                <w:sz w:val="22"/>
                <w:szCs w:val="22"/>
              </w:rPr>
              <w:t>Disabilities</w:t>
            </w:r>
            <w:r w:rsidR="00607E93">
              <w:rPr>
                <w:rFonts w:ascii="Arial" w:hAnsi="Arial" w:cs="Arial"/>
                <w:bCs/>
                <w:sz w:val="22"/>
                <w:szCs w:val="22"/>
              </w:rPr>
              <w:t xml:space="preserve"> and Mental Health </w:t>
            </w:r>
          </w:p>
          <w:p w:rsidR="000E45EF" w:rsidRPr="000E45EF" w:rsidRDefault="000E45EF" w:rsidP="000E45EF">
            <w:pPr>
              <w:rPr>
                <w:rFonts w:ascii="Arial" w:hAnsi="Arial" w:cs="Arial"/>
                <w:b/>
                <w:bCs/>
                <w:sz w:val="22"/>
                <w:szCs w:val="22"/>
              </w:rPr>
            </w:pPr>
          </w:p>
          <w:p w:rsidR="000E45EF" w:rsidRPr="000E45EF" w:rsidRDefault="000E45EF" w:rsidP="000E45EF">
            <w:pPr>
              <w:rPr>
                <w:rFonts w:ascii="Arial" w:hAnsi="Arial" w:cs="Arial"/>
                <w:b/>
                <w:bCs/>
                <w:sz w:val="22"/>
                <w:szCs w:val="22"/>
              </w:rPr>
            </w:pPr>
          </w:p>
        </w:tc>
      </w:tr>
    </w:tbl>
    <w:p w:rsidR="000E45EF" w:rsidRPr="000E45EF" w:rsidRDefault="000E45EF" w:rsidP="000E45EF">
      <w:pPr>
        <w:rPr>
          <w:rFonts w:ascii="Arial" w:hAnsi="Arial" w:cs="Arial"/>
          <w:b/>
          <w:bCs/>
          <w:sz w:val="22"/>
          <w:szCs w:val="22"/>
        </w:rPr>
      </w:pPr>
    </w:p>
    <w:p w:rsidR="000E45EF" w:rsidRPr="003643C1" w:rsidRDefault="000E45EF" w:rsidP="00C362DD">
      <w:pPr>
        <w:jc w:val="both"/>
        <w:rPr>
          <w:rFonts w:ascii="Arial" w:hAnsi="Arial" w:cs="Arial"/>
          <w:bCs/>
          <w:sz w:val="22"/>
          <w:szCs w:val="22"/>
        </w:rPr>
      </w:pPr>
    </w:p>
    <w:p w:rsidR="000E45EF" w:rsidRDefault="003643C1" w:rsidP="00C362DD">
      <w:pPr>
        <w:jc w:val="both"/>
        <w:rPr>
          <w:rFonts w:ascii="Arial" w:hAnsi="Arial" w:cs="Arial"/>
          <w:bCs/>
          <w:sz w:val="22"/>
          <w:szCs w:val="22"/>
        </w:rPr>
      </w:pPr>
      <w:r w:rsidRPr="003643C1">
        <w:rPr>
          <w:rFonts w:ascii="Arial" w:hAnsi="Arial" w:cs="Arial"/>
          <w:bCs/>
          <w:sz w:val="22"/>
          <w:szCs w:val="22"/>
        </w:rPr>
        <w:t>The following provides an update on the prog</w:t>
      </w:r>
      <w:r w:rsidR="00F62905">
        <w:rPr>
          <w:rFonts w:ascii="Arial" w:hAnsi="Arial" w:cs="Arial"/>
          <w:bCs/>
          <w:sz w:val="22"/>
          <w:szCs w:val="22"/>
        </w:rPr>
        <w:t>ress of each triangle in 2013/14 and their objectives in 2014/15.</w:t>
      </w:r>
    </w:p>
    <w:p w:rsidR="00A156EB" w:rsidRDefault="00A156EB" w:rsidP="00C362DD">
      <w:pPr>
        <w:jc w:val="both"/>
        <w:rPr>
          <w:rFonts w:ascii="Arial" w:hAnsi="Arial" w:cs="Arial"/>
          <w:bCs/>
          <w:sz w:val="22"/>
          <w:szCs w:val="22"/>
        </w:rPr>
      </w:pPr>
    </w:p>
    <w:p w:rsidR="00A156EB" w:rsidRPr="00A156EB" w:rsidRDefault="00A156EB" w:rsidP="00C362DD">
      <w:pPr>
        <w:jc w:val="both"/>
        <w:rPr>
          <w:rFonts w:ascii="Arial" w:hAnsi="Arial" w:cs="Arial"/>
          <w:b/>
          <w:bCs/>
          <w:i/>
          <w:sz w:val="22"/>
          <w:szCs w:val="22"/>
        </w:rPr>
      </w:pPr>
      <w:r w:rsidRPr="00A156EB">
        <w:rPr>
          <w:rFonts w:ascii="Arial" w:hAnsi="Arial" w:cs="Arial"/>
          <w:b/>
          <w:bCs/>
          <w:i/>
          <w:sz w:val="22"/>
          <w:szCs w:val="22"/>
        </w:rPr>
        <w:t>** Please note there are a number of acronyms within the report which have not been expanded upon due to brevity – however a glossary of terms can be supplied if needed ***</w:t>
      </w:r>
    </w:p>
    <w:p w:rsidR="00C362DD" w:rsidRDefault="00C362DD" w:rsidP="00C362DD">
      <w:pPr>
        <w:jc w:val="both"/>
        <w:rPr>
          <w:rFonts w:ascii="Arial" w:hAnsi="Arial" w:cs="Arial"/>
          <w:b/>
          <w:bCs/>
          <w:sz w:val="22"/>
          <w:szCs w:val="22"/>
          <w:u w:val="single"/>
        </w:rPr>
      </w:pPr>
    </w:p>
    <w:p w:rsidR="004701CF" w:rsidRPr="0031746B" w:rsidRDefault="00912D7D" w:rsidP="00C362DD">
      <w:pPr>
        <w:jc w:val="both"/>
        <w:rPr>
          <w:rFonts w:ascii="Arial" w:hAnsi="Arial" w:cs="Arial"/>
          <w:b/>
          <w:bCs/>
          <w:sz w:val="22"/>
          <w:szCs w:val="22"/>
          <w:u w:val="single"/>
        </w:rPr>
      </w:pPr>
      <w:r w:rsidRPr="0031746B">
        <w:rPr>
          <w:rFonts w:ascii="Arial" w:hAnsi="Arial" w:cs="Arial"/>
          <w:b/>
          <w:bCs/>
          <w:sz w:val="22"/>
          <w:szCs w:val="22"/>
          <w:u w:val="single"/>
        </w:rPr>
        <w:t>Planned Care Triangle</w:t>
      </w:r>
    </w:p>
    <w:p w:rsidR="00912D7D" w:rsidRPr="004701CF" w:rsidRDefault="00912D7D" w:rsidP="00C362DD">
      <w:pPr>
        <w:jc w:val="both"/>
        <w:rPr>
          <w:rFonts w:ascii="Arial" w:hAnsi="Arial" w:cs="Arial"/>
          <w:b/>
          <w:bCs/>
          <w:sz w:val="22"/>
          <w:szCs w:val="22"/>
        </w:rPr>
      </w:pPr>
    </w:p>
    <w:p w:rsidR="004701CF" w:rsidRPr="004701CF" w:rsidRDefault="004701CF" w:rsidP="00C362DD">
      <w:pPr>
        <w:jc w:val="both"/>
        <w:rPr>
          <w:rFonts w:ascii="Arial" w:hAnsi="Arial" w:cs="Arial"/>
          <w:b/>
          <w:bCs/>
          <w:sz w:val="22"/>
          <w:szCs w:val="22"/>
        </w:rPr>
      </w:pPr>
      <w:r w:rsidRPr="004701CF">
        <w:rPr>
          <w:rFonts w:ascii="Arial" w:hAnsi="Arial" w:cs="Arial"/>
          <w:b/>
          <w:bCs/>
          <w:sz w:val="22"/>
          <w:szCs w:val="22"/>
        </w:rPr>
        <w:t>Clinical Lead:</w:t>
      </w:r>
      <w:r w:rsidRPr="004701CF">
        <w:rPr>
          <w:rFonts w:ascii="Arial" w:hAnsi="Arial" w:cs="Arial"/>
          <w:b/>
          <w:bCs/>
          <w:sz w:val="22"/>
          <w:szCs w:val="22"/>
        </w:rPr>
        <w:tab/>
      </w:r>
      <w:r w:rsidRPr="004701CF">
        <w:rPr>
          <w:rFonts w:ascii="Arial" w:hAnsi="Arial" w:cs="Arial"/>
          <w:b/>
          <w:bCs/>
          <w:sz w:val="22"/>
          <w:szCs w:val="22"/>
        </w:rPr>
        <w:tab/>
        <w:t>Dr Arun Nayyar</w:t>
      </w:r>
    </w:p>
    <w:p w:rsidR="004701CF" w:rsidRPr="004701CF" w:rsidRDefault="004701CF" w:rsidP="00C362DD">
      <w:pPr>
        <w:jc w:val="both"/>
        <w:rPr>
          <w:rFonts w:ascii="Arial" w:hAnsi="Arial" w:cs="Arial"/>
          <w:b/>
          <w:bCs/>
          <w:sz w:val="22"/>
          <w:szCs w:val="22"/>
        </w:rPr>
      </w:pPr>
      <w:r w:rsidRPr="004701CF">
        <w:rPr>
          <w:rFonts w:ascii="Arial" w:hAnsi="Arial" w:cs="Arial"/>
          <w:b/>
          <w:bCs/>
          <w:sz w:val="22"/>
          <w:szCs w:val="22"/>
        </w:rPr>
        <w:t>Service Lead:</w:t>
      </w:r>
      <w:r w:rsidRPr="004701CF">
        <w:rPr>
          <w:rFonts w:ascii="Arial" w:hAnsi="Arial" w:cs="Arial"/>
          <w:b/>
          <w:bCs/>
          <w:sz w:val="22"/>
          <w:szCs w:val="22"/>
        </w:rPr>
        <w:tab/>
      </w:r>
      <w:r w:rsidRPr="004701CF">
        <w:rPr>
          <w:rFonts w:ascii="Arial" w:hAnsi="Arial" w:cs="Arial"/>
          <w:b/>
          <w:bCs/>
          <w:sz w:val="22"/>
          <w:szCs w:val="22"/>
        </w:rPr>
        <w:tab/>
        <w:t>Pauline Bamgbala</w:t>
      </w:r>
    </w:p>
    <w:p w:rsidR="004701CF" w:rsidRPr="004701CF" w:rsidRDefault="004701CF" w:rsidP="00C362DD">
      <w:pPr>
        <w:jc w:val="both"/>
        <w:rPr>
          <w:rFonts w:ascii="Arial" w:hAnsi="Arial" w:cs="Arial"/>
          <w:b/>
          <w:bCs/>
          <w:sz w:val="22"/>
          <w:szCs w:val="22"/>
        </w:rPr>
      </w:pPr>
      <w:r w:rsidRPr="004701CF">
        <w:rPr>
          <w:rFonts w:ascii="Arial" w:hAnsi="Arial" w:cs="Arial"/>
          <w:b/>
          <w:bCs/>
          <w:sz w:val="22"/>
          <w:szCs w:val="22"/>
        </w:rPr>
        <w:t>Community Lead:</w:t>
      </w:r>
      <w:r w:rsidRPr="004701CF">
        <w:rPr>
          <w:rFonts w:ascii="Arial" w:hAnsi="Arial" w:cs="Arial"/>
          <w:b/>
          <w:bCs/>
          <w:sz w:val="22"/>
          <w:szCs w:val="22"/>
        </w:rPr>
        <w:tab/>
        <w:t>April Baker</w:t>
      </w:r>
    </w:p>
    <w:p w:rsidR="004701CF" w:rsidRPr="004701CF" w:rsidRDefault="004701CF" w:rsidP="00C362DD">
      <w:pPr>
        <w:jc w:val="both"/>
        <w:rPr>
          <w:rFonts w:ascii="Arial" w:hAnsi="Arial" w:cs="Arial"/>
          <w:b/>
          <w:bCs/>
          <w:sz w:val="22"/>
          <w:szCs w:val="22"/>
        </w:rPr>
      </w:pPr>
    </w:p>
    <w:p w:rsidR="004701CF" w:rsidRPr="004701CF" w:rsidRDefault="004701CF" w:rsidP="00C362DD">
      <w:pPr>
        <w:jc w:val="both"/>
        <w:rPr>
          <w:rFonts w:ascii="Arial" w:hAnsi="Arial" w:cs="Arial"/>
          <w:b/>
          <w:bCs/>
          <w:sz w:val="22"/>
          <w:szCs w:val="22"/>
        </w:rPr>
      </w:pPr>
      <w:r w:rsidRPr="004701CF">
        <w:rPr>
          <w:rFonts w:ascii="Arial" w:hAnsi="Arial" w:cs="Arial"/>
          <w:b/>
          <w:bCs/>
          <w:sz w:val="22"/>
          <w:szCs w:val="22"/>
        </w:rPr>
        <w:t xml:space="preserve">Achievements </w:t>
      </w:r>
      <w:r w:rsidR="00912D7D">
        <w:rPr>
          <w:rFonts w:ascii="Arial" w:hAnsi="Arial" w:cs="Arial"/>
          <w:b/>
          <w:bCs/>
          <w:sz w:val="22"/>
          <w:szCs w:val="22"/>
        </w:rPr>
        <w:t>in 2013/14</w:t>
      </w:r>
    </w:p>
    <w:p w:rsidR="004701CF" w:rsidRPr="00912D7D" w:rsidRDefault="00FD1959" w:rsidP="00C362DD">
      <w:pPr>
        <w:jc w:val="both"/>
        <w:rPr>
          <w:rFonts w:ascii="Arial" w:hAnsi="Arial" w:cs="Arial"/>
          <w:bCs/>
          <w:sz w:val="22"/>
          <w:szCs w:val="22"/>
        </w:rPr>
      </w:pPr>
      <w:r>
        <w:rPr>
          <w:rFonts w:ascii="Arial" w:hAnsi="Arial" w:cs="Arial"/>
          <w:bCs/>
          <w:sz w:val="22"/>
          <w:szCs w:val="22"/>
        </w:rPr>
        <w:t xml:space="preserve">The Planned Care Triangle </w:t>
      </w:r>
      <w:r w:rsidR="00C362DD">
        <w:rPr>
          <w:rFonts w:ascii="Arial" w:hAnsi="Arial" w:cs="Arial"/>
          <w:bCs/>
          <w:sz w:val="22"/>
          <w:szCs w:val="22"/>
        </w:rPr>
        <w:t>is</w:t>
      </w:r>
      <w:r>
        <w:rPr>
          <w:rFonts w:ascii="Arial" w:hAnsi="Arial" w:cs="Arial"/>
          <w:bCs/>
          <w:sz w:val="22"/>
          <w:szCs w:val="22"/>
        </w:rPr>
        <w:t xml:space="preserve"> in the process of</w:t>
      </w:r>
      <w:r w:rsidR="004701CF" w:rsidRPr="00912D7D">
        <w:rPr>
          <w:rFonts w:ascii="Arial" w:hAnsi="Arial" w:cs="Arial"/>
          <w:bCs/>
          <w:sz w:val="22"/>
          <w:szCs w:val="22"/>
        </w:rPr>
        <w:t xml:space="preserve"> finalising arrangements for dermatology and ophthalmology services to be community based.  This will improve access, reduce waiting times and provide a more consiste</w:t>
      </w:r>
      <w:r>
        <w:rPr>
          <w:rFonts w:ascii="Arial" w:hAnsi="Arial" w:cs="Arial"/>
          <w:bCs/>
          <w:sz w:val="22"/>
          <w:szCs w:val="22"/>
        </w:rPr>
        <w:t>nt service across NE Lincs.   They</w:t>
      </w:r>
      <w:r w:rsidR="004701CF" w:rsidRPr="00912D7D">
        <w:rPr>
          <w:rFonts w:ascii="Arial" w:hAnsi="Arial" w:cs="Arial"/>
          <w:bCs/>
          <w:sz w:val="22"/>
          <w:szCs w:val="22"/>
        </w:rPr>
        <w:t xml:space="preserve"> have undertaken two major service reviews – neurology and diabetes and implementation of the recommendations will take place during 2014/15.  Funding was obtained to establish a training programme to ensure continuity of the Community Skin Cancer service and two new GPs have been recruited and will commence training this year.   An updated pathway for GP practices has been developed and all practices have signed up to this.   In order to reduce acute hospital admissions for exacerbations of COPD, patients admitted to secondary care with an AECOPD will have in place a programme of home based physiotherapy within 72 hours of discharge from hospital.  This initiative will not only save the CCG </w:t>
      </w:r>
      <w:r w:rsidR="004701CF" w:rsidRPr="00912D7D">
        <w:rPr>
          <w:rFonts w:ascii="Arial" w:hAnsi="Arial" w:cs="Arial"/>
          <w:bCs/>
          <w:sz w:val="22"/>
          <w:szCs w:val="22"/>
        </w:rPr>
        <w:lastRenderedPageBreak/>
        <w:t xml:space="preserve">money on repeat admissions, it will also benefit the patient in terms of ensuring continuity of care between the hospital and community setting.  </w:t>
      </w:r>
      <w:r w:rsidR="00D7515F">
        <w:rPr>
          <w:rFonts w:ascii="Arial" w:hAnsi="Arial" w:cs="Arial"/>
          <w:bCs/>
          <w:sz w:val="22"/>
          <w:szCs w:val="22"/>
        </w:rPr>
        <w:t>Additionally the triangle are</w:t>
      </w:r>
      <w:r w:rsidR="004701CF" w:rsidRPr="00912D7D">
        <w:rPr>
          <w:rFonts w:ascii="Arial" w:hAnsi="Arial" w:cs="Arial"/>
          <w:bCs/>
          <w:sz w:val="22"/>
          <w:szCs w:val="22"/>
        </w:rPr>
        <w:t xml:space="preserve"> developing a number of en</w:t>
      </w:r>
      <w:r w:rsidR="00D7515F">
        <w:rPr>
          <w:rFonts w:ascii="Arial" w:hAnsi="Arial" w:cs="Arial"/>
          <w:bCs/>
          <w:sz w:val="22"/>
          <w:szCs w:val="22"/>
        </w:rPr>
        <w:t>hanced technology s</w:t>
      </w:r>
      <w:r w:rsidR="004701CF" w:rsidRPr="00912D7D">
        <w:rPr>
          <w:rFonts w:ascii="Arial" w:hAnsi="Arial" w:cs="Arial"/>
          <w:bCs/>
          <w:sz w:val="22"/>
          <w:szCs w:val="22"/>
        </w:rPr>
        <w:t>olutions for the optimised delivery of medical care to NEL patients, the goal of which is to provide the building blocks and tools for delivering an enh</w:t>
      </w:r>
      <w:r w:rsidR="00D7515F">
        <w:rPr>
          <w:rFonts w:ascii="Arial" w:hAnsi="Arial" w:cs="Arial"/>
          <w:bCs/>
          <w:sz w:val="22"/>
          <w:szCs w:val="22"/>
        </w:rPr>
        <w:t xml:space="preserve">anced primary care service.  </w:t>
      </w:r>
      <w:r w:rsidR="00C362DD">
        <w:rPr>
          <w:rFonts w:ascii="Arial" w:hAnsi="Arial" w:cs="Arial"/>
          <w:bCs/>
          <w:sz w:val="22"/>
          <w:szCs w:val="22"/>
        </w:rPr>
        <w:t xml:space="preserve">The </w:t>
      </w:r>
      <w:r w:rsidR="00C362DD" w:rsidRPr="00912D7D">
        <w:rPr>
          <w:rFonts w:ascii="Arial" w:hAnsi="Arial" w:cs="Arial"/>
          <w:bCs/>
          <w:sz w:val="22"/>
          <w:szCs w:val="22"/>
        </w:rPr>
        <w:t>clinical</w:t>
      </w:r>
      <w:r w:rsidR="004701CF" w:rsidRPr="00912D7D">
        <w:rPr>
          <w:rFonts w:ascii="Arial" w:hAnsi="Arial" w:cs="Arial"/>
          <w:bCs/>
          <w:sz w:val="22"/>
          <w:szCs w:val="22"/>
        </w:rPr>
        <w:t xml:space="preserve"> lead continues to work with practices </w:t>
      </w:r>
      <w:r w:rsidR="00D7515F">
        <w:rPr>
          <w:rFonts w:ascii="Arial" w:hAnsi="Arial" w:cs="Arial"/>
          <w:bCs/>
          <w:sz w:val="22"/>
          <w:szCs w:val="22"/>
        </w:rPr>
        <w:t xml:space="preserve">who are </w:t>
      </w:r>
      <w:r w:rsidR="004701CF" w:rsidRPr="00912D7D">
        <w:rPr>
          <w:rFonts w:ascii="Arial" w:hAnsi="Arial" w:cs="Arial"/>
          <w:bCs/>
          <w:sz w:val="22"/>
          <w:szCs w:val="22"/>
        </w:rPr>
        <w:t>outl</w:t>
      </w:r>
      <w:r w:rsidR="00D7515F">
        <w:rPr>
          <w:rFonts w:ascii="Arial" w:hAnsi="Arial" w:cs="Arial"/>
          <w:bCs/>
          <w:sz w:val="22"/>
          <w:szCs w:val="22"/>
        </w:rPr>
        <w:t>iers in order to reduce the number of out-</w:t>
      </w:r>
      <w:r w:rsidR="004701CF" w:rsidRPr="00912D7D">
        <w:rPr>
          <w:rFonts w:ascii="Arial" w:hAnsi="Arial" w:cs="Arial"/>
          <w:bCs/>
          <w:sz w:val="22"/>
          <w:szCs w:val="22"/>
        </w:rPr>
        <w:t>patient referrals.    A</w:t>
      </w:r>
      <w:r w:rsidR="00D7515F">
        <w:rPr>
          <w:rFonts w:ascii="Arial" w:hAnsi="Arial" w:cs="Arial"/>
          <w:bCs/>
          <w:sz w:val="22"/>
          <w:szCs w:val="22"/>
        </w:rPr>
        <w:t>lso</w:t>
      </w:r>
      <w:r w:rsidR="004701CF" w:rsidRPr="00912D7D">
        <w:rPr>
          <w:rFonts w:ascii="Arial" w:hAnsi="Arial" w:cs="Arial"/>
          <w:bCs/>
          <w:sz w:val="22"/>
          <w:szCs w:val="22"/>
        </w:rPr>
        <w:t xml:space="preserve"> </w:t>
      </w:r>
      <w:r w:rsidR="00D7515F" w:rsidRPr="00912D7D">
        <w:rPr>
          <w:rFonts w:ascii="Arial" w:hAnsi="Arial" w:cs="Arial"/>
          <w:bCs/>
          <w:sz w:val="22"/>
          <w:szCs w:val="22"/>
        </w:rPr>
        <w:t xml:space="preserve">GP </w:t>
      </w:r>
      <w:r w:rsidR="004701CF" w:rsidRPr="00912D7D">
        <w:rPr>
          <w:rFonts w:ascii="Arial" w:hAnsi="Arial" w:cs="Arial"/>
          <w:bCs/>
          <w:sz w:val="22"/>
          <w:szCs w:val="22"/>
        </w:rPr>
        <w:t>clinical lead for cancer has been appointed.</w:t>
      </w:r>
    </w:p>
    <w:p w:rsidR="004701CF" w:rsidRPr="004701CF" w:rsidRDefault="004701CF" w:rsidP="00C362DD">
      <w:pPr>
        <w:jc w:val="both"/>
        <w:rPr>
          <w:rFonts w:ascii="Arial" w:hAnsi="Arial" w:cs="Arial"/>
          <w:b/>
          <w:bCs/>
          <w:sz w:val="22"/>
          <w:szCs w:val="22"/>
        </w:rPr>
      </w:pPr>
    </w:p>
    <w:p w:rsidR="004701CF" w:rsidRPr="004701CF" w:rsidRDefault="004701CF" w:rsidP="00C362DD">
      <w:pPr>
        <w:jc w:val="both"/>
        <w:rPr>
          <w:rFonts w:ascii="Arial" w:hAnsi="Arial" w:cs="Arial"/>
          <w:b/>
          <w:bCs/>
          <w:sz w:val="22"/>
          <w:szCs w:val="22"/>
        </w:rPr>
      </w:pPr>
      <w:r w:rsidRPr="004701CF">
        <w:rPr>
          <w:rFonts w:ascii="Arial" w:hAnsi="Arial" w:cs="Arial"/>
          <w:b/>
          <w:bCs/>
          <w:sz w:val="22"/>
          <w:szCs w:val="22"/>
        </w:rPr>
        <w:t>Objectives for 2014/15</w:t>
      </w:r>
    </w:p>
    <w:p w:rsidR="004701CF" w:rsidRPr="00912D7D" w:rsidRDefault="00D7515F" w:rsidP="00C362DD">
      <w:pPr>
        <w:jc w:val="both"/>
        <w:rPr>
          <w:rFonts w:ascii="Arial" w:hAnsi="Arial" w:cs="Arial"/>
          <w:bCs/>
          <w:sz w:val="22"/>
          <w:szCs w:val="22"/>
        </w:rPr>
      </w:pPr>
      <w:r>
        <w:rPr>
          <w:rFonts w:ascii="Arial" w:hAnsi="Arial" w:cs="Arial"/>
          <w:bCs/>
          <w:sz w:val="22"/>
          <w:szCs w:val="22"/>
        </w:rPr>
        <w:t>In the forthcoming year the triangle will</w:t>
      </w:r>
      <w:r w:rsidR="004701CF" w:rsidRPr="00912D7D">
        <w:rPr>
          <w:rFonts w:ascii="Arial" w:hAnsi="Arial" w:cs="Arial"/>
          <w:bCs/>
          <w:sz w:val="22"/>
          <w:szCs w:val="22"/>
        </w:rPr>
        <w:t xml:space="preserve"> continue to work with practices</w:t>
      </w:r>
      <w:r w:rsidR="00ED7B4D">
        <w:rPr>
          <w:rFonts w:ascii="Arial" w:hAnsi="Arial" w:cs="Arial"/>
          <w:bCs/>
          <w:sz w:val="22"/>
          <w:szCs w:val="22"/>
        </w:rPr>
        <w:t xml:space="preserve"> who are</w:t>
      </w:r>
      <w:r w:rsidR="004701CF" w:rsidRPr="00912D7D">
        <w:rPr>
          <w:rFonts w:ascii="Arial" w:hAnsi="Arial" w:cs="Arial"/>
          <w:bCs/>
          <w:sz w:val="22"/>
          <w:szCs w:val="22"/>
        </w:rPr>
        <w:t xml:space="preserve"> below the CCG average </w:t>
      </w:r>
      <w:r>
        <w:rPr>
          <w:rFonts w:ascii="Arial" w:hAnsi="Arial" w:cs="Arial"/>
          <w:bCs/>
          <w:sz w:val="22"/>
          <w:szCs w:val="22"/>
        </w:rPr>
        <w:t xml:space="preserve">for </w:t>
      </w:r>
      <w:r w:rsidR="004701CF" w:rsidRPr="00912D7D">
        <w:rPr>
          <w:rFonts w:ascii="Arial" w:hAnsi="Arial" w:cs="Arial"/>
          <w:bCs/>
          <w:sz w:val="22"/>
          <w:szCs w:val="22"/>
        </w:rPr>
        <w:t xml:space="preserve">COPD10 to improve patient care and </w:t>
      </w:r>
      <w:r w:rsidR="00ED7B4D">
        <w:rPr>
          <w:rFonts w:ascii="Arial" w:hAnsi="Arial" w:cs="Arial"/>
          <w:bCs/>
          <w:sz w:val="22"/>
          <w:szCs w:val="22"/>
        </w:rPr>
        <w:t xml:space="preserve">also </w:t>
      </w:r>
      <w:r w:rsidR="004701CF" w:rsidRPr="00912D7D">
        <w:rPr>
          <w:rFonts w:ascii="Arial" w:hAnsi="Arial" w:cs="Arial"/>
          <w:bCs/>
          <w:sz w:val="22"/>
          <w:szCs w:val="22"/>
        </w:rPr>
        <w:t>work with the Prescribing Triangle to reduce prescribing costs b</w:t>
      </w:r>
      <w:r>
        <w:rPr>
          <w:rFonts w:ascii="Arial" w:hAnsi="Arial" w:cs="Arial"/>
          <w:bCs/>
          <w:sz w:val="22"/>
          <w:szCs w:val="22"/>
        </w:rPr>
        <w:t>y ensuring primary care are implem</w:t>
      </w:r>
      <w:r w:rsidR="00DC11CD">
        <w:rPr>
          <w:rFonts w:ascii="Arial" w:hAnsi="Arial" w:cs="Arial"/>
          <w:bCs/>
          <w:sz w:val="22"/>
          <w:szCs w:val="22"/>
        </w:rPr>
        <w:t xml:space="preserve">entation </w:t>
      </w:r>
      <w:r w:rsidR="004701CF" w:rsidRPr="00912D7D">
        <w:rPr>
          <w:rFonts w:ascii="Arial" w:hAnsi="Arial" w:cs="Arial"/>
          <w:bCs/>
          <w:sz w:val="22"/>
          <w:szCs w:val="22"/>
        </w:rPr>
        <w:t>the new pathways.   Following the neurology and diabetes service reviews service spe</w:t>
      </w:r>
      <w:r w:rsidR="002F53D7">
        <w:rPr>
          <w:rFonts w:ascii="Arial" w:hAnsi="Arial" w:cs="Arial"/>
          <w:bCs/>
          <w:sz w:val="22"/>
          <w:szCs w:val="22"/>
        </w:rPr>
        <w:t xml:space="preserve">cifications are now being developed and </w:t>
      </w:r>
      <w:r w:rsidR="002F53D7" w:rsidRPr="00912D7D">
        <w:rPr>
          <w:rFonts w:ascii="Arial" w:hAnsi="Arial" w:cs="Arial"/>
          <w:bCs/>
          <w:sz w:val="22"/>
          <w:szCs w:val="22"/>
        </w:rPr>
        <w:t>dermatology and ophthalmology community services</w:t>
      </w:r>
      <w:r w:rsidR="002F53D7">
        <w:rPr>
          <w:rFonts w:ascii="Arial" w:hAnsi="Arial" w:cs="Arial"/>
          <w:bCs/>
          <w:sz w:val="22"/>
          <w:szCs w:val="22"/>
        </w:rPr>
        <w:t xml:space="preserve"> are to be implemented. Additionally the triangle </w:t>
      </w:r>
      <w:r w:rsidR="004701CF" w:rsidRPr="00912D7D">
        <w:rPr>
          <w:rFonts w:ascii="Arial" w:hAnsi="Arial" w:cs="Arial"/>
          <w:bCs/>
          <w:sz w:val="22"/>
          <w:szCs w:val="22"/>
        </w:rPr>
        <w:t>will continue to support practices and NLaG to work with ne</w:t>
      </w:r>
      <w:r w:rsidR="002F53D7">
        <w:rPr>
          <w:rFonts w:ascii="Arial" w:hAnsi="Arial" w:cs="Arial"/>
          <w:bCs/>
          <w:sz w:val="22"/>
          <w:szCs w:val="22"/>
        </w:rPr>
        <w:t>w technology ie e-consults, non face-to-</w:t>
      </w:r>
      <w:r w:rsidR="004701CF" w:rsidRPr="00912D7D">
        <w:rPr>
          <w:rFonts w:ascii="Arial" w:hAnsi="Arial" w:cs="Arial"/>
          <w:bCs/>
          <w:sz w:val="22"/>
          <w:szCs w:val="22"/>
        </w:rPr>
        <w:t>face consultations, Medivism etc.</w:t>
      </w:r>
    </w:p>
    <w:p w:rsidR="004701CF" w:rsidRDefault="004701CF" w:rsidP="00C362DD">
      <w:pPr>
        <w:jc w:val="both"/>
        <w:rPr>
          <w:rFonts w:ascii="Arial" w:hAnsi="Arial" w:cs="Arial"/>
          <w:b/>
          <w:bCs/>
          <w:sz w:val="22"/>
          <w:szCs w:val="22"/>
        </w:rPr>
      </w:pPr>
    </w:p>
    <w:p w:rsidR="00912D7D" w:rsidRPr="0031746B" w:rsidRDefault="00912D7D" w:rsidP="00C362DD">
      <w:pPr>
        <w:jc w:val="both"/>
        <w:rPr>
          <w:rFonts w:ascii="Arial" w:hAnsi="Arial" w:cs="Arial"/>
          <w:b/>
          <w:bCs/>
          <w:sz w:val="22"/>
          <w:szCs w:val="22"/>
          <w:u w:val="single"/>
        </w:rPr>
      </w:pPr>
      <w:r w:rsidRPr="0031746B">
        <w:rPr>
          <w:rFonts w:ascii="Arial" w:hAnsi="Arial" w:cs="Arial"/>
          <w:b/>
          <w:bCs/>
          <w:sz w:val="22"/>
          <w:szCs w:val="22"/>
          <w:u w:val="single"/>
        </w:rPr>
        <w:t>Unplanned Care (Urgent, Emergency &amp; Intermediate) Triangle</w:t>
      </w:r>
    </w:p>
    <w:p w:rsidR="00912D7D" w:rsidRPr="00912D7D" w:rsidRDefault="00912D7D" w:rsidP="00C362DD">
      <w:pPr>
        <w:jc w:val="both"/>
        <w:rPr>
          <w:rFonts w:ascii="Arial" w:hAnsi="Arial" w:cs="Arial"/>
          <w:b/>
          <w:bCs/>
          <w:sz w:val="22"/>
          <w:szCs w:val="22"/>
        </w:rPr>
      </w:pPr>
    </w:p>
    <w:p w:rsidR="00912D7D" w:rsidRPr="00912D7D" w:rsidRDefault="00912D7D" w:rsidP="00C362DD">
      <w:pPr>
        <w:jc w:val="both"/>
        <w:rPr>
          <w:rFonts w:ascii="Arial" w:hAnsi="Arial" w:cs="Arial"/>
          <w:b/>
          <w:bCs/>
          <w:sz w:val="22"/>
          <w:szCs w:val="22"/>
        </w:rPr>
      </w:pPr>
      <w:r w:rsidRPr="00912D7D">
        <w:rPr>
          <w:rFonts w:ascii="Arial" w:hAnsi="Arial" w:cs="Arial"/>
          <w:b/>
          <w:bCs/>
          <w:sz w:val="22"/>
          <w:szCs w:val="22"/>
        </w:rPr>
        <w:t>Clini</w:t>
      </w:r>
      <w:r>
        <w:rPr>
          <w:rFonts w:ascii="Arial" w:hAnsi="Arial" w:cs="Arial"/>
          <w:b/>
          <w:bCs/>
          <w:sz w:val="22"/>
          <w:szCs w:val="22"/>
        </w:rPr>
        <w:t>cal Lead       </w:t>
      </w:r>
      <w:r>
        <w:rPr>
          <w:rFonts w:ascii="Arial" w:hAnsi="Arial" w:cs="Arial"/>
          <w:b/>
          <w:bCs/>
          <w:sz w:val="22"/>
          <w:szCs w:val="22"/>
        </w:rPr>
        <w:tab/>
      </w:r>
      <w:r w:rsidRPr="00912D7D">
        <w:rPr>
          <w:rFonts w:ascii="Arial" w:hAnsi="Arial" w:cs="Arial"/>
          <w:b/>
          <w:bCs/>
          <w:sz w:val="22"/>
          <w:szCs w:val="22"/>
        </w:rPr>
        <w:t>Dr Rakesh Pathak</w:t>
      </w:r>
    </w:p>
    <w:p w:rsidR="0031746B" w:rsidRPr="00912D7D" w:rsidRDefault="0031746B" w:rsidP="00C362DD">
      <w:pPr>
        <w:jc w:val="both"/>
        <w:rPr>
          <w:rFonts w:ascii="Arial" w:hAnsi="Arial" w:cs="Arial"/>
          <w:b/>
          <w:bCs/>
          <w:sz w:val="22"/>
          <w:szCs w:val="22"/>
        </w:rPr>
      </w:pPr>
      <w:r w:rsidRPr="00912D7D">
        <w:rPr>
          <w:rFonts w:ascii="Arial" w:hAnsi="Arial" w:cs="Arial"/>
          <w:b/>
          <w:bCs/>
          <w:sz w:val="22"/>
          <w:szCs w:val="22"/>
        </w:rPr>
        <w:t>Ser</w:t>
      </w:r>
      <w:r>
        <w:rPr>
          <w:rFonts w:ascii="Arial" w:hAnsi="Arial" w:cs="Arial"/>
          <w:b/>
          <w:bCs/>
          <w:sz w:val="22"/>
          <w:szCs w:val="22"/>
        </w:rPr>
        <w:t>vice Lead</w:t>
      </w:r>
      <w:r>
        <w:rPr>
          <w:rFonts w:ascii="Arial" w:hAnsi="Arial" w:cs="Arial"/>
          <w:b/>
          <w:bCs/>
          <w:sz w:val="22"/>
          <w:szCs w:val="22"/>
        </w:rPr>
        <w:tab/>
      </w:r>
      <w:r>
        <w:rPr>
          <w:rFonts w:ascii="Arial" w:hAnsi="Arial" w:cs="Arial"/>
          <w:b/>
          <w:bCs/>
          <w:sz w:val="22"/>
          <w:szCs w:val="22"/>
        </w:rPr>
        <w:tab/>
      </w:r>
      <w:r w:rsidRPr="00912D7D">
        <w:rPr>
          <w:rFonts w:ascii="Arial" w:hAnsi="Arial" w:cs="Arial"/>
          <w:b/>
          <w:bCs/>
          <w:sz w:val="22"/>
          <w:szCs w:val="22"/>
        </w:rPr>
        <w:t>Andy Ombler</w:t>
      </w:r>
    </w:p>
    <w:p w:rsidR="00912D7D" w:rsidRPr="00912D7D" w:rsidRDefault="00912D7D" w:rsidP="00C362DD">
      <w:pPr>
        <w:jc w:val="both"/>
        <w:rPr>
          <w:rFonts w:ascii="Arial" w:hAnsi="Arial" w:cs="Arial"/>
          <w:b/>
          <w:bCs/>
          <w:sz w:val="22"/>
          <w:szCs w:val="22"/>
        </w:rPr>
      </w:pPr>
      <w:r>
        <w:rPr>
          <w:rFonts w:ascii="Arial" w:hAnsi="Arial" w:cs="Arial"/>
          <w:b/>
          <w:bCs/>
          <w:sz w:val="22"/>
          <w:szCs w:val="22"/>
        </w:rPr>
        <w:t>Community Lead      </w:t>
      </w:r>
      <w:r w:rsidRPr="00912D7D">
        <w:rPr>
          <w:rFonts w:ascii="Arial" w:hAnsi="Arial" w:cs="Arial"/>
          <w:b/>
          <w:bCs/>
          <w:sz w:val="22"/>
          <w:szCs w:val="22"/>
        </w:rPr>
        <w:t>Anne Hames</w:t>
      </w:r>
    </w:p>
    <w:p w:rsidR="00912D7D" w:rsidRPr="00912D7D" w:rsidRDefault="00912D7D" w:rsidP="00C362DD">
      <w:pPr>
        <w:jc w:val="both"/>
        <w:rPr>
          <w:rFonts w:ascii="Arial" w:hAnsi="Arial" w:cs="Arial"/>
          <w:b/>
          <w:bCs/>
          <w:sz w:val="22"/>
          <w:szCs w:val="22"/>
        </w:rPr>
      </w:pPr>
    </w:p>
    <w:p w:rsidR="00912D7D" w:rsidRPr="00912D7D" w:rsidRDefault="00912D7D" w:rsidP="00C362DD">
      <w:pPr>
        <w:jc w:val="both"/>
        <w:rPr>
          <w:rFonts w:ascii="Arial" w:hAnsi="Arial" w:cs="Arial"/>
          <w:b/>
          <w:bCs/>
          <w:sz w:val="22"/>
          <w:szCs w:val="22"/>
        </w:rPr>
      </w:pPr>
      <w:r>
        <w:rPr>
          <w:rFonts w:ascii="Arial" w:hAnsi="Arial" w:cs="Arial"/>
          <w:b/>
          <w:bCs/>
          <w:sz w:val="22"/>
          <w:szCs w:val="22"/>
        </w:rPr>
        <w:t>Achievements in</w:t>
      </w:r>
      <w:r w:rsidRPr="00912D7D">
        <w:rPr>
          <w:rFonts w:ascii="Arial" w:hAnsi="Arial" w:cs="Arial"/>
          <w:b/>
          <w:bCs/>
          <w:sz w:val="22"/>
          <w:szCs w:val="22"/>
        </w:rPr>
        <w:t xml:space="preserve"> 2013/14</w:t>
      </w:r>
    </w:p>
    <w:p w:rsidR="00912D7D" w:rsidRPr="00912D7D" w:rsidRDefault="00792C00" w:rsidP="00C362DD">
      <w:pPr>
        <w:jc w:val="both"/>
        <w:rPr>
          <w:rFonts w:ascii="Arial" w:hAnsi="Arial" w:cs="Arial"/>
          <w:bCs/>
          <w:sz w:val="22"/>
          <w:szCs w:val="22"/>
        </w:rPr>
      </w:pPr>
      <w:r>
        <w:rPr>
          <w:rFonts w:ascii="Arial" w:hAnsi="Arial" w:cs="Arial"/>
          <w:bCs/>
          <w:sz w:val="22"/>
          <w:szCs w:val="22"/>
        </w:rPr>
        <w:t xml:space="preserve">Over the last year the </w:t>
      </w:r>
      <w:r w:rsidR="00912D7D" w:rsidRPr="00912D7D">
        <w:rPr>
          <w:rFonts w:ascii="Arial" w:hAnsi="Arial" w:cs="Arial"/>
          <w:bCs/>
          <w:sz w:val="22"/>
          <w:szCs w:val="22"/>
        </w:rPr>
        <w:t>GP in A&amp;E service, supported by winter monies, developed with the “see and treat” element and operating 7 days a week</w:t>
      </w:r>
      <w:r>
        <w:rPr>
          <w:rFonts w:ascii="Arial" w:hAnsi="Arial" w:cs="Arial"/>
          <w:bCs/>
          <w:sz w:val="22"/>
          <w:szCs w:val="22"/>
        </w:rPr>
        <w:t>, the service</w:t>
      </w:r>
      <w:r w:rsidR="00912D7D" w:rsidRPr="00912D7D">
        <w:rPr>
          <w:rFonts w:ascii="Arial" w:hAnsi="Arial" w:cs="Arial"/>
          <w:bCs/>
          <w:sz w:val="22"/>
          <w:szCs w:val="22"/>
        </w:rPr>
        <w:t xml:space="preserve"> is meeting its initial performance target and </w:t>
      </w:r>
      <w:r>
        <w:rPr>
          <w:rFonts w:ascii="Arial" w:hAnsi="Arial" w:cs="Arial"/>
          <w:bCs/>
          <w:sz w:val="22"/>
          <w:szCs w:val="22"/>
        </w:rPr>
        <w:t xml:space="preserve">is </w:t>
      </w:r>
      <w:r w:rsidR="00912D7D" w:rsidRPr="00912D7D">
        <w:rPr>
          <w:rFonts w:ascii="Arial" w:hAnsi="Arial" w:cs="Arial"/>
          <w:bCs/>
          <w:sz w:val="22"/>
          <w:szCs w:val="22"/>
        </w:rPr>
        <w:t xml:space="preserve">considered supportive of A&amp;E performance. Capacity was also a key consideration with Intermediate Tier capacity developed including step-up </w:t>
      </w:r>
      <w:r w:rsidR="00912D7D" w:rsidRPr="00912D7D">
        <w:rPr>
          <w:rFonts w:ascii="Arial" w:hAnsi="Arial" w:cs="Arial"/>
          <w:bCs/>
          <w:i/>
          <w:iCs/>
          <w:sz w:val="22"/>
          <w:szCs w:val="22"/>
        </w:rPr>
        <w:t>case managed</w:t>
      </w:r>
      <w:r w:rsidR="00912D7D" w:rsidRPr="00912D7D">
        <w:rPr>
          <w:rFonts w:ascii="Arial" w:hAnsi="Arial" w:cs="Arial"/>
          <w:bCs/>
          <w:sz w:val="22"/>
          <w:szCs w:val="22"/>
        </w:rPr>
        <w:t xml:space="preserve"> beds to enhance hospital avoidance impact. A Q4 Incentive scheme  was taken up by the Provider group with positive impact on service delivery, in particular DToC performance. Ambulance handover performance , which has been historically non complaint against target has been a focus area , including the  deployment of RFID timing technology and improvement has been recor</w:t>
      </w:r>
      <w:r>
        <w:rPr>
          <w:rFonts w:ascii="Arial" w:hAnsi="Arial" w:cs="Arial"/>
          <w:bCs/>
          <w:sz w:val="22"/>
          <w:szCs w:val="22"/>
        </w:rPr>
        <w:t>ded which needs to be monitored and sustained in 14/15.</w:t>
      </w:r>
    </w:p>
    <w:p w:rsidR="00912D7D" w:rsidRPr="00912D7D" w:rsidRDefault="00912D7D" w:rsidP="00C362DD">
      <w:pPr>
        <w:jc w:val="both"/>
        <w:rPr>
          <w:rFonts w:ascii="Arial" w:hAnsi="Arial" w:cs="Arial"/>
          <w:b/>
          <w:bCs/>
          <w:sz w:val="22"/>
          <w:szCs w:val="22"/>
        </w:rPr>
      </w:pPr>
    </w:p>
    <w:p w:rsidR="00912D7D" w:rsidRPr="00912D7D" w:rsidRDefault="00912D7D" w:rsidP="00C362DD">
      <w:pPr>
        <w:jc w:val="both"/>
        <w:rPr>
          <w:rFonts w:ascii="Arial" w:hAnsi="Arial" w:cs="Arial"/>
          <w:b/>
          <w:bCs/>
          <w:sz w:val="22"/>
          <w:szCs w:val="22"/>
        </w:rPr>
      </w:pPr>
      <w:r w:rsidRPr="00912D7D">
        <w:rPr>
          <w:rFonts w:ascii="Arial" w:hAnsi="Arial" w:cs="Arial"/>
          <w:b/>
          <w:bCs/>
          <w:sz w:val="22"/>
          <w:szCs w:val="22"/>
        </w:rPr>
        <w:t xml:space="preserve">Objectives </w:t>
      </w:r>
      <w:r>
        <w:rPr>
          <w:rFonts w:ascii="Arial" w:hAnsi="Arial" w:cs="Arial"/>
          <w:b/>
          <w:bCs/>
          <w:sz w:val="22"/>
          <w:szCs w:val="22"/>
        </w:rPr>
        <w:t xml:space="preserve">for </w:t>
      </w:r>
      <w:r w:rsidRPr="00912D7D">
        <w:rPr>
          <w:rFonts w:ascii="Arial" w:hAnsi="Arial" w:cs="Arial"/>
          <w:b/>
          <w:bCs/>
          <w:sz w:val="22"/>
          <w:szCs w:val="22"/>
        </w:rPr>
        <w:t xml:space="preserve">2014/15 </w:t>
      </w:r>
    </w:p>
    <w:p w:rsidR="00912D7D" w:rsidRPr="00912D7D" w:rsidRDefault="00792C00" w:rsidP="00C362DD">
      <w:pPr>
        <w:jc w:val="both"/>
        <w:rPr>
          <w:rFonts w:ascii="Arial" w:hAnsi="Arial" w:cs="Arial"/>
          <w:bCs/>
          <w:sz w:val="22"/>
          <w:szCs w:val="22"/>
        </w:rPr>
      </w:pPr>
      <w:r>
        <w:rPr>
          <w:rFonts w:ascii="Arial" w:hAnsi="Arial" w:cs="Arial"/>
          <w:bCs/>
          <w:sz w:val="22"/>
          <w:szCs w:val="22"/>
        </w:rPr>
        <w:t>In the forthcoming year t</w:t>
      </w:r>
      <w:r w:rsidR="00912D7D" w:rsidRPr="00912D7D">
        <w:rPr>
          <w:rFonts w:ascii="Arial" w:hAnsi="Arial" w:cs="Arial"/>
          <w:bCs/>
          <w:sz w:val="22"/>
          <w:szCs w:val="22"/>
        </w:rPr>
        <w:t>he whole system approach to the Urgent Care System will continue and there will be further work on developing NEL specific models of Urgent Care. The context of this work will also reflect national developments with the pending designation of</w:t>
      </w:r>
      <w:r w:rsidR="00A156EB">
        <w:rPr>
          <w:rFonts w:ascii="Arial" w:hAnsi="Arial" w:cs="Arial"/>
          <w:bCs/>
          <w:sz w:val="22"/>
          <w:szCs w:val="22"/>
        </w:rPr>
        <w:t xml:space="preserve"> Major Emergency and Emergency C</w:t>
      </w:r>
      <w:r w:rsidR="00912D7D" w:rsidRPr="00912D7D">
        <w:rPr>
          <w:rFonts w:ascii="Arial" w:hAnsi="Arial" w:cs="Arial"/>
          <w:bCs/>
          <w:sz w:val="22"/>
          <w:szCs w:val="22"/>
        </w:rPr>
        <w:t xml:space="preserve">entres, Urgent Care network development, 7 day services programme, </w:t>
      </w:r>
      <w:r w:rsidR="00A156EB">
        <w:rPr>
          <w:rFonts w:ascii="Arial" w:hAnsi="Arial" w:cs="Arial"/>
          <w:bCs/>
          <w:sz w:val="22"/>
          <w:szCs w:val="22"/>
        </w:rPr>
        <w:t xml:space="preserve">The </w:t>
      </w:r>
      <w:r w:rsidR="00912D7D" w:rsidRPr="00912D7D">
        <w:rPr>
          <w:rFonts w:ascii="Arial" w:hAnsi="Arial" w:cs="Arial"/>
          <w:bCs/>
          <w:sz w:val="22"/>
          <w:szCs w:val="22"/>
        </w:rPr>
        <w:t>Better Care Fund and HLHF.</w:t>
      </w:r>
    </w:p>
    <w:p w:rsidR="00912D7D" w:rsidRPr="00912D7D" w:rsidRDefault="00912D7D" w:rsidP="00C362DD">
      <w:pPr>
        <w:jc w:val="both"/>
        <w:rPr>
          <w:rFonts w:ascii="Arial" w:hAnsi="Arial" w:cs="Arial"/>
          <w:b/>
          <w:bCs/>
          <w:sz w:val="22"/>
          <w:szCs w:val="22"/>
        </w:rPr>
      </w:pPr>
    </w:p>
    <w:p w:rsidR="003643C1" w:rsidRDefault="00912D7D" w:rsidP="00C362DD">
      <w:pPr>
        <w:jc w:val="both"/>
        <w:rPr>
          <w:rFonts w:ascii="Arial" w:hAnsi="Arial" w:cs="Arial"/>
          <w:b/>
          <w:bCs/>
          <w:sz w:val="22"/>
          <w:szCs w:val="22"/>
          <w:u w:val="single"/>
        </w:rPr>
      </w:pPr>
      <w:r w:rsidRPr="0031746B">
        <w:rPr>
          <w:rFonts w:ascii="Arial" w:hAnsi="Arial" w:cs="Arial"/>
          <w:b/>
          <w:bCs/>
          <w:sz w:val="22"/>
          <w:szCs w:val="22"/>
          <w:u w:val="single"/>
        </w:rPr>
        <w:t xml:space="preserve">Women’s and Children’s </w:t>
      </w:r>
      <w:r w:rsidR="00C362DD" w:rsidRPr="0031746B">
        <w:rPr>
          <w:rFonts w:ascii="Arial" w:hAnsi="Arial" w:cs="Arial"/>
          <w:b/>
          <w:bCs/>
          <w:sz w:val="22"/>
          <w:szCs w:val="22"/>
          <w:u w:val="single"/>
        </w:rPr>
        <w:t>Triangle</w:t>
      </w:r>
    </w:p>
    <w:p w:rsidR="0031746B" w:rsidRPr="00912D7D" w:rsidRDefault="0031746B" w:rsidP="00C362DD">
      <w:pPr>
        <w:jc w:val="both"/>
        <w:rPr>
          <w:rFonts w:ascii="Arial" w:hAnsi="Arial" w:cs="Arial"/>
          <w:b/>
          <w:bCs/>
          <w:sz w:val="22"/>
          <w:szCs w:val="22"/>
        </w:rPr>
      </w:pPr>
    </w:p>
    <w:p w:rsidR="0031746B" w:rsidRPr="00912D7D" w:rsidRDefault="0031746B" w:rsidP="00C362DD">
      <w:pPr>
        <w:jc w:val="both"/>
        <w:rPr>
          <w:rFonts w:ascii="Arial" w:hAnsi="Arial" w:cs="Arial"/>
          <w:b/>
          <w:bCs/>
          <w:sz w:val="22"/>
          <w:szCs w:val="22"/>
        </w:rPr>
      </w:pPr>
      <w:r w:rsidRPr="00912D7D">
        <w:rPr>
          <w:rFonts w:ascii="Arial" w:hAnsi="Arial" w:cs="Arial"/>
          <w:b/>
          <w:bCs/>
          <w:sz w:val="22"/>
          <w:szCs w:val="22"/>
        </w:rPr>
        <w:t>Clini</w:t>
      </w:r>
      <w:r>
        <w:rPr>
          <w:rFonts w:ascii="Arial" w:hAnsi="Arial" w:cs="Arial"/>
          <w:b/>
          <w:bCs/>
          <w:sz w:val="22"/>
          <w:szCs w:val="22"/>
        </w:rPr>
        <w:t>cal Lead       </w:t>
      </w:r>
      <w:r>
        <w:rPr>
          <w:rFonts w:ascii="Arial" w:hAnsi="Arial" w:cs="Arial"/>
          <w:b/>
          <w:bCs/>
          <w:sz w:val="22"/>
          <w:szCs w:val="22"/>
        </w:rPr>
        <w:tab/>
        <w:t>Dr Marcia</w:t>
      </w:r>
      <w:r w:rsidRPr="00912D7D">
        <w:rPr>
          <w:rFonts w:ascii="Arial" w:hAnsi="Arial" w:cs="Arial"/>
          <w:b/>
          <w:bCs/>
          <w:sz w:val="22"/>
          <w:szCs w:val="22"/>
        </w:rPr>
        <w:t xml:space="preserve"> Pathak</w:t>
      </w:r>
    </w:p>
    <w:p w:rsidR="0031746B" w:rsidRDefault="0031746B" w:rsidP="00C362DD">
      <w:pPr>
        <w:jc w:val="both"/>
        <w:rPr>
          <w:rFonts w:ascii="Arial" w:hAnsi="Arial" w:cs="Arial"/>
          <w:b/>
          <w:bCs/>
          <w:sz w:val="22"/>
          <w:szCs w:val="22"/>
        </w:rPr>
      </w:pPr>
      <w:r w:rsidRPr="00912D7D">
        <w:rPr>
          <w:rFonts w:ascii="Arial" w:hAnsi="Arial" w:cs="Arial"/>
          <w:b/>
          <w:bCs/>
          <w:sz w:val="22"/>
          <w:szCs w:val="22"/>
        </w:rPr>
        <w:t>Ser</w:t>
      </w:r>
      <w:r>
        <w:rPr>
          <w:rFonts w:ascii="Arial" w:hAnsi="Arial" w:cs="Arial"/>
          <w:b/>
          <w:bCs/>
          <w:sz w:val="22"/>
          <w:szCs w:val="22"/>
        </w:rPr>
        <w:t xml:space="preserve">vice Lead </w:t>
      </w:r>
      <w:r>
        <w:rPr>
          <w:rFonts w:ascii="Arial" w:hAnsi="Arial" w:cs="Arial"/>
          <w:b/>
          <w:bCs/>
          <w:sz w:val="22"/>
          <w:szCs w:val="22"/>
        </w:rPr>
        <w:tab/>
      </w:r>
      <w:r>
        <w:rPr>
          <w:rFonts w:ascii="Arial" w:hAnsi="Arial" w:cs="Arial"/>
          <w:b/>
          <w:bCs/>
          <w:sz w:val="22"/>
          <w:szCs w:val="22"/>
        </w:rPr>
        <w:tab/>
        <w:t>Michelle Barnard</w:t>
      </w:r>
    </w:p>
    <w:p w:rsidR="0031746B" w:rsidRPr="00912D7D" w:rsidRDefault="0031746B" w:rsidP="00C362DD">
      <w:pPr>
        <w:jc w:val="both"/>
        <w:rPr>
          <w:rFonts w:ascii="Arial" w:hAnsi="Arial" w:cs="Arial"/>
          <w:b/>
          <w:bCs/>
          <w:sz w:val="22"/>
          <w:szCs w:val="22"/>
        </w:rPr>
      </w:pPr>
      <w:r>
        <w:rPr>
          <w:rFonts w:ascii="Arial" w:hAnsi="Arial" w:cs="Arial"/>
          <w:b/>
          <w:bCs/>
          <w:sz w:val="22"/>
          <w:szCs w:val="22"/>
        </w:rPr>
        <w:t>Community Lead      Pam Taylor</w:t>
      </w:r>
    </w:p>
    <w:p w:rsidR="0031746B" w:rsidRPr="0031746B" w:rsidRDefault="0031746B" w:rsidP="00C362DD">
      <w:pPr>
        <w:jc w:val="both"/>
        <w:rPr>
          <w:rFonts w:ascii="Arial" w:hAnsi="Arial" w:cs="Arial"/>
          <w:b/>
          <w:bCs/>
          <w:sz w:val="22"/>
          <w:szCs w:val="22"/>
          <w:u w:val="single"/>
        </w:rPr>
      </w:pPr>
    </w:p>
    <w:p w:rsidR="00912D7D" w:rsidRDefault="00912D7D" w:rsidP="00C362DD">
      <w:pPr>
        <w:jc w:val="both"/>
        <w:rPr>
          <w:rFonts w:ascii="Arial" w:hAnsi="Arial" w:cs="Arial"/>
          <w:b/>
          <w:bCs/>
          <w:sz w:val="22"/>
          <w:szCs w:val="22"/>
        </w:rPr>
      </w:pPr>
      <w:r>
        <w:rPr>
          <w:rFonts w:ascii="Arial" w:hAnsi="Arial" w:cs="Arial"/>
          <w:b/>
          <w:bCs/>
          <w:sz w:val="22"/>
          <w:szCs w:val="22"/>
        </w:rPr>
        <w:t>Achievements in 2013/14</w:t>
      </w:r>
    </w:p>
    <w:p w:rsidR="00912D7D" w:rsidRDefault="003E06F4" w:rsidP="00C362DD">
      <w:pPr>
        <w:jc w:val="both"/>
        <w:rPr>
          <w:rFonts w:ascii="Arial" w:hAnsi="Arial" w:cs="Arial"/>
          <w:bCs/>
          <w:sz w:val="22"/>
          <w:szCs w:val="22"/>
        </w:rPr>
      </w:pPr>
      <w:r w:rsidRPr="003E06F4">
        <w:rPr>
          <w:rFonts w:ascii="Arial" w:hAnsi="Arial" w:cs="Arial"/>
          <w:bCs/>
          <w:sz w:val="22"/>
          <w:szCs w:val="22"/>
        </w:rPr>
        <w:t xml:space="preserve">Over the last year </w:t>
      </w:r>
      <w:r>
        <w:rPr>
          <w:rFonts w:ascii="Arial" w:hAnsi="Arial" w:cs="Arial"/>
          <w:bCs/>
          <w:sz w:val="22"/>
          <w:szCs w:val="22"/>
        </w:rPr>
        <w:t>the triangle</w:t>
      </w:r>
      <w:r w:rsidR="009633E3">
        <w:rPr>
          <w:rFonts w:ascii="Arial" w:hAnsi="Arial" w:cs="Arial"/>
          <w:bCs/>
          <w:sz w:val="22"/>
          <w:szCs w:val="22"/>
        </w:rPr>
        <w:t xml:space="preserve"> has continued to enhance and develop the paediatric assessment unit in A&amp;E seeing a huge reduction in short stay admissions, this has resulted in significant financial savings some of which will be re-invested in better community provision.</w:t>
      </w:r>
      <w:r w:rsidR="009B7BE2">
        <w:rPr>
          <w:rFonts w:ascii="Arial" w:hAnsi="Arial" w:cs="Arial"/>
          <w:bCs/>
          <w:sz w:val="22"/>
          <w:szCs w:val="22"/>
        </w:rPr>
        <w:t xml:space="preserve"> In year the triangle undertook a whole scale evaluation of our </w:t>
      </w:r>
      <w:r w:rsidR="00F54780">
        <w:rPr>
          <w:rFonts w:ascii="Arial" w:hAnsi="Arial" w:cs="Arial"/>
          <w:bCs/>
          <w:sz w:val="22"/>
          <w:szCs w:val="22"/>
        </w:rPr>
        <w:t xml:space="preserve">paediatric community </w:t>
      </w:r>
      <w:r w:rsidR="009B7BE2">
        <w:rPr>
          <w:rFonts w:ascii="Arial" w:hAnsi="Arial" w:cs="Arial"/>
          <w:bCs/>
          <w:sz w:val="22"/>
          <w:szCs w:val="22"/>
        </w:rPr>
        <w:t xml:space="preserve">nursing service and our Looked after children’s health service resulting in recommendations to enhance both. The Clinical Lead now chairs the immunisation forum and we have continued to see huge improvements in our immunisation rates. </w:t>
      </w:r>
    </w:p>
    <w:p w:rsidR="009633E3" w:rsidRDefault="009633E3" w:rsidP="00C362DD">
      <w:pPr>
        <w:jc w:val="both"/>
        <w:rPr>
          <w:rFonts w:ascii="Arial" w:hAnsi="Arial" w:cs="Arial"/>
          <w:bCs/>
          <w:sz w:val="22"/>
          <w:szCs w:val="22"/>
        </w:rPr>
      </w:pPr>
    </w:p>
    <w:p w:rsidR="009645FD" w:rsidRPr="009645FD" w:rsidRDefault="009B7BE2" w:rsidP="00C362DD">
      <w:pPr>
        <w:jc w:val="both"/>
        <w:rPr>
          <w:rFonts w:ascii="Arial" w:hAnsi="Arial" w:cs="Arial"/>
          <w:bCs/>
          <w:sz w:val="22"/>
          <w:szCs w:val="22"/>
        </w:rPr>
      </w:pPr>
      <w:r>
        <w:rPr>
          <w:rFonts w:ascii="Arial" w:hAnsi="Arial" w:cs="Arial"/>
          <w:bCs/>
          <w:sz w:val="22"/>
          <w:szCs w:val="22"/>
        </w:rPr>
        <w:lastRenderedPageBreak/>
        <w:t xml:space="preserve">At the end of 2013 </w:t>
      </w:r>
      <w:r w:rsidR="009645FD">
        <w:rPr>
          <w:rFonts w:ascii="Arial" w:hAnsi="Arial" w:cs="Arial"/>
          <w:bCs/>
          <w:sz w:val="22"/>
          <w:szCs w:val="22"/>
        </w:rPr>
        <w:t xml:space="preserve">the triangle </w:t>
      </w:r>
      <w:r w:rsidR="009645FD" w:rsidRPr="009645FD">
        <w:rPr>
          <w:rFonts w:ascii="Arial" w:hAnsi="Arial" w:cs="Arial"/>
          <w:bCs/>
          <w:sz w:val="22"/>
          <w:szCs w:val="22"/>
        </w:rPr>
        <w:t>won the</w:t>
      </w:r>
      <w:r w:rsidR="009645FD">
        <w:rPr>
          <w:rFonts w:ascii="Arial" w:hAnsi="Arial" w:cs="Arial"/>
          <w:bCs/>
          <w:sz w:val="22"/>
          <w:szCs w:val="22"/>
        </w:rPr>
        <w:t xml:space="preserve"> HFMA</w:t>
      </w:r>
      <w:r w:rsidR="009645FD" w:rsidRPr="009645FD">
        <w:rPr>
          <w:rFonts w:ascii="Arial" w:hAnsi="Arial" w:cs="Arial"/>
          <w:bCs/>
          <w:sz w:val="22"/>
          <w:szCs w:val="22"/>
        </w:rPr>
        <w:t xml:space="preserve"> Efficiency and Innovation Award for the work we’ve done to minimise the </w:t>
      </w:r>
      <w:r w:rsidR="009645FD">
        <w:rPr>
          <w:rFonts w:ascii="Arial" w:hAnsi="Arial" w:cs="Arial"/>
          <w:bCs/>
          <w:sz w:val="22"/>
          <w:szCs w:val="22"/>
        </w:rPr>
        <w:t>time children spend in hospital</w:t>
      </w:r>
      <w:r w:rsidR="009645FD" w:rsidRPr="009645FD">
        <w:rPr>
          <w:rFonts w:ascii="Arial" w:hAnsi="Arial" w:cs="Arial"/>
          <w:bCs/>
          <w:sz w:val="22"/>
          <w:szCs w:val="22"/>
        </w:rPr>
        <w:t xml:space="preserve"> </w:t>
      </w:r>
      <w:r w:rsidR="009645FD">
        <w:rPr>
          <w:rFonts w:ascii="Arial" w:hAnsi="Arial" w:cs="Arial"/>
          <w:bCs/>
          <w:sz w:val="22"/>
          <w:szCs w:val="22"/>
        </w:rPr>
        <w:t xml:space="preserve">and </w:t>
      </w:r>
      <w:r w:rsidR="009645FD" w:rsidRPr="009645FD">
        <w:rPr>
          <w:rFonts w:ascii="Arial" w:hAnsi="Arial" w:cs="Arial"/>
          <w:bCs/>
          <w:sz w:val="22"/>
          <w:szCs w:val="22"/>
        </w:rPr>
        <w:t xml:space="preserve">Dr Pathak was also highly commended in the </w:t>
      </w:r>
      <w:r w:rsidR="009645FD">
        <w:rPr>
          <w:rFonts w:ascii="Arial" w:hAnsi="Arial" w:cs="Arial"/>
          <w:bCs/>
          <w:sz w:val="22"/>
          <w:szCs w:val="22"/>
        </w:rPr>
        <w:t>Clinician of the Year award 2013.</w:t>
      </w:r>
    </w:p>
    <w:p w:rsidR="009633E3" w:rsidRPr="003E06F4" w:rsidRDefault="009633E3" w:rsidP="00C362DD">
      <w:pPr>
        <w:jc w:val="both"/>
        <w:rPr>
          <w:rFonts w:ascii="Arial" w:hAnsi="Arial" w:cs="Arial"/>
          <w:bCs/>
          <w:sz w:val="22"/>
          <w:szCs w:val="22"/>
        </w:rPr>
      </w:pPr>
    </w:p>
    <w:p w:rsidR="00912D7D" w:rsidRDefault="00912D7D" w:rsidP="00C362DD">
      <w:pPr>
        <w:jc w:val="both"/>
        <w:rPr>
          <w:rFonts w:ascii="Arial" w:hAnsi="Arial" w:cs="Arial"/>
          <w:b/>
          <w:bCs/>
          <w:sz w:val="22"/>
          <w:szCs w:val="22"/>
        </w:rPr>
      </w:pPr>
      <w:r>
        <w:rPr>
          <w:rFonts w:ascii="Arial" w:hAnsi="Arial" w:cs="Arial"/>
          <w:b/>
          <w:bCs/>
          <w:sz w:val="22"/>
          <w:szCs w:val="22"/>
        </w:rPr>
        <w:t>Objectives for 2014/15</w:t>
      </w:r>
    </w:p>
    <w:p w:rsidR="00912D7D" w:rsidRDefault="009645FD" w:rsidP="00C362DD">
      <w:pPr>
        <w:jc w:val="both"/>
        <w:rPr>
          <w:rFonts w:ascii="Arial" w:hAnsi="Arial" w:cs="Arial"/>
          <w:bCs/>
          <w:sz w:val="22"/>
          <w:szCs w:val="22"/>
        </w:rPr>
      </w:pPr>
      <w:r w:rsidRPr="00C362DD">
        <w:rPr>
          <w:rFonts w:ascii="Arial" w:hAnsi="Arial" w:cs="Arial"/>
          <w:bCs/>
          <w:sz w:val="22"/>
          <w:szCs w:val="22"/>
        </w:rPr>
        <w:t xml:space="preserve">In the forthcoming year some of the key objectives include submitting a bid for the well-nurse programme, benchmarking referral pathway approaches throughout primary care to ensure there is consistency in care, implementing the recommendations of the evaluation of the Looked After Children Service and </w:t>
      </w:r>
      <w:r w:rsidR="00C362DD" w:rsidRPr="00C362DD">
        <w:rPr>
          <w:rFonts w:ascii="Arial" w:hAnsi="Arial" w:cs="Arial"/>
          <w:bCs/>
          <w:sz w:val="22"/>
          <w:szCs w:val="22"/>
        </w:rPr>
        <w:t xml:space="preserve">Paediatric Community Nursing Service, </w:t>
      </w:r>
      <w:r w:rsidR="00C362DD">
        <w:rPr>
          <w:rFonts w:ascii="Arial" w:hAnsi="Arial" w:cs="Arial"/>
          <w:bCs/>
          <w:sz w:val="22"/>
          <w:szCs w:val="22"/>
        </w:rPr>
        <w:t>a w</w:t>
      </w:r>
      <w:r w:rsidR="00C362DD" w:rsidRPr="00C362DD">
        <w:rPr>
          <w:rFonts w:ascii="Arial" w:hAnsi="Arial" w:cs="Arial"/>
          <w:bCs/>
          <w:sz w:val="22"/>
          <w:szCs w:val="22"/>
        </w:rPr>
        <w:t xml:space="preserve">hole system evaluation across patch of the </w:t>
      </w:r>
      <w:r w:rsidRPr="00C362DD">
        <w:rPr>
          <w:rFonts w:ascii="Arial" w:hAnsi="Arial" w:cs="Arial"/>
          <w:bCs/>
          <w:sz w:val="22"/>
          <w:szCs w:val="22"/>
        </w:rPr>
        <w:t>Maternity S</w:t>
      </w:r>
      <w:r w:rsidR="00C362DD" w:rsidRPr="00C362DD">
        <w:rPr>
          <w:rFonts w:ascii="Arial" w:hAnsi="Arial" w:cs="Arial"/>
          <w:bCs/>
          <w:sz w:val="22"/>
          <w:szCs w:val="22"/>
        </w:rPr>
        <w:t>ervice and Early Pregnancy Unit and undertaking a detailed patient survey of the paediatric assessment unit.</w:t>
      </w:r>
    </w:p>
    <w:p w:rsidR="00C362DD" w:rsidRPr="00EB7BC1" w:rsidRDefault="00C362DD" w:rsidP="00C362DD">
      <w:pPr>
        <w:jc w:val="both"/>
        <w:rPr>
          <w:rFonts w:ascii="Arial" w:hAnsi="Arial" w:cs="Arial"/>
          <w:bCs/>
          <w:sz w:val="22"/>
          <w:szCs w:val="22"/>
        </w:rPr>
      </w:pPr>
      <w:r>
        <w:rPr>
          <w:rFonts w:ascii="Arial" w:hAnsi="Arial" w:cs="Arial"/>
          <w:bCs/>
          <w:sz w:val="22"/>
          <w:szCs w:val="22"/>
        </w:rPr>
        <w:t xml:space="preserve"> </w:t>
      </w:r>
    </w:p>
    <w:p w:rsidR="00912D7D" w:rsidRPr="0031746B" w:rsidRDefault="00912D7D" w:rsidP="00C362DD">
      <w:pPr>
        <w:jc w:val="both"/>
        <w:rPr>
          <w:rFonts w:ascii="Arial" w:hAnsi="Arial" w:cs="Arial"/>
          <w:b/>
          <w:bCs/>
          <w:sz w:val="22"/>
          <w:szCs w:val="22"/>
          <w:u w:val="single"/>
        </w:rPr>
      </w:pPr>
      <w:r w:rsidRPr="0031746B">
        <w:rPr>
          <w:rFonts w:ascii="Arial" w:hAnsi="Arial" w:cs="Arial"/>
          <w:b/>
          <w:bCs/>
          <w:sz w:val="22"/>
          <w:szCs w:val="22"/>
          <w:u w:val="single"/>
        </w:rPr>
        <w:t>Older People’s</w:t>
      </w:r>
      <w:r w:rsidR="00781CED" w:rsidRPr="0031746B">
        <w:rPr>
          <w:rFonts w:ascii="Arial" w:hAnsi="Arial" w:cs="Arial"/>
          <w:b/>
          <w:bCs/>
          <w:sz w:val="22"/>
          <w:szCs w:val="22"/>
          <w:u w:val="single"/>
        </w:rPr>
        <w:t xml:space="preserve"> and Dementia</w:t>
      </w:r>
      <w:r w:rsidRPr="0031746B">
        <w:rPr>
          <w:rFonts w:ascii="Arial" w:hAnsi="Arial" w:cs="Arial"/>
          <w:b/>
          <w:bCs/>
          <w:sz w:val="22"/>
          <w:szCs w:val="22"/>
          <w:u w:val="single"/>
        </w:rPr>
        <w:t xml:space="preserve"> Care</w:t>
      </w:r>
      <w:r w:rsidR="00476025" w:rsidRPr="0031746B">
        <w:rPr>
          <w:rFonts w:ascii="Arial" w:hAnsi="Arial" w:cs="Arial"/>
          <w:b/>
          <w:bCs/>
          <w:sz w:val="22"/>
          <w:szCs w:val="22"/>
          <w:u w:val="single"/>
        </w:rPr>
        <w:t xml:space="preserve"> Triangle</w:t>
      </w:r>
    </w:p>
    <w:p w:rsidR="00476025" w:rsidRDefault="00476025" w:rsidP="00C362DD">
      <w:pPr>
        <w:jc w:val="both"/>
        <w:rPr>
          <w:rFonts w:ascii="Arial" w:hAnsi="Arial" w:cs="Arial"/>
          <w:b/>
          <w:bCs/>
          <w:sz w:val="22"/>
          <w:szCs w:val="22"/>
        </w:rPr>
      </w:pPr>
    </w:p>
    <w:p w:rsidR="00476025" w:rsidRDefault="00476025" w:rsidP="00C362DD">
      <w:pPr>
        <w:jc w:val="both"/>
        <w:rPr>
          <w:rFonts w:ascii="Arial" w:hAnsi="Arial" w:cs="Arial"/>
          <w:b/>
          <w:bCs/>
          <w:sz w:val="22"/>
          <w:szCs w:val="22"/>
        </w:rPr>
      </w:pPr>
      <w:r w:rsidRPr="00476025">
        <w:rPr>
          <w:rFonts w:ascii="Arial" w:hAnsi="Arial" w:cs="Arial"/>
          <w:b/>
          <w:bCs/>
          <w:sz w:val="22"/>
          <w:szCs w:val="22"/>
        </w:rPr>
        <w:t xml:space="preserve">Clinical Lead; </w:t>
      </w:r>
      <w:r>
        <w:rPr>
          <w:rFonts w:ascii="Arial" w:hAnsi="Arial" w:cs="Arial"/>
          <w:b/>
          <w:bCs/>
          <w:sz w:val="22"/>
          <w:szCs w:val="22"/>
        </w:rPr>
        <w:tab/>
      </w:r>
      <w:r w:rsidRPr="00476025">
        <w:rPr>
          <w:rFonts w:ascii="Arial" w:hAnsi="Arial" w:cs="Arial"/>
          <w:b/>
          <w:bCs/>
          <w:sz w:val="22"/>
          <w:szCs w:val="22"/>
        </w:rPr>
        <w:t>Dr Karin Severin</w:t>
      </w:r>
    </w:p>
    <w:p w:rsidR="0031746B" w:rsidRDefault="0031746B" w:rsidP="00C362DD">
      <w:pPr>
        <w:jc w:val="both"/>
        <w:rPr>
          <w:rFonts w:ascii="Arial" w:hAnsi="Arial" w:cs="Arial"/>
          <w:b/>
          <w:bCs/>
          <w:sz w:val="22"/>
          <w:szCs w:val="22"/>
        </w:rPr>
      </w:pPr>
      <w:r>
        <w:rPr>
          <w:rFonts w:ascii="Arial" w:hAnsi="Arial" w:cs="Arial"/>
          <w:b/>
          <w:bCs/>
          <w:sz w:val="22"/>
          <w:szCs w:val="22"/>
        </w:rPr>
        <w:t xml:space="preserve">Service Lead; </w:t>
      </w:r>
      <w:r>
        <w:rPr>
          <w:rFonts w:ascii="Arial" w:hAnsi="Arial" w:cs="Arial"/>
          <w:b/>
          <w:bCs/>
          <w:sz w:val="22"/>
          <w:szCs w:val="22"/>
        </w:rPr>
        <w:tab/>
        <w:t>Jeanette Logan</w:t>
      </w:r>
      <w:r w:rsidRPr="00476025">
        <w:rPr>
          <w:rFonts w:ascii="Arial" w:hAnsi="Arial" w:cs="Arial"/>
          <w:b/>
          <w:bCs/>
          <w:sz w:val="22"/>
          <w:szCs w:val="22"/>
        </w:rPr>
        <w:t xml:space="preserve"> </w:t>
      </w:r>
    </w:p>
    <w:p w:rsidR="00476025" w:rsidRPr="00476025" w:rsidRDefault="00476025" w:rsidP="00C362DD">
      <w:pPr>
        <w:jc w:val="both"/>
        <w:rPr>
          <w:rFonts w:ascii="Arial" w:hAnsi="Arial" w:cs="Arial"/>
          <w:b/>
          <w:bCs/>
          <w:sz w:val="22"/>
          <w:szCs w:val="22"/>
        </w:rPr>
      </w:pPr>
      <w:r>
        <w:rPr>
          <w:rFonts w:ascii="Arial" w:hAnsi="Arial" w:cs="Arial"/>
          <w:b/>
          <w:bCs/>
          <w:sz w:val="22"/>
          <w:szCs w:val="22"/>
        </w:rPr>
        <w:t>Community Lead:</w:t>
      </w:r>
      <w:r>
        <w:rPr>
          <w:rFonts w:ascii="Arial" w:hAnsi="Arial" w:cs="Arial"/>
          <w:b/>
          <w:bCs/>
          <w:sz w:val="22"/>
          <w:szCs w:val="22"/>
        </w:rPr>
        <w:tab/>
        <w:t xml:space="preserve">Albert Bennett </w:t>
      </w:r>
    </w:p>
    <w:p w:rsidR="00912D7D" w:rsidRDefault="00912D7D" w:rsidP="00C362DD">
      <w:pPr>
        <w:jc w:val="both"/>
        <w:rPr>
          <w:rFonts w:ascii="Arial" w:hAnsi="Arial" w:cs="Arial"/>
          <w:b/>
          <w:bCs/>
          <w:sz w:val="22"/>
          <w:szCs w:val="22"/>
        </w:rPr>
      </w:pPr>
    </w:p>
    <w:p w:rsidR="00781CED" w:rsidRDefault="00781CED" w:rsidP="00C362DD">
      <w:pPr>
        <w:jc w:val="both"/>
        <w:rPr>
          <w:rFonts w:ascii="Arial" w:hAnsi="Arial" w:cs="Arial"/>
          <w:b/>
          <w:bCs/>
          <w:sz w:val="22"/>
          <w:szCs w:val="22"/>
        </w:rPr>
      </w:pPr>
      <w:r w:rsidRPr="00781CED">
        <w:rPr>
          <w:rFonts w:ascii="Arial" w:hAnsi="Arial" w:cs="Arial"/>
          <w:b/>
          <w:bCs/>
          <w:sz w:val="22"/>
          <w:szCs w:val="22"/>
        </w:rPr>
        <w:t>Achievements in 2013/14</w:t>
      </w:r>
    </w:p>
    <w:p w:rsidR="00303134" w:rsidRDefault="00CF25D9" w:rsidP="00C362DD">
      <w:pPr>
        <w:jc w:val="both"/>
        <w:rPr>
          <w:rFonts w:ascii="Arial" w:hAnsi="Arial" w:cs="Arial"/>
          <w:bCs/>
          <w:sz w:val="22"/>
          <w:szCs w:val="22"/>
        </w:rPr>
      </w:pPr>
      <w:r>
        <w:rPr>
          <w:rFonts w:ascii="Arial" w:hAnsi="Arial" w:cs="Arial"/>
          <w:bCs/>
          <w:sz w:val="22"/>
          <w:szCs w:val="22"/>
        </w:rPr>
        <w:t>In terms of dementia care, o</w:t>
      </w:r>
      <w:r w:rsidR="000B1981" w:rsidRPr="000B1981">
        <w:rPr>
          <w:rFonts w:ascii="Arial" w:hAnsi="Arial" w:cs="Arial"/>
          <w:bCs/>
          <w:sz w:val="22"/>
          <w:szCs w:val="22"/>
        </w:rPr>
        <w:t>ver the last year</w:t>
      </w:r>
      <w:r w:rsidR="000B1981">
        <w:rPr>
          <w:rFonts w:ascii="Arial" w:hAnsi="Arial" w:cs="Arial"/>
          <w:bCs/>
          <w:sz w:val="22"/>
          <w:szCs w:val="22"/>
        </w:rPr>
        <w:t xml:space="preserve"> the triangle has continued to focus on reducing </w:t>
      </w:r>
      <w:r w:rsidR="00476025" w:rsidRPr="000B1981">
        <w:rPr>
          <w:rFonts w:ascii="Arial" w:hAnsi="Arial" w:cs="Arial"/>
          <w:bCs/>
          <w:sz w:val="22"/>
          <w:szCs w:val="22"/>
        </w:rPr>
        <w:t>the prescribing of</w:t>
      </w:r>
      <w:r w:rsidR="000B1981">
        <w:rPr>
          <w:rFonts w:ascii="Arial" w:hAnsi="Arial" w:cs="Arial"/>
          <w:bCs/>
          <w:sz w:val="22"/>
          <w:szCs w:val="22"/>
        </w:rPr>
        <w:t xml:space="preserve"> Antipsychotic medication;</w:t>
      </w:r>
      <w:r w:rsidR="00476025" w:rsidRPr="000B1981">
        <w:rPr>
          <w:rFonts w:ascii="Arial" w:hAnsi="Arial" w:cs="Arial"/>
          <w:bCs/>
          <w:sz w:val="22"/>
          <w:szCs w:val="22"/>
        </w:rPr>
        <w:t xml:space="preserve"> </w:t>
      </w:r>
      <w:r w:rsidR="000B1981">
        <w:rPr>
          <w:rFonts w:ascii="Arial" w:hAnsi="Arial" w:cs="Arial"/>
          <w:bCs/>
          <w:sz w:val="22"/>
          <w:szCs w:val="22"/>
        </w:rPr>
        <w:t>t</w:t>
      </w:r>
      <w:r w:rsidR="00476025" w:rsidRPr="0031746B">
        <w:rPr>
          <w:rFonts w:ascii="Arial" w:hAnsi="Arial" w:cs="Arial"/>
          <w:bCs/>
          <w:sz w:val="22"/>
          <w:szCs w:val="22"/>
        </w:rPr>
        <w:t>he overall philosophy around</w:t>
      </w:r>
      <w:r w:rsidR="00BC3F7B">
        <w:rPr>
          <w:rFonts w:ascii="Arial" w:hAnsi="Arial" w:cs="Arial"/>
          <w:bCs/>
          <w:sz w:val="22"/>
          <w:szCs w:val="22"/>
        </w:rPr>
        <w:t xml:space="preserve"> the</w:t>
      </w:r>
      <w:r w:rsidR="00476025" w:rsidRPr="0031746B">
        <w:rPr>
          <w:rFonts w:ascii="Arial" w:hAnsi="Arial" w:cs="Arial"/>
          <w:bCs/>
          <w:sz w:val="22"/>
          <w:szCs w:val="22"/>
        </w:rPr>
        <w:t xml:space="preserve"> administration of these drugs has cha</w:t>
      </w:r>
      <w:r w:rsidR="00BC3F7B">
        <w:rPr>
          <w:rFonts w:ascii="Arial" w:hAnsi="Arial" w:cs="Arial"/>
          <w:bCs/>
          <w:sz w:val="22"/>
          <w:szCs w:val="22"/>
        </w:rPr>
        <w:t>nged significantly and p</w:t>
      </w:r>
      <w:r w:rsidR="00476025" w:rsidRPr="0031746B">
        <w:rPr>
          <w:rFonts w:ascii="Arial" w:hAnsi="Arial" w:cs="Arial"/>
          <w:bCs/>
          <w:sz w:val="22"/>
          <w:szCs w:val="22"/>
        </w:rPr>
        <w:t>eople are now offering alternative solu</w:t>
      </w:r>
      <w:r w:rsidR="00FE1A85">
        <w:rPr>
          <w:rFonts w:ascii="Arial" w:hAnsi="Arial" w:cs="Arial"/>
          <w:bCs/>
          <w:sz w:val="22"/>
          <w:szCs w:val="22"/>
        </w:rPr>
        <w:t>tions and interventions and this has led to an overall reduction in prescribing activity and cost savings.</w:t>
      </w:r>
      <w:r w:rsidR="00BC3F7B">
        <w:rPr>
          <w:rFonts w:ascii="Arial" w:hAnsi="Arial" w:cs="Arial"/>
          <w:bCs/>
          <w:sz w:val="22"/>
          <w:szCs w:val="22"/>
        </w:rPr>
        <w:t xml:space="preserve"> The CCG has</w:t>
      </w:r>
      <w:r w:rsidR="00476025" w:rsidRPr="0031746B">
        <w:rPr>
          <w:rFonts w:ascii="Arial" w:hAnsi="Arial" w:cs="Arial"/>
          <w:bCs/>
          <w:sz w:val="22"/>
          <w:szCs w:val="22"/>
        </w:rPr>
        <w:t xml:space="preserve"> a guidance tool to support management of behaviours associated with dementia. There is register of all people who are prescribed antipsychotics and a clear protocol for accounting for the use and consider the alternatives.</w:t>
      </w:r>
      <w:r w:rsidR="00303134">
        <w:rPr>
          <w:rFonts w:ascii="Arial" w:hAnsi="Arial" w:cs="Arial"/>
          <w:bCs/>
          <w:sz w:val="22"/>
          <w:szCs w:val="22"/>
        </w:rPr>
        <w:t xml:space="preserve"> Other achievements </w:t>
      </w:r>
      <w:r>
        <w:rPr>
          <w:rFonts w:ascii="Arial" w:hAnsi="Arial" w:cs="Arial"/>
          <w:bCs/>
          <w:sz w:val="22"/>
          <w:szCs w:val="22"/>
        </w:rPr>
        <w:t>in dementia care include</w:t>
      </w:r>
      <w:r w:rsidR="00FE1A85">
        <w:rPr>
          <w:rFonts w:ascii="Arial" w:hAnsi="Arial" w:cs="Arial"/>
          <w:bCs/>
          <w:sz w:val="22"/>
          <w:szCs w:val="22"/>
        </w:rPr>
        <w:t xml:space="preserve"> </w:t>
      </w:r>
      <w:r>
        <w:rPr>
          <w:rFonts w:ascii="Arial" w:hAnsi="Arial" w:cs="Arial"/>
          <w:bCs/>
          <w:sz w:val="22"/>
          <w:szCs w:val="22"/>
        </w:rPr>
        <w:t>i</w:t>
      </w:r>
      <w:r w:rsidR="00303134" w:rsidRPr="0031746B">
        <w:rPr>
          <w:rFonts w:ascii="Arial" w:hAnsi="Arial" w:cs="Arial"/>
          <w:bCs/>
          <w:sz w:val="22"/>
          <w:szCs w:val="22"/>
        </w:rPr>
        <w:t>ncreasing the rate of diagnosis to support people to be able to receive the treat</w:t>
      </w:r>
      <w:r w:rsidR="00303134">
        <w:rPr>
          <w:rFonts w:ascii="Arial" w:hAnsi="Arial" w:cs="Arial"/>
          <w:bCs/>
          <w:sz w:val="22"/>
          <w:szCs w:val="22"/>
        </w:rPr>
        <w:t>ment and maintain independence</w:t>
      </w:r>
      <w:r>
        <w:rPr>
          <w:rFonts w:ascii="Arial" w:hAnsi="Arial" w:cs="Arial"/>
          <w:bCs/>
          <w:sz w:val="22"/>
          <w:szCs w:val="22"/>
        </w:rPr>
        <w:t xml:space="preserve"> and the oversight of the dementia strategy to ensure </w:t>
      </w:r>
      <w:r w:rsidR="00303134" w:rsidRPr="0031746B">
        <w:rPr>
          <w:rFonts w:ascii="Arial" w:hAnsi="Arial" w:cs="Arial"/>
          <w:bCs/>
          <w:sz w:val="22"/>
          <w:szCs w:val="22"/>
        </w:rPr>
        <w:t>the needs of people with dementia</w:t>
      </w:r>
      <w:r>
        <w:rPr>
          <w:rFonts w:ascii="Arial" w:hAnsi="Arial" w:cs="Arial"/>
          <w:bCs/>
          <w:sz w:val="22"/>
          <w:szCs w:val="22"/>
        </w:rPr>
        <w:t xml:space="preserve"> are placed</w:t>
      </w:r>
      <w:r w:rsidR="00303134" w:rsidRPr="0031746B">
        <w:rPr>
          <w:rFonts w:ascii="Arial" w:hAnsi="Arial" w:cs="Arial"/>
          <w:bCs/>
          <w:sz w:val="22"/>
          <w:szCs w:val="22"/>
        </w:rPr>
        <w:t xml:space="preserve"> at the forefront of developments</w:t>
      </w:r>
      <w:r>
        <w:rPr>
          <w:rFonts w:ascii="Arial" w:hAnsi="Arial" w:cs="Arial"/>
          <w:bCs/>
          <w:sz w:val="22"/>
          <w:szCs w:val="22"/>
        </w:rPr>
        <w:t xml:space="preserve">. </w:t>
      </w:r>
      <w:r w:rsidR="00303134" w:rsidRPr="0031746B">
        <w:rPr>
          <w:rFonts w:ascii="Arial" w:hAnsi="Arial" w:cs="Arial"/>
          <w:bCs/>
          <w:sz w:val="22"/>
          <w:szCs w:val="22"/>
        </w:rPr>
        <w:t xml:space="preserve"> </w:t>
      </w:r>
    </w:p>
    <w:p w:rsidR="00CF25D9" w:rsidRDefault="00CF25D9" w:rsidP="00C362DD">
      <w:pPr>
        <w:jc w:val="both"/>
        <w:rPr>
          <w:rFonts w:ascii="Arial" w:hAnsi="Arial" w:cs="Arial"/>
          <w:bCs/>
          <w:sz w:val="22"/>
          <w:szCs w:val="22"/>
        </w:rPr>
      </w:pPr>
    </w:p>
    <w:p w:rsidR="00476025" w:rsidRPr="0031746B" w:rsidRDefault="00CF25D9" w:rsidP="00C362DD">
      <w:pPr>
        <w:jc w:val="both"/>
        <w:rPr>
          <w:rFonts w:ascii="Arial" w:hAnsi="Arial" w:cs="Arial"/>
          <w:bCs/>
          <w:sz w:val="22"/>
          <w:szCs w:val="22"/>
        </w:rPr>
      </w:pPr>
      <w:r>
        <w:rPr>
          <w:rFonts w:ascii="Arial" w:hAnsi="Arial" w:cs="Arial"/>
          <w:bCs/>
          <w:sz w:val="22"/>
          <w:szCs w:val="22"/>
        </w:rPr>
        <w:t>In terms of older people’s care, over the last year the q</w:t>
      </w:r>
      <w:r w:rsidR="00476025" w:rsidRPr="0031746B">
        <w:rPr>
          <w:rFonts w:ascii="Arial" w:hAnsi="Arial" w:cs="Arial"/>
          <w:bCs/>
          <w:sz w:val="22"/>
          <w:szCs w:val="22"/>
        </w:rPr>
        <w:t xml:space="preserve">uality framework has been successfully implemented across all care homes/nursing homes in NEL. Care homes </w:t>
      </w:r>
      <w:r>
        <w:rPr>
          <w:rFonts w:ascii="Arial" w:hAnsi="Arial" w:cs="Arial"/>
          <w:bCs/>
          <w:sz w:val="22"/>
          <w:szCs w:val="22"/>
        </w:rPr>
        <w:t xml:space="preserve">are </w:t>
      </w:r>
      <w:r w:rsidR="00476025" w:rsidRPr="0031746B">
        <w:rPr>
          <w:rFonts w:ascii="Arial" w:hAnsi="Arial" w:cs="Arial"/>
          <w:bCs/>
          <w:sz w:val="22"/>
          <w:szCs w:val="22"/>
        </w:rPr>
        <w:t xml:space="preserve">now working towards the standards that are expected and therefore quality of care is being improved. </w:t>
      </w:r>
    </w:p>
    <w:p w:rsidR="00781CED" w:rsidRPr="00781CED" w:rsidRDefault="00781CED" w:rsidP="00C362DD">
      <w:pPr>
        <w:jc w:val="both"/>
        <w:rPr>
          <w:rFonts w:ascii="Arial" w:hAnsi="Arial" w:cs="Arial"/>
          <w:b/>
          <w:bCs/>
          <w:sz w:val="22"/>
          <w:szCs w:val="22"/>
        </w:rPr>
      </w:pPr>
    </w:p>
    <w:p w:rsidR="00781CED" w:rsidRDefault="00781CED" w:rsidP="00C362DD">
      <w:pPr>
        <w:jc w:val="both"/>
        <w:rPr>
          <w:rFonts w:ascii="Arial" w:hAnsi="Arial" w:cs="Arial"/>
          <w:b/>
          <w:bCs/>
          <w:sz w:val="22"/>
          <w:szCs w:val="22"/>
        </w:rPr>
      </w:pPr>
      <w:r w:rsidRPr="00781CED">
        <w:rPr>
          <w:rFonts w:ascii="Arial" w:hAnsi="Arial" w:cs="Arial"/>
          <w:b/>
          <w:bCs/>
          <w:sz w:val="22"/>
          <w:szCs w:val="22"/>
        </w:rPr>
        <w:t>Objectives for 2014/15</w:t>
      </w:r>
    </w:p>
    <w:p w:rsidR="00CB3106" w:rsidRPr="00D80204" w:rsidRDefault="00CB3106" w:rsidP="00C362DD">
      <w:pPr>
        <w:jc w:val="both"/>
        <w:rPr>
          <w:rFonts w:ascii="Arial" w:hAnsi="Arial" w:cs="Arial"/>
          <w:bCs/>
          <w:sz w:val="22"/>
          <w:szCs w:val="22"/>
        </w:rPr>
      </w:pPr>
    </w:p>
    <w:p w:rsidR="00CB3106" w:rsidRPr="00D80204" w:rsidRDefault="00CB3106" w:rsidP="00C362DD">
      <w:pPr>
        <w:jc w:val="both"/>
        <w:rPr>
          <w:rFonts w:ascii="Arial" w:hAnsi="Arial" w:cs="Arial"/>
          <w:bCs/>
          <w:sz w:val="22"/>
          <w:szCs w:val="22"/>
        </w:rPr>
      </w:pPr>
      <w:r w:rsidRPr="00D80204">
        <w:rPr>
          <w:rFonts w:ascii="Arial" w:hAnsi="Arial" w:cs="Arial"/>
          <w:bCs/>
          <w:sz w:val="22"/>
          <w:szCs w:val="22"/>
        </w:rPr>
        <w:t xml:space="preserve">In the forthcoming year </w:t>
      </w:r>
      <w:r w:rsidR="00EB2681" w:rsidRPr="00D80204">
        <w:rPr>
          <w:rFonts w:ascii="Arial" w:hAnsi="Arial" w:cs="Arial"/>
          <w:bCs/>
          <w:sz w:val="22"/>
          <w:szCs w:val="22"/>
        </w:rPr>
        <w:t>some of the key objectives include the roll out th</w:t>
      </w:r>
      <w:r w:rsidR="003D2F47" w:rsidRPr="00D80204">
        <w:rPr>
          <w:rFonts w:ascii="Arial" w:hAnsi="Arial" w:cs="Arial"/>
          <w:bCs/>
          <w:sz w:val="22"/>
          <w:szCs w:val="22"/>
        </w:rPr>
        <w:t>e GP / Primary care within Care homes</w:t>
      </w:r>
      <w:r w:rsidR="00EB2681" w:rsidRPr="00D80204">
        <w:rPr>
          <w:rFonts w:ascii="Arial" w:hAnsi="Arial" w:cs="Arial"/>
          <w:bCs/>
          <w:sz w:val="22"/>
          <w:szCs w:val="22"/>
        </w:rPr>
        <w:t xml:space="preserve"> to ensure that there is an alignment programme to provide GP practices to every care home. The development of a frailty unit attached to A&amp;E so that all patients as identified e.g. over 75, are seen by a GP or geriatrician prior to any decision to admit. </w:t>
      </w:r>
      <w:r w:rsidR="003D2F47" w:rsidRPr="00D80204">
        <w:rPr>
          <w:rFonts w:ascii="Arial" w:hAnsi="Arial" w:cs="Arial"/>
          <w:bCs/>
          <w:sz w:val="22"/>
          <w:szCs w:val="22"/>
        </w:rPr>
        <w:t xml:space="preserve">And the production of </w:t>
      </w:r>
      <w:r w:rsidR="00EB2681" w:rsidRPr="00D80204">
        <w:rPr>
          <w:rFonts w:ascii="Arial" w:hAnsi="Arial" w:cs="Arial"/>
          <w:bCs/>
          <w:sz w:val="22"/>
          <w:szCs w:val="22"/>
        </w:rPr>
        <w:t xml:space="preserve">an action plan </w:t>
      </w:r>
      <w:r w:rsidR="003D2F47" w:rsidRPr="00D80204">
        <w:rPr>
          <w:rFonts w:ascii="Arial" w:hAnsi="Arial" w:cs="Arial"/>
          <w:bCs/>
          <w:sz w:val="22"/>
          <w:szCs w:val="22"/>
        </w:rPr>
        <w:t xml:space="preserve">around </w:t>
      </w:r>
      <w:proofErr w:type="gramStart"/>
      <w:r w:rsidR="003D2F47" w:rsidRPr="00D80204">
        <w:rPr>
          <w:rFonts w:ascii="Arial" w:hAnsi="Arial" w:cs="Arial"/>
          <w:bCs/>
          <w:sz w:val="22"/>
          <w:szCs w:val="22"/>
        </w:rPr>
        <w:t>falls</w:t>
      </w:r>
      <w:proofErr w:type="gramEnd"/>
      <w:r w:rsidR="003D2F47" w:rsidRPr="00D80204">
        <w:rPr>
          <w:rFonts w:ascii="Arial" w:hAnsi="Arial" w:cs="Arial"/>
          <w:bCs/>
          <w:sz w:val="22"/>
          <w:szCs w:val="22"/>
        </w:rPr>
        <w:t xml:space="preserve"> prevention to improve awareness</w:t>
      </w:r>
      <w:r w:rsidR="00D80204" w:rsidRPr="00D80204">
        <w:rPr>
          <w:rFonts w:ascii="Arial" w:hAnsi="Arial" w:cs="Arial"/>
          <w:bCs/>
          <w:sz w:val="22"/>
          <w:szCs w:val="22"/>
        </w:rPr>
        <w:t xml:space="preserve"> and prevention</w:t>
      </w:r>
      <w:r w:rsidR="003D2F47" w:rsidRPr="00D80204">
        <w:rPr>
          <w:rFonts w:ascii="Arial" w:hAnsi="Arial" w:cs="Arial"/>
          <w:bCs/>
          <w:sz w:val="22"/>
          <w:szCs w:val="22"/>
        </w:rPr>
        <w:t xml:space="preserve"> across the community.</w:t>
      </w:r>
    </w:p>
    <w:p w:rsidR="00C362DD" w:rsidRDefault="00C362DD" w:rsidP="00C362DD">
      <w:pPr>
        <w:jc w:val="both"/>
        <w:rPr>
          <w:rFonts w:ascii="Arial" w:hAnsi="Arial" w:cs="Arial"/>
          <w:b/>
          <w:bCs/>
          <w:sz w:val="22"/>
          <w:szCs w:val="22"/>
          <w:u w:val="single"/>
        </w:rPr>
      </w:pPr>
    </w:p>
    <w:p w:rsidR="00476025" w:rsidRPr="0031746B" w:rsidRDefault="00476025" w:rsidP="00C362DD">
      <w:pPr>
        <w:jc w:val="both"/>
        <w:rPr>
          <w:rFonts w:ascii="Arial" w:hAnsi="Arial" w:cs="Arial"/>
          <w:b/>
          <w:bCs/>
          <w:sz w:val="22"/>
          <w:szCs w:val="22"/>
          <w:u w:val="single"/>
        </w:rPr>
      </w:pPr>
      <w:r w:rsidRPr="0031746B">
        <w:rPr>
          <w:rFonts w:ascii="Arial" w:hAnsi="Arial" w:cs="Arial"/>
          <w:b/>
          <w:bCs/>
          <w:sz w:val="22"/>
          <w:szCs w:val="22"/>
          <w:u w:val="single"/>
        </w:rPr>
        <w:t xml:space="preserve">Prescribing &amp; Medicines Management Triangle </w:t>
      </w:r>
    </w:p>
    <w:p w:rsidR="00476025" w:rsidRPr="00476025" w:rsidRDefault="00476025" w:rsidP="00C362DD">
      <w:pPr>
        <w:jc w:val="both"/>
        <w:rPr>
          <w:rFonts w:ascii="Arial" w:hAnsi="Arial" w:cs="Arial"/>
          <w:b/>
          <w:bCs/>
          <w:sz w:val="22"/>
          <w:szCs w:val="22"/>
        </w:rPr>
      </w:pPr>
    </w:p>
    <w:p w:rsidR="00476025" w:rsidRPr="00476025" w:rsidRDefault="00476025" w:rsidP="00C362DD">
      <w:pPr>
        <w:jc w:val="both"/>
        <w:rPr>
          <w:rFonts w:ascii="Arial" w:hAnsi="Arial" w:cs="Arial"/>
          <w:b/>
          <w:bCs/>
          <w:sz w:val="22"/>
          <w:szCs w:val="22"/>
        </w:rPr>
      </w:pPr>
      <w:r w:rsidRPr="00476025">
        <w:rPr>
          <w:rFonts w:ascii="Arial" w:hAnsi="Arial" w:cs="Arial"/>
          <w:b/>
          <w:bCs/>
          <w:sz w:val="22"/>
          <w:szCs w:val="22"/>
        </w:rPr>
        <w:t xml:space="preserve">Clinical Lead: </w:t>
      </w:r>
      <w:r w:rsidRPr="00476025">
        <w:rPr>
          <w:rFonts w:ascii="Arial" w:hAnsi="Arial" w:cs="Arial"/>
          <w:b/>
          <w:bCs/>
          <w:sz w:val="22"/>
          <w:szCs w:val="22"/>
        </w:rPr>
        <w:tab/>
        <w:t>Dr Andrew Stead</w:t>
      </w:r>
    </w:p>
    <w:p w:rsidR="0031746B" w:rsidRPr="00476025" w:rsidRDefault="0031746B" w:rsidP="00C362DD">
      <w:pPr>
        <w:jc w:val="both"/>
        <w:rPr>
          <w:rFonts w:ascii="Arial" w:hAnsi="Arial" w:cs="Arial"/>
          <w:b/>
          <w:bCs/>
          <w:sz w:val="22"/>
          <w:szCs w:val="22"/>
        </w:rPr>
      </w:pPr>
      <w:r w:rsidRPr="00476025">
        <w:rPr>
          <w:rFonts w:ascii="Arial" w:hAnsi="Arial" w:cs="Arial"/>
          <w:b/>
          <w:bCs/>
          <w:sz w:val="22"/>
          <w:szCs w:val="22"/>
        </w:rPr>
        <w:t>Service Lead:</w:t>
      </w:r>
      <w:r w:rsidRPr="00476025">
        <w:rPr>
          <w:rFonts w:ascii="Arial" w:hAnsi="Arial" w:cs="Arial"/>
          <w:b/>
          <w:bCs/>
          <w:sz w:val="22"/>
          <w:szCs w:val="22"/>
        </w:rPr>
        <w:tab/>
      </w:r>
      <w:r w:rsidRPr="00476025">
        <w:rPr>
          <w:rFonts w:ascii="Arial" w:hAnsi="Arial" w:cs="Arial"/>
          <w:b/>
          <w:bCs/>
          <w:sz w:val="22"/>
          <w:szCs w:val="22"/>
        </w:rPr>
        <w:tab/>
        <w:t>Rachel Staniforth</w:t>
      </w:r>
    </w:p>
    <w:p w:rsidR="00476025" w:rsidRPr="00476025" w:rsidRDefault="00476025" w:rsidP="00C362DD">
      <w:pPr>
        <w:jc w:val="both"/>
        <w:rPr>
          <w:rFonts w:ascii="Arial" w:hAnsi="Arial" w:cs="Arial"/>
          <w:b/>
          <w:bCs/>
          <w:sz w:val="22"/>
          <w:szCs w:val="22"/>
        </w:rPr>
      </w:pPr>
      <w:r w:rsidRPr="00476025">
        <w:rPr>
          <w:rFonts w:ascii="Arial" w:hAnsi="Arial" w:cs="Arial"/>
          <w:b/>
          <w:bCs/>
          <w:sz w:val="22"/>
          <w:szCs w:val="22"/>
        </w:rPr>
        <w:t xml:space="preserve">Community Lead: </w:t>
      </w:r>
      <w:r w:rsidRPr="00476025">
        <w:rPr>
          <w:rFonts w:ascii="Arial" w:hAnsi="Arial" w:cs="Arial"/>
          <w:b/>
          <w:bCs/>
          <w:sz w:val="22"/>
          <w:szCs w:val="22"/>
        </w:rPr>
        <w:tab/>
        <w:t>Maggie Townend (March 2013 – January 2014)</w:t>
      </w:r>
    </w:p>
    <w:p w:rsidR="00476025" w:rsidRPr="00476025" w:rsidRDefault="00476025" w:rsidP="00C362DD">
      <w:pPr>
        <w:jc w:val="both"/>
        <w:rPr>
          <w:rFonts w:ascii="Arial" w:hAnsi="Arial" w:cs="Arial"/>
          <w:b/>
          <w:bCs/>
          <w:sz w:val="22"/>
          <w:szCs w:val="22"/>
        </w:rPr>
      </w:pPr>
      <w:r w:rsidRPr="00476025">
        <w:rPr>
          <w:rFonts w:ascii="Arial" w:hAnsi="Arial" w:cs="Arial"/>
          <w:b/>
          <w:bCs/>
          <w:sz w:val="22"/>
          <w:szCs w:val="22"/>
        </w:rPr>
        <w:tab/>
      </w:r>
      <w:r w:rsidRPr="00476025">
        <w:rPr>
          <w:rFonts w:ascii="Arial" w:hAnsi="Arial" w:cs="Arial"/>
          <w:b/>
          <w:bCs/>
          <w:sz w:val="22"/>
          <w:szCs w:val="22"/>
        </w:rPr>
        <w:tab/>
      </w:r>
      <w:r w:rsidRPr="00476025">
        <w:rPr>
          <w:rFonts w:ascii="Arial" w:hAnsi="Arial" w:cs="Arial"/>
          <w:b/>
          <w:bCs/>
          <w:sz w:val="22"/>
          <w:szCs w:val="22"/>
        </w:rPr>
        <w:tab/>
        <w:t>Margaret Henry (June 2014 onwards)</w:t>
      </w:r>
    </w:p>
    <w:p w:rsidR="00476025" w:rsidRPr="00476025" w:rsidRDefault="00476025" w:rsidP="00C362DD">
      <w:pPr>
        <w:jc w:val="both"/>
        <w:rPr>
          <w:rFonts w:ascii="Arial" w:hAnsi="Arial" w:cs="Arial"/>
          <w:b/>
          <w:bCs/>
          <w:sz w:val="22"/>
          <w:szCs w:val="22"/>
        </w:rPr>
      </w:pPr>
    </w:p>
    <w:p w:rsidR="0031746B" w:rsidRDefault="0031746B" w:rsidP="00C362DD">
      <w:pPr>
        <w:jc w:val="both"/>
        <w:rPr>
          <w:rFonts w:ascii="Arial" w:hAnsi="Arial" w:cs="Arial"/>
          <w:b/>
          <w:bCs/>
          <w:sz w:val="22"/>
          <w:szCs w:val="22"/>
        </w:rPr>
      </w:pPr>
      <w:r w:rsidRPr="0031746B">
        <w:rPr>
          <w:rFonts w:ascii="Arial" w:hAnsi="Arial" w:cs="Arial"/>
          <w:b/>
          <w:bCs/>
          <w:sz w:val="22"/>
          <w:szCs w:val="22"/>
        </w:rPr>
        <w:t>Achievements in 2013/14</w:t>
      </w:r>
    </w:p>
    <w:p w:rsidR="009739EA" w:rsidRPr="00BC7C54" w:rsidRDefault="007963AB" w:rsidP="00C362DD">
      <w:pPr>
        <w:jc w:val="both"/>
        <w:rPr>
          <w:rFonts w:ascii="Arial" w:hAnsi="Arial" w:cs="Arial"/>
          <w:bCs/>
          <w:sz w:val="22"/>
          <w:szCs w:val="22"/>
        </w:rPr>
      </w:pPr>
      <w:r w:rsidRPr="00BC7C54">
        <w:rPr>
          <w:rFonts w:ascii="Arial" w:hAnsi="Arial" w:cs="Arial"/>
          <w:bCs/>
          <w:sz w:val="22"/>
          <w:szCs w:val="22"/>
        </w:rPr>
        <w:t>Over the last year there have been a number of achievements these have included updating and adopting t</w:t>
      </w:r>
      <w:r w:rsidR="00476025" w:rsidRPr="00BC7C54">
        <w:rPr>
          <w:rFonts w:ascii="Arial" w:hAnsi="Arial" w:cs="Arial"/>
          <w:bCs/>
          <w:sz w:val="22"/>
          <w:szCs w:val="22"/>
        </w:rPr>
        <w:t>he Medicines Management Strategy for the CCG</w:t>
      </w:r>
      <w:r w:rsidRPr="00BC7C54">
        <w:rPr>
          <w:rFonts w:ascii="Arial" w:hAnsi="Arial" w:cs="Arial"/>
          <w:bCs/>
          <w:sz w:val="22"/>
          <w:szCs w:val="22"/>
        </w:rPr>
        <w:t>, the development of antibiotic guidance for primary care, the delivery of a Patient focused Waste Campaign</w:t>
      </w:r>
      <w:r w:rsidR="009739EA" w:rsidRPr="00BC7C54">
        <w:rPr>
          <w:rFonts w:ascii="Arial" w:hAnsi="Arial" w:cs="Arial"/>
          <w:bCs/>
          <w:sz w:val="22"/>
          <w:szCs w:val="22"/>
        </w:rPr>
        <w:t xml:space="preserve"> and the Implementation of the </w:t>
      </w:r>
      <w:r w:rsidR="009739EA" w:rsidRPr="00BC7C54">
        <w:rPr>
          <w:rFonts w:ascii="Arial" w:hAnsi="Arial" w:cs="Arial"/>
          <w:bCs/>
          <w:sz w:val="22"/>
          <w:szCs w:val="22"/>
        </w:rPr>
        <w:lastRenderedPageBreak/>
        <w:t>GRASP AF tool within practices to identify patients with a diagnosis of atrial fibrillation and their risk of stroke (low, medium or high).</w:t>
      </w:r>
    </w:p>
    <w:p w:rsidR="009739EA" w:rsidRDefault="009739EA" w:rsidP="00C362DD">
      <w:pPr>
        <w:jc w:val="both"/>
        <w:rPr>
          <w:rFonts w:ascii="Arial" w:hAnsi="Arial" w:cs="Arial"/>
          <w:bCs/>
          <w:sz w:val="22"/>
          <w:szCs w:val="22"/>
        </w:rPr>
      </w:pPr>
    </w:p>
    <w:p w:rsidR="00476025" w:rsidRPr="0031746B" w:rsidRDefault="009739EA" w:rsidP="00C362DD">
      <w:pPr>
        <w:jc w:val="both"/>
        <w:rPr>
          <w:rFonts w:ascii="Arial" w:hAnsi="Arial" w:cs="Arial"/>
          <w:bCs/>
          <w:sz w:val="22"/>
          <w:szCs w:val="22"/>
        </w:rPr>
      </w:pPr>
      <w:r>
        <w:rPr>
          <w:rFonts w:ascii="Arial" w:hAnsi="Arial" w:cs="Arial"/>
          <w:bCs/>
          <w:sz w:val="22"/>
          <w:szCs w:val="22"/>
        </w:rPr>
        <w:t xml:space="preserve">Additionally the triangle has continued the </w:t>
      </w:r>
      <w:r w:rsidRPr="0031746B">
        <w:rPr>
          <w:rFonts w:ascii="Arial" w:hAnsi="Arial" w:cs="Arial"/>
          <w:bCs/>
          <w:sz w:val="22"/>
          <w:szCs w:val="22"/>
        </w:rPr>
        <w:t>implementation of ScriptSwitch and support to practices provided by the Medicines Optimisation Technician</w:t>
      </w:r>
      <w:r>
        <w:rPr>
          <w:rFonts w:ascii="Arial" w:hAnsi="Arial" w:cs="Arial"/>
          <w:bCs/>
          <w:sz w:val="22"/>
          <w:szCs w:val="22"/>
        </w:rPr>
        <w:t xml:space="preserve"> and monitored prescribing behaviour and notably  t</w:t>
      </w:r>
      <w:r w:rsidR="00476025" w:rsidRPr="0031746B">
        <w:rPr>
          <w:rFonts w:ascii="Arial" w:hAnsi="Arial" w:cs="Arial"/>
          <w:bCs/>
          <w:sz w:val="22"/>
          <w:szCs w:val="22"/>
        </w:rPr>
        <w:t xml:space="preserve">he practice prescribing budget showed an underspend, despite a significant cut to the overall prescribing budget </w:t>
      </w:r>
    </w:p>
    <w:p w:rsidR="00476025" w:rsidRPr="0031746B" w:rsidRDefault="00476025" w:rsidP="00C362DD">
      <w:pPr>
        <w:ind w:left="780"/>
        <w:jc w:val="both"/>
        <w:rPr>
          <w:rFonts w:ascii="Arial" w:hAnsi="Arial" w:cs="Arial"/>
          <w:bCs/>
          <w:sz w:val="22"/>
          <w:szCs w:val="22"/>
        </w:rPr>
      </w:pPr>
    </w:p>
    <w:p w:rsidR="00476025" w:rsidRDefault="00873193" w:rsidP="00C362DD">
      <w:pPr>
        <w:jc w:val="both"/>
        <w:rPr>
          <w:rFonts w:ascii="Arial" w:hAnsi="Arial" w:cs="Arial"/>
          <w:b/>
          <w:bCs/>
          <w:sz w:val="22"/>
          <w:szCs w:val="22"/>
        </w:rPr>
      </w:pPr>
      <w:r>
        <w:rPr>
          <w:rFonts w:ascii="Arial" w:hAnsi="Arial" w:cs="Arial"/>
          <w:b/>
          <w:bCs/>
          <w:sz w:val="22"/>
          <w:szCs w:val="22"/>
        </w:rPr>
        <w:t>Objectives for 2014/15</w:t>
      </w:r>
    </w:p>
    <w:p w:rsidR="00476025" w:rsidRPr="00873193" w:rsidRDefault="009739EA" w:rsidP="00C362DD">
      <w:pPr>
        <w:jc w:val="both"/>
        <w:rPr>
          <w:rFonts w:ascii="Arial" w:hAnsi="Arial" w:cs="Arial"/>
          <w:bCs/>
          <w:sz w:val="22"/>
          <w:szCs w:val="22"/>
        </w:rPr>
      </w:pPr>
      <w:r w:rsidRPr="009739EA">
        <w:rPr>
          <w:rFonts w:ascii="Arial" w:hAnsi="Arial" w:cs="Arial"/>
          <w:bCs/>
          <w:sz w:val="22"/>
          <w:szCs w:val="22"/>
        </w:rPr>
        <w:t xml:space="preserve">In the forthcoming year </w:t>
      </w:r>
      <w:r>
        <w:rPr>
          <w:rFonts w:ascii="Arial" w:hAnsi="Arial" w:cs="Arial"/>
          <w:bCs/>
          <w:sz w:val="22"/>
          <w:szCs w:val="22"/>
        </w:rPr>
        <w:t>some of the key objectives include the r</w:t>
      </w:r>
      <w:r w:rsidR="00476025" w:rsidRPr="00873193">
        <w:rPr>
          <w:rFonts w:ascii="Arial" w:hAnsi="Arial" w:cs="Arial"/>
          <w:bCs/>
          <w:sz w:val="22"/>
          <w:szCs w:val="22"/>
        </w:rPr>
        <w:t xml:space="preserve">ecruitment of </w:t>
      </w:r>
      <w:r>
        <w:rPr>
          <w:rFonts w:ascii="Arial" w:hAnsi="Arial" w:cs="Arial"/>
          <w:bCs/>
          <w:sz w:val="22"/>
          <w:szCs w:val="22"/>
        </w:rPr>
        <w:t xml:space="preserve">a </w:t>
      </w:r>
      <w:r w:rsidR="00476025" w:rsidRPr="00873193">
        <w:rPr>
          <w:rFonts w:ascii="Arial" w:hAnsi="Arial" w:cs="Arial"/>
          <w:bCs/>
          <w:sz w:val="22"/>
          <w:szCs w:val="22"/>
        </w:rPr>
        <w:t>new community lead and clinical lead</w:t>
      </w:r>
      <w:r w:rsidR="00850C15">
        <w:rPr>
          <w:rFonts w:ascii="Arial" w:hAnsi="Arial" w:cs="Arial"/>
          <w:bCs/>
          <w:sz w:val="22"/>
          <w:szCs w:val="22"/>
        </w:rPr>
        <w:t>, to achieve a prescribing</w:t>
      </w:r>
      <w:r w:rsidR="00476025" w:rsidRPr="00873193">
        <w:rPr>
          <w:rFonts w:ascii="Arial" w:hAnsi="Arial" w:cs="Arial"/>
          <w:bCs/>
          <w:sz w:val="22"/>
          <w:szCs w:val="22"/>
        </w:rPr>
        <w:t xml:space="preserve"> balance</w:t>
      </w:r>
      <w:r w:rsidR="00850C15">
        <w:rPr>
          <w:rFonts w:ascii="Arial" w:hAnsi="Arial" w:cs="Arial"/>
          <w:bCs/>
          <w:sz w:val="22"/>
          <w:szCs w:val="22"/>
        </w:rPr>
        <w:t>d budget</w:t>
      </w:r>
      <w:r w:rsidR="00476025" w:rsidRPr="00873193">
        <w:rPr>
          <w:rFonts w:ascii="Arial" w:hAnsi="Arial" w:cs="Arial"/>
          <w:bCs/>
          <w:sz w:val="22"/>
          <w:szCs w:val="22"/>
        </w:rPr>
        <w:t xml:space="preserve"> at end of financial year and savings target delivered as per QIPP plan, aided by the continued implementation of ScriptSwitch and support provided to practices by the Me</w:t>
      </w:r>
      <w:r w:rsidR="00850C15">
        <w:rPr>
          <w:rFonts w:ascii="Arial" w:hAnsi="Arial" w:cs="Arial"/>
          <w:bCs/>
          <w:sz w:val="22"/>
          <w:szCs w:val="22"/>
        </w:rPr>
        <w:t xml:space="preserve">dicines Optimisation Technician, the </w:t>
      </w:r>
      <w:r w:rsidR="00476025" w:rsidRPr="00873193">
        <w:rPr>
          <w:rFonts w:ascii="Arial" w:hAnsi="Arial" w:cs="Arial"/>
          <w:bCs/>
          <w:sz w:val="22"/>
          <w:szCs w:val="22"/>
        </w:rPr>
        <w:t>Ongoing implementation of the GRASP AF tool</w:t>
      </w:r>
      <w:r w:rsidR="00850C15">
        <w:rPr>
          <w:rFonts w:ascii="Arial" w:hAnsi="Arial" w:cs="Arial"/>
          <w:bCs/>
          <w:sz w:val="22"/>
          <w:szCs w:val="22"/>
        </w:rPr>
        <w:t>, the u</w:t>
      </w:r>
      <w:r w:rsidR="00476025" w:rsidRPr="00873193">
        <w:rPr>
          <w:rFonts w:ascii="Arial" w:hAnsi="Arial" w:cs="Arial"/>
          <w:bCs/>
          <w:sz w:val="22"/>
          <w:szCs w:val="22"/>
        </w:rPr>
        <w:t xml:space="preserve">se of </w:t>
      </w:r>
      <w:r w:rsidR="00850C15">
        <w:rPr>
          <w:rFonts w:ascii="Arial" w:hAnsi="Arial" w:cs="Arial"/>
          <w:bCs/>
          <w:sz w:val="22"/>
          <w:szCs w:val="22"/>
        </w:rPr>
        <w:t xml:space="preserve">the </w:t>
      </w:r>
      <w:r w:rsidR="00476025" w:rsidRPr="00873193">
        <w:rPr>
          <w:rFonts w:ascii="Arial" w:hAnsi="Arial" w:cs="Arial"/>
          <w:bCs/>
          <w:sz w:val="22"/>
          <w:szCs w:val="22"/>
        </w:rPr>
        <w:t>GRASP COPD tool in practices to review pa</w:t>
      </w:r>
      <w:r w:rsidR="00850C15">
        <w:rPr>
          <w:rFonts w:ascii="Arial" w:hAnsi="Arial" w:cs="Arial"/>
          <w:bCs/>
          <w:sz w:val="22"/>
          <w:szCs w:val="22"/>
        </w:rPr>
        <w:t>tients with a diagnosis of COPD, r</w:t>
      </w:r>
      <w:r w:rsidR="00476025" w:rsidRPr="00873193">
        <w:rPr>
          <w:rFonts w:ascii="Arial" w:hAnsi="Arial" w:cs="Arial"/>
          <w:bCs/>
          <w:sz w:val="22"/>
          <w:szCs w:val="22"/>
        </w:rPr>
        <w:t>eview</w:t>
      </w:r>
      <w:r w:rsidR="00850C15">
        <w:rPr>
          <w:rFonts w:ascii="Arial" w:hAnsi="Arial" w:cs="Arial"/>
          <w:bCs/>
          <w:sz w:val="22"/>
          <w:szCs w:val="22"/>
        </w:rPr>
        <w:t>ing</w:t>
      </w:r>
      <w:r w:rsidR="00476025" w:rsidRPr="00873193">
        <w:rPr>
          <w:rFonts w:ascii="Arial" w:hAnsi="Arial" w:cs="Arial"/>
          <w:bCs/>
          <w:sz w:val="22"/>
          <w:szCs w:val="22"/>
        </w:rPr>
        <w:t xml:space="preserve"> the provision of medication on discharge and the use of pharmacy managed repeats</w:t>
      </w:r>
      <w:r w:rsidR="00850C15">
        <w:rPr>
          <w:rFonts w:ascii="Arial" w:hAnsi="Arial" w:cs="Arial"/>
          <w:bCs/>
          <w:sz w:val="22"/>
          <w:szCs w:val="22"/>
        </w:rPr>
        <w:t xml:space="preserve"> and the installation of the </w:t>
      </w:r>
      <w:r w:rsidR="00476025" w:rsidRPr="00873193">
        <w:rPr>
          <w:rFonts w:ascii="Arial" w:hAnsi="Arial" w:cs="Arial"/>
          <w:bCs/>
          <w:sz w:val="22"/>
          <w:szCs w:val="22"/>
        </w:rPr>
        <w:t>Northern Lincolnshire Area Prescribing Committee Formulary on to GP clinical systems</w:t>
      </w:r>
      <w:r w:rsidR="00850C15">
        <w:rPr>
          <w:rFonts w:ascii="Arial" w:hAnsi="Arial" w:cs="Arial"/>
          <w:bCs/>
          <w:sz w:val="22"/>
          <w:szCs w:val="22"/>
        </w:rPr>
        <w:t>.</w:t>
      </w:r>
    </w:p>
    <w:p w:rsidR="00C362DD" w:rsidRDefault="00C362DD" w:rsidP="00C362DD">
      <w:pPr>
        <w:jc w:val="both"/>
        <w:rPr>
          <w:rFonts w:ascii="Arial" w:hAnsi="Arial" w:cs="Arial"/>
          <w:b/>
          <w:bCs/>
          <w:sz w:val="22"/>
          <w:szCs w:val="22"/>
          <w:u w:val="single"/>
        </w:rPr>
      </w:pPr>
    </w:p>
    <w:p w:rsidR="00873F72" w:rsidRPr="00873193" w:rsidRDefault="00873F72" w:rsidP="00C362DD">
      <w:pPr>
        <w:jc w:val="both"/>
        <w:rPr>
          <w:rFonts w:ascii="Arial" w:hAnsi="Arial" w:cs="Arial"/>
          <w:b/>
          <w:bCs/>
          <w:sz w:val="22"/>
          <w:szCs w:val="22"/>
          <w:u w:val="single"/>
        </w:rPr>
      </w:pPr>
      <w:r w:rsidRPr="00873193">
        <w:rPr>
          <w:rFonts w:ascii="Arial" w:hAnsi="Arial" w:cs="Arial"/>
          <w:b/>
          <w:bCs/>
          <w:sz w:val="22"/>
          <w:szCs w:val="22"/>
          <w:u w:val="single"/>
        </w:rPr>
        <w:t>Disability &amp; Mental Health Triangle</w:t>
      </w:r>
    </w:p>
    <w:p w:rsidR="00873193" w:rsidRPr="00873193" w:rsidRDefault="00873193" w:rsidP="00C362DD">
      <w:pPr>
        <w:jc w:val="both"/>
        <w:rPr>
          <w:rFonts w:ascii="Arial" w:hAnsi="Arial" w:cs="Arial"/>
          <w:b/>
          <w:bCs/>
          <w:sz w:val="22"/>
          <w:szCs w:val="22"/>
        </w:rPr>
      </w:pPr>
    </w:p>
    <w:p w:rsidR="00873193" w:rsidRDefault="00873193" w:rsidP="00C362DD">
      <w:pPr>
        <w:jc w:val="both"/>
        <w:rPr>
          <w:rFonts w:ascii="Arial" w:hAnsi="Arial" w:cs="Arial"/>
          <w:b/>
          <w:bCs/>
          <w:sz w:val="22"/>
          <w:szCs w:val="22"/>
        </w:rPr>
      </w:pPr>
      <w:r w:rsidRPr="00873193">
        <w:rPr>
          <w:rFonts w:ascii="Arial" w:hAnsi="Arial" w:cs="Arial"/>
          <w:b/>
          <w:bCs/>
          <w:sz w:val="22"/>
          <w:szCs w:val="22"/>
        </w:rPr>
        <w:t xml:space="preserve">Clinical Lead: </w:t>
      </w:r>
      <w:r w:rsidRPr="00873193">
        <w:rPr>
          <w:rFonts w:ascii="Arial" w:hAnsi="Arial" w:cs="Arial"/>
          <w:b/>
          <w:bCs/>
          <w:sz w:val="22"/>
          <w:szCs w:val="22"/>
        </w:rPr>
        <w:tab/>
        <w:t xml:space="preserve">Dr </w:t>
      </w:r>
      <w:r w:rsidR="00A815B9" w:rsidRPr="00A815B9">
        <w:rPr>
          <w:rFonts w:ascii="Arial" w:hAnsi="Arial" w:cs="Arial"/>
          <w:b/>
          <w:bCs/>
          <w:sz w:val="22"/>
          <w:szCs w:val="22"/>
        </w:rPr>
        <w:t xml:space="preserve">Jonathon Plotnek                      </w:t>
      </w:r>
    </w:p>
    <w:p w:rsidR="00873193" w:rsidRPr="00873193" w:rsidRDefault="00873193" w:rsidP="00C362DD">
      <w:pPr>
        <w:jc w:val="both"/>
        <w:rPr>
          <w:rFonts w:ascii="Arial" w:hAnsi="Arial" w:cs="Arial"/>
          <w:b/>
          <w:bCs/>
          <w:sz w:val="22"/>
          <w:szCs w:val="22"/>
        </w:rPr>
      </w:pPr>
      <w:r w:rsidRPr="00873193">
        <w:rPr>
          <w:rFonts w:ascii="Arial" w:hAnsi="Arial" w:cs="Arial"/>
          <w:b/>
          <w:bCs/>
          <w:sz w:val="22"/>
          <w:szCs w:val="22"/>
        </w:rPr>
        <w:t>Service Lead:</w:t>
      </w:r>
      <w:r w:rsidRPr="00873193">
        <w:rPr>
          <w:rFonts w:ascii="Arial" w:hAnsi="Arial" w:cs="Arial"/>
          <w:b/>
          <w:bCs/>
          <w:sz w:val="22"/>
          <w:szCs w:val="22"/>
        </w:rPr>
        <w:tab/>
      </w:r>
      <w:r w:rsidRPr="00873193">
        <w:rPr>
          <w:rFonts w:ascii="Arial" w:hAnsi="Arial" w:cs="Arial"/>
          <w:b/>
          <w:bCs/>
          <w:sz w:val="22"/>
          <w:szCs w:val="22"/>
        </w:rPr>
        <w:tab/>
      </w:r>
      <w:r>
        <w:rPr>
          <w:rFonts w:ascii="Arial" w:hAnsi="Arial" w:cs="Arial"/>
          <w:b/>
          <w:bCs/>
          <w:sz w:val="22"/>
          <w:szCs w:val="22"/>
        </w:rPr>
        <w:t>Angie Dyson</w:t>
      </w:r>
    </w:p>
    <w:p w:rsidR="00873193" w:rsidRPr="00873193" w:rsidRDefault="00873193" w:rsidP="00C362DD">
      <w:pPr>
        <w:jc w:val="both"/>
        <w:rPr>
          <w:rFonts w:ascii="Arial" w:hAnsi="Arial" w:cs="Arial"/>
          <w:b/>
          <w:bCs/>
          <w:sz w:val="22"/>
          <w:szCs w:val="22"/>
        </w:rPr>
      </w:pPr>
      <w:r w:rsidRPr="00873193">
        <w:rPr>
          <w:rFonts w:ascii="Arial" w:hAnsi="Arial" w:cs="Arial"/>
          <w:b/>
          <w:bCs/>
          <w:sz w:val="22"/>
          <w:szCs w:val="22"/>
        </w:rPr>
        <w:t xml:space="preserve">Community Lead: </w:t>
      </w:r>
      <w:r w:rsidRPr="00873193">
        <w:rPr>
          <w:rFonts w:ascii="Arial" w:hAnsi="Arial" w:cs="Arial"/>
          <w:b/>
          <w:bCs/>
          <w:sz w:val="22"/>
          <w:szCs w:val="22"/>
        </w:rPr>
        <w:tab/>
      </w:r>
      <w:r w:rsidR="00A815B9" w:rsidRPr="00A815B9">
        <w:rPr>
          <w:rFonts w:ascii="Arial" w:hAnsi="Arial" w:cs="Arial"/>
          <w:b/>
          <w:bCs/>
          <w:sz w:val="22"/>
          <w:szCs w:val="22"/>
        </w:rPr>
        <w:t>David McGuire</w:t>
      </w:r>
    </w:p>
    <w:p w:rsidR="00873193" w:rsidRDefault="00873193" w:rsidP="00C362DD">
      <w:pPr>
        <w:jc w:val="both"/>
        <w:rPr>
          <w:rFonts w:ascii="Arial" w:hAnsi="Arial" w:cs="Arial"/>
          <w:b/>
          <w:bCs/>
          <w:sz w:val="22"/>
          <w:szCs w:val="22"/>
        </w:rPr>
      </w:pPr>
      <w:bookmarkStart w:id="2" w:name="_GoBack"/>
      <w:bookmarkEnd w:id="2"/>
    </w:p>
    <w:p w:rsidR="00873193" w:rsidRDefault="00873193" w:rsidP="00C362DD">
      <w:pPr>
        <w:jc w:val="both"/>
        <w:rPr>
          <w:rFonts w:ascii="Arial" w:hAnsi="Arial" w:cs="Arial"/>
          <w:b/>
          <w:bCs/>
          <w:sz w:val="22"/>
          <w:szCs w:val="22"/>
        </w:rPr>
      </w:pPr>
      <w:r w:rsidRPr="00873193">
        <w:rPr>
          <w:rFonts w:ascii="Arial" w:hAnsi="Arial" w:cs="Arial"/>
          <w:b/>
          <w:bCs/>
          <w:sz w:val="22"/>
          <w:szCs w:val="22"/>
        </w:rPr>
        <w:t>Achievements in 2013/14</w:t>
      </w:r>
    </w:p>
    <w:p w:rsidR="00BC7C54" w:rsidRDefault="00BC7C54" w:rsidP="00C362DD">
      <w:pPr>
        <w:jc w:val="both"/>
        <w:rPr>
          <w:rFonts w:ascii="Arial" w:hAnsi="Arial" w:cs="Arial"/>
          <w:bCs/>
          <w:sz w:val="22"/>
          <w:szCs w:val="22"/>
        </w:rPr>
      </w:pPr>
      <w:r>
        <w:rPr>
          <w:rFonts w:ascii="Arial" w:hAnsi="Arial" w:cs="Arial"/>
          <w:bCs/>
          <w:sz w:val="22"/>
          <w:szCs w:val="22"/>
        </w:rPr>
        <w:t xml:space="preserve">In terms of learning disability </w:t>
      </w:r>
      <w:r w:rsidR="003E06F4">
        <w:rPr>
          <w:rFonts w:ascii="Arial" w:hAnsi="Arial" w:cs="Arial"/>
          <w:bCs/>
          <w:sz w:val="22"/>
          <w:szCs w:val="22"/>
        </w:rPr>
        <w:t>care o</w:t>
      </w:r>
      <w:r>
        <w:rPr>
          <w:rFonts w:ascii="Arial" w:hAnsi="Arial" w:cs="Arial"/>
          <w:bCs/>
          <w:sz w:val="22"/>
          <w:szCs w:val="22"/>
        </w:rPr>
        <w:t>ver t</w:t>
      </w:r>
      <w:r w:rsidR="00873F72" w:rsidRPr="00873193">
        <w:rPr>
          <w:rFonts w:ascii="Arial" w:hAnsi="Arial" w:cs="Arial"/>
          <w:bCs/>
          <w:sz w:val="22"/>
          <w:szCs w:val="22"/>
        </w:rPr>
        <w:t xml:space="preserve">he last </w:t>
      </w:r>
      <w:r>
        <w:rPr>
          <w:rFonts w:ascii="Arial" w:hAnsi="Arial" w:cs="Arial"/>
          <w:bCs/>
          <w:sz w:val="22"/>
          <w:szCs w:val="22"/>
        </w:rPr>
        <w:t>year the triangle has c</w:t>
      </w:r>
      <w:r w:rsidR="00873F72" w:rsidRPr="00873193">
        <w:rPr>
          <w:rFonts w:ascii="Arial" w:hAnsi="Arial" w:cs="Arial"/>
          <w:bCs/>
          <w:sz w:val="22"/>
          <w:szCs w:val="22"/>
        </w:rPr>
        <w:t xml:space="preserve">ommissioned and opened </w:t>
      </w:r>
      <w:r>
        <w:rPr>
          <w:rFonts w:ascii="Arial" w:hAnsi="Arial" w:cs="Arial"/>
          <w:bCs/>
          <w:sz w:val="22"/>
          <w:szCs w:val="22"/>
        </w:rPr>
        <w:t xml:space="preserve">a 16 bedded apartment model, this has </w:t>
      </w:r>
      <w:r w:rsidR="00873F72" w:rsidRPr="00873193">
        <w:rPr>
          <w:rFonts w:ascii="Arial" w:hAnsi="Arial" w:cs="Arial"/>
          <w:bCs/>
          <w:sz w:val="22"/>
          <w:szCs w:val="22"/>
        </w:rPr>
        <w:t>enabled a number of people with disabilities to move onto supported living within their own apart</w:t>
      </w:r>
      <w:r>
        <w:rPr>
          <w:rFonts w:ascii="Arial" w:hAnsi="Arial" w:cs="Arial"/>
          <w:bCs/>
          <w:sz w:val="22"/>
          <w:szCs w:val="22"/>
        </w:rPr>
        <w:t xml:space="preserve">ment with the relevant support. </w:t>
      </w:r>
      <w:r w:rsidR="00873F72" w:rsidRPr="00873193">
        <w:rPr>
          <w:rFonts w:ascii="Arial" w:hAnsi="Arial" w:cs="Arial"/>
          <w:bCs/>
          <w:sz w:val="22"/>
          <w:szCs w:val="22"/>
        </w:rPr>
        <w:t>Se</w:t>
      </w:r>
      <w:r>
        <w:rPr>
          <w:rFonts w:ascii="Arial" w:hAnsi="Arial" w:cs="Arial"/>
          <w:bCs/>
          <w:sz w:val="22"/>
          <w:szCs w:val="22"/>
        </w:rPr>
        <w:t>t</w:t>
      </w:r>
      <w:r w:rsidR="00873F72" w:rsidRPr="00873193">
        <w:rPr>
          <w:rFonts w:ascii="Arial" w:hAnsi="Arial" w:cs="Arial"/>
          <w:bCs/>
          <w:sz w:val="22"/>
          <w:szCs w:val="22"/>
        </w:rPr>
        <w:t>t</w:t>
      </w:r>
      <w:r>
        <w:rPr>
          <w:rFonts w:ascii="Arial" w:hAnsi="Arial" w:cs="Arial"/>
          <w:bCs/>
          <w:sz w:val="22"/>
          <w:szCs w:val="22"/>
        </w:rPr>
        <w:t>ing</w:t>
      </w:r>
      <w:r w:rsidR="00873F72" w:rsidRPr="00873193">
        <w:rPr>
          <w:rFonts w:ascii="Arial" w:hAnsi="Arial" w:cs="Arial"/>
          <w:bCs/>
          <w:sz w:val="22"/>
          <w:szCs w:val="22"/>
        </w:rPr>
        <w:t xml:space="preserve"> up a further 4 supported living houses, two </w:t>
      </w:r>
      <w:r>
        <w:rPr>
          <w:rFonts w:ascii="Arial" w:hAnsi="Arial" w:cs="Arial"/>
          <w:bCs/>
          <w:sz w:val="22"/>
          <w:szCs w:val="22"/>
        </w:rPr>
        <w:t xml:space="preserve">of which are </w:t>
      </w:r>
      <w:r w:rsidR="00873F72" w:rsidRPr="00873193">
        <w:rPr>
          <w:rFonts w:ascii="Arial" w:hAnsi="Arial" w:cs="Arial"/>
          <w:bCs/>
          <w:sz w:val="22"/>
          <w:szCs w:val="22"/>
        </w:rPr>
        <w:t xml:space="preserve">for </w:t>
      </w:r>
      <w:r>
        <w:rPr>
          <w:rFonts w:ascii="Arial" w:hAnsi="Arial" w:cs="Arial"/>
          <w:bCs/>
          <w:sz w:val="22"/>
          <w:szCs w:val="22"/>
        </w:rPr>
        <w:t xml:space="preserve">people with physical disability. </w:t>
      </w:r>
      <w:r w:rsidR="00873F72" w:rsidRPr="00873193">
        <w:rPr>
          <w:rFonts w:ascii="Arial" w:hAnsi="Arial" w:cs="Arial"/>
          <w:bCs/>
          <w:sz w:val="22"/>
          <w:szCs w:val="22"/>
        </w:rPr>
        <w:t xml:space="preserve"> </w:t>
      </w:r>
    </w:p>
    <w:p w:rsidR="003E06F4" w:rsidRDefault="003E06F4" w:rsidP="00C362DD">
      <w:pPr>
        <w:jc w:val="both"/>
        <w:rPr>
          <w:rFonts w:ascii="Arial" w:hAnsi="Arial" w:cs="Arial"/>
          <w:bCs/>
          <w:sz w:val="22"/>
          <w:szCs w:val="22"/>
        </w:rPr>
      </w:pPr>
    </w:p>
    <w:p w:rsidR="003E06F4" w:rsidRDefault="003E06F4" w:rsidP="00C362DD">
      <w:pPr>
        <w:jc w:val="both"/>
        <w:rPr>
          <w:rFonts w:ascii="Arial" w:hAnsi="Arial" w:cs="Arial"/>
          <w:bCs/>
          <w:sz w:val="22"/>
          <w:szCs w:val="22"/>
        </w:rPr>
      </w:pPr>
      <w:r>
        <w:rPr>
          <w:rFonts w:ascii="Arial" w:hAnsi="Arial" w:cs="Arial"/>
          <w:bCs/>
          <w:sz w:val="22"/>
          <w:szCs w:val="22"/>
        </w:rPr>
        <w:t>In terms of mental health care the triangle w</w:t>
      </w:r>
      <w:r w:rsidRPr="00873193">
        <w:rPr>
          <w:rFonts w:ascii="Arial" w:hAnsi="Arial" w:cs="Arial"/>
          <w:bCs/>
          <w:sz w:val="22"/>
          <w:szCs w:val="22"/>
        </w:rPr>
        <w:t>orked with</w:t>
      </w:r>
      <w:r>
        <w:rPr>
          <w:rFonts w:ascii="Arial" w:hAnsi="Arial" w:cs="Arial"/>
          <w:bCs/>
          <w:sz w:val="22"/>
          <w:szCs w:val="22"/>
        </w:rPr>
        <w:t xml:space="preserve"> our</w:t>
      </w:r>
      <w:r w:rsidRPr="00873193">
        <w:rPr>
          <w:rFonts w:ascii="Arial" w:hAnsi="Arial" w:cs="Arial"/>
          <w:bCs/>
          <w:sz w:val="22"/>
          <w:szCs w:val="22"/>
        </w:rPr>
        <w:t xml:space="preserve"> </w:t>
      </w:r>
      <w:r w:rsidR="00C362DD" w:rsidRPr="00873193">
        <w:rPr>
          <w:rFonts w:ascii="Arial" w:hAnsi="Arial" w:cs="Arial"/>
          <w:bCs/>
          <w:sz w:val="22"/>
          <w:szCs w:val="22"/>
        </w:rPr>
        <w:t>mental</w:t>
      </w:r>
      <w:r>
        <w:rPr>
          <w:rFonts w:ascii="Arial" w:hAnsi="Arial" w:cs="Arial"/>
          <w:bCs/>
          <w:sz w:val="22"/>
          <w:szCs w:val="22"/>
        </w:rPr>
        <w:t xml:space="preserve"> health provider to remodel </w:t>
      </w:r>
      <w:r w:rsidRPr="00873193">
        <w:rPr>
          <w:rFonts w:ascii="Arial" w:hAnsi="Arial" w:cs="Arial"/>
          <w:bCs/>
          <w:sz w:val="22"/>
          <w:szCs w:val="22"/>
        </w:rPr>
        <w:t>residential care in or</w:t>
      </w:r>
      <w:r>
        <w:rPr>
          <w:rFonts w:ascii="Arial" w:hAnsi="Arial" w:cs="Arial"/>
          <w:bCs/>
          <w:sz w:val="22"/>
          <w:szCs w:val="22"/>
        </w:rPr>
        <w:t>der it is now fit for purpose, t</w:t>
      </w:r>
      <w:r w:rsidRPr="00873193">
        <w:rPr>
          <w:rFonts w:ascii="Arial" w:hAnsi="Arial" w:cs="Arial"/>
          <w:bCs/>
          <w:sz w:val="22"/>
          <w:szCs w:val="22"/>
        </w:rPr>
        <w:t>his has resulted in Aeron Park closing.</w:t>
      </w:r>
      <w:r w:rsidRPr="003E06F4">
        <w:rPr>
          <w:rFonts w:ascii="Arial" w:hAnsi="Arial" w:cs="Arial"/>
          <w:bCs/>
          <w:sz w:val="22"/>
          <w:szCs w:val="22"/>
        </w:rPr>
        <w:t xml:space="preserve"> </w:t>
      </w:r>
      <w:r w:rsidRPr="00873193">
        <w:rPr>
          <w:rFonts w:ascii="Arial" w:hAnsi="Arial" w:cs="Arial"/>
          <w:bCs/>
          <w:sz w:val="22"/>
          <w:szCs w:val="22"/>
        </w:rPr>
        <w:t xml:space="preserve">PBR </w:t>
      </w:r>
      <w:r>
        <w:rPr>
          <w:rFonts w:ascii="Arial" w:hAnsi="Arial" w:cs="Arial"/>
          <w:bCs/>
          <w:sz w:val="22"/>
          <w:szCs w:val="22"/>
        </w:rPr>
        <w:t xml:space="preserve">is </w:t>
      </w:r>
      <w:r w:rsidRPr="00873193">
        <w:rPr>
          <w:rFonts w:ascii="Arial" w:hAnsi="Arial" w:cs="Arial"/>
          <w:bCs/>
          <w:sz w:val="22"/>
          <w:szCs w:val="22"/>
        </w:rPr>
        <w:t xml:space="preserve">now starting to be embedded in </w:t>
      </w:r>
      <w:r w:rsidR="00C362DD" w:rsidRPr="00873193">
        <w:rPr>
          <w:rFonts w:ascii="Arial" w:hAnsi="Arial" w:cs="Arial"/>
          <w:bCs/>
          <w:sz w:val="22"/>
          <w:szCs w:val="22"/>
        </w:rPr>
        <w:t>mental</w:t>
      </w:r>
      <w:r w:rsidRPr="00873193">
        <w:rPr>
          <w:rFonts w:ascii="Arial" w:hAnsi="Arial" w:cs="Arial"/>
          <w:bCs/>
          <w:sz w:val="22"/>
          <w:szCs w:val="22"/>
        </w:rPr>
        <w:t xml:space="preserve"> health practice and all people are now clustered we are now in the first shadow year.</w:t>
      </w:r>
    </w:p>
    <w:p w:rsidR="003E06F4" w:rsidRPr="00873193" w:rsidRDefault="003E06F4" w:rsidP="00C362DD">
      <w:pPr>
        <w:jc w:val="both"/>
        <w:rPr>
          <w:rFonts w:ascii="Arial" w:hAnsi="Arial" w:cs="Arial"/>
          <w:bCs/>
          <w:sz w:val="22"/>
          <w:szCs w:val="22"/>
        </w:rPr>
      </w:pPr>
    </w:p>
    <w:p w:rsidR="003E06F4" w:rsidRDefault="003E06F4" w:rsidP="00C362DD">
      <w:pPr>
        <w:jc w:val="both"/>
        <w:rPr>
          <w:rFonts w:ascii="Arial" w:hAnsi="Arial" w:cs="Arial"/>
          <w:bCs/>
          <w:sz w:val="22"/>
          <w:szCs w:val="22"/>
        </w:rPr>
      </w:pPr>
      <w:r w:rsidRPr="00873193">
        <w:rPr>
          <w:rFonts w:ascii="Arial" w:hAnsi="Arial" w:cs="Arial"/>
          <w:bCs/>
          <w:sz w:val="22"/>
          <w:szCs w:val="22"/>
        </w:rPr>
        <w:t>Work on market reshaping</w:t>
      </w:r>
      <w:r>
        <w:rPr>
          <w:rFonts w:ascii="Arial" w:hAnsi="Arial" w:cs="Arial"/>
          <w:bCs/>
          <w:sz w:val="22"/>
          <w:szCs w:val="22"/>
        </w:rPr>
        <w:t xml:space="preserve"> </w:t>
      </w:r>
      <w:r w:rsidRPr="00873193">
        <w:rPr>
          <w:rFonts w:ascii="Arial" w:hAnsi="Arial" w:cs="Arial"/>
          <w:bCs/>
          <w:sz w:val="22"/>
          <w:szCs w:val="22"/>
        </w:rPr>
        <w:t>has now been recogn</w:t>
      </w:r>
      <w:r>
        <w:rPr>
          <w:rFonts w:ascii="Arial" w:hAnsi="Arial" w:cs="Arial"/>
          <w:bCs/>
          <w:sz w:val="22"/>
          <w:szCs w:val="22"/>
        </w:rPr>
        <w:t xml:space="preserve">ised nationally and the triangle </w:t>
      </w:r>
      <w:r w:rsidRPr="00873193">
        <w:rPr>
          <w:rFonts w:ascii="Arial" w:hAnsi="Arial" w:cs="Arial"/>
          <w:bCs/>
          <w:sz w:val="22"/>
          <w:szCs w:val="22"/>
        </w:rPr>
        <w:t xml:space="preserve">presented at a conference in London. </w:t>
      </w:r>
    </w:p>
    <w:p w:rsidR="00873193" w:rsidRDefault="00873193" w:rsidP="00C362DD">
      <w:pPr>
        <w:jc w:val="both"/>
        <w:rPr>
          <w:rFonts w:ascii="Arial" w:hAnsi="Arial" w:cs="Arial"/>
          <w:b/>
          <w:bCs/>
          <w:sz w:val="22"/>
          <w:szCs w:val="22"/>
        </w:rPr>
      </w:pPr>
    </w:p>
    <w:p w:rsidR="00873193" w:rsidRDefault="00873193" w:rsidP="00C362DD">
      <w:pPr>
        <w:jc w:val="both"/>
        <w:rPr>
          <w:rFonts w:ascii="Arial" w:hAnsi="Arial" w:cs="Arial"/>
          <w:b/>
          <w:bCs/>
          <w:sz w:val="22"/>
          <w:szCs w:val="22"/>
        </w:rPr>
      </w:pPr>
      <w:r>
        <w:rPr>
          <w:rFonts w:ascii="Arial" w:hAnsi="Arial" w:cs="Arial"/>
          <w:b/>
          <w:bCs/>
          <w:sz w:val="22"/>
          <w:szCs w:val="22"/>
        </w:rPr>
        <w:t xml:space="preserve">Objectives for 2014/15 </w:t>
      </w:r>
    </w:p>
    <w:p w:rsidR="00D06D8C" w:rsidRPr="003E06F4" w:rsidRDefault="003E06F4" w:rsidP="00C362DD">
      <w:pPr>
        <w:jc w:val="both"/>
        <w:rPr>
          <w:rFonts w:ascii="Arial" w:hAnsi="Arial" w:cs="Arial"/>
          <w:bCs/>
          <w:sz w:val="22"/>
          <w:szCs w:val="22"/>
        </w:rPr>
      </w:pPr>
      <w:r w:rsidRPr="003E06F4">
        <w:rPr>
          <w:rFonts w:ascii="Arial" w:hAnsi="Arial" w:cs="Arial"/>
          <w:bCs/>
          <w:sz w:val="22"/>
          <w:szCs w:val="22"/>
        </w:rPr>
        <w:t>In the forthcoming year some of the key objectives include to c</w:t>
      </w:r>
      <w:r w:rsidR="00327AE7" w:rsidRPr="003E06F4">
        <w:rPr>
          <w:rFonts w:ascii="Arial" w:hAnsi="Arial" w:cs="Arial"/>
          <w:bCs/>
          <w:sz w:val="22"/>
          <w:szCs w:val="22"/>
        </w:rPr>
        <w:t xml:space="preserve">ontinue with the market shaping adults </w:t>
      </w:r>
      <w:r w:rsidRPr="003E06F4">
        <w:rPr>
          <w:rFonts w:ascii="Arial" w:hAnsi="Arial" w:cs="Arial"/>
          <w:bCs/>
          <w:sz w:val="22"/>
          <w:szCs w:val="22"/>
        </w:rPr>
        <w:t xml:space="preserve">(&lt;65) work </w:t>
      </w:r>
      <w:r w:rsidR="00327AE7" w:rsidRPr="003E06F4">
        <w:rPr>
          <w:rFonts w:ascii="Arial" w:hAnsi="Arial" w:cs="Arial"/>
          <w:bCs/>
          <w:sz w:val="22"/>
          <w:szCs w:val="22"/>
        </w:rPr>
        <w:t>in line with the changing lives and partnership strategy</w:t>
      </w:r>
      <w:r w:rsidRPr="003E06F4">
        <w:rPr>
          <w:rFonts w:ascii="Arial" w:hAnsi="Arial" w:cs="Arial"/>
          <w:bCs/>
          <w:sz w:val="22"/>
          <w:szCs w:val="22"/>
        </w:rPr>
        <w:t>, to e</w:t>
      </w:r>
      <w:r w:rsidR="00327AE7" w:rsidRPr="003E06F4">
        <w:rPr>
          <w:rFonts w:ascii="Arial" w:hAnsi="Arial" w:cs="Arial"/>
          <w:bCs/>
          <w:sz w:val="22"/>
          <w:szCs w:val="22"/>
        </w:rPr>
        <w:t>nsure that all block contracts are individual contracts and are reviewed to ensure the right level of support is provided</w:t>
      </w:r>
      <w:r w:rsidRPr="003E06F4">
        <w:rPr>
          <w:rFonts w:ascii="Arial" w:hAnsi="Arial" w:cs="Arial"/>
          <w:bCs/>
          <w:sz w:val="22"/>
          <w:szCs w:val="22"/>
        </w:rPr>
        <w:t xml:space="preserve">, the </w:t>
      </w:r>
      <w:r w:rsidR="00D06D8C" w:rsidRPr="003E06F4">
        <w:rPr>
          <w:rFonts w:ascii="Arial" w:hAnsi="Arial" w:cs="Arial"/>
          <w:bCs/>
          <w:sz w:val="22"/>
          <w:szCs w:val="22"/>
        </w:rPr>
        <w:t>Implementation of PBR in line with National policy and guidelines</w:t>
      </w:r>
      <w:r w:rsidRPr="003E06F4">
        <w:rPr>
          <w:rFonts w:ascii="Arial" w:hAnsi="Arial" w:cs="Arial"/>
          <w:bCs/>
          <w:sz w:val="22"/>
          <w:szCs w:val="22"/>
        </w:rPr>
        <w:t>, to e</w:t>
      </w:r>
      <w:r w:rsidR="00D06D8C" w:rsidRPr="003E06F4">
        <w:rPr>
          <w:rFonts w:ascii="Arial" w:hAnsi="Arial" w:cs="Arial"/>
          <w:bCs/>
          <w:sz w:val="22"/>
          <w:szCs w:val="22"/>
        </w:rPr>
        <w:t>nsure the IAPT service is fit for purpose</w:t>
      </w:r>
      <w:r w:rsidRPr="003E06F4">
        <w:rPr>
          <w:rFonts w:ascii="Arial" w:hAnsi="Arial" w:cs="Arial"/>
          <w:bCs/>
          <w:sz w:val="22"/>
          <w:szCs w:val="22"/>
        </w:rPr>
        <w:t xml:space="preserve">, and to </w:t>
      </w:r>
      <w:r w:rsidR="00C362DD" w:rsidRPr="003E06F4">
        <w:rPr>
          <w:rFonts w:ascii="Arial" w:hAnsi="Arial" w:cs="Arial"/>
          <w:bCs/>
          <w:sz w:val="22"/>
          <w:szCs w:val="22"/>
        </w:rPr>
        <w:t>undertake</w:t>
      </w:r>
      <w:r w:rsidR="00D06D8C" w:rsidRPr="003E06F4">
        <w:rPr>
          <w:rFonts w:ascii="Arial" w:hAnsi="Arial" w:cs="Arial"/>
          <w:bCs/>
          <w:sz w:val="22"/>
          <w:szCs w:val="22"/>
        </w:rPr>
        <w:t xml:space="preserve"> a review with Mental Health to ensure we meet “parity of Esteem principles”</w:t>
      </w:r>
    </w:p>
    <w:sectPr w:rsidR="00D06D8C" w:rsidRPr="003E06F4"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FD" w:rsidRDefault="009645FD">
      <w:r>
        <w:separator/>
      </w:r>
    </w:p>
  </w:endnote>
  <w:endnote w:type="continuationSeparator" w:id="0">
    <w:p w:rsidR="009645FD" w:rsidRDefault="009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FD" w:rsidRDefault="009645FD"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FD" w:rsidRDefault="009645FD">
      <w:r>
        <w:separator/>
      </w:r>
    </w:p>
  </w:footnote>
  <w:footnote w:type="continuationSeparator" w:id="0">
    <w:p w:rsidR="009645FD" w:rsidRDefault="00964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1C35F8B"/>
    <w:multiLevelType w:val="hybridMultilevel"/>
    <w:tmpl w:val="497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BA45C2"/>
    <w:multiLevelType w:val="hybridMultilevel"/>
    <w:tmpl w:val="A866BC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A259E3"/>
    <w:multiLevelType w:val="hybridMultilevel"/>
    <w:tmpl w:val="5D18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0"/>
  </w:num>
  <w:num w:numId="4">
    <w:abstractNumId w:val="25"/>
  </w:num>
  <w:num w:numId="5">
    <w:abstractNumId w:val="16"/>
  </w:num>
  <w:num w:numId="6">
    <w:abstractNumId w:val="23"/>
  </w:num>
  <w:num w:numId="7">
    <w:abstractNumId w:val="3"/>
  </w:num>
  <w:num w:numId="8">
    <w:abstractNumId w:val="15"/>
  </w:num>
  <w:num w:numId="9">
    <w:abstractNumId w:val="18"/>
  </w:num>
  <w:num w:numId="10">
    <w:abstractNumId w:val="5"/>
  </w:num>
  <w:num w:numId="11">
    <w:abstractNumId w:val="9"/>
  </w:num>
  <w:num w:numId="12">
    <w:abstractNumId w:val="21"/>
  </w:num>
  <w:num w:numId="13">
    <w:abstractNumId w:val="12"/>
  </w:num>
  <w:num w:numId="14">
    <w:abstractNumId w:val="1"/>
  </w:num>
  <w:num w:numId="15">
    <w:abstractNumId w:val="14"/>
  </w:num>
  <w:num w:numId="16">
    <w:abstractNumId w:val="10"/>
  </w:num>
  <w:num w:numId="17">
    <w:abstractNumId w:val="17"/>
  </w:num>
  <w:num w:numId="18">
    <w:abstractNumId w:val="13"/>
  </w:num>
  <w:num w:numId="19">
    <w:abstractNumId w:val="24"/>
  </w:num>
  <w:num w:numId="20">
    <w:abstractNumId w:val="7"/>
  </w:num>
  <w:num w:numId="21">
    <w:abstractNumId w:val="6"/>
  </w:num>
  <w:num w:numId="22">
    <w:abstractNumId w:val="11"/>
  </w:num>
  <w:num w:numId="23">
    <w:abstractNumId w:val="4"/>
  </w:num>
  <w:num w:numId="24">
    <w:abstractNumId w:val="22"/>
  </w:num>
  <w:num w:numId="25">
    <w:abstractNumId w:val="20"/>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981"/>
    <w:rsid w:val="000B1D82"/>
    <w:rsid w:val="000B1EEB"/>
    <w:rsid w:val="000B4521"/>
    <w:rsid w:val="000C440F"/>
    <w:rsid w:val="000E4269"/>
    <w:rsid w:val="000E45EF"/>
    <w:rsid w:val="00101E52"/>
    <w:rsid w:val="00105599"/>
    <w:rsid w:val="00105BD8"/>
    <w:rsid w:val="00112B21"/>
    <w:rsid w:val="001154A6"/>
    <w:rsid w:val="00120909"/>
    <w:rsid w:val="001209C1"/>
    <w:rsid w:val="00124B07"/>
    <w:rsid w:val="00132B3D"/>
    <w:rsid w:val="00136A3D"/>
    <w:rsid w:val="00146F56"/>
    <w:rsid w:val="0015293E"/>
    <w:rsid w:val="00157D2B"/>
    <w:rsid w:val="00161F1D"/>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67489"/>
    <w:rsid w:val="002700D2"/>
    <w:rsid w:val="00285B93"/>
    <w:rsid w:val="00285C31"/>
    <w:rsid w:val="00286998"/>
    <w:rsid w:val="002A3C39"/>
    <w:rsid w:val="002A651D"/>
    <w:rsid w:val="002B63BC"/>
    <w:rsid w:val="002C17C1"/>
    <w:rsid w:val="002E26B9"/>
    <w:rsid w:val="002E7820"/>
    <w:rsid w:val="002F445D"/>
    <w:rsid w:val="002F47B6"/>
    <w:rsid w:val="002F53D7"/>
    <w:rsid w:val="00301655"/>
    <w:rsid w:val="003030FD"/>
    <w:rsid w:val="00303134"/>
    <w:rsid w:val="00303B76"/>
    <w:rsid w:val="00312796"/>
    <w:rsid w:val="0031746B"/>
    <w:rsid w:val="003225BA"/>
    <w:rsid w:val="00326AB8"/>
    <w:rsid w:val="00327AE7"/>
    <w:rsid w:val="0034307E"/>
    <w:rsid w:val="00363C1F"/>
    <w:rsid w:val="003643C1"/>
    <w:rsid w:val="0036628F"/>
    <w:rsid w:val="00366F7D"/>
    <w:rsid w:val="00380FCF"/>
    <w:rsid w:val="00384979"/>
    <w:rsid w:val="00394F30"/>
    <w:rsid w:val="003A03CB"/>
    <w:rsid w:val="003B0A06"/>
    <w:rsid w:val="003B626C"/>
    <w:rsid w:val="003C6569"/>
    <w:rsid w:val="003D2887"/>
    <w:rsid w:val="003D2F47"/>
    <w:rsid w:val="003D3E08"/>
    <w:rsid w:val="003D489F"/>
    <w:rsid w:val="003E06F4"/>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1CF"/>
    <w:rsid w:val="00470C33"/>
    <w:rsid w:val="004756D3"/>
    <w:rsid w:val="00476025"/>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334D4"/>
    <w:rsid w:val="00541F74"/>
    <w:rsid w:val="00562641"/>
    <w:rsid w:val="00562E19"/>
    <w:rsid w:val="00567797"/>
    <w:rsid w:val="0057544B"/>
    <w:rsid w:val="0057654D"/>
    <w:rsid w:val="005847E8"/>
    <w:rsid w:val="00585083"/>
    <w:rsid w:val="00587A7C"/>
    <w:rsid w:val="00591E40"/>
    <w:rsid w:val="00593311"/>
    <w:rsid w:val="005973A0"/>
    <w:rsid w:val="005A126B"/>
    <w:rsid w:val="005A36F7"/>
    <w:rsid w:val="005A625B"/>
    <w:rsid w:val="005E01FA"/>
    <w:rsid w:val="005F0C84"/>
    <w:rsid w:val="005F11AA"/>
    <w:rsid w:val="005F195A"/>
    <w:rsid w:val="0060216B"/>
    <w:rsid w:val="00604967"/>
    <w:rsid w:val="00607C7F"/>
    <w:rsid w:val="00607E93"/>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81CED"/>
    <w:rsid w:val="007927F8"/>
    <w:rsid w:val="00792C00"/>
    <w:rsid w:val="007943EA"/>
    <w:rsid w:val="007963AB"/>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0C15"/>
    <w:rsid w:val="00852744"/>
    <w:rsid w:val="00852BCF"/>
    <w:rsid w:val="00866065"/>
    <w:rsid w:val="00866EFA"/>
    <w:rsid w:val="00866FF8"/>
    <w:rsid w:val="00873193"/>
    <w:rsid w:val="00873F72"/>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2D7D"/>
    <w:rsid w:val="009147A6"/>
    <w:rsid w:val="0091688E"/>
    <w:rsid w:val="00920543"/>
    <w:rsid w:val="00923556"/>
    <w:rsid w:val="009269E7"/>
    <w:rsid w:val="009306C6"/>
    <w:rsid w:val="00936BC2"/>
    <w:rsid w:val="0094097A"/>
    <w:rsid w:val="00946B7B"/>
    <w:rsid w:val="00960460"/>
    <w:rsid w:val="00961032"/>
    <w:rsid w:val="009615DA"/>
    <w:rsid w:val="009633E3"/>
    <w:rsid w:val="009645FD"/>
    <w:rsid w:val="009646FA"/>
    <w:rsid w:val="009739EA"/>
    <w:rsid w:val="00975B74"/>
    <w:rsid w:val="009846C1"/>
    <w:rsid w:val="00994630"/>
    <w:rsid w:val="00995D16"/>
    <w:rsid w:val="009A0C1E"/>
    <w:rsid w:val="009B25F1"/>
    <w:rsid w:val="009B32B5"/>
    <w:rsid w:val="009B7BE2"/>
    <w:rsid w:val="009C33D4"/>
    <w:rsid w:val="009D14DD"/>
    <w:rsid w:val="009D4815"/>
    <w:rsid w:val="009D764E"/>
    <w:rsid w:val="009E0D79"/>
    <w:rsid w:val="009E7323"/>
    <w:rsid w:val="00A01B48"/>
    <w:rsid w:val="00A03A97"/>
    <w:rsid w:val="00A07A07"/>
    <w:rsid w:val="00A1183A"/>
    <w:rsid w:val="00A14275"/>
    <w:rsid w:val="00A156EB"/>
    <w:rsid w:val="00A17708"/>
    <w:rsid w:val="00A20848"/>
    <w:rsid w:val="00A31B98"/>
    <w:rsid w:val="00A35F42"/>
    <w:rsid w:val="00A40291"/>
    <w:rsid w:val="00A45F00"/>
    <w:rsid w:val="00A531CD"/>
    <w:rsid w:val="00A646B0"/>
    <w:rsid w:val="00A66F25"/>
    <w:rsid w:val="00A74848"/>
    <w:rsid w:val="00A773EC"/>
    <w:rsid w:val="00A77DA9"/>
    <w:rsid w:val="00A815B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5EFF"/>
    <w:rsid w:val="00B31017"/>
    <w:rsid w:val="00B349FF"/>
    <w:rsid w:val="00B363A4"/>
    <w:rsid w:val="00B40742"/>
    <w:rsid w:val="00B41D76"/>
    <w:rsid w:val="00B54373"/>
    <w:rsid w:val="00B55AF0"/>
    <w:rsid w:val="00B55E86"/>
    <w:rsid w:val="00B5665A"/>
    <w:rsid w:val="00B60D87"/>
    <w:rsid w:val="00B66E1A"/>
    <w:rsid w:val="00B70B42"/>
    <w:rsid w:val="00B74845"/>
    <w:rsid w:val="00B76561"/>
    <w:rsid w:val="00B76881"/>
    <w:rsid w:val="00B7767F"/>
    <w:rsid w:val="00B847DA"/>
    <w:rsid w:val="00B8770E"/>
    <w:rsid w:val="00B90280"/>
    <w:rsid w:val="00B93457"/>
    <w:rsid w:val="00B961A5"/>
    <w:rsid w:val="00B97B0B"/>
    <w:rsid w:val="00BA66DF"/>
    <w:rsid w:val="00BA763E"/>
    <w:rsid w:val="00BB4739"/>
    <w:rsid w:val="00BB5C36"/>
    <w:rsid w:val="00BB7792"/>
    <w:rsid w:val="00BB7DF9"/>
    <w:rsid w:val="00BC24D2"/>
    <w:rsid w:val="00BC27AF"/>
    <w:rsid w:val="00BC3F7B"/>
    <w:rsid w:val="00BC4508"/>
    <w:rsid w:val="00BC5CEC"/>
    <w:rsid w:val="00BC6D92"/>
    <w:rsid w:val="00BC7C54"/>
    <w:rsid w:val="00BE2812"/>
    <w:rsid w:val="00BE6E0D"/>
    <w:rsid w:val="00BE7009"/>
    <w:rsid w:val="00BF4C1F"/>
    <w:rsid w:val="00BF64D8"/>
    <w:rsid w:val="00C053D3"/>
    <w:rsid w:val="00C0569D"/>
    <w:rsid w:val="00C07D8B"/>
    <w:rsid w:val="00C20949"/>
    <w:rsid w:val="00C362DD"/>
    <w:rsid w:val="00C4264D"/>
    <w:rsid w:val="00C523B4"/>
    <w:rsid w:val="00C52D50"/>
    <w:rsid w:val="00C628C9"/>
    <w:rsid w:val="00C703B6"/>
    <w:rsid w:val="00C74EC1"/>
    <w:rsid w:val="00C7588E"/>
    <w:rsid w:val="00C85824"/>
    <w:rsid w:val="00C86CC4"/>
    <w:rsid w:val="00C965C4"/>
    <w:rsid w:val="00CA3315"/>
    <w:rsid w:val="00CA64C1"/>
    <w:rsid w:val="00CB3106"/>
    <w:rsid w:val="00CB4EE8"/>
    <w:rsid w:val="00CD079D"/>
    <w:rsid w:val="00CD319C"/>
    <w:rsid w:val="00CD4F1D"/>
    <w:rsid w:val="00CE07E5"/>
    <w:rsid w:val="00CE160D"/>
    <w:rsid w:val="00CE71A3"/>
    <w:rsid w:val="00CF258F"/>
    <w:rsid w:val="00CF25D9"/>
    <w:rsid w:val="00CF5F75"/>
    <w:rsid w:val="00D00EFA"/>
    <w:rsid w:val="00D06D8C"/>
    <w:rsid w:val="00D25017"/>
    <w:rsid w:val="00D3494B"/>
    <w:rsid w:val="00D35D4A"/>
    <w:rsid w:val="00D41C63"/>
    <w:rsid w:val="00D450C3"/>
    <w:rsid w:val="00D4597C"/>
    <w:rsid w:val="00D52206"/>
    <w:rsid w:val="00D655CC"/>
    <w:rsid w:val="00D6660C"/>
    <w:rsid w:val="00D7515F"/>
    <w:rsid w:val="00D76A89"/>
    <w:rsid w:val="00D80204"/>
    <w:rsid w:val="00D803BA"/>
    <w:rsid w:val="00D91037"/>
    <w:rsid w:val="00D921A3"/>
    <w:rsid w:val="00DA584B"/>
    <w:rsid w:val="00DA6818"/>
    <w:rsid w:val="00DA75DE"/>
    <w:rsid w:val="00DC11CD"/>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2681"/>
    <w:rsid w:val="00EB6E0A"/>
    <w:rsid w:val="00EB7BC1"/>
    <w:rsid w:val="00EC03DC"/>
    <w:rsid w:val="00ED0665"/>
    <w:rsid w:val="00ED2BBB"/>
    <w:rsid w:val="00ED44C9"/>
    <w:rsid w:val="00ED6017"/>
    <w:rsid w:val="00ED7B4D"/>
    <w:rsid w:val="00EF1A15"/>
    <w:rsid w:val="00EF3C43"/>
    <w:rsid w:val="00EF524B"/>
    <w:rsid w:val="00F008CD"/>
    <w:rsid w:val="00F05335"/>
    <w:rsid w:val="00F12864"/>
    <w:rsid w:val="00F310C4"/>
    <w:rsid w:val="00F3113F"/>
    <w:rsid w:val="00F32730"/>
    <w:rsid w:val="00F3308A"/>
    <w:rsid w:val="00F3716D"/>
    <w:rsid w:val="00F37D18"/>
    <w:rsid w:val="00F40B1F"/>
    <w:rsid w:val="00F45C7E"/>
    <w:rsid w:val="00F51B57"/>
    <w:rsid w:val="00F524C7"/>
    <w:rsid w:val="00F54780"/>
    <w:rsid w:val="00F55731"/>
    <w:rsid w:val="00F55EFB"/>
    <w:rsid w:val="00F62905"/>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1959"/>
    <w:rsid w:val="00FD44F3"/>
    <w:rsid w:val="00FD5D6D"/>
    <w:rsid w:val="00FD79C1"/>
    <w:rsid w:val="00FE0D3A"/>
    <w:rsid w:val="00FE1A85"/>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76094302">
      <w:bodyDiv w:val="1"/>
      <w:marLeft w:val="0"/>
      <w:marRight w:val="0"/>
      <w:marTop w:val="0"/>
      <w:marBottom w:val="0"/>
      <w:divBdr>
        <w:top w:val="none" w:sz="0" w:space="0" w:color="auto"/>
        <w:left w:val="none" w:sz="0" w:space="0" w:color="auto"/>
        <w:bottom w:val="none" w:sz="0" w:space="0" w:color="auto"/>
        <w:right w:val="none" w:sz="0" w:space="0" w:color="auto"/>
      </w:divBdr>
    </w:div>
    <w:div w:id="224923329">
      <w:bodyDiv w:val="1"/>
      <w:marLeft w:val="0"/>
      <w:marRight w:val="0"/>
      <w:marTop w:val="0"/>
      <w:marBottom w:val="0"/>
      <w:divBdr>
        <w:top w:val="none" w:sz="0" w:space="0" w:color="auto"/>
        <w:left w:val="none" w:sz="0" w:space="0" w:color="auto"/>
        <w:bottom w:val="none" w:sz="0" w:space="0" w:color="auto"/>
        <w:right w:val="none" w:sz="0" w:space="0" w:color="auto"/>
      </w:divBdr>
      <w:divsChild>
        <w:div w:id="1130630068">
          <w:marLeft w:val="0"/>
          <w:marRight w:val="0"/>
          <w:marTop w:val="0"/>
          <w:marBottom w:val="0"/>
          <w:divBdr>
            <w:top w:val="none" w:sz="0" w:space="0" w:color="auto"/>
            <w:left w:val="none" w:sz="0" w:space="0" w:color="auto"/>
            <w:bottom w:val="none" w:sz="0" w:space="0" w:color="auto"/>
            <w:right w:val="none" w:sz="0" w:space="0" w:color="auto"/>
          </w:divBdr>
          <w:divsChild>
            <w:div w:id="29763999">
              <w:marLeft w:val="0"/>
              <w:marRight w:val="0"/>
              <w:marTop w:val="0"/>
              <w:marBottom w:val="0"/>
              <w:divBdr>
                <w:top w:val="none" w:sz="0" w:space="0" w:color="auto"/>
                <w:left w:val="none" w:sz="0" w:space="0" w:color="auto"/>
                <w:bottom w:val="none" w:sz="0" w:space="0" w:color="auto"/>
                <w:right w:val="none" w:sz="0" w:space="0" w:color="auto"/>
              </w:divBdr>
              <w:divsChild>
                <w:div w:id="1322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436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16766810">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48101551">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73238173">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4937001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29846894">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1988</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13254</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4</cp:revision>
  <cp:lastPrinted>2011-06-01T15:50:00Z</cp:lastPrinted>
  <dcterms:created xsi:type="dcterms:W3CDTF">2014-07-03T11:16:00Z</dcterms:created>
  <dcterms:modified xsi:type="dcterms:W3CDTF">2014-07-03T11:18:00Z</dcterms:modified>
</cp:coreProperties>
</file>