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E4283">
                              <w:rPr>
                                <w:rFonts w:ascii="Arial" w:hAnsi="Arial" w:cs="Arial"/>
                                <w:sz w:val="32"/>
                                <w:szCs w:val="32"/>
                              </w:rPr>
                              <w:t>08</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AE4283">
                        <w:rPr>
                          <w:rFonts w:ascii="Arial" w:hAnsi="Arial" w:cs="Arial"/>
                          <w:sz w:val="32"/>
                          <w:szCs w:val="32"/>
                        </w:rPr>
                        <w:t>08</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618C" w:rsidP="009306C6">
            <w:pPr>
              <w:rPr>
                <w:rFonts w:ascii="Arial" w:hAnsi="Arial" w:cs="Arial"/>
                <w:bCs/>
                <w:sz w:val="22"/>
                <w:szCs w:val="22"/>
              </w:rPr>
            </w:pPr>
            <w:r>
              <w:rPr>
                <w:rFonts w:ascii="Arial" w:hAnsi="Arial" w:cs="Arial"/>
                <w:bCs/>
                <w:sz w:val="22"/>
                <w:szCs w:val="22"/>
              </w:rPr>
              <w:t>Helen Kenyon, Deputy Chief Executive</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618C" w:rsidP="00BC5CEC">
            <w:pPr>
              <w:rPr>
                <w:rFonts w:ascii="Arial" w:hAnsi="Arial" w:cs="Arial"/>
                <w:bCs/>
                <w:sz w:val="22"/>
                <w:szCs w:val="22"/>
              </w:rPr>
            </w:pPr>
            <w:r>
              <w:rPr>
                <w:rFonts w:ascii="Arial" w:hAnsi="Arial" w:cs="Arial"/>
                <w:bCs/>
                <w:sz w:val="22"/>
                <w:szCs w:val="22"/>
              </w:rPr>
              <w:t>September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BE618C" w:rsidP="009306C6">
            <w:pPr>
              <w:rPr>
                <w:rFonts w:ascii="Arial" w:hAnsi="Arial" w:cs="Arial"/>
                <w:bCs/>
                <w:sz w:val="22"/>
                <w:szCs w:val="22"/>
              </w:rPr>
            </w:pPr>
            <w:r>
              <w:rPr>
                <w:rFonts w:ascii="Arial" w:hAnsi="Arial" w:cs="Arial"/>
                <w:bCs/>
                <w:sz w:val="22"/>
                <w:szCs w:val="22"/>
              </w:rPr>
              <w:t>CQC Reports on Primary Care</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AE4283" w:rsidP="00AE4283">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7D5972" w:rsidRDefault="007D5972" w:rsidP="007D5972">
            <w:pPr>
              <w:rPr>
                <w:rFonts w:ascii="Arial" w:hAnsi="Arial" w:cs="Arial"/>
                <w:bCs/>
                <w:sz w:val="22"/>
                <w:szCs w:val="22"/>
              </w:rPr>
            </w:pPr>
            <w:r>
              <w:rPr>
                <w:rFonts w:ascii="Arial" w:hAnsi="Arial" w:cs="Arial"/>
                <w:bCs/>
                <w:sz w:val="22"/>
                <w:szCs w:val="22"/>
              </w:rPr>
              <w:t>The CQC judge services against the national standards which are the standards that people can expect when receiving health or social care.</w:t>
            </w:r>
          </w:p>
          <w:p w:rsidR="00DD689C" w:rsidRDefault="00DD689C" w:rsidP="009306C6">
            <w:pPr>
              <w:rPr>
                <w:rFonts w:ascii="Arial" w:hAnsi="Arial" w:cs="Arial"/>
                <w:bCs/>
                <w:sz w:val="22"/>
                <w:szCs w:val="22"/>
              </w:rPr>
            </w:pPr>
          </w:p>
          <w:p w:rsidR="00242D18" w:rsidRDefault="0074276A" w:rsidP="00B41D76">
            <w:pPr>
              <w:rPr>
                <w:rFonts w:ascii="Arial" w:hAnsi="Arial" w:cs="Arial"/>
                <w:bCs/>
                <w:sz w:val="22"/>
                <w:szCs w:val="22"/>
              </w:rPr>
            </w:pPr>
            <w:r>
              <w:rPr>
                <w:rFonts w:ascii="Arial" w:hAnsi="Arial" w:cs="Arial"/>
                <w:bCs/>
                <w:sz w:val="22"/>
                <w:szCs w:val="22"/>
              </w:rPr>
              <w:t>The objective of this report is to update the board in relation to the changes being made to the inspection model being used</w:t>
            </w:r>
            <w:r w:rsidR="007D5972">
              <w:rPr>
                <w:rFonts w:ascii="Arial" w:hAnsi="Arial" w:cs="Arial"/>
                <w:bCs/>
                <w:sz w:val="22"/>
                <w:szCs w:val="22"/>
              </w:rPr>
              <w:t xml:space="preserve"> by the CQC with effect from October 2014</w:t>
            </w:r>
            <w:r>
              <w:rPr>
                <w:rFonts w:ascii="Arial" w:hAnsi="Arial" w:cs="Arial"/>
                <w:bCs/>
                <w:sz w:val="22"/>
                <w:szCs w:val="22"/>
              </w:rPr>
              <w:t xml:space="preserve"> for primary care and other health and social care services</w:t>
            </w:r>
            <w:r w:rsidR="00242D18">
              <w:rPr>
                <w:rFonts w:ascii="Arial" w:hAnsi="Arial" w:cs="Arial"/>
                <w:bCs/>
                <w:sz w:val="22"/>
                <w:szCs w:val="22"/>
              </w:rPr>
              <w:t>.</w:t>
            </w:r>
          </w:p>
          <w:p w:rsidR="00242D18" w:rsidRDefault="00242D18" w:rsidP="00242D18">
            <w:pPr>
              <w:rPr>
                <w:rFonts w:ascii="Arial" w:hAnsi="Arial" w:cs="Arial"/>
                <w:bCs/>
                <w:sz w:val="22"/>
                <w:szCs w:val="22"/>
              </w:rPr>
            </w:pPr>
          </w:p>
          <w:p w:rsidR="00242D18" w:rsidRDefault="00242D18" w:rsidP="00242D18">
            <w:pPr>
              <w:rPr>
                <w:rFonts w:ascii="Arial" w:hAnsi="Arial" w:cs="Arial"/>
                <w:bCs/>
                <w:sz w:val="22"/>
                <w:szCs w:val="22"/>
              </w:rPr>
            </w:pPr>
            <w:r>
              <w:rPr>
                <w:rFonts w:ascii="Arial" w:hAnsi="Arial" w:cs="Arial"/>
                <w:bCs/>
                <w:sz w:val="22"/>
                <w:szCs w:val="22"/>
              </w:rPr>
              <w:t>Under the old inspection regime</w:t>
            </w:r>
            <w:r w:rsidR="006343D0">
              <w:rPr>
                <w:rFonts w:ascii="Arial" w:hAnsi="Arial" w:cs="Arial"/>
                <w:bCs/>
                <w:sz w:val="22"/>
                <w:szCs w:val="22"/>
              </w:rPr>
              <w:t xml:space="preserve"> which has been in operation since 2009,</w:t>
            </w:r>
            <w:r>
              <w:rPr>
                <w:rFonts w:ascii="Arial" w:hAnsi="Arial" w:cs="Arial"/>
                <w:bCs/>
                <w:sz w:val="22"/>
                <w:szCs w:val="22"/>
              </w:rPr>
              <w:t xml:space="preserve"> the following areas form</w:t>
            </w:r>
            <w:r w:rsidR="006343D0">
              <w:rPr>
                <w:rFonts w:ascii="Arial" w:hAnsi="Arial" w:cs="Arial"/>
                <w:bCs/>
                <w:sz w:val="22"/>
                <w:szCs w:val="22"/>
              </w:rPr>
              <w:t>ed</w:t>
            </w:r>
            <w:r>
              <w:rPr>
                <w:rFonts w:ascii="Arial" w:hAnsi="Arial" w:cs="Arial"/>
                <w:bCs/>
                <w:sz w:val="22"/>
                <w:szCs w:val="22"/>
              </w:rPr>
              <w:t xml:space="preserve"> the basis of the inspection visits for General Practice:</w:t>
            </w:r>
          </w:p>
          <w:p w:rsidR="00242D18" w:rsidRDefault="00242D18" w:rsidP="00242D18">
            <w:pPr>
              <w:pStyle w:val="ListParagraph"/>
              <w:numPr>
                <w:ilvl w:val="0"/>
                <w:numId w:val="24"/>
              </w:numPr>
              <w:rPr>
                <w:rFonts w:ascii="Arial" w:hAnsi="Arial" w:cs="Arial"/>
                <w:bCs/>
                <w:sz w:val="22"/>
                <w:szCs w:val="22"/>
              </w:rPr>
            </w:pPr>
            <w:r>
              <w:rPr>
                <w:rFonts w:ascii="Arial" w:hAnsi="Arial" w:cs="Arial"/>
                <w:bCs/>
                <w:sz w:val="22"/>
                <w:szCs w:val="22"/>
              </w:rPr>
              <w:t>Treating people with respect and involving them in their care</w:t>
            </w:r>
          </w:p>
          <w:p w:rsidR="00242D18" w:rsidRDefault="00242D18" w:rsidP="00242D18">
            <w:pPr>
              <w:pStyle w:val="ListParagraph"/>
              <w:numPr>
                <w:ilvl w:val="0"/>
                <w:numId w:val="24"/>
              </w:numPr>
              <w:rPr>
                <w:rFonts w:ascii="Arial" w:hAnsi="Arial" w:cs="Arial"/>
                <w:bCs/>
                <w:sz w:val="22"/>
                <w:szCs w:val="22"/>
              </w:rPr>
            </w:pPr>
            <w:r>
              <w:rPr>
                <w:rFonts w:ascii="Arial" w:hAnsi="Arial" w:cs="Arial"/>
                <w:bCs/>
                <w:sz w:val="22"/>
                <w:szCs w:val="22"/>
              </w:rPr>
              <w:t>Providing care, treatment and support that meets people’s needs</w:t>
            </w:r>
          </w:p>
          <w:p w:rsidR="00242D18" w:rsidRDefault="00242D18" w:rsidP="00242D18">
            <w:pPr>
              <w:pStyle w:val="ListParagraph"/>
              <w:numPr>
                <w:ilvl w:val="0"/>
                <w:numId w:val="24"/>
              </w:numPr>
              <w:rPr>
                <w:rFonts w:ascii="Arial" w:hAnsi="Arial" w:cs="Arial"/>
                <w:bCs/>
                <w:sz w:val="22"/>
                <w:szCs w:val="22"/>
              </w:rPr>
            </w:pPr>
            <w:r>
              <w:rPr>
                <w:rFonts w:ascii="Arial" w:hAnsi="Arial" w:cs="Arial"/>
                <w:bCs/>
                <w:sz w:val="22"/>
                <w:szCs w:val="22"/>
              </w:rPr>
              <w:t>Caring for people safely and protecting them from harm</w:t>
            </w:r>
          </w:p>
          <w:p w:rsidR="00242D18" w:rsidRDefault="00242D18" w:rsidP="00242D18">
            <w:pPr>
              <w:pStyle w:val="ListParagraph"/>
              <w:numPr>
                <w:ilvl w:val="0"/>
                <w:numId w:val="24"/>
              </w:numPr>
              <w:rPr>
                <w:rFonts w:ascii="Arial" w:hAnsi="Arial" w:cs="Arial"/>
                <w:bCs/>
                <w:sz w:val="22"/>
                <w:szCs w:val="22"/>
              </w:rPr>
            </w:pPr>
            <w:r>
              <w:rPr>
                <w:rFonts w:ascii="Arial" w:hAnsi="Arial" w:cs="Arial"/>
                <w:bCs/>
                <w:sz w:val="22"/>
                <w:szCs w:val="22"/>
              </w:rPr>
              <w:t>Staffing</w:t>
            </w:r>
          </w:p>
          <w:p w:rsidR="00242D18" w:rsidRDefault="00242D18" w:rsidP="00242D18">
            <w:pPr>
              <w:pStyle w:val="ListParagraph"/>
              <w:numPr>
                <w:ilvl w:val="0"/>
                <w:numId w:val="24"/>
              </w:numPr>
              <w:rPr>
                <w:rFonts w:ascii="Arial" w:hAnsi="Arial" w:cs="Arial"/>
                <w:bCs/>
                <w:sz w:val="22"/>
                <w:szCs w:val="22"/>
              </w:rPr>
            </w:pPr>
            <w:r>
              <w:rPr>
                <w:rFonts w:ascii="Arial" w:hAnsi="Arial" w:cs="Arial"/>
                <w:bCs/>
                <w:sz w:val="22"/>
                <w:szCs w:val="22"/>
              </w:rPr>
              <w:t>Quality and suitability of management</w:t>
            </w:r>
          </w:p>
          <w:p w:rsidR="00242D18" w:rsidRDefault="00242D18" w:rsidP="00242D18">
            <w:pPr>
              <w:rPr>
                <w:rFonts w:ascii="Arial" w:hAnsi="Arial" w:cs="Arial"/>
                <w:bCs/>
                <w:sz w:val="22"/>
                <w:szCs w:val="22"/>
              </w:rPr>
            </w:pPr>
          </w:p>
          <w:p w:rsidR="00242D18" w:rsidRDefault="00242D18" w:rsidP="00242D18">
            <w:pPr>
              <w:rPr>
                <w:rFonts w:ascii="Arial" w:hAnsi="Arial" w:cs="Arial"/>
                <w:bCs/>
                <w:sz w:val="22"/>
                <w:szCs w:val="22"/>
              </w:rPr>
            </w:pPr>
            <w:r>
              <w:rPr>
                <w:rFonts w:ascii="Arial" w:hAnsi="Arial" w:cs="Arial"/>
                <w:bCs/>
                <w:sz w:val="22"/>
                <w:szCs w:val="22"/>
              </w:rPr>
              <w:t>There are three possible outcomes for each area</w:t>
            </w:r>
            <w:r w:rsidR="00A76880">
              <w:rPr>
                <w:rFonts w:ascii="Arial" w:hAnsi="Arial" w:cs="Arial"/>
                <w:bCs/>
                <w:sz w:val="22"/>
                <w:szCs w:val="22"/>
              </w:rPr>
              <w:t xml:space="preserve"> of the inspection regime</w:t>
            </w:r>
            <w:r>
              <w:rPr>
                <w:rFonts w:ascii="Arial" w:hAnsi="Arial" w:cs="Arial"/>
                <w:bCs/>
                <w:sz w:val="22"/>
                <w:szCs w:val="22"/>
              </w:rPr>
              <w:t>:</w:t>
            </w:r>
          </w:p>
          <w:p w:rsidR="00242D18" w:rsidRDefault="00242D18" w:rsidP="00242D18">
            <w:pPr>
              <w:rPr>
                <w:rFonts w:ascii="Arial" w:hAnsi="Arial" w:cs="Arial"/>
                <w:bCs/>
                <w:sz w:val="22"/>
                <w:szCs w:val="22"/>
              </w:rPr>
            </w:pPr>
          </w:p>
          <w:tbl>
            <w:tblPr>
              <w:tblStyle w:val="TableGrid"/>
              <w:tblW w:w="8930" w:type="dxa"/>
              <w:tblInd w:w="421" w:type="dxa"/>
              <w:tblLook w:val="04A0" w:firstRow="1" w:lastRow="0" w:firstColumn="1" w:lastColumn="0" w:noHBand="0" w:noVBand="1"/>
            </w:tblPr>
            <w:tblGrid>
              <w:gridCol w:w="2126"/>
              <w:gridCol w:w="6804"/>
            </w:tblGrid>
            <w:tr w:rsidR="00A76880" w:rsidTr="00A76880">
              <w:tc>
                <w:tcPr>
                  <w:tcW w:w="2126" w:type="dxa"/>
                </w:tcPr>
                <w:p w:rsidR="00A76880" w:rsidRDefault="00A76880" w:rsidP="0050624B">
                  <w:pPr>
                    <w:rPr>
                      <w:rFonts w:ascii="Arial" w:hAnsi="Arial" w:cs="Arial"/>
                      <w:sz w:val="22"/>
                      <w:lang w:eastAsia="en-US"/>
                    </w:rPr>
                  </w:pPr>
                  <w:r w:rsidRPr="00060EF6">
                    <w:rPr>
                      <w:rFonts w:ascii="Arial" w:hAnsi="Arial" w:cs="Arial"/>
                      <w:sz w:val="40"/>
                      <w:szCs w:val="40"/>
                      <w:lang w:eastAsia="en-US"/>
                    </w:rPr>
                    <w:sym w:font="Wingdings" w:char="F0FC"/>
                  </w:r>
                </w:p>
              </w:tc>
              <w:tc>
                <w:tcPr>
                  <w:tcW w:w="6804" w:type="dxa"/>
                </w:tcPr>
                <w:p w:rsidR="00A76880" w:rsidRDefault="00A76880" w:rsidP="00242D18">
                  <w:pPr>
                    <w:rPr>
                      <w:rFonts w:ascii="Arial" w:hAnsi="Arial" w:cs="Arial"/>
                      <w:bCs/>
                      <w:sz w:val="22"/>
                      <w:szCs w:val="22"/>
                    </w:rPr>
                  </w:pPr>
                  <w:r>
                    <w:rPr>
                      <w:rFonts w:ascii="Arial" w:hAnsi="Arial" w:cs="Arial"/>
                      <w:sz w:val="22"/>
                      <w:lang w:eastAsia="en-US"/>
                    </w:rPr>
                    <w:t>All standards were being met when the service was inspected by the CQC</w:t>
                  </w:r>
                </w:p>
              </w:tc>
            </w:tr>
            <w:tr w:rsidR="00A76880" w:rsidTr="00A76880">
              <w:tc>
                <w:tcPr>
                  <w:tcW w:w="2126" w:type="dxa"/>
                </w:tcPr>
                <w:p w:rsidR="00A76880" w:rsidRDefault="00A76880" w:rsidP="0050624B">
                  <w:pPr>
                    <w:rPr>
                      <w:rFonts w:ascii="Arial" w:hAnsi="Arial" w:cs="Arial"/>
                      <w:sz w:val="22"/>
                      <w:lang w:eastAsia="en-US"/>
                    </w:rPr>
                  </w:pPr>
                  <w:r w:rsidRPr="00060EF6">
                    <w:rPr>
                      <w:rFonts w:ascii="Arial" w:hAnsi="Arial" w:cs="Arial"/>
                      <w:sz w:val="40"/>
                      <w:szCs w:val="40"/>
                      <w:lang w:eastAsia="en-US"/>
                    </w:rPr>
                    <w:sym w:font="Wingdings" w:char="F0FD"/>
                  </w:r>
                </w:p>
              </w:tc>
              <w:tc>
                <w:tcPr>
                  <w:tcW w:w="6804" w:type="dxa"/>
                </w:tcPr>
                <w:p w:rsidR="00A76880" w:rsidRDefault="00A76880" w:rsidP="00242D18">
                  <w:pPr>
                    <w:rPr>
                      <w:rFonts w:ascii="Arial" w:hAnsi="Arial" w:cs="Arial"/>
                      <w:bCs/>
                      <w:sz w:val="22"/>
                      <w:szCs w:val="22"/>
                    </w:rPr>
                  </w:pPr>
                  <w:r>
                    <w:rPr>
                      <w:rFonts w:ascii="Arial" w:hAnsi="Arial" w:cs="Arial"/>
                      <w:sz w:val="22"/>
                      <w:szCs w:val="22"/>
                      <w:lang w:eastAsia="en-US"/>
                    </w:rPr>
                    <w:t>At least one standard in this areas was not being met when the CQC inspected the service and required improvement</w:t>
                  </w:r>
                </w:p>
              </w:tc>
            </w:tr>
            <w:tr w:rsidR="00A76880" w:rsidTr="00A76880">
              <w:tc>
                <w:tcPr>
                  <w:tcW w:w="2126" w:type="dxa"/>
                </w:tcPr>
                <w:p w:rsidR="00A76880" w:rsidRPr="00060EF6" w:rsidRDefault="00A76880" w:rsidP="0050624B">
                  <w:pPr>
                    <w:rPr>
                      <w:rFonts w:ascii="Arial" w:hAnsi="Arial" w:cs="Arial"/>
                      <w:sz w:val="40"/>
                      <w:szCs w:val="40"/>
                      <w:lang w:eastAsia="en-US"/>
                    </w:rPr>
                  </w:pPr>
                  <w:r>
                    <w:rPr>
                      <w:rFonts w:ascii="Arial" w:hAnsi="Arial" w:cs="Arial"/>
                      <w:sz w:val="40"/>
                      <w:szCs w:val="40"/>
                      <w:lang w:eastAsia="en-US"/>
                    </w:rPr>
                    <w:sym w:font="Wingdings" w:char="F0FB"/>
                  </w:r>
                </w:p>
              </w:tc>
              <w:tc>
                <w:tcPr>
                  <w:tcW w:w="6804" w:type="dxa"/>
                </w:tcPr>
                <w:p w:rsidR="00A76880" w:rsidRDefault="00A76880" w:rsidP="00242D18">
                  <w:pPr>
                    <w:rPr>
                      <w:rFonts w:ascii="Arial" w:hAnsi="Arial" w:cs="Arial"/>
                      <w:bCs/>
                      <w:sz w:val="22"/>
                      <w:szCs w:val="22"/>
                    </w:rPr>
                  </w:pPr>
                  <w:r>
                    <w:rPr>
                      <w:rFonts w:ascii="Arial" w:hAnsi="Arial" w:cs="Arial"/>
                      <w:sz w:val="22"/>
                      <w:lang w:eastAsia="en-US"/>
                    </w:rPr>
                    <w:t>At least one standard in this area was not being met when the CQC inspected the service and enforcement action has been taken</w:t>
                  </w:r>
                </w:p>
              </w:tc>
            </w:tr>
          </w:tbl>
          <w:p w:rsidR="00242D18" w:rsidRDefault="00242D18" w:rsidP="00242D18">
            <w:pPr>
              <w:rPr>
                <w:rFonts w:ascii="Arial" w:hAnsi="Arial" w:cs="Arial"/>
                <w:bCs/>
                <w:sz w:val="22"/>
                <w:szCs w:val="22"/>
              </w:rPr>
            </w:pPr>
          </w:p>
          <w:p w:rsidR="00242D18" w:rsidRDefault="006343D0" w:rsidP="00B41D76">
            <w:pPr>
              <w:rPr>
                <w:rFonts w:ascii="Arial" w:hAnsi="Arial" w:cs="Arial"/>
                <w:bCs/>
                <w:sz w:val="22"/>
                <w:szCs w:val="22"/>
              </w:rPr>
            </w:pPr>
            <w:r>
              <w:rPr>
                <w:rFonts w:ascii="Arial" w:hAnsi="Arial" w:cs="Arial"/>
                <w:bCs/>
                <w:sz w:val="22"/>
                <w:szCs w:val="22"/>
              </w:rPr>
              <w:t xml:space="preserve">From October 2014 the CQC will implement a new </w:t>
            </w:r>
            <w:r w:rsidR="00A76880">
              <w:rPr>
                <w:rFonts w:ascii="Arial" w:hAnsi="Arial" w:cs="Arial"/>
                <w:bCs/>
                <w:sz w:val="22"/>
                <w:szCs w:val="22"/>
              </w:rPr>
              <w:t>inspection model will rate services according to how safe, effective, caring, responsive and well lead they are using fo</w:t>
            </w:r>
            <w:r>
              <w:rPr>
                <w:rFonts w:ascii="Arial" w:hAnsi="Arial" w:cs="Arial"/>
                <w:bCs/>
                <w:sz w:val="22"/>
                <w:szCs w:val="22"/>
              </w:rPr>
              <w:t>u</w:t>
            </w:r>
            <w:r w:rsidR="00A76880">
              <w:rPr>
                <w:rFonts w:ascii="Arial" w:hAnsi="Arial" w:cs="Arial"/>
                <w:bCs/>
                <w:sz w:val="22"/>
                <w:szCs w:val="22"/>
              </w:rPr>
              <w:t>r levels:</w:t>
            </w:r>
          </w:p>
          <w:p w:rsidR="00A76880" w:rsidRDefault="00A76880" w:rsidP="00B41D76">
            <w:pPr>
              <w:rPr>
                <w:rFonts w:ascii="Arial" w:hAnsi="Arial" w:cs="Arial"/>
                <w:bCs/>
                <w:sz w:val="22"/>
                <w:szCs w:val="22"/>
              </w:rPr>
            </w:pPr>
          </w:p>
          <w:tbl>
            <w:tblPr>
              <w:tblStyle w:val="TableGrid"/>
              <w:tblW w:w="0" w:type="auto"/>
              <w:tblInd w:w="421" w:type="dxa"/>
              <w:tblLook w:val="04A0" w:firstRow="1" w:lastRow="0" w:firstColumn="1" w:lastColumn="0" w:noHBand="0" w:noVBand="1"/>
            </w:tblPr>
            <w:tblGrid>
              <w:gridCol w:w="2126"/>
              <w:gridCol w:w="6804"/>
            </w:tblGrid>
            <w:tr w:rsidR="00A76880" w:rsidTr="00A76880">
              <w:tc>
                <w:tcPr>
                  <w:tcW w:w="2126" w:type="dxa"/>
                </w:tcPr>
                <w:p w:rsidR="00A76880" w:rsidRPr="00A76880" w:rsidRDefault="00A76880" w:rsidP="00B41D76">
                  <w:pPr>
                    <w:rPr>
                      <w:rFonts w:ascii="Arial" w:hAnsi="Arial" w:cs="Arial"/>
                      <w:bCs/>
                      <w:sz w:val="40"/>
                      <w:szCs w:val="40"/>
                    </w:rPr>
                  </w:pPr>
                  <w:r w:rsidRPr="00A76880">
                    <w:rPr>
                      <w:rFonts w:ascii="Arial" w:hAnsi="Arial" w:cs="Arial"/>
                      <w:bCs/>
                      <w:sz w:val="40"/>
                      <w:szCs w:val="40"/>
                    </w:rPr>
                    <w:sym w:font="Wingdings" w:char="F0AB"/>
                  </w:r>
                </w:p>
              </w:tc>
              <w:tc>
                <w:tcPr>
                  <w:tcW w:w="6804" w:type="dxa"/>
                </w:tcPr>
                <w:p w:rsidR="00A76880" w:rsidRDefault="006343D0" w:rsidP="00B41D76">
                  <w:pPr>
                    <w:rPr>
                      <w:rFonts w:ascii="Arial" w:hAnsi="Arial" w:cs="Arial"/>
                      <w:bCs/>
                      <w:sz w:val="22"/>
                      <w:szCs w:val="22"/>
                    </w:rPr>
                  </w:pPr>
                  <w:r>
                    <w:rPr>
                      <w:rFonts w:ascii="Arial" w:hAnsi="Arial" w:cs="Arial"/>
                      <w:bCs/>
                      <w:sz w:val="22"/>
                      <w:szCs w:val="22"/>
                    </w:rPr>
                    <w:t>Outstanding – the service is performing exceptionally well</w:t>
                  </w:r>
                </w:p>
              </w:tc>
            </w:tr>
            <w:tr w:rsidR="00A76880" w:rsidTr="00A76880">
              <w:tc>
                <w:tcPr>
                  <w:tcW w:w="2126" w:type="dxa"/>
                </w:tcPr>
                <w:p w:rsidR="00A76880" w:rsidRPr="00A76880" w:rsidRDefault="00A76880" w:rsidP="00A76880">
                  <w:pPr>
                    <w:pStyle w:val="ListParagraph"/>
                    <w:numPr>
                      <w:ilvl w:val="0"/>
                      <w:numId w:val="26"/>
                    </w:numPr>
                    <w:rPr>
                      <w:rFonts w:ascii="Arial" w:hAnsi="Arial" w:cs="Arial"/>
                      <w:bCs/>
                      <w:sz w:val="40"/>
                      <w:szCs w:val="40"/>
                    </w:rPr>
                  </w:pPr>
                  <w:r>
                    <w:rPr>
                      <w:rFonts w:ascii="Arial" w:hAnsi="Arial" w:cs="Arial"/>
                      <w:bCs/>
                      <w:sz w:val="22"/>
                      <w:szCs w:val="22"/>
                    </w:rPr>
                    <w:t>Green</w:t>
                  </w:r>
                </w:p>
              </w:tc>
              <w:tc>
                <w:tcPr>
                  <w:tcW w:w="6804" w:type="dxa"/>
                </w:tcPr>
                <w:p w:rsidR="00A76880" w:rsidRDefault="006343D0" w:rsidP="00B41D76">
                  <w:pPr>
                    <w:rPr>
                      <w:rFonts w:ascii="Arial" w:hAnsi="Arial" w:cs="Arial"/>
                      <w:bCs/>
                      <w:sz w:val="22"/>
                      <w:szCs w:val="22"/>
                    </w:rPr>
                  </w:pPr>
                  <w:r>
                    <w:rPr>
                      <w:rFonts w:ascii="Arial" w:hAnsi="Arial" w:cs="Arial"/>
                      <w:bCs/>
                      <w:sz w:val="22"/>
                      <w:szCs w:val="22"/>
                    </w:rPr>
                    <w:t>Good – the service is performing well and meeting the CQC expectations</w:t>
                  </w:r>
                </w:p>
              </w:tc>
            </w:tr>
            <w:tr w:rsidR="00A76880" w:rsidTr="00A76880">
              <w:tc>
                <w:tcPr>
                  <w:tcW w:w="2126" w:type="dxa"/>
                </w:tcPr>
                <w:p w:rsidR="00A76880" w:rsidRPr="00A76880" w:rsidRDefault="006343D0" w:rsidP="00A76880">
                  <w:pPr>
                    <w:pStyle w:val="ListParagraph"/>
                    <w:numPr>
                      <w:ilvl w:val="0"/>
                      <w:numId w:val="26"/>
                    </w:numPr>
                    <w:rPr>
                      <w:rFonts w:ascii="Arial" w:hAnsi="Arial" w:cs="Arial"/>
                      <w:bCs/>
                      <w:sz w:val="40"/>
                      <w:szCs w:val="40"/>
                    </w:rPr>
                  </w:pPr>
                  <w:r>
                    <w:rPr>
                      <w:rFonts w:ascii="Arial" w:hAnsi="Arial" w:cs="Arial"/>
                      <w:bCs/>
                      <w:sz w:val="22"/>
                      <w:szCs w:val="22"/>
                    </w:rPr>
                    <w:lastRenderedPageBreak/>
                    <w:t>Orange</w:t>
                  </w:r>
                </w:p>
              </w:tc>
              <w:tc>
                <w:tcPr>
                  <w:tcW w:w="6804" w:type="dxa"/>
                </w:tcPr>
                <w:p w:rsidR="00A76880" w:rsidRDefault="006343D0" w:rsidP="006343D0">
                  <w:pPr>
                    <w:rPr>
                      <w:rFonts w:ascii="Arial" w:hAnsi="Arial" w:cs="Arial"/>
                      <w:bCs/>
                      <w:sz w:val="22"/>
                      <w:szCs w:val="22"/>
                    </w:rPr>
                  </w:pPr>
                  <w:r>
                    <w:rPr>
                      <w:rFonts w:ascii="Arial" w:hAnsi="Arial" w:cs="Arial"/>
                      <w:bCs/>
                      <w:sz w:val="22"/>
                      <w:szCs w:val="22"/>
                    </w:rPr>
                    <w:t>Requires improvement – the service isn’t performing as well as it should and the CQC has told the service how it must improve</w:t>
                  </w:r>
                </w:p>
              </w:tc>
            </w:tr>
            <w:tr w:rsidR="00A76880" w:rsidTr="00A76880">
              <w:tc>
                <w:tcPr>
                  <w:tcW w:w="2126" w:type="dxa"/>
                </w:tcPr>
                <w:p w:rsidR="00A76880" w:rsidRPr="00A76880" w:rsidRDefault="006343D0" w:rsidP="00A76880">
                  <w:pPr>
                    <w:pStyle w:val="ListParagraph"/>
                    <w:numPr>
                      <w:ilvl w:val="0"/>
                      <w:numId w:val="26"/>
                    </w:numPr>
                    <w:rPr>
                      <w:rFonts w:ascii="Arial" w:hAnsi="Arial" w:cs="Arial"/>
                      <w:bCs/>
                      <w:sz w:val="40"/>
                      <w:szCs w:val="40"/>
                    </w:rPr>
                  </w:pPr>
                  <w:r>
                    <w:rPr>
                      <w:rFonts w:ascii="Arial" w:hAnsi="Arial" w:cs="Arial"/>
                      <w:bCs/>
                      <w:sz w:val="22"/>
                      <w:szCs w:val="22"/>
                    </w:rPr>
                    <w:t>Red</w:t>
                  </w:r>
                </w:p>
              </w:tc>
              <w:tc>
                <w:tcPr>
                  <w:tcW w:w="6804" w:type="dxa"/>
                </w:tcPr>
                <w:p w:rsidR="00A76880" w:rsidRDefault="006343D0" w:rsidP="00B41D76">
                  <w:pPr>
                    <w:rPr>
                      <w:rFonts w:ascii="Arial" w:hAnsi="Arial" w:cs="Arial"/>
                      <w:bCs/>
                      <w:sz w:val="22"/>
                      <w:szCs w:val="22"/>
                    </w:rPr>
                  </w:pPr>
                  <w:r>
                    <w:rPr>
                      <w:rFonts w:ascii="Arial" w:hAnsi="Arial" w:cs="Arial"/>
                      <w:bCs/>
                      <w:sz w:val="22"/>
                      <w:szCs w:val="22"/>
                    </w:rPr>
                    <w:t>Inadequate – the service is performing badly and the CQC has taken enforcement action against the provider of the service</w:t>
                  </w:r>
                </w:p>
              </w:tc>
            </w:tr>
            <w:tr w:rsidR="006343D0" w:rsidTr="00A76880">
              <w:tc>
                <w:tcPr>
                  <w:tcW w:w="2126" w:type="dxa"/>
                </w:tcPr>
                <w:p w:rsidR="006343D0" w:rsidRPr="006343D0" w:rsidRDefault="006343D0" w:rsidP="006343D0">
                  <w:pPr>
                    <w:pStyle w:val="ListParagraph"/>
                    <w:numPr>
                      <w:ilvl w:val="0"/>
                      <w:numId w:val="26"/>
                    </w:numPr>
                    <w:rPr>
                      <w:rFonts w:ascii="Arial" w:hAnsi="Arial" w:cs="Arial"/>
                      <w:bCs/>
                      <w:sz w:val="40"/>
                      <w:szCs w:val="40"/>
                    </w:rPr>
                  </w:pPr>
                  <w:r>
                    <w:rPr>
                      <w:rFonts w:ascii="Arial" w:hAnsi="Arial" w:cs="Arial"/>
                      <w:bCs/>
                      <w:sz w:val="22"/>
                      <w:szCs w:val="22"/>
                    </w:rPr>
                    <w:t>Grey</w:t>
                  </w:r>
                </w:p>
              </w:tc>
              <w:tc>
                <w:tcPr>
                  <w:tcW w:w="6804" w:type="dxa"/>
                </w:tcPr>
                <w:p w:rsidR="006343D0" w:rsidRDefault="006343D0" w:rsidP="006343D0">
                  <w:pPr>
                    <w:rPr>
                      <w:rFonts w:ascii="Arial" w:hAnsi="Arial" w:cs="Arial"/>
                      <w:bCs/>
                      <w:sz w:val="22"/>
                      <w:szCs w:val="22"/>
                    </w:rPr>
                  </w:pPr>
                  <w:r>
                    <w:rPr>
                      <w:rFonts w:ascii="Arial" w:hAnsi="Arial" w:cs="Arial"/>
                      <w:bCs/>
                      <w:sz w:val="22"/>
                      <w:szCs w:val="22"/>
                    </w:rPr>
                    <w:t>No rating /under appeal/rating suspended – there are some services we can’t rate, while some might be under appeal from the provider.  Suspended rating are being reviewed by the CQC and will be published soon</w:t>
                  </w:r>
                </w:p>
              </w:tc>
            </w:tr>
          </w:tbl>
          <w:p w:rsidR="00A76880" w:rsidRDefault="00A76880" w:rsidP="00B41D76">
            <w:pPr>
              <w:rPr>
                <w:rFonts w:ascii="Arial" w:hAnsi="Arial" w:cs="Arial"/>
                <w:bCs/>
                <w:sz w:val="22"/>
                <w:szCs w:val="22"/>
              </w:rPr>
            </w:pPr>
          </w:p>
          <w:p w:rsidR="00B67D83" w:rsidRDefault="00B67D83" w:rsidP="00B41D76">
            <w:pPr>
              <w:rPr>
                <w:rFonts w:ascii="Arial" w:hAnsi="Arial" w:cs="Arial"/>
                <w:bCs/>
                <w:sz w:val="22"/>
                <w:szCs w:val="22"/>
              </w:rPr>
            </w:pPr>
          </w:p>
          <w:p w:rsidR="0074276A" w:rsidRDefault="00242D18" w:rsidP="00B41D76">
            <w:pPr>
              <w:rPr>
                <w:rFonts w:ascii="Arial" w:hAnsi="Arial" w:cs="Arial"/>
                <w:bCs/>
                <w:sz w:val="22"/>
                <w:szCs w:val="22"/>
              </w:rPr>
            </w:pPr>
            <w:r>
              <w:rPr>
                <w:rFonts w:ascii="Arial" w:hAnsi="Arial" w:cs="Arial"/>
                <w:bCs/>
                <w:sz w:val="22"/>
                <w:szCs w:val="22"/>
              </w:rPr>
              <w:t xml:space="preserve">This report also provides an update to the board on the results of inspections carried out by the </w:t>
            </w:r>
            <w:proofErr w:type="gramStart"/>
            <w:r>
              <w:rPr>
                <w:rFonts w:ascii="Arial" w:hAnsi="Arial" w:cs="Arial"/>
                <w:bCs/>
                <w:sz w:val="22"/>
                <w:szCs w:val="22"/>
              </w:rPr>
              <w:t>CQC  in</w:t>
            </w:r>
            <w:proofErr w:type="gramEnd"/>
            <w:r>
              <w:rPr>
                <w:rFonts w:ascii="Arial" w:hAnsi="Arial" w:cs="Arial"/>
                <w:bCs/>
                <w:sz w:val="22"/>
                <w:szCs w:val="22"/>
              </w:rPr>
              <w:t xml:space="preserve"> relation to General Practice in the area.</w:t>
            </w:r>
          </w:p>
          <w:p w:rsidR="008F7149" w:rsidRDefault="008F7149" w:rsidP="00B41D76">
            <w:pPr>
              <w:rPr>
                <w:rFonts w:ascii="Arial" w:hAnsi="Arial" w:cs="Arial"/>
                <w:bCs/>
                <w:sz w:val="22"/>
                <w:szCs w:val="22"/>
              </w:rPr>
            </w:pPr>
          </w:p>
          <w:p w:rsidR="008F7149" w:rsidRDefault="008F7149" w:rsidP="00B41D76">
            <w:pPr>
              <w:rPr>
                <w:rFonts w:ascii="Arial" w:hAnsi="Arial" w:cs="Arial"/>
                <w:bCs/>
                <w:sz w:val="22"/>
                <w:szCs w:val="22"/>
              </w:rPr>
            </w:pPr>
            <w:r>
              <w:rPr>
                <w:rFonts w:ascii="Arial" w:hAnsi="Arial" w:cs="Arial"/>
                <w:bCs/>
                <w:sz w:val="22"/>
                <w:szCs w:val="22"/>
              </w:rPr>
              <w:t xml:space="preserve">Of </w:t>
            </w:r>
            <w:r w:rsidR="00B67D83">
              <w:rPr>
                <w:rFonts w:ascii="Arial" w:hAnsi="Arial" w:cs="Arial"/>
                <w:bCs/>
                <w:sz w:val="22"/>
                <w:szCs w:val="22"/>
              </w:rPr>
              <w:t>the 31</w:t>
            </w:r>
            <w:r>
              <w:rPr>
                <w:rFonts w:ascii="Arial" w:hAnsi="Arial" w:cs="Arial"/>
                <w:bCs/>
                <w:sz w:val="22"/>
                <w:szCs w:val="22"/>
              </w:rPr>
              <w:t xml:space="preserve"> Practices </w:t>
            </w:r>
            <w:r w:rsidR="00B67D83">
              <w:rPr>
                <w:rFonts w:ascii="Arial" w:hAnsi="Arial" w:cs="Arial"/>
                <w:bCs/>
                <w:sz w:val="22"/>
                <w:szCs w:val="22"/>
              </w:rPr>
              <w:t xml:space="preserve">and the Out of Hours provider, Core Care </w:t>
            </w:r>
            <w:proofErr w:type="spellStart"/>
            <w:r w:rsidR="00B67D83">
              <w:rPr>
                <w:rFonts w:ascii="Arial" w:hAnsi="Arial" w:cs="Arial"/>
                <w:bCs/>
                <w:sz w:val="22"/>
                <w:szCs w:val="22"/>
              </w:rPr>
              <w:t>Lincs</w:t>
            </w:r>
            <w:proofErr w:type="spellEnd"/>
            <w:r w:rsidR="00B67D83">
              <w:rPr>
                <w:rFonts w:ascii="Arial" w:hAnsi="Arial" w:cs="Arial"/>
                <w:bCs/>
                <w:sz w:val="22"/>
                <w:szCs w:val="22"/>
              </w:rPr>
              <w:t xml:space="preserve">, </w:t>
            </w:r>
            <w:r>
              <w:rPr>
                <w:rFonts w:ascii="Arial" w:hAnsi="Arial" w:cs="Arial"/>
                <w:bCs/>
                <w:sz w:val="22"/>
                <w:szCs w:val="22"/>
              </w:rPr>
              <w:t xml:space="preserve">in North East Lincolnshire </w:t>
            </w:r>
            <w:r w:rsidR="00B67D83">
              <w:rPr>
                <w:rFonts w:ascii="Arial" w:hAnsi="Arial" w:cs="Arial"/>
                <w:bCs/>
                <w:sz w:val="22"/>
                <w:szCs w:val="22"/>
              </w:rPr>
              <w:t>9 have been inspected using the current regime.  8 practices were assessed as delivering to the required standard across all of the 5 areas, whilst one required improvement against 4 for the areas assessed.  The CQC required this practice to produce an improvement plan which it is currently implementing.</w:t>
            </w:r>
          </w:p>
          <w:p w:rsidR="0074276A" w:rsidRDefault="0074276A" w:rsidP="00B41D76">
            <w:pPr>
              <w:rPr>
                <w:rFonts w:ascii="Arial" w:hAnsi="Arial" w:cs="Arial"/>
                <w:bCs/>
                <w:sz w:val="22"/>
                <w:szCs w:val="22"/>
              </w:rPr>
            </w:pPr>
          </w:p>
          <w:p w:rsidR="0074276A" w:rsidRPr="00752FD6" w:rsidRDefault="0074276A" w:rsidP="00242D18">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74276A" w:rsidP="0074276A">
            <w:pPr>
              <w:rPr>
                <w:rFonts w:ascii="Arial" w:hAnsi="Arial" w:cs="Arial"/>
                <w:bCs/>
                <w:sz w:val="22"/>
                <w:szCs w:val="22"/>
              </w:rPr>
            </w:pPr>
            <w:r>
              <w:rPr>
                <w:rFonts w:ascii="Arial" w:hAnsi="Arial" w:cs="Arial"/>
                <w:bCs/>
                <w:sz w:val="22"/>
                <w:szCs w:val="22"/>
              </w:rPr>
              <w:t xml:space="preserve">One of the key elements of the CCGs strategic plan is to ensure consistent quality services are delivered to the population of North East Lincolnshire.  CQC inspections provide a key source of information to enable the CCG to ensure that the providers that are delivering services to the population are of an acceptable quality.  </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B67D83" w:rsidP="00585083">
            <w:pPr>
              <w:jc w:val="both"/>
              <w:rPr>
                <w:rFonts w:ascii="Arial" w:hAnsi="Arial" w:cs="Arial"/>
                <w:bCs/>
                <w:sz w:val="22"/>
                <w:szCs w:val="22"/>
              </w:rPr>
            </w:pPr>
            <w:r>
              <w:rPr>
                <w:rFonts w:ascii="Arial" w:hAnsi="Arial" w:cs="Arial"/>
                <w:bCs/>
                <w:sz w:val="22"/>
                <w:szCs w:val="22"/>
              </w:rPr>
              <w:t>If General Practice in North East Lincolnshire is not delivering services to the required standard, this could result in either patients not being able to access GP services, due to capacity constraints resulting from enforcement action, or result in inappropriate admissions to secondary care.</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B67D83" w:rsidP="009306C6">
            <w:pPr>
              <w:rPr>
                <w:rFonts w:ascii="Arial" w:hAnsi="Arial" w:cs="Arial"/>
                <w:bCs/>
                <w:sz w:val="22"/>
                <w:szCs w:val="22"/>
              </w:rPr>
            </w:pPr>
            <w:r>
              <w:rPr>
                <w:rFonts w:ascii="Arial" w:hAnsi="Arial" w:cs="Arial"/>
                <w:bCs/>
                <w:sz w:val="22"/>
                <w:szCs w:val="22"/>
              </w:rPr>
              <w:t>The Board are asked to note the changes coming into effect from October 2014 in relation to the CQC inspection regime, and to note the findings of the CQC inspections that have already taken place in relation to General practice in the area.</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AE4283"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B67D83" w:rsidP="00752FD6">
            <w:pPr>
              <w:spacing w:before="80" w:after="80"/>
              <w:jc w:val="center"/>
              <w:rPr>
                <w:rFonts w:ascii="Arial" w:hAnsi="Arial" w:cs="Arial"/>
                <w:sz w:val="22"/>
                <w:szCs w:val="22"/>
              </w:rPr>
            </w:pPr>
            <w:r>
              <w:rPr>
                <w:rFonts w:ascii="Arial" w:hAnsi="Arial" w:cs="Arial"/>
                <w:sz w:val="22"/>
                <w:szCs w:val="22"/>
              </w:rPr>
              <w:t>N</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p>
    <w:p w:rsidR="00BE618C" w:rsidRDefault="00BE618C">
      <w:pPr>
        <w:rPr>
          <w:rFonts w:ascii="Arial" w:hAnsi="Arial" w:cs="Arial"/>
          <w:b/>
          <w:bCs/>
          <w:sz w:val="22"/>
          <w:szCs w:val="22"/>
        </w:rPr>
      </w:pPr>
      <w:r>
        <w:rPr>
          <w:rFonts w:ascii="Arial" w:hAnsi="Arial" w:cs="Arial"/>
          <w:b/>
          <w:bCs/>
          <w:sz w:val="22"/>
          <w:szCs w:val="22"/>
        </w:rPr>
        <w:br w:type="page"/>
      </w:r>
    </w:p>
    <w:p w:rsidR="00BE618C" w:rsidRDefault="00FD5C2A">
      <w:pPr>
        <w:rPr>
          <w:rFonts w:ascii="Arial" w:hAnsi="Arial" w:cs="Arial"/>
          <w:b/>
          <w:bCs/>
          <w:sz w:val="22"/>
          <w:szCs w:val="22"/>
        </w:rPr>
      </w:pPr>
      <w:r>
        <w:rPr>
          <w:rFonts w:ascii="Arial" w:hAnsi="Arial" w:cs="Arial"/>
          <w:b/>
          <w:bCs/>
          <w:sz w:val="22"/>
          <w:szCs w:val="22"/>
        </w:rPr>
        <w:lastRenderedPageBreak/>
        <w:t>Listing of practices and CQC inspection status</w:t>
      </w:r>
    </w:p>
    <w:p w:rsidR="00060EF6" w:rsidRDefault="00060EF6">
      <w:pPr>
        <w:rPr>
          <w:rFonts w:ascii="Arial" w:hAnsi="Arial" w:cs="Arial"/>
          <w:b/>
          <w:bCs/>
          <w:sz w:val="22"/>
          <w:szCs w:val="22"/>
        </w:rPr>
      </w:pPr>
    </w:p>
    <w:p w:rsidR="00060EF6" w:rsidRPr="00B67D83" w:rsidRDefault="00060EF6">
      <w:pPr>
        <w:rPr>
          <w:rFonts w:ascii="Arial" w:hAnsi="Arial" w:cs="Arial"/>
          <w:b/>
          <w:sz w:val="22"/>
          <w:u w:val="single"/>
          <w:lang w:eastAsia="en-US"/>
        </w:rPr>
      </w:pPr>
      <w:r w:rsidRPr="00B67D83">
        <w:rPr>
          <w:rFonts w:ascii="Arial" w:hAnsi="Arial" w:cs="Arial"/>
          <w:b/>
          <w:sz w:val="22"/>
          <w:u w:val="single"/>
          <w:lang w:eastAsia="en-US"/>
        </w:rPr>
        <w:t>Key to inspection checks icons</w:t>
      </w:r>
    </w:p>
    <w:p w:rsidR="00060EF6" w:rsidRDefault="00060EF6">
      <w:pPr>
        <w:rPr>
          <w:rFonts w:ascii="Arial" w:hAnsi="Arial" w:cs="Arial"/>
          <w:sz w:val="22"/>
          <w:lang w:eastAsia="en-US"/>
        </w:rPr>
      </w:pPr>
    </w:p>
    <w:tbl>
      <w:tblPr>
        <w:tblStyle w:val="TableGrid"/>
        <w:tblW w:w="0" w:type="auto"/>
        <w:tblInd w:w="108" w:type="dxa"/>
        <w:tblLook w:val="04A0" w:firstRow="1" w:lastRow="0" w:firstColumn="1" w:lastColumn="0" w:noHBand="0" w:noVBand="1"/>
      </w:tblPr>
      <w:tblGrid>
        <w:gridCol w:w="1560"/>
        <w:gridCol w:w="8475"/>
      </w:tblGrid>
      <w:tr w:rsidR="00060EF6" w:rsidTr="00060EF6">
        <w:tc>
          <w:tcPr>
            <w:tcW w:w="1560" w:type="dxa"/>
          </w:tcPr>
          <w:p w:rsidR="00060EF6" w:rsidRDefault="00060EF6">
            <w:pPr>
              <w:rPr>
                <w:rFonts w:ascii="Arial" w:hAnsi="Arial" w:cs="Arial"/>
                <w:sz w:val="22"/>
                <w:lang w:eastAsia="en-US"/>
              </w:rPr>
            </w:pPr>
            <w:r w:rsidRPr="00060EF6">
              <w:rPr>
                <w:rFonts w:ascii="Arial" w:hAnsi="Arial" w:cs="Arial"/>
                <w:sz w:val="40"/>
                <w:szCs w:val="40"/>
                <w:lang w:eastAsia="en-US"/>
              </w:rPr>
              <w:sym w:font="Wingdings" w:char="F0FC"/>
            </w:r>
          </w:p>
        </w:tc>
        <w:tc>
          <w:tcPr>
            <w:tcW w:w="8475" w:type="dxa"/>
          </w:tcPr>
          <w:p w:rsidR="00060EF6" w:rsidRDefault="00060EF6">
            <w:pPr>
              <w:rPr>
                <w:rFonts w:ascii="Arial" w:hAnsi="Arial" w:cs="Arial"/>
                <w:sz w:val="22"/>
                <w:lang w:eastAsia="en-US"/>
              </w:rPr>
            </w:pPr>
            <w:r>
              <w:rPr>
                <w:rFonts w:ascii="Arial" w:hAnsi="Arial" w:cs="Arial"/>
                <w:sz w:val="22"/>
                <w:lang w:eastAsia="en-US"/>
              </w:rPr>
              <w:t>All standards were being met when the service was inspected</w:t>
            </w:r>
            <w:r w:rsidR="0074276A">
              <w:rPr>
                <w:rFonts w:ascii="Arial" w:hAnsi="Arial" w:cs="Arial"/>
                <w:sz w:val="22"/>
                <w:lang w:eastAsia="en-US"/>
              </w:rPr>
              <w:t xml:space="preserve"> by the CQC</w:t>
            </w:r>
          </w:p>
        </w:tc>
      </w:tr>
      <w:tr w:rsidR="00060EF6" w:rsidTr="00060EF6">
        <w:tc>
          <w:tcPr>
            <w:tcW w:w="1560" w:type="dxa"/>
          </w:tcPr>
          <w:p w:rsidR="00060EF6" w:rsidRDefault="00060EF6">
            <w:pPr>
              <w:rPr>
                <w:rFonts w:ascii="Arial" w:hAnsi="Arial" w:cs="Arial"/>
                <w:sz w:val="22"/>
                <w:lang w:eastAsia="en-US"/>
              </w:rPr>
            </w:pPr>
            <w:r w:rsidRPr="00060EF6">
              <w:rPr>
                <w:rFonts w:ascii="Arial" w:hAnsi="Arial" w:cs="Arial"/>
                <w:sz w:val="40"/>
                <w:szCs w:val="40"/>
                <w:lang w:eastAsia="en-US"/>
              </w:rPr>
              <w:sym w:font="Wingdings" w:char="F0FD"/>
            </w:r>
          </w:p>
        </w:tc>
        <w:tc>
          <w:tcPr>
            <w:tcW w:w="8475" w:type="dxa"/>
          </w:tcPr>
          <w:p w:rsidR="00060EF6" w:rsidRDefault="00060EF6">
            <w:pPr>
              <w:rPr>
                <w:rFonts w:ascii="Arial" w:hAnsi="Arial" w:cs="Arial"/>
                <w:sz w:val="22"/>
                <w:lang w:eastAsia="en-US"/>
              </w:rPr>
            </w:pPr>
            <w:r>
              <w:rPr>
                <w:rFonts w:ascii="Arial" w:hAnsi="Arial" w:cs="Arial"/>
                <w:sz w:val="22"/>
                <w:szCs w:val="22"/>
                <w:lang w:eastAsia="en-US"/>
              </w:rPr>
              <w:t xml:space="preserve">At least one standard in this areas </w:t>
            </w:r>
            <w:r w:rsidR="0074276A">
              <w:rPr>
                <w:rFonts w:ascii="Arial" w:hAnsi="Arial" w:cs="Arial"/>
                <w:sz w:val="22"/>
                <w:szCs w:val="22"/>
                <w:lang w:eastAsia="en-US"/>
              </w:rPr>
              <w:t>was not being met when the CQC</w:t>
            </w:r>
            <w:r>
              <w:rPr>
                <w:rFonts w:ascii="Arial" w:hAnsi="Arial" w:cs="Arial"/>
                <w:sz w:val="22"/>
                <w:szCs w:val="22"/>
                <w:lang w:eastAsia="en-US"/>
              </w:rPr>
              <w:t xml:space="preserve"> inspected the service and required improvement</w:t>
            </w:r>
          </w:p>
        </w:tc>
      </w:tr>
      <w:tr w:rsidR="00060EF6" w:rsidTr="00060EF6">
        <w:tc>
          <w:tcPr>
            <w:tcW w:w="1560" w:type="dxa"/>
          </w:tcPr>
          <w:p w:rsidR="00060EF6" w:rsidRPr="00060EF6" w:rsidRDefault="00060EF6">
            <w:pPr>
              <w:rPr>
                <w:rFonts w:ascii="Arial" w:hAnsi="Arial" w:cs="Arial"/>
                <w:sz w:val="40"/>
                <w:szCs w:val="40"/>
                <w:lang w:eastAsia="en-US"/>
              </w:rPr>
            </w:pPr>
            <w:r>
              <w:rPr>
                <w:rFonts w:ascii="Arial" w:hAnsi="Arial" w:cs="Arial"/>
                <w:sz w:val="40"/>
                <w:szCs w:val="40"/>
                <w:lang w:eastAsia="en-US"/>
              </w:rPr>
              <w:sym w:font="Wingdings" w:char="F0FB"/>
            </w:r>
          </w:p>
        </w:tc>
        <w:tc>
          <w:tcPr>
            <w:tcW w:w="8475" w:type="dxa"/>
          </w:tcPr>
          <w:p w:rsidR="00060EF6" w:rsidRDefault="0074276A">
            <w:pPr>
              <w:rPr>
                <w:rFonts w:ascii="Arial" w:hAnsi="Arial" w:cs="Arial"/>
                <w:sz w:val="22"/>
                <w:lang w:eastAsia="en-US"/>
              </w:rPr>
            </w:pPr>
            <w:r>
              <w:rPr>
                <w:rFonts w:ascii="Arial" w:hAnsi="Arial" w:cs="Arial"/>
                <w:sz w:val="22"/>
                <w:lang w:eastAsia="en-US"/>
              </w:rPr>
              <w:t>At least one standard in this area was not being met when the CQC inspected the service and enforcement action has been taken</w:t>
            </w:r>
          </w:p>
        </w:tc>
      </w:tr>
    </w:tbl>
    <w:p w:rsidR="00060EF6" w:rsidRDefault="00060EF6">
      <w:pPr>
        <w:rPr>
          <w:rFonts w:ascii="Arial" w:hAnsi="Arial" w:cs="Arial"/>
          <w:sz w:val="22"/>
          <w:lang w:eastAsia="en-US"/>
        </w:rPr>
      </w:pPr>
    </w:p>
    <w:p w:rsidR="00B67D83" w:rsidRDefault="00B67D83" w:rsidP="007D5972">
      <w:pPr>
        <w:rPr>
          <w:rFonts w:ascii="Arial" w:hAnsi="Arial" w:cs="Arial"/>
          <w:bCs/>
          <w:sz w:val="22"/>
          <w:szCs w:val="22"/>
        </w:rPr>
      </w:pPr>
      <w:r w:rsidRPr="00B67D83">
        <w:rPr>
          <w:rFonts w:ascii="Arial" w:hAnsi="Arial" w:cs="Arial"/>
          <w:b/>
          <w:bCs/>
          <w:sz w:val="22"/>
          <w:szCs w:val="22"/>
          <w:u w:val="single"/>
        </w:rPr>
        <w:t>Assessment areas</w:t>
      </w:r>
      <w:r>
        <w:rPr>
          <w:rFonts w:ascii="Arial" w:hAnsi="Arial" w:cs="Arial"/>
          <w:bCs/>
          <w:sz w:val="22"/>
          <w:szCs w:val="22"/>
        </w:rPr>
        <w:t>:</w:t>
      </w:r>
    </w:p>
    <w:p w:rsidR="007D5972" w:rsidRPr="007D5972" w:rsidRDefault="007D5972" w:rsidP="007D5972">
      <w:pPr>
        <w:rPr>
          <w:rFonts w:ascii="Arial" w:hAnsi="Arial" w:cs="Arial"/>
          <w:bCs/>
          <w:sz w:val="22"/>
          <w:szCs w:val="22"/>
        </w:rPr>
      </w:pPr>
      <w:r w:rsidRPr="007D5972">
        <w:rPr>
          <w:rFonts w:ascii="Arial" w:hAnsi="Arial" w:cs="Arial"/>
          <w:bCs/>
          <w:sz w:val="22"/>
          <w:szCs w:val="22"/>
        </w:rPr>
        <w:t>Treating people with respect and involving them in their care</w:t>
      </w:r>
    </w:p>
    <w:p w:rsidR="007D5972" w:rsidRPr="007D5972" w:rsidRDefault="007D5972" w:rsidP="007D5972">
      <w:pPr>
        <w:rPr>
          <w:rFonts w:ascii="Arial" w:hAnsi="Arial" w:cs="Arial"/>
          <w:bCs/>
          <w:sz w:val="22"/>
          <w:szCs w:val="22"/>
        </w:rPr>
      </w:pPr>
      <w:r w:rsidRPr="007D5972">
        <w:rPr>
          <w:rFonts w:ascii="Arial" w:hAnsi="Arial" w:cs="Arial"/>
          <w:bCs/>
          <w:sz w:val="22"/>
          <w:szCs w:val="22"/>
        </w:rPr>
        <w:t>Providing care, treatment and support that meets people’s needs</w:t>
      </w:r>
    </w:p>
    <w:p w:rsidR="007D5972" w:rsidRPr="007D5972" w:rsidRDefault="007D5972" w:rsidP="007D5972">
      <w:pPr>
        <w:rPr>
          <w:rFonts w:ascii="Arial" w:hAnsi="Arial" w:cs="Arial"/>
          <w:bCs/>
          <w:sz w:val="22"/>
          <w:szCs w:val="22"/>
        </w:rPr>
      </w:pPr>
      <w:r w:rsidRPr="007D5972">
        <w:rPr>
          <w:rFonts w:ascii="Arial" w:hAnsi="Arial" w:cs="Arial"/>
          <w:bCs/>
          <w:sz w:val="22"/>
          <w:szCs w:val="22"/>
        </w:rPr>
        <w:t>Caring for people safely and protecting them from harm</w:t>
      </w:r>
    </w:p>
    <w:p w:rsidR="007D5972" w:rsidRPr="007D5972" w:rsidRDefault="007D5972" w:rsidP="007D5972">
      <w:pPr>
        <w:rPr>
          <w:rFonts w:ascii="Arial" w:hAnsi="Arial" w:cs="Arial"/>
          <w:bCs/>
          <w:sz w:val="22"/>
          <w:szCs w:val="22"/>
        </w:rPr>
      </w:pPr>
      <w:r w:rsidRPr="007D5972">
        <w:rPr>
          <w:rFonts w:ascii="Arial" w:hAnsi="Arial" w:cs="Arial"/>
          <w:bCs/>
          <w:sz w:val="22"/>
          <w:szCs w:val="22"/>
        </w:rPr>
        <w:t>Staffing</w:t>
      </w:r>
    </w:p>
    <w:p w:rsidR="007D5972" w:rsidRPr="007D5972" w:rsidRDefault="007D5972" w:rsidP="007D5972">
      <w:pPr>
        <w:rPr>
          <w:rFonts w:ascii="Arial" w:hAnsi="Arial" w:cs="Arial"/>
          <w:bCs/>
          <w:sz w:val="22"/>
          <w:szCs w:val="22"/>
        </w:rPr>
      </w:pPr>
      <w:r w:rsidRPr="007D5972">
        <w:rPr>
          <w:rFonts w:ascii="Arial" w:hAnsi="Arial" w:cs="Arial"/>
          <w:bCs/>
          <w:sz w:val="22"/>
          <w:szCs w:val="22"/>
        </w:rPr>
        <w:t>Quality and suitability of management</w:t>
      </w:r>
    </w:p>
    <w:p w:rsidR="007D5972" w:rsidRDefault="007D5972" w:rsidP="007D5972">
      <w:pPr>
        <w:rPr>
          <w:rFonts w:ascii="Arial" w:hAnsi="Arial" w:cs="Arial"/>
          <w:bCs/>
          <w:sz w:val="22"/>
          <w:szCs w:val="22"/>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2520"/>
        <w:gridCol w:w="4500"/>
        <w:gridCol w:w="2880"/>
      </w:tblGrid>
      <w:tr w:rsidR="00FD5C2A" w:rsidRPr="00FD5C2A" w:rsidTr="00060EF6">
        <w:trPr>
          <w:tblHeader/>
        </w:trPr>
        <w:tc>
          <w:tcPr>
            <w:tcW w:w="2520" w:type="dxa"/>
            <w:shd w:val="clear" w:color="auto" w:fill="auto"/>
            <w:vAlign w:val="center"/>
          </w:tcPr>
          <w:p w:rsidR="00FD5C2A" w:rsidRPr="00FD5C2A" w:rsidRDefault="00FD5C2A" w:rsidP="00FD5C2A">
            <w:pPr>
              <w:shd w:val="clear" w:color="auto" w:fill="FFFFFF"/>
              <w:jc w:val="center"/>
              <w:rPr>
                <w:rFonts w:ascii="Arial" w:hAnsi="Arial" w:cs="Arial"/>
                <w:b/>
                <w:sz w:val="20"/>
                <w:lang w:eastAsia="en-US"/>
              </w:rPr>
            </w:pPr>
            <w:r w:rsidRPr="00FD5C2A">
              <w:rPr>
                <w:rFonts w:ascii="Arial" w:hAnsi="Arial" w:cs="Arial"/>
                <w:b/>
                <w:sz w:val="20"/>
                <w:lang w:eastAsia="en-US"/>
              </w:rPr>
              <w:t>Practice Name</w:t>
            </w:r>
          </w:p>
        </w:tc>
        <w:tc>
          <w:tcPr>
            <w:tcW w:w="4500" w:type="dxa"/>
            <w:shd w:val="clear" w:color="auto" w:fill="auto"/>
            <w:vAlign w:val="center"/>
          </w:tcPr>
          <w:p w:rsidR="00FD5C2A" w:rsidRPr="00FD5C2A" w:rsidRDefault="0074276A" w:rsidP="00FD5C2A">
            <w:pPr>
              <w:shd w:val="clear" w:color="auto" w:fill="FFFFFF"/>
              <w:jc w:val="center"/>
              <w:rPr>
                <w:rFonts w:ascii="Arial" w:hAnsi="Arial" w:cs="Arial"/>
                <w:b/>
                <w:sz w:val="20"/>
                <w:lang w:eastAsia="en-US"/>
              </w:rPr>
            </w:pPr>
            <w:r>
              <w:rPr>
                <w:rFonts w:ascii="Arial" w:hAnsi="Arial" w:cs="Arial"/>
                <w:b/>
                <w:sz w:val="20"/>
                <w:lang w:eastAsia="en-US"/>
              </w:rPr>
              <w:t>Inspection undertaken</w:t>
            </w:r>
          </w:p>
        </w:tc>
        <w:tc>
          <w:tcPr>
            <w:tcW w:w="2880" w:type="dxa"/>
            <w:shd w:val="clear" w:color="auto" w:fill="auto"/>
            <w:vAlign w:val="center"/>
          </w:tcPr>
          <w:p w:rsidR="00FD5C2A" w:rsidRPr="00FD5C2A" w:rsidRDefault="0074276A" w:rsidP="00FD5C2A">
            <w:pPr>
              <w:shd w:val="clear" w:color="auto" w:fill="FFFFFF"/>
              <w:jc w:val="center"/>
              <w:rPr>
                <w:rFonts w:ascii="Arial" w:hAnsi="Arial" w:cs="Arial"/>
                <w:b/>
                <w:sz w:val="20"/>
                <w:lang w:eastAsia="en-US"/>
              </w:rPr>
            </w:pPr>
            <w:r>
              <w:rPr>
                <w:rFonts w:ascii="Arial" w:hAnsi="Arial" w:cs="Arial"/>
                <w:b/>
                <w:sz w:val="20"/>
                <w:lang w:eastAsia="en-US"/>
              </w:rPr>
              <w:t>Result from inspection</w:t>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E Amin</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A Hussain (rep Dr Hussain)</w:t>
            </w:r>
          </w:p>
        </w:tc>
        <w:tc>
          <w:tcPr>
            <w:tcW w:w="4500" w:type="dxa"/>
            <w:shd w:val="clear" w:color="auto" w:fill="auto"/>
          </w:tcPr>
          <w:p w:rsidR="00FD5C2A" w:rsidRPr="00FD5C2A" w:rsidRDefault="00FD5C2A"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Ashwood Surgery</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Inspected August 2014</w:t>
            </w:r>
          </w:p>
        </w:tc>
        <w:tc>
          <w:tcPr>
            <w:tcW w:w="2880" w:type="dxa"/>
            <w:shd w:val="clear" w:color="auto" w:fill="auto"/>
          </w:tcPr>
          <w:p w:rsidR="00FD5C2A" w:rsidRPr="00FD5C2A" w:rsidRDefault="007D5972"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Pr>
                <w:rFonts w:ascii="Arial" w:hAnsi="Arial" w:cs="Arial"/>
                <w:sz w:val="40"/>
                <w:szCs w:val="40"/>
                <w:lang w:eastAsia="en-US"/>
              </w:rPr>
              <w:sym w:font="Wingdings" w:char="F0FB"/>
            </w:r>
            <w:r>
              <w:rPr>
                <w:rFonts w:ascii="Arial" w:hAnsi="Arial" w:cs="Arial"/>
                <w:sz w:val="40"/>
                <w:szCs w:val="40"/>
                <w:lang w:eastAsia="en-US"/>
              </w:rPr>
              <w:sym w:font="Wingdings" w:char="F0FB"/>
            </w:r>
            <w:r>
              <w:rPr>
                <w:rFonts w:ascii="Arial" w:hAnsi="Arial" w:cs="Arial"/>
                <w:sz w:val="40"/>
                <w:szCs w:val="40"/>
                <w:lang w:eastAsia="en-US"/>
              </w:rPr>
              <w:sym w:font="Wingdings" w:char="F0FB"/>
            </w:r>
            <w:r>
              <w:rPr>
                <w:rFonts w:ascii="Arial" w:hAnsi="Arial" w:cs="Arial"/>
                <w:sz w:val="40"/>
                <w:szCs w:val="40"/>
                <w:lang w:eastAsia="en-US"/>
              </w:rPr>
              <w:sym w:font="Wingdings" w:char="F0FB"/>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PS Babu</w:t>
            </w:r>
          </w:p>
        </w:tc>
        <w:tc>
          <w:tcPr>
            <w:tcW w:w="4500" w:type="dxa"/>
            <w:shd w:val="clear" w:color="auto" w:fill="auto"/>
          </w:tcPr>
          <w:p w:rsidR="00FD5C2A" w:rsidRPr="00FD5C2A" w:rsidRDefault="00060EF6" w:rsidP="00FD5C2A">
            <w:pPr>
              <w:shd w:val="clear" w:color="auto" w:fill="FFFFFF"/>
              <w:ind w:left="32"/>
              <w:rPr>
                <w:rFonts w:ascii="Arial" w:hAnsi="Arial" w:cs="Arial"/>
                <w:sz w:val="22"/>
                <w:lang w:eastAsia="en-US"/>
              </w:rPr>
            </w:pPr>
            <w:r>
              <w:rPr>
                <w:rFonts w:ascii="Arial" w:hAnsi="Arial" w:cs="Arial"/>
                <w:sz w:val="22"/>
                <w:lang w:eastAsia="en-US"/>
              </w:rPr>
              <w:t>Inspected September 2013</w:t>
            </w:r>
          </w:p>
        </w:tc>
        <w:tc>
          <w:tcPr>
            <w:tcW w:w="2880" w:type="dxa"/>
            <w:shd w:val="clear" w:color="auto" w:fill="auto"/>
          </w:tcPr>
          <w:p w:rsidR="00FD5C2A" w:rsidRPr="00FD5C2A" w:rsidRDefault="00060EF6" w:rsidP="00FD5C2A">
            <w:pPr>
              <w:shd w:val="clear" w:color="auto" w:fill="FFFFFF"/>
              <w:rPr>
                <w:rFonts w:ascii="Arial" w:hAnsi="Arial" w:cs="Arial"/>
                <w:sz w:val="40"/>
                <w:szCs w:val="40"/>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Beacon Medical</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Birkwood Medical Centre</w:t>
            </w:r>
          </w:p>
          <w:p w:rsidR="00404730" w:rsidRPr="00FD5C2A" w:rsidRDefault="00404730" w:rsidP="00FD5C2A">
            <w:pPr>
              <w:shd w:val="clear" w:color="auto" w:fill="FFFFFF"/>
              <w:ind w:left="88"/>
              <w:rPr>
                <w:rFonts w:ascii="Arial" w:hAnsi="Arial" w:cs="Arial"/>
                <w:sz w:val="22"/>
                <w:lang w:eastAsia="en-US"/>
              </w:rPr>
            </w:pPr>
            <w:r>
              <w:rPr>
                <w:rFonts w:ascii="Arial" w:hAnsi="Arial" w:cs="Arial"/>
                <w:sz w:val="22"/>
                <w:lang w:eastAsia="en-US"/>
              </w:rPr>
              <w:t>(Wilson)</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B Biswas &amp; Partner</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Inspected March 2014</w:t>
            </w:r>
          </w:p>
        </w:tc>
        <w:tc>
          <w:tcPr>
            <w:tcW w:w="2880" w:type="dxa"/>
            <w:shd w:val="clear" w:color="auto" w:fill="auto"/>
          </w:tcPr>
          <w:p w:rsidR="00FD5C2A" w:rsidRPr="00FD5C2A" w:rsidRDefault="00404730"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Drs Chalmers &amp; Meier</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Inspected November 2013</w:t>
            </w:r>
          </w:p>
        </w:tc>
        <w:tc>
          <w:tcPr>
            <w:tcW w:w="2880" w:type="dxa"/>
            <w:shd w:val="clear" w:color="auto" w:fill="auto"/>
          </w:tcPr>
          <w:p w:rsidR="00FD5C2A" w:rsidRPr="00FD5C2A" w:rsidRDefault="007D5972"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Chantry Health Group (Bamgbala)</w:t>
            </w:r>
          </w:p>
        </w:tc>
        <w:tc>
          <w:tcPr>
            <w:tcW w:w="4500" w:type="dxa"/>
            <w:shd w:val="clear" w:color="auto" w:fill="auto"/>
          </w:tcPr>
          <w:p w:rsidR="00FD5C2A" w:rsidRPr="00FD5C2A" w:rsidRDefault="00FD5C2A"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Chelmsford Medical Centre</w:t>
            </w:r>
          </w:p>
          <w:p w:rsidR="00404730" w:rsidRPr="00FD5C2A" w:rsidRDefault="00404730" w:rsidP="00FD5C2A">
            <w:pPr>
              <w:shd w:val="clear" w:color="auto" w:fill="FFFFFF"/>
              <w:ind w:left="88"/>
              <w:rPr>
                <w:rFonts w:ascii="Arial" w:hAnsi="Arial" w:cs="Arial"/>
                <w:sz w:val="22"/>
                <w:lang w:eastAsia="en-US"/>
              </w:rPr>
            </w:pPr>
            <w:r>
              <w:rPr>
                <w:rFonts w:ascii="Arial" w:hAnsi="Arial" w:cs="Arial"/>
                <w:sz w:val="22"/>
                <w:lang w:eastAsia="en-US"/>
              </w:rPr>
              <w:t>(</w:t>
            </w:r>
            <w:proofErr w:type="spellStart"/>
            <w:r>
              <w:rPr>
                <w:rFonts w:ascii="Arial" w:hAnsi="Arial" w:cs="Arial"/>
                <w:sz w:val="22"/>
                <w:lang w:eastAsia="en-US"/>
              </w:rPr>
              <w:t>Keshri</w:t>
            </w:r>
            <w:proofErr w:type="spellEnd"/>
            <w:r>
              <w:rPr>
                <w:rFonts w:ascii="Arial" w:hAnsi="Arial" w:cs="Arial"/>
                <w:sz w:val="22"/>
                <w:lang w:eastAsia="en-US"/>
              </w:rPr>
              <w:t>)</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995FDB">
            <w:pPr>
              <w:shd w:val="clear" w:color="auto" w:fill="FFFFFF"/>
              <w:ind w:left="88"/>
              <w:rPr>
                <w:rFonts w:ascii="Arial" w:hAnsi="Arial" w:cs="Arial"/>
                <w:sz w:val="22"/>
                <w:lang w:eastAsia="en-US"/>
              </w:rPr>
            </w:pPr>
            <w:r w:rsidRPr="00FD5C2A">
              <w:rPr>
                <w:rFonts w:ascii="Arial" w:hAnsi="Arial" w:cs="Arial"/>
                <w:sz w:val="22"/>
                <w:lang w:eastAsia="en-US"/>
              </w:rPr>
              <w:t xml:space="preserve">Clee Medical Centre  </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R Kumar</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Field House Medical Group</w:t>
            </w:r>
          </w:p>
          <w:p w:rsidR="00404730" w:rsidRPr="00FD5C2A" w:rsidRDefault="00404730" w:rsidP="00FD5C2A">
            <w:pPr>
              <w:shd w:val="clear" w:color="auto" w:fill="FFFFFF"/>
              <w:ind w:left="88"/>
              <w:rPr>
                <w:rFonts w:ascii="Arial" w:hAnsi="Arial" w:cs="Arial"/>
                <w:sz w:val="22"/>
                <w:lang w:eastAsia="en-US"/>
              </w:rPr>
            </w:pPr>
            <w:r>
              <w:rPr>
                <w:rFonts w:ascii="Arial" w:hAnsi="Arial" w:cs="Arial"/>
                <w:sz w:val="22"/>
                <w:lang w:eastAsia="en-US"/>
              </w:rPr>
              <w:t>(Hopper and Partners)</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Healing Health Centre</w:t>
            </w:r>
          </w:p>
          <w:p w:rsidR="00995FDB" w:rsidRPr="00FD5C2A" w:rsidRDefault="00995FDB" w:rsidP="00FD5C2A">
            <w:pPr>
              <w:shd w:val="clear" w:color="auto" w:fill="FFFFFF"/>
              <w:ind w:left="88"/>
              <w:rPr>
                <w:rFonts w:ascii="Arial" w:hAnsi="Arial" w:cs="Arial"/>
                <w:sz w:val="22"/>
                <w:lang w:eastAsia="en-US"/>
              </w:rPr>
            </w:pPr>
            <w:r>
              <w:rPr>
                <w:rFonts w:ascii="Arial" w:hAnsi="Arial" w:cs="Arial"/>
                <w:sz w:val="22"/>
                <w:lang w:eastAsia="en-US"/>
              </w:rPr>
              <w:t>(Koonar)</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Inspected November 2014</w:t>
            </w:r>
          </w:p>
        </w:tc>
        <w:tc>
          <w:tcPr>
            <w:tcW w:w="2880" w:type="dxa"/>
            <w:shd w:val="clear" w:color="auto" w:fill="auto"/>
          </w:tcPr>
          <w:p w:rsidR="00FD5C2A" w:rsidRPr="00FD5C2A" w:rsidRDefault="00995FDB"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 xml:space="preserve">Dr Jethwa, </w:t>
            </w:r>
            <w:proofErr w:type="spellStart"/>
            <w:r w:rsidRPr="00FD5C2A">
              <w:rPr>
                <w:rFonts w:ascii="Arial" w:hAnsi="Arial" w:cs="Arial"/>
                <w:sz w:val="22"/>
                <w:lang w:eastAsia="en-US"/>
              </w:rPr>
              <w:t>Weelsby</w:t>
            </w:r>
            <w:proofErr w:type="spellEnd"/>
            <w:r w:rsidRPr="00FD5C2A">
              <w:rPr>
                <w:rFonts w:ascii="Arial" w:hAnsi="Arial" w:cs="Arial"/>
                <w:sz w:val="22"/>
                <w:lang w:eastAsia="en-US"/>
              </w:rPr>
              <w:t xml:space="preserve"> View Health Centre</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Inspected October 2013</w:t>
            </w:r>
          </w:p>
        </w:tc>
        <w:tc>
          <w:tcPr>
            <w:tcW w:w="2880" w:type="dxa"/>
            <w:shd w:val="clear" w:color="auto" w:fill="auto"/>
          </w:tcPr>
          <w:p w:rsidR="00FD5C2A" w:rsidRPr="00FD5C2A" w:rsidRDefault="007D5972"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S Kumar and Partners</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Littlefield Surgery</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B67D83" w:rsidRPr="00FD5C2A" w:rsidTr="00060EF6">
        <w:tc>
          <w:tcPr>
            <w:tcW w:w="2520" w:type="dxa"/>
            <w:shd w:val="clear" w:color="auto" w:fill="auto"/>
          </w:tcPr>
          <w:p w:rsidR="00B67D83" w:rsidRPr="00FD5C2A" w:rsidRDefault="00B67D83" w:rsidP="00B67D83">
            <w:pPr>
              <w:shd w:val="clear" w:color="auto" w:fill="FFFFFF"/>
              <w:ind w:left="88"/>
              <w:rPr>
                <w:rFonts w:ascii="Arial" w:hAnsi="Arial" w:cs="Arial"/>
                <w:sz w:val="22"/>
                <w:lang w:eastAsia="en-US"/>
              </w:rPr>
            </w:pPr>
            <w:r>
              <w:rPr>
                <w:rFonts w:ascii="Arial" w:hAnsi="Arial" w:cs="Arial"/>
                <w:sz w:val="22"/>
                <w:lang w:eastAsia="en-US"/>
              </w:rPr>
              <w:t>Dr Mathews</w:t>
            </w:r>
          </w:p>
        </w:tc>
        <w:tc>
          <w:tcPr>
            <w:tcW w:w="4500" w:type="dxa"/>
            <w:shd w:val="clear" w:color="auto" w:fill="auto"/>
          </w:tcPr>
          <w:p w:rsidR="00B67D83" w:rsidRDefault="00B67D83"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B67D83" w:rsidRPr="00FD5C2A" w:rsidRDefault="00B67D83"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Open Door</w:t>
            </w:r>
          </w:p>
        </w:tc>
        <w:tc>
          <w:tcPr>
            <w:tcW w:w="4500" w:type="dxa"/>
            <w:shd w:val="clear" w:color="auto" w:fill="auto"/>
          </w:tcPr>
          <w:p w:rsidR="00FD5C2A" w:rsidRPr="00FD5C2A" w:rsidRDefault="00FD5C2A"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Raj Medical Centre</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Inspected September 2013</w:t>
            </w:r>
          </w:p>
        </w:tc>
        <w:tc>
          <w:tcPr>
            <w:tcW w:w="2880" w:type="dxa"/>
            <w:shd w:val="clear" w:color="auto" w:fill="auto"/>
          </w:tcPr>
          <w:p w:rsidR="00FD5C2A" w:rsidRPr="00FD5C2A" w:rsidRDefault="00404730"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lastRenderedPageBreak/>
              <w:t>Pelham Medical Group</w:t>
            </w:r>
          </w:p>
        </w:tc>
        <w:tc>
          <w:tcPr>
            <w:tcW w:w="4500" w:type="dxa"/>
            <w:shd w:val="clear" w:color="auto" w:fill="auto"/>
          </w:tcPr>
          <w:p w:rsidR="00FD5C2A" w:rsidRPr="00FD5C2A" w:rsidRDefault="00FD5C2A"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proofErr w:type="spellStart"/>
            <w:r w:rsidRPr="00FD5C2A">
              <w:rPr>
                <w:rFonts w:ascii="Arial" w:hAnsi="Arial" w:cs="Arial"/>
                <w:sz w:val="22"/>
                <w:lang w:eastAsia="en-US"/>
              </w:rPr>
              <w:t>Humberview</w:t>
            </w:r>
            <w:proofErr w:type="spellEnd"/>
            <w:r w:rsidRPr="00FD5C2A">
              <w:rPr>
                <w:rFonts w:ascii="Arial" w:hAnsi="Arial" w:cs="Arial"/>
                <w:sz w:val="22"/>
                <w:lang w:eastAsia="en-US"/>
              </w:rPr>
              <w:t xml:space="preserve"> Surgery</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 xml:space="preserve">Roxton Practice </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 xml:space="preserve">Dr S </w:t>
            </w:r>
            <w:proofErr w:type="spellStart"/>
            <w:r w:rsidRPr="00FD5C2A">
              <w:rPr>
                <w:rFonts w:ascii="Arial" w:hAnsi="Arial" w:cs="Arial"/>
                <w:sz w:val="22"/>
                <w:lang w:eastAsia="en-US"/>
              </w:rPr>
              <w:t>Saha</w:t>
            </w:r>
            <w:proofErr w:type="spellEnd"/>
            <w:r w:rsidRPr="00FD5C2A">
              <w:rPr>
                <w:rFonts w:ascii="Arial" w:hAnsi="Arial" w:cs="Arial"/>
                <w:sz w:val="22"/>
                <w:lang w:eastAsia="en-US"/>
              </w:rPr>
              <w:t xml:space="preserve"> &amp; Dr G De</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Scartho Medical Centre</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Dijoux and Partners</w:t>
            </w:r>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Dr Singh &amp; Dr Mathews</w:t>
            </w:r>
          </w:p>
        </w:tc>
        <w:tc>
          <w:tcPr>
            <w:tcW w:w="4500" w:type="dxa"/>
            <w:shd w:val="clear" w:color="auto" w:fill="auto"/>
          </w:tcPr>
          <w:p w:rsidR="00FD5C2A" w:rsidRPr="00FD5C2A" w:rsidRDefault="007D5972" w:rsidP="00FD5C2A">
            <w:pPr>
              <w:shd w:val="clear" w:color="auto" w:fill="FFFFFF"/>
              <w:ind w:left="32"/>
              <w:rPr>
                <w:rFonts w:ascii="Arial" w:hAnsi="Arial" w:cs="Arial"/>
                <w:sz w:val="22"/>
                <w:lang w:eastAsia="en-US"/>
              </w:rPr>
            </w:pPr>
            <w:r>
              <w:rPr>
                <w:rFonts w:ascii="Arial" w:hAnsi="Arial" w:cs="Arial"/>
                <w:sz w:val="22"/>
                <w:lang w:eastAsia="en-US"/>
              </w:rPr>
              <w:t>Inspected September 2013</w:t>
            </w:r>
          </w:p>
        </w:tc>
        <w:tc>
          <w:tcPr>
            <w:tcW w:w="2880" w:type="dxa"/>
            <w:shd w:val="clear" w:color="auto" w:fill="auto"/>
          </w:tcPr>
          <w:p w:rsidR="00FD5C2A" w:rsidRPr="00FD5C2A" w:rsidRDefault="007D5972"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r w:rsidR="00FD5C2A" w:rsidRPr="00FD5C2A" w:rsidTr="00060EF6">
        <w:tc>
          <w:tcPr>
            <w:tcW w:w="2520" w:type="dxa"/>
            <w:shd w:val="clear" w:color="auto" w:fill="auto"/>
          </w:tcPr>
          <w:p w:rsid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Woodford Medical Centre</w:t>
            </w:r>
          </w:p>
          <w:p w:rsidR="00404730" w:rsidRPr="00FD5C2A" w:rsidRDefault="00404730" w:rsidP="00FD5C2A">
            <w:pPr>
              <w:shd w:val="clear" w:color="auto" w:fill="FFFFFF"/>
              <w:ind w:left="88"/>
              <w:rPr>
                <w:rFonts w:ascii="Arial" w:hAnsi="Arial" w:cs="Arial"/>
                <w:sz w:val="22"/>
                <w:lang w:eastAsia="en-US"/>
              </w:rPr>
            </w:pPr>
            <w:r>
              <w:rPr>
                <w:rFonts w:ascii="Arial" w:hAnsi="Arial" w:cs="Arial"/>
                <w:sz w:val="22"/>
                <w:lang w:eastAsia="en-US"/>
              </w:rPr>
              <w:t>(Potter)</w:t>
            </w:r>
          </w:p>
        </w:tc>
        <w:tc>
          <w:tcPr>
            <w:tcW w:w="4500" w:type="dxa"/>
            <w:shd w:val="clear" w:color="auto" w:fill="auto"/>
          </w:tcPr>
          <w:p w:rsidR="00FD5C2A" w:rsidRPr="00FD5C2A" w:rsidRDefault="00404730"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 xml:space="preserve">Dr </w:t>
            </w:r>
            <w:proofErr w:type="spellStart"/>
            <w:r w:rsidR="00995FDB">
              <w:rPr>
                <w:rFonts w:ascii="Arial" w:hAnsi="Arial" w:cs="Arial"/>
                <w:sz w:val="22"/>
                <w:lang w:eastAsia="en-US"/>
              </w:rPr>
              <w:t>Qureshi</w:t>
            </w:r>
            <w:proofErr w:type="spellEnd"/>
          </w:p>
        </w:tc>
        <w:tc>
          <w:tcPr>
            <w:tcW w:w="4500" w:type="dxa"/>
            <w:shd w:val="clear" w:color="auto" w:fill="auto"/>
          </w:tcPr>
          <w:p w:rsidR="00FD5C2A" w:rsidRPr="00FD5C2A" w:rsidRDefault="00995FDB"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Quayside Open Access</w:t>
            </w:r>
          </w:p>
        </w:tc>
        <w:tc>
          <w:tcPr>
            <w:tcW w:w="4500" w:type="dxa"/>
            <w:shd w:val="clear" w:color="auto" w:fill="auto"/>
          </w:tcPr>
          <w:p w:rsidR="00FD5C2A" w:rsidRPr="00FD5C2A" w:rsidRDefault="00FD5C2A" w:rsidP="00FD5C2A">
            <w:pPr>
              <w:shd w:val="clear" w:color="auto" w:fill="FFFFFF"/>
              <w:ind w:left="32"/>
              <w:rPr>
                <w:rFonts w:ascii="Arial" w:hAnsi="Arial" w:cs="Arial"/>
                <w:sz w:val="22"/>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FD5C2A" w:rsidRPr="00FD5C2A" w:rsidTr="00060EF6">
        <w:tc>
          <w:tcPr>
            <w:tcW w:w="2520" w:type="dxa"/>
            <w:shd w:val="clear" w:color="auto" w:fill="auto"/>
          </w:tcPr>
          <w:p w:rsidR="00FD5C2A" w:rsidRPr="00FD5C2A" w:rsidRDefault="00FD5C2A" w:rsidP="00FD5C2A">
            <w:pPr>
              <w:shd w:val="clear" w:color="auto" w:fill="FFFFFF"/>
              <w:ind w:left="88"/>
              <w:rPr>
                <w:rFonts w:ascii="Arial" w:hAnsi="Arial" w:cs="Arial"/>
                <w:sz w:val="22"/>
                <w:lang w:eastAsia="en-US"/>
              </w:rPr>
            </w:pPr>
            <w:r w:rsidRPr="00FD5C2A">
              <w:rPr>
                <w:rFonts w:ascii="Arial" w:hAnsi="Arial" w:cs="Arial"/>
                <w:sz w:val="22"/>
                <w:lang w:eastAsia="en-US"/>
              </w:rPr>
              <w:t xml:space="preserve">Dr </w:t>
            </w:r>
            <w:proofErr w:type="spellStart"/>
            <w:r w:rsidRPr="00FD5C2A">
              <w:rPr>
                <w:rFonts w:ascii="Arial" w:hAnsi="Arial" w:cs="Arial"/>
                <w:sz w:val="22"/>
                <w:lang w:eastAsia="en-US"/>
              </w:rPr>
              <w:t>Bedi</w:t>
            </w:r>
            <w:proofErr w:type="spellEnd"/>
          </w:p>
        </w:tc>
        <w:tc>
          <w:tcPr>
            <w:tcW w:w="4500" w:type="dxa"/>
            <w:shd w:val="clear" w:color="auto" w:fill="auto"/>
          </w:tcPr>
          <w:p w:rsidR="00FD5C2A" w:rsidRPr="00FD5C2A" w:rsidRDefault="00995FDB" w:rsidP="00FD5C2A">
            <w:pPr>
              <w:rPr>
                <w:rFonts w:ascii="Arial" w:eastAsia="Calibri" w:hAnsi="Arial" w:cs="Arial"/>
                <w:lang w:eastAsia="en-US"/>
              </w:rPr>
            </w:pPr>
            <w:r>
              <w:rPr>
                <w:rFonts w:ascii="Arial" w:hAnsi="Arial" w:cs="Arial"/>
                <w:sz w:val="22"/>
                <w:lang w:eastAsia="en-US"/>
              </w:rPr>
              <w:t>Not yet inspected</w:t>
            </w:r>
          </w:p>
        </w:tc>
        <w:tc>
          <w:tcPr>
            <w:tcW w:w="2880" w:type="dxa"/>
            <w:shd w:val="clear" w:color="auto" w:fill="auto"/>
          </w:tcPr>
          <w:p w:rsidR="00FD5C2A" w:rsidRPr="00FD5C2A" w:rsidRDefault="00FD5C2A" w:rsidP="00FD5C2A">
            <w:pPr>
              <w:shd w:val="clear" w:color="auto" w:fill="FFFFFF"/>
              <w:rPr>
                <w:rFonts w:ascii="Arial" w:hAnsi="Arial" w:cs="Arial"/>
                <w:sz w:val="22"/>
                <w:lang w:eastAsia="en-US"/>
              </w:rPr>
            </w:pPr>
          </w:p>
        </w:tc>
      </w:tr>
      <w:tr w:rsidR="00404730" w:rsidRPr="00FD5C2A" w:rsidTr="00060EF6">
        <w:tc>
          <w:tcPr>
            <w:tcW w:w="2520" w:type="dxa"/>
            <w:shd w:val="clear" w:color="auto" w:fill="auto"/>
          </w:tcPr>
          <w:p w:rsidR="00404730" w:rsidRPr="00404730" w:rsidRDefault="00404730" w:rsidP="00FD5C2A">
            <w:pPr>
              <w:shd w:val="clear" w:color="auto" w:fill="FFFFFF"/>
              <w:ind w:left="88"/>
              <w:rPr>
                <w:rFonts w:ascii="Arial" w:hAnsi="Arial" w:cs="Arial"/>
                <w:sz w:val="22"/>
                <w:szCs w:val="22"/>
                <w:lang w:eastAsia="en-US"/>
              </w:rPr>
            </w:pPr>
            <w:r w:rsidRPr="00404730">
              <w:rPr>
                <w:rFonts w:ascii="Arial" w:hAnsi="Arial" w:cs="Arial"/>
                <w:sz w:val="22"/>
                <w:szCs w:val="22"/>
                <w:lang w:eastAsia="en-US"/>
              </w:rPr>
              <w:t>GP Out of Hours unit</w:t>
            </w:r>
          </w:p>
        </w:tc>
        <w:tc>
          <w:tcPr>
            <w:tcW w:w="4500" w:type="dxa"/>
            <w:shd w:val="clear" w:color="auto" w:fill="auto"/>
          </w:tcPr>
          <w:p w:rsidR="00404730" w:rsidRPr="00404730" w:rsidRDefault="00404730" w:rsidP="00FD5C2A">
            <w:pPr>
              <w:rPr>
                <w:rFonts w:ascii="Arial" w:eastAsia="Calibri" w:hAnsi="Arial" w:cs="Arial"/>
                <w:sz w:val="22"/>
                <w:szCs w:val="22"/>
                <w:lang w:eastAsia="en-US"/>
              </w:rPr>
            </w:pPr>
            <w:r w:rsidRPr="00404730">
              <w:rPr>
                <w:rFonts w:ascii="Arial" w:eastAsia="Calibri" w:hAnsi="Arial" w:cs="Arial"/>
                <w:sz w:val="22"/>
                <w:szCs w:val="22"/>
                <w:lang w:eastAsia="en-US"/>
              </w:rPr>
              <w:t>Inspected July 2013</w:t>
            </w:r>
          </w:p>
        </w:tc>
        <w:tc>
          <w:tcPr>
            <w:tcW w:w="2880" w:type="dxa"/>
            <w:shd w:val="clear" w:color="auto" w:fill="auto"/>
          </w:tcPr>
          <w:p w:rsidR="00404730" w:rsidRPr="00FD5C2A" w:rsidRDefault="00404730" w:rsidP="00FD5C2A">
            <w:pPr>
              <w:shd w:val="clear" w:color="auto" w:fill="FFFFFF"/>
              <w:rPr>
                <w:rFonts w:ascii="Arial" w:hAnsi="Arial" w:cs="Arial"/>
                <w:sz w:val="22"/>
                <w:lang w:eastAsia="en-US"/>
              </w:rPr>
            </w:pP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r w:rsidRPr="00060EF6">
              <w:rPr>
                <w:rFonts w:ascii="Arial" w:hAnsi="Arial" w:cs="Arial"/>
                <w:sz w:val="40"/>
                <w:szCs w:val="40"/>
                <w:lang w:eastAsia="en-US"/>
              </w:rPr>
              <w:sym w:font="Wingdings" w:char="F0FC"/>
            </w:r>
          </w:p>
        </w:tc>
      </w:tr>
    </w:tbl>
    <w:p w:rsidR="00FD5C2A" w:rsidRPr="00FD5C2A" w:rsidRDefault="00FD5C2A" w:rsidP="00FD5C2A">
      <w:pPr>
        <w:shd w:val="clear" w:color="auto" w:fill="FFFFFF"/>
        <w:rPr>
          <w:rFonts w:ascii="Arial" w:eastAsia="Calibri" w:hAnsi="Arial" w:cs="Arial"/>
          <w:lang w:eastAsia="en-US"/>
        </w:rPr>
      </w:pPr>
    </w:p>
    <w:p w:rsidR="00FD5C2A" w:rsidRPr="00FD5C2A" w:rsidRDefault="00FD5C2A" w:rsidP="00FD5C2A">
      <w:pPr>
        <w:shd w:val="clear" w:color="auto" w:fill="FFFFFF"/>
        <w:rPr>
          <w:rFonts w:ascii="Arial" w:eastAsia="Calibri" w:hAnsi="Arial" w:cs="Arial"/>
          <w:lang w:eastAsia="en-US"/>
        </w:rPr>
      </w:pPr>
    </w:p>
    <w:p w:rsidR="00FD5C2A" w:rsidRDefault="00FD5C2A">
      <w:pPr>
        <w:rPr>
          <w:rFonts w:ascii="Arial" w:hAnsi="Arial" w:cs="Arial"/>
          <w:b/>
          <w:bCs/>
          <w:sz w:val="22"/>
          <w:szCs w:val="22"/>
        </w:rPr>
      </w:pPr>
    </w:p>
    <w:sectPr w:rsidR="00FD5C2A"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CA" w:rsidRDefault="003306CA">
      <w:r>
        <w:separator/>
      </w:r>
    </w:p>
  </w:endnote>
  <w:endnote w:type="continuationSeparator" w:id="0">
    <w:p w:rsidR="003306CA" w:rsidRDefault="0033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CA" w:rsidRDefault="003306CA">
      <w:r>
        <w:separator/>
      </w:r>
    </w:p>
  </w:footnote>
  <w:footnote w:type="continuationSeparator" w:id="0">
    <w:p w:rsidR="003306CA" w:rsidRDefault="0033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B77257"/>
    <w:multiLevelType w:val="hybridMultilevel"/>
    <w:tmpl w:val="54AEF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C9A6922"/>
    <w:multiLevelType w:val="hybridMultilevel"/>
    <w:tmpl w:val="36BC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6"/>
  </w:num>
  <w:num w:numId="6">
    <w:abstractNumId w:val="22"/>
  </w:num>
  <w:num w:numId="7">
    <w:abstractNumId w:val="3"/>
  </w:num>
  <w:num w:numId="8">
    <w:abstractNumId w:val="15"/>
  </w:num>
  <w:num w:numId="9">
    <w:abstractNumId w:val="18"/>
  </w:num>
  <w:num w:numId="10">
    <w:abstractNumId w:val="5"/>
  </w:num>
  <w:num w:numId="11">
    <w:abstractNumId w:val="8"/>
  </w:num>
  <w:num w:numId="12">
    <w:abstractNumId w:val="21"/>
  </w:num>
  <w:num w:numId="13">
    <w:abstractNumId w:val="11"/>
  </w:num>
  <w:num w:numId="14">
    <w:abstractNumId w:val="1"/>
  </w:num>
  <w:num w:numId="15">
    <w:abstractNumId w:val="14"/>
  </w:num>
  <w:num w:numId="16">
    <w:abstractNumId w:val="9"/>
  </w:num>
  <w:num w:numId="17">
    <w:abstractNumId w:val="17"/>
  </w:num>
  <w:num w:numId="18">
    <w:abstractNumId w:val="13"/>
  </w:num>
  <w:num w:numId="19">
    <w:abstractNumId w:val="23"/>
  </w:num>
  <w:num w:numId="20">
    <w:abstractNumId w:val="7"/>
  </w:num>
  <w:num w:numId="21">
    <w:abstractNumId w:val="6"/>
  </w:num>
  <w:num w:numId="22">
    <w:abstractNumId w:val="10"/>
  </w:num>
  <w:num w:numId="23">
    <w:abstractNumId w:val="4"/>
  </w:num>
  <w:num w:numId="24">
    <w:abstractNumId w:val="19"/>
  </w:num>
  <w:num w:numId="25">
    <w:abstractNumId w:val="25"/>
  </w:num>
  <w:num w:numId="2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0EF6"/>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2D18"/>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306CA"/>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4730"/>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343D0"/>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4276A"/>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5972"/>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8F7149"/>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95FDB"/>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6880"/>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283"/>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67D83"/>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18C"/>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C2A"/>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1012</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6635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4</cp:revision>
  <cp:lastPrinted>2011-06-01T15:50:00Z</cp:lastPrinted>
  <dcterms:created xsi:type="dcterms:W3CDTF">2014-05-06T14:26:00Z</dcterms:created>
  <dcterms:modified xsi:type="dcterms:W3CDTF">2014-09-05T13:44:00Z</dcterms:modified>
</cp:coreProperties>
</file>