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E1" w:rsidRPr="00D1216D" w:rsidRDefault="00187F40" w:rsidP="00D1216D">
      <w:pPr>
        <w:jc w:val="center"/>
        <w:rPr>
          <w:rFonts w:cstheme="minorHAnsi"/>
          <w:b/>
          <w:sz w:val="24"/>
          <w:szCs w:val="24"/>
        </w:rPr>
      </w:pPr>
      <w:r w:rsidRPr="003E5E4F">
        <w:rPr>
          <w:rFonts w:cstheme="minorHAnsi"/>
          <w:b/>
        </w:rPr>
        <w:t xml:space="preserve">NORTH EAST LINCOLNSHIRE CLINICAL COMMISSIONING GROUP </w:t>
      </w:r>
      <w:r w:rsidR="00EE50E1" w:rsidRPr="003E5E4F">
        <w:rPr>
          <w:rFonts w:cstheme="minorHAnsi"/>
          <w:b/>
        </w:rPr>
        <w:t>PARTNERSHIP BOARD</w:t>
      </w:r>
    </w:p>
    <w:p w:rsidR="00C1323B" w:rsidRPr="003E5E4F" w:rsidRDefault="00187F40" w:rsidP="00187F40">
      <w:pPr>
        <w:jc w:val="center"/>
        <w:rPr>
          <w:rFonts w:cstheme="minorHAnsi"/>
          <w:b/>
        </w:rPr>
      </w:pPr>
      <w:r w:rsidRPr="003E5E4F">
        <w:rPr>
          <w:rFonts w:cstheme="minorHAnsi"/>
          <w:b/>
        </w:rPr>
        <w:t xml:space="preserve">MINUTES OF THE MEETING HELD ON THURSDAY </w:t>
      </w:r>
      <w:r w:rsidR="00BE35C2">
        <w:rPr>
          <w:rFonts w:cstheme="minorHAnsi"/>
          <w:b/>
        </w:rPr>
        <w:t>11 SEPTEMBER</w:t>
      </w:r>
      <w:r w:rsidR="00DB4007" w:rsidRPr="003E5E4F">
        <w:rPr>
          <w:rFonts w:cstheme="minorHAnsi"/>
          <w:b/>
        </w:rPr>
        <w:t xml:space="preserve"> 2014</w:t>
      </w:r>
      <w:r w:rsidRPr="003E5E4F">
        <w:rPr>
          <w:rFonts w:cstheme="minorHAnsi"/>
          <w:b/>
        </w:rPr>
        <w:t xml:space="preserve"> AT </w:t>
      </w:r>
      <w:r w:rsidR="00D138D9" w:rsidRPr="003E5E4F">
        <w:rPr>
          <w:rFonts w:cstheme="minorHAnsi"/>
          <w:b/>
        </w:rPr>
        <w:t>2PM</w:t>
      </w:r>
      <w:r w:rsidRPr="003E5E4F">
        <w:rPr>
          <w:rFonts w:cstheme="minorHAnsi"/>
          <w:b/>
        </w:rPr>
        <w:t xml:space="preserve"> </w:t>
      </w:r>
    </w:p>
    <w:p w:rsidR="00187F40" w:rsidRPr="003E5E4F" w:rsidRDefault="00BE35C2" w:rsidP="00187F40">
      <w:pPr>
        <w:jc w:val="center"/>
        <w:rPr>
          <w:rFonts w:cstheme="minorHAnsi"/>
          <w:b/>
        </w:rPr>
      </w:pPr>
      <w:r>
        <w:rPr>
          <w:rFonts w:cstheme="minorHAnsi"/>
          <w:b/>
        </w:rPr>
        <w:t>HUMBER ROYAL HOTEL, LITTELECOATES ROAD, GRIMSBY</w:t>
      </w:r>
    </w:p>
    <w:p w:rsidR="001A1D16" w:rsidRPr="003E5E4F" w:rsidRDefault="001A1D16" w:rsidP="00DC7188">
      <w:pPr>
        <w:rPr>
          <w:rFonts w:cstheme="minorHAnsi"/>
          <w:b/>
          <w:sz w:val="24"/>
          <w:szCs w:val="24"/>
        </w:rPr>
      </w:pPr>
    </w:p>
    <w:p w:rsidR="00883A22" w:rsidRPr="00557BAE" w:rsidRDefault="00187F40" w:rsidP="00557BAE">
      <w:pPr>
        <w:pStyle w:val="NoSpacing"/>
        <w:rPr>
          <w:b/>
        </w:rPr>
      </w:pPr>
      <w:r w:rsidRPr="00557BAE">
        <w:rPr>
          <w:b/>
        </w:rPr>
        <w:t>PRESENT:</w:t>
      </w:r>
    </w:p>
    <w:p w:rsidR="00557BAE" w:rsidRPr="00557BAE" w:rsidRDefault="00557BAE" w:rsidP="00557BAE">
      <w:pPr>
        <w:pStyle w:val="NoSpacing"/>
      </w:pPr>
    </w:p>
    <w:p w:rsidR="00A775BE" w:rsidRPr="003E5E4F" w:rsidRDefault="00883A22" w:rsidP="00A775BE">
      <w:pPr>
        <w:rPr>
          <w:rFonts w:cstheme="minorHAnsi"/>
        </w:rPr>
      </w:pPr>
      <w:r w:rsidRPr="003E5E4F">
        <w:rPr>
          <w:rFonts w:cstheme="minorHAnsi"/>
        </w:rPr>
        <w:t xml:space="preserve">Mark Webb </w:t>
      </w:r>
      <w:r w:rsidR="005C4A99" w:rsidRPr="003E5E4F">
        <w:rPr>
          <w:rFonts w:cstheme="minorHAnsi"/>
        </w:rPr>
        <w:tab/>
      </w:r>
      <w:r w:rsidR="005C4A99" w:rsidRPr="003E5E4F">
        <w:rPr>
          <w:rFonts w:cstheme="minorHAnsi"/>
        </w:rPr>
        <w:tab/>
      </w:r>
      <w:r w:rsidR="005C4A99" w:rsidRPr="003E5E4F">
        <w:rPr>
          <w:rFonts w:cstheme="minorHAnsi"/>
        </w:rPr>
        <w:tab/>
      </w:r>
      <w:r w:rsidR="005C4A99" w:rsidRPr="003E5E4F">
        <w:rPr>
          <w:rFonts w:cstheme="minorHAnsi"/>
        </w:rPr>
        <w:tab/>
      </w:r>
      <w:r w:rsidR="00C05153" w:rsidRPr="003E5E4F">
        <w:rPr>
          <w:rFonts w:cstheme="minorHAnsi"/>
        </w:rPr>
        <w:tab/>
      </w:r>
      <w:r w:rsidR="005C4A99" w:rsidRPr="003E5E4F">
        <w:rPr>
          <w:rFonts w:cstheme="minorHAnsi"/>
        </w:rPr>
        <w:t>NEL CCG Chair</w:t>
      </w:r>
      <w:r w:rsidRPr="003E5E4F">
        <w:rPr>
          <w:rFonts w:cstheme="minorHAnsi"/>
        </w:rPr>
        <w:t xml:space="preserve"> </w:t>
      </w:r>
    </w:p>
    <w:p w:rsidR="001B5007" w:rsidRPr="003E5E4F" w:rsidRDefault="001B5007" w:rsidP="00C1323B">
      <w:pPr>
        <w:rPr>
          <w:rFonts w:cstheme="minorHAnsi"/>
        </w:rPr>
      </w:pPr>
      <w:r w:rsidRPr="003E5E4F">
        <w:rPr>
          <w:rFonts w:cstheme="minorHAnsi"/>
        </w:rPr>
        <w:t>Geoff Barnes</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t>Acting Director of Public Health</w:t>
      </w:r>
    </w:p>
    <w:p w:rsidR="001B5007" w:rsidRPr="003E5E4F" w:rsidRDefault="001B5007" w:rsidP="001B5007">
      <w:pPr>
        <w:rPr>
          <w:rFonts w:cstheme="minorHAnsi"/>
        </w:rPr>
      </w:pPr>
      <w:r w:rsidRPr="003E5E4F">
        <w:rPr>
          <w:rFonts w:cstheme="minorHAnsi"/>
        </w:rPr>
        <w:t xml:space="preserve">Philip Bond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t>Lay Member Public Involvement</w:t>
      </w:r>
    </w:p>
    <w:p w:rsidR="00900DB2" w:rsidRPr="003E5E4F" w:rsidRDefault="00900DB2" w:rsidP="00900DB2">
      <w:pPr>
        <w:rPr>
          <w:rFonts w:cstheme="minorHAnsi"/>
        </w:rPr>
      </w:pPr>
      <w:r w:rsidRPr="003E5E4F">
        <w:rPr>
          <w:rFonts w:cstheme="minorHAnsi"/>
        </w:rPr>
        <w:t xml:space="preserve">Cllr Mick Burnett  </w:t>
      </w:r>
      <w:r w:rsidRPr="003E5E4F">
        <w:rPr>
          <w:rFonts w:cstheme="minorHAnsi"/>
        </w:rPr>
        <w:tab/>
      </w:r>
      <w:r w:rsidRPr="003E5E4F">
        <w:rPr>
          <w:rFonts w:cstheme="minorHAnsi"/>
        </w:rPr>
        <w:tab/>
      </w:r>
      <w:r w:rsidRPr="003E5E4F">
        <w:rPr>
          <w:rFonts w:cstheme="minorHAnsi"/>
        </w:rPr>
        <w:tab/>
      </w:r>
      <w:r w:rsidRPr="003E5E4F">
        <w:rPr>
          <w:rFonts w:cstheme="minorHAnsi"/>
        </w:rPr>
        <w:tab/>
        <w:t xml:space="preserve">Portfolio Holder for Tourism and Culture – NELC </w:t>
      </w:r>
    </w:p>
    <w:p w:rsidR="00900DB2" w:rsidRDefault="00900DB2" w:rsidP="00F8711D">
      <w:pPr>
        <w:rPr>
          <w:rFonts w:cstheme="minorHAnsi"/>
        </w:rPr>
      </w:pPr>
      <w:r w:rsidRPr="003E5E4F">
        <w:rPr>
          <w:rFonts w:cstheme="minorHAnsi"/>
        </w:rPr>
        <w:t xml:space="preserve">Juliette Cosgrove </w:t>
      </w:r>
      <w:r w:rsidRPr="003E5E4F">
        <w:rPr>
          <w:rFonts w:cstheme="minorHAnsi"/>
        </w:rPr>
        <w:tab/>
      </w:r>
      <w:r w:rsidRPr="003E5E4F">
        <w:rPr>
          <w:rFonts w:cstheme="minorHAnsi"/>
        </w:rPr>
        <w:tab/>
      </w:r>
      <w:r w:rsidRPr="003E5E4F">
        <w:rPr>
          <w:rFonts w:cstheme="minorHAnsi"/>
        </w:rPr>
        <w:tab/>
      </w:r>
      <w:r w:rsidRPr="003E5E4F">
        <w:rPr>
          <w:rFonts w:cstheme="minorHAnsi"/>
        </w:rPr>
        <w:tab/>
        <w:t xml:space="preserve">Strategic Nurse </w:t>
      </w:r>
    </w:p>
    <w:p w:rsidR="00900DB2" w:rsidRDefault="00900DB2" w:rsidP="00F8711D">
      <w:pPr>
        <w:rPr>
          <w:rFonts w:cstheme="minorHAnsi"/>
        </w:rPr>
      </w:pPr>
      <w:r w:rsidRPr="003E5E4F">
        <w:rPr>
          <w:rFonts w:cstheme="minorHAnsi"/>
        </w:rPr>
        <w:t xml:space="preserve">Mandy Coulbeck </w:t>
      </w:r>
      <w:r w:rsidRPr="003E5E4F">
        <w:rPr>
          <w:rFonts w:cstheme="minorHAnsi"/>
        </w:rPr>
        <w:tab/>
      </w:r>
      <w:r w:rsidRPr="003E5E4F">
        <w:rPr>
          <w:rFonts w:cstheme="minorHAnsi"/>
        </w:rPr>
        <w:tab/>
      </w:r>
      <w:r w:rsidRPr="003E5E4F">
        <w:rPr>
          <w:rFonts w:cstheme="minorHAnsi"/>
        </w:rPr>
        <w:tab/>
      </w:r>
      <w:r w:rsidRPr="003E5E4F">
        <w:rPr>
          <w:rFonts w:cstheme="minorHAnsi"/>
        </w:rPr>
        <w:tab/>
        <w:t xml:space="preserve">Locally Practising Nurse </w:t>
      </w:r>
    </w:p>
    <w:p w:rsidR="00900DB2" w:rsidRDefault="00900DB2" w:rsidP="00F8711D">
      <w:pPr>
        <w:rPr>
          <w:rFonts w:cstheme="minorHAnsi"/>
        </w:rPr>
      </w:pPr>
      <w:r w:rsidRPr="003E5E4F">
        <w:rPr>
          <w:rFonts w:cstheme="minorHAnsi"/>
        </w:rPr>
        <w:t xml:space="preserve">Joanne </w:t>
      </w:r>
      <w:proofErr w:type="spellStart"/>
      <w:r w:rsidRPr="003E5E4F">
        <w:rPr>
          <w:rFonts w:cstheme="minorHAnsi"/>
        </w:rPr>
        <w:t>Hewson</w:t>
      </w:r>
      <w:proofErr w:type="spellEnd"/>
      <w:r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t xml:space="preserve">Strategic Director People and Communities – NELC </w:t>
      </w:r>
    </w:p>
    <w:p w:rsidR="00561E3F" w:rsidRPr="003E5E4F" w:rsidRDefault="00561E3F" w:rsidP="00F8711D">
      <w:pPr>
        <w:rPr>
          <w:rFonts w:cstheme="minorHAnsi"/>
        </w:rPr>
      </w:pPr>
      <w:r w:rsidRPr="003E5E4F">
        <w:rPr>
          <w:rFonts w:cstheme="minorHAnsi"/>
        </w:rPr>
        <w:t xml:space="preserve">Dr Derek Hopper </w:t>
      </w:r>
      <w:r w:rsidRPr="003E5E4F">
        <w:rPr>
          <w:rFonts w:cstheme="minorHAnsi"/>
        </w:rPr>
        <w:tab/>
      </w:r>
      <w:r w:rsidRPr="003E5E4F">
        <w:rPr>
          <w:rFonts w:cstheme="minorHAnsi"/>
        </w:rPr>
        <w:tab/>
      </w:r>
      <w:r w:rsidRPr="003E5E4F">
        <w:rPr>
          <w:rFonts w:cstheme="minorHAnsi"/>
        </w:rPr>
        <w:tab/>
      </w:r>
      <w:r w:rsidRPr="003E5E4F">
        <w:rPr>
          <w:rFonts w:cstheme="minorHAnsi"/>
        </w:rPr>
        <w:tab/>
      </w:r>
      <w:proofErr w:type="gramStart"/>
      <w:r w:rsidRPr="003E5E4F">
        <w:rPr>
          <w:rFonts w:cstheme="minorHAnsi"/>
        </w:rPr>
        <w:t>Vice</w:t>
      </w:r>
      <w:proofErr w:type="gramEnd"/>
      <w:r w:rsidRPr="003E5E4F">
        <w:rPr>
          <w:rFonts w:cstheme="minorHAnsi"/>
        </w:rPr>
        <w:t xml:space="preserve"> Chair/Chair of Council of Members </w:t>
      </w:r>
    </w:p>
    <w:p w:rsidR="00F8711D" w:rsidRPr="003E5E4F" w:rsidRDefault="00F8711D" w:rsidP="00F8711D">
      <w:pPr>
        <w:rPr>
          <w:rFonts w:cstheme="minorHAnsi"/>
        </w:rPr>
      </w:pPr>
      <w:r w:rsidRPr="003E5E4F">
        <w:rPr>
          <w:rFonts w:cstheme="minorHAnsi"/>
        </w:rPr>
        <w:t xml:space="preserve">Mr </w:t>
      </w:r>
      <w:proofErr w:type="spellStart"/>
      <w:r w:rsidRPr="003E5E4F">
        <w:rPr>
          <w:rFonts w:cstheme="minorHAnsi"/>
        </w:rPr>
        <w:t>Perviz</w:t>
      </w:r>
      <w:proofErr w:type="spellEnd"/>
      <w:r w:rsidRPr="003E5E4F">
        <w:rPr>
          <w:rFonts w:cstheme="minorHAnsi"/>
        </w:rPr>
        <w:t xml:space="preserve"> </w:t>
      </w:r>
      <w:proofErr w:type="spellStart"/>
      <w:r w:rsidRPr="003E5E4F">
        <w:rPr>
          <w:rFonts w:cstheme="minorHAnsi"/>
        </w:rPr>
        <w:t>Iqbal</w:t>
      </w:r>
      <w:proofErr w:type="spellEnd"/>
      <w:r w:rsidR="00B31E83" w:rsidRPr="003E5E4F">
        <w:rPr>
          <w:rFonts w:cstheme="minorHAnsi"/>
        </w:rPr>
        <w:tab/>
      </w:r>
      <w:r w:rsidR="001B5007" w:rsidRPr="003E5E4F">
        <w:rPr>
          <w:rFonts w:cstheme="minorHAnsi"/>
        </w:rPr>
        <w:tab/>
      </w:r>
      <w:r w:rsidR="001B5007" w:rsidRPr="003E5E4F">
        <w:rPr>
          <w:rFonts w:cstheme="minorHAnsi"/>
        </w:rPr>
        <w:tab/>
      </w:r>
      <w:r w:rsidR="001B5007" w:rsidRPr="003E5E4F">
        <w:rPr>
          <w:rFonts w:cstheme="minorHAnsi"/>
        </w:rPr>
        <w:tab/>
      </w:r>
      <w:r w:rsidR="00E045CD">
        <w:rPr>
          <w:rFonts w:cstheme="minorHAnsi"/>
        </w:rPr>
        <w:tab/>
      </w:r>
      <w:r w:rsidRPr="003E5E4F">
        <w:rPr>
          <w:rFonts w:cstheme="minorHAnsi"/>
        </w:rPr>
        <w:t>Secondary Care Doctor</w:t>
      </w:r>
    </w:p>
    <w:p w:rsidR="00903142" w:rsidRPr="003E5E4F" w:rsidRDefault="00903142" w:rsidP="00903142">
      <w:pPr>
        <w:rPr>
          <w:rFonts w:cstheme="minorHAnsi"/>
        </w:rPr>
      </w:pPr>
      <w:r w:rsidRPr="003E5E4F">
        <w:rPr>
          <w:rFonts w:cstheme="minorHAnsi"/>
        </w:rPr>
        <w:t xml:space="preserve">Cathy Kennedy </w:t>
      </w:r>
      <w:r w:rsidRPr="003E5E4F">
        <w:rPr>
          <w:rFonts w:cstheme="minorHAnsi"/>
        </w:rPr>
        <w:tab/>
      </w:r>
      <w:r w:rsidRPr="003E5E4F">
        <w:rPr>
          <w:rFonts w:cstheme="minorHAnsi"/>
        </w:rPr>
        <w:tab/>
      </w:r>
      <w:r w:rsidRPr="003E5E4F">
        <w:rPr>
          <w:rFonts w:cstheme="minorHAnsi"/>
        </w:rPr>
        <w:tab/>
      </w:r>
      <w:r w:rsidRPr="003E5E4F">
        <w:rPr>
          <w:rFonts w:cstheme="minorHAnsi"/>
        </w:rPr>
        <w:tab/>
      </w:r>
      <w:r w:rsidR="00E045CD">
        <w:rPr>
          <w:rFonts w:cstheme="minorHAnsi"/>
        </w:rPr>
        <w:tab/>
      </w:r>
      <w:r w:rsidRPr="003E5E4F">
        <w:rPr>
          <w:rFonts w:cstheme="minorHAnsi"/>
        </w:rPr>
        <w:t>Chief Financial Officer/Deputy Chief Executive</w:t>
      </w:r>
    </w:p>
    <w:p w:rsidR="00561E3F" w:rsidRPr="003E5E4F" w:rsidRDefault="00561E3F" w:rsidP="00883A22">
      <w:pPr>
        <w:rPr>
          <w:rFonts w:cstheme="minorHAnsi"/>
        </w:rPr>
      </w:pPr>
      <w:r w:rsidRPr="003E5E4F">
        <w:rPr>
          <w:rFonts w:cstheme="minorHAnsi"/>
        </w:rPr>
        <w:t>Helen Kenyon</w:t>
      </w:r>
      <w:r w:rsidRPr="003E5E4F">
        <w:rPr>
          <w:rFonts w:cstheme="minorHAnsi"/>
        </w:rPr>
        <w:tab/>
      </w:r>
      <w:r w:rsidR="001B5007" w:rsidRPr="003E5E4F">
        <w:rPr>
          <w:rFonts w:cstheme="minorHAnsi"/>
        </w:rPr>
        <w:tab/>
      </w:r>
      <w:r w:rsidR="001B5007" w:rsidRPr="003E5E4F">
        <w:rPr>
          <w:rFonts w:cstheme="minorHAnsi"/>
        </w:rPr>
        <w:tab/>
      </w:r>
      <w:r w:rsidR="001B5007" w:rsidRPr="003E5E4F">
        <w:rPr>
          <w:rFonts w:cstheme="minorHAnsi"/>
        </w:rPr>
        <w:tab/>
      </w:r>
      <w:r w:rsidR="00B31E83" w:rsidRPr="003E5E4F">
        <w:rPr>
          <w:rFonts w:cstheme="minorHAnsi"/>
        </w:rPr>
        <w:tab/>
      </w:r>
      <w:r w:rsidRPr="003E5E4F">
        <w:rPr>
          <w:rFonts w:cstheme="minorHAnsi"/>
        </w:rPr>
        <w:t xml:space="preserve">Deputy Chief Executive </w:t>
      </w:r>
    </w:p>
    <w:p w:rsidR="00334AB4" w:rsidRPr="003E5E4F" w:rsidRDefault="00334AB4" w:rsidP="00883A22">
      <w:pPr>
        <w:rPr>
          <w:rFonts w:cstheme="minorHAnsi"/>
        </w:rPr>
      </w:pPr>
      <w:r w:rsidRPr="003E5E4F">
        <w:rPr>
          <w:rFonts w:cstheme="minorHAnsi"/>
        </w:rPr>
        <w:t>Dr Thomas Maliyil</w:t>
      </w:r>
      <w:r w:rsidRPr="003E5E4F">
        <w:rPr>
          <w:rFonts w:cstheme="minorHAnsi"/>
        </w:rPr>
        <w:tab/>
      </w:r>
      <w:r w:rsidRPr="003E5E4F">
        <w:rPr>
          <w:rFonts w:cstheme="minorHAnsi"/>
        </w:rPr>
        <w:tab/>
      </w:r>
      <w:r w:rsidRPr="003E5E4F">
        <w:rPr>
          <w:rFonts w:cstheme="minorHAnsi"/>
        </w:rPr>
        <w:tab/>
      </w:r>
      <w:r w:rsidRPr="003E5E4F">
        <w:rPr>
          <w:rFonts w:cstheme="minorHAnsi"/>
        </w:rPr>
        <w:tab/>
        <w:t>GP Representative/Vice Chair Council of Members</w:t>
      </w:r>
    </w:p>
    <w:p w:rsidR="00883A22" w:rsidRPr="003E5E4F" w:rsidRDefault="00883A22" w:rsidP="00883A22">
      <w:pPr>
        <w:rPr>
          <w:rFonts w:cstheme="minorHAnsi"/>
        </w:rPr>
      </w:pPr>
      <w:r w:rsidRPr="003E5E4F">
        <w:rPr>
          <w:rFonts w:cstheme="minorHAnsi"/>
        </w:rPr>
        <w:t>Dr Peter Melton</w:t>
      </w:r>
      <w:r w:rsidR="00171CDC" w:rsidRPr="003E5E4F">
        <w:rPr>
          <w:rFonts w:cstheme="minorHAnsi"/>
        </w:rPr>
        <w:t xml:space="preserve"> </w:t>
      </w:r>
      <w:r w:rsidR="0051428B" w:rsidRPr="003E5E4F">
        <w:rPr>
          <w:rFonts w:cstheme="minorHAnsi"/>
        </w:rPr>
        <w:t xml:space="preserve"> </w:t>
      </w:r>
      <w:r w:rsidRPr="003E5E4F">
        <w:rPr>
          <w:rFonts w:cstheme="minorHAnsi"/>
        </w:rPr>
        <w:tab/>
      </w:r>
      <w:r w:rsidRPr="003E5E4F">
        <w:rPr>
          <w:rFonts w:cstheme="minorHAnsi"/>
        </w:rPr>
        <w:tab/>
      </w:r>
      <w:r w:rsidRPr="003E5E4F">
        <w:rPr>
          <w:rFonts w:cstheme="minorHAnsi"/>
        </w:rPr>
        <w:tab/>
      </w:r>
      <w:r w:rsidRPr="003E5E4F">
        <w:rPr>
          <w:rFonts w:cstheme="minorHAnsi"/>
        </w:rPr>
        <w:tab/>
        <w:t xml:space="preserve">Chief Clinical Officer </w:t>
      </w:r>
    </w:p>
    <w:p w:rsidR="00561E3F" w:rsidRPr="003E5E4F" w:rsidRDefault="00561E3F" w:rsidP="00F8711D">
      <w:pPr>
        <w:rPr>
          <w:rFonts w:cstheme="minorHAnsi"/>
        </w:rPr>
      </w:pPr>
      <w:r w:rsidRPr="003E5E4F">
        <w:rPr>
          <w:rFonts w:cstheme="minorHAnsi"/>
        </w:rPr>
        <w:t>Dr Arun Nayyar</w:t>
      </w:r>
      <w:r w:rsidR="00511EDE" w:rsidRPr="003E5E4F">
        <w:rPr>
          <w:rFonts w:cstheme="minorHAnsi"/>
        </w:rPr>
        <w:tab/>
      </w:r>
      <w:r w:rsidR="00511EDE" w:rsidRPr="003E5E4F">
        <w:rPr>
          <w:rFonts w:cstheme="minorHAnsi"/>
        </w:rPr>
        <w:tab/>
      </w:r>
      <w:r w:rsidR="00367DD3" w:rsidRPr="003E5E4F">
        <w:rPr>
          <w:rFonts w:cstheme="minorHAnsi"/>
        </w:rPr>
        <w:tab/>
      </w:r>
      <w:r w:rsidR="00367DD3" w:rsidRPr="003E5E4F">
        <w:rPr>
          <w:rFonts w:cstheme="minorHAnsi"/>
        </w:rPr>
        <w:tab/>
      </w:r>
      <w:r w:rsidR="00E045CD">
        <w:rPr>
          <w:rFonts w:cstheme="minorHAnsi"/>
        </w:rPr>
        <w:tab/>
      </w:r>
      <w:r w:rsidRPr="003E5E4F">
        <w:rPr>
          <w:rFonts w:cstheme="minorHAnsi"/>
        </w:rPr>
        <w:t xml:space="preserve">GP Representative </w:t>
      </w:r>
    </w:p>
    <w:p w:rsidR="00900DB2" w:rsidRDefault="00900DB2" w:rsidP="00883A22">
      <w:pPr>
        <w:rPr>
          <w:rFonts w:cstheme="minorHAnsi"/>
        </w:rPr>
      </w:pPr>
      <w:r w:rsidRPr="003E5E4F">
        <w:rPr>
          <w:rFonts w:cstheme="minorHAnsi"/>
        </w:rPr>
        <w:t xml:space="preserve">Dr Rakesh Pathak </w:t>
      </w:r>
      <w:r w:rsidRPr="003E5E4F">
        <w:rPr>
          <w:rFonts w:cstheme="minorHAnsi"/>
        </w:rPr>
        <w:tab/>
      </w:r>
      <w:r w:rsidRPr="003E5E4F">
        <w:rPr>
          <w:rFonts w:cstheme="minorHAnsi"/>
        </w:rPr>
        <w:tab/>
      </w:r>
      <w:r w:rsidRPr="003E5E4F">
        <w:rPr>
          <w:rFonts w:cstheme="minorHAnsi"/>
        </w:rPr>
        <w:tab/>
      </w:r>
      <w:r w:rsidRPr="003E5E4F">
        <w:rPr>
          <w:rFonts w:cstheme="minorHAnsi"/>
        </w:rPr>
        <w:tab/>
        <w:t xml:space="preserve">GP Representative </w:t>
      </w:r>
    </w:p>
    <w:p w:rsidR="00900DB2" w:rsidRDefault="00900DB2" w:rsidP="00883A22">
      <w:pPr>
        <w:rPr>
          <w:rFonts w:cstheme="minorHAnsi"/>
        </w:rPr>
      </w:pPr>
      <w:r w:rsidRPr="003E5E4F">
        <w:rPr>
          <w:rFonts w:cstheme="minorHAnsi"/>
        </w:rPr>
        <w:t xml:space="preserve">Joe Warner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t xml:space="preserve">Managing Director – Focus independent adult social care work </w:t>
      </w:r>
    </w:p>
    <w:p w:rsidR="00617F41" w:rsidRDefault="00900DB2" w:rsidP="00187F40">
      <w:pPr>
        <w:rPr>
          <w:rFonts w:cstheme="minorHAnsi"/>
        </w:rPr>
      </w:pPr>
      <w:r w:rsidRPr="003E5E4F">
        <w:rPr>
          <w:rFonts w:cstheme="minorHAnsi"/>
        </w:rPr>
        <w:t xml:space="preserve">Sue Whitehouse </w:t>
      </w:r>
      <w:r w:rsidRPr="003E5E4F">
        <w:rPr>
          <w:rFonts w:cstheme="minorHAnsi"/>
        </w:rPr>
        <w:tab/>
      </w:r>
      <w:r w:rsidRPr="003E5E4F">
        <w:rPr>
          <w:rFonts w:cstheme="minorHAnsi"/>
        </w:rPr>
        <w:tab/>
      </w:r>
      <w:r w:rsidRPr="003E5E4F">
        <w:rPr>
          <w:rFonts w:cstheme="minorHAnsi"/>
        </w:rPr>
        <w:tab/>
      </w:r>
      <w:r w:rsidRPr="003E5E4F">
        <w:rPr>
          <w:rFonts w:cstheme="minorHAnsi"/>
        </w:rPr>
        <w:tab/>
        <w:t>Lay Member Governance and Audit</w:t>
      </w:r>
    </w:p>
    <w:p w:rsidR="00900DB2" w:rsidRPr="003E5E4F" w:rsidRDefault="00900DB2" w:rsidP="00187F40">
      <w:pPr>
        <w:rPr>
          <w:rFonts w:cstheme="minorHAnsi"/>
        </w:rPr>
      </w:pPr>
    </w:p>
    <w:p w:rsidR="001019CD" w:rsidRPr="003E5E4F" w:rsidRDefault="000C3A39" w:rsidP="00187F40">
      <w:pPr>
        <w:rPr>
          <w:rFonts w:cstheme="minorHAnsi"/>
          <w:b/>
        </w:rPr>
      </w:pPr>
      <w:r w:rsidRPr="003E5E4F">
        <w:rPr>
          <w:rFonts w:cstheme="minorHAnsi"/>
          <w:b/>
        </w:rPr>
        <w:t>IN ATTENDANCE:</w:t>
      </w:r>
    </w:p>
    <w:p w:rsidR="00430E71" w:rsidRPr="003E5E4F" w:rsidRDefault="00430E71" w:rsidP="000C3A39">
      <w:pPr>
        <w:rPr>
          <w:rFonts w:cstheme="minorHAnsi"/>
        </w:rPr>
      </w:pPr>
    </w:p>
    <w:p w:rsidR="00FF19E7" w:rsidRPr="003E5E4F" w:rsidRDefault="001D5788" w:rsidP="00015DB5">
      <w:pPr>
        <w:rPr>
          <w:rFonts w:cstheme="minorHAnsi"/>
        </w:rPr>
      </w:pPr>
      <w:r w:rsidRPr="003E5E4F">
        <w:rPr>
          <w:rFonts w:cstheme="minorHAnsi"/>
        </w:rPr>
        <w:t>Jeanette Harris</w:t>
      </w:r>
      <w:r w:rsidRPr="003E5E4F">
        <w:rPr>
          <w:rFonts w:cstheme="minorHAnsi"/>
        </w:rPr>
        <w:tab/>
      </w:r>
      <w:r w:rsidRPr="003E5E4F">
        <w:rPr>
          <w:rFonts w:cstheme="minorHAnsi"/>
        </w:rPr>
        <w:tab/>
      </w:r>
      <w:r w:rsidRPr="003E5E4F">
        <w:rPr>
          <w:rFonts w:cstheme="minorHAnsi"/>
        </w:rPr>
        <w:tab/>
      </w:r>
      <w:r w:rsidR="001714A9" w:rsidRPr="003E5E4F">
        <w:rPr>
          <w:rFonts w:cstheme="minorHAnsi"/>
        </w:rPr>
        <w:tab/>
      </w:r>
      <w:r w:rsidR="00E045CD">
        <w:rPr>
          <w:rFonts w:cstheme="minorHAnsi"/>
        </w:rPr>
        <w:tab/>
      </w:r>
      <w:r w:rsidR="00AC4598" w:rsidRPr="003E5E4F">
        <w:rPr>
          <w:rFonts w:cstheme="minorHAnsi"/>
        </w:rPr>
        <w:t>PA to Executive Office</w:t>
      </w:r>
      <w:r w:rsidRPr="003E5E4F">
        <w:rPr>
          <w:rFonts w:cstheme="minorHAnsi"/>
        </w:rPr>
        <w:t xml:space="preserve"> (Minutes Secretary)</w:t>
      </w:r>
    </w:p>
    <w:p w:rsidR="00DD737A" w:rsidRPr="003E5E4F" w:rsidRDefault="00DD737A" w:rsidP="000C3A39">
      <w:pPr>
        <w:rPr>
          <w:rFonts w:cstheme="minorHAnsi"/>
        </w:rPr>
      </w:pPr>
      <w:r w:rsidRPr="003E5E4F">
        <w:rPr>
          <w:rFonts w:cstheme="minorHAnsi"/>
        </w:rPr>
        <w:t>Julie Taylor-Clark</w:t>
      </w:r>
      <w:r w:rsidRPr="003E5E4F">
        <w:rPr>
          <w:rFonts w:cstheme="minorHAnsi"/>
        </w:rPr>
        <w:tab/>
      </w:r>
      <w:r w:rsidRPr="003E5E4F">
        <w:rPr>
          <w:rFonts w:cstheme="minorHAnsi"/>
        </w:rPr>
        <w:tab/>
      </w:r>
      <w:r w:rsidRPr="003E5E4F">
        <w:rPr>
          <w:rFonts w:cstheme="minorHAnsi"/>
        </w:rPr>
        <w:tab/>
      </w:r>
      <w:r w:rsidRPr="003E5E4F">
        <w:rPr>
          <w:rFonts w:cstheme="minorHAnsi"/>
        </w:rPr>
        <w:tab/>
        <w:t>Interim Director</w:t>
      </w:r>
      <w:r w:rsidR="0093275F" w:rsidRPr="003E5E4F">
        <w:rPr>
          <w:rFonts w:cstheme="minorHAnsi"/>
        </w:rPr>
        <w:t xml:space="preserve"> Nursing, Quality &amp; Transformation</w:t>
      </w:r>
    </w:p>
    <w:p w:rsidR="001417C2" w:rsidRDefault="001417C2" w:rsidP="001417C2">
      <w:pPr>
        <w:rPr>
          <w:rFonts w:cstheme="minorHAnsi"/>
        </w:rPr>
      </w:pPr>
      <w:r>
        <w:rPr>
          <w:rFonts w:cstheme="minorHAnsi"/>
        </w:rPr>
        <w:t xml:space="preserve">Collette Cunningham </w:t>
      </w:r>
      <w:r>
        <w:rPr>
          <w:rFonts w:cstheme="minorHAnsi"/>
        </w:rPr>
        <w:tab/>
      </w:r>
      <w:r>
        <w:rPr>
          <w:rFonts w:cstheme="minorHAnsi"/>
        </w:rPr>
        <w:tab/>
      </w:r>
      <w:r>
        <w:rPr>
          <w:rFonts w:cstheme="minorHAnsi"/>
        </w:rPr>
        <w:tab/>
      </w:r>
      <w:r>
        <w:rPr>
          <w:rFonts w:cstheme="minorHAnsi"/>
        </w:rPr>
        <w:tab/>
        <w:t xml:space="preserve">General Manager, Medicines Group, </w:t>
      </w:r>
      <w:proofErr w:type="spellStart"/>
      <w:r>
        <w:rPr>
          <w:rFonts w:cstheme="minorHAnsi"/>
        </w:rPr>
        <w:t>NLaG</w:t>
      </w:r>
      <w:proofErr w:type="spellEnd"/>
    </w:p>
    <w:p w:rsidR="006110D6" w:rsidRDefault="001714A9" w:rsidP="000C3A39">
      <w:pPr>
        <w:rPr>
          <w:rFonts w:cstheme="minorHAnsi"/>
        </w:rPr>
      </w:pPr>
      <w:r w:rsidRPr="003E5E4F">
        <w:rPr>
          <w:rFonts w:cstheme="minorHAnsi"/>
        </w:rPr>
        <w:t>Laura Whitton</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t>Deputy Chief Finance Officer</w:t>
      </w:r>
      <w:r w:rsidR="00FD7C4B" w:rsidRPr="003E5E4F">
        <w:rPr>
          <w:rFonts w:cstheme="minorHAnsi"/>
        </w:rPr>
        <w:tab/>
      </w:r>
    </w:p>
    <w:p w:rsidR="00EC068C" w:rsidRPr="003E5E4F" w:rsidRDefault="00EC068C" w:rsidP="000C3A39">
      <w:pPr>
        <w:rPr>
          <w:rFonts w:cstheme="minorHAnsi"/>
        </w:rPr>
      </w:pPr>
    </w:p>
    <w:p w:rsidR="00D35C46" w:rsidRPr="003E5E4F" w:rsidRDefault="00D35C46" w:rsidP="000C3A39">
      <w:pPr>
        <w:rPr>
          <w:rFonts w:cstheme="minorHAnsi"/>
          <w:b/>
        </w:rPr>
      </w:pPr>
      <w:r w:rsidRPr="003E5E4F">
        <w:rPr>
          <w:rFonts w:cstheme="minorHAnsi"/>
          <w:b/>
        </w:rPr>
        <w:t>APOLOGIES:</w:t>
      </w:r>
    </w:p>
    <w:p w:rsidR="00900DB2" w:rsidRDefault="00900DB2" w:rsidP="006D3BCE">
      <w:pPr>
        <w:rPr>
          <w:rFonts w:cstheme="minorHAnsi"/>
        </w:rPr>
      </w:pPr>
    </w:p>
    <w:p w:rsidR="005248F3" w:rsidRDefault="005248F3" w:rsidP="006D3BCE">
      <w:pPr>
        <w:rPr>
          <w:rFonts w:cstheme="minorHAnsi"/>
        </w:rPr>
      </w:pPr>
      <w:r w:rsidRPr="003E5E4F">
        <w:rPr>
          <w:rFonts w:cstheme="minorHAnsi"/>
        </w:rPr>
        <w:t xml:space="preserve">Cllr Peter Wheatley  </w:t>
      </w:r>
      <w:r w:rsidRPr="003E5E4F">
        <w:rPr>
          <w:rFonts w:cstheme="minorHAnsi"/>
        </w:rPr>
        <w:tab/>
      </w:r>
      <w:r w:rsidRPr="003E5E4F">
        <w:rPr>
          <w:rFonts w:cstheme="minorHAnsi"/>
        </w:rPr>
        <w:tab/>
      </w:r>
      <w:r w:rsidRPr="003E5E4F">
        <w:rPr>
          <w:rFonts w:cstheme="minorHAnsi"/>
        </w:rPr>
        <w:tab/>
      </w:r>
      <w:r w:rsidRPr="003E5E4F">
        <w:rPr>
          <w:rFonts w:cstheme="minorHAnsi"/>
        </w:rPr>
        <w:tab/>
        <w:t xml:space="preserve">Portfolio Holder for Health, Wellbeing &amp; Adult Social Care </w:t>
      </w:r>
      <w:r w:rsidR="00A61EE8">
        <w:rPr>
          <w:rFonts w:cstheme="minorHAnsi"/>
        </w:rPr>
        <w:t>–</w:t>
      </w:r>
      <w:r w:rsidRPr="003E5E4F">
        <w:rPr>
          <w:rFonts w:cstheme="minorHAnsi"/>
        </w:rPr>
        <w:t xml:space="preserve"> NELC</w:t>
      </w:r>
    </w:p>
    <w:p w:rsidR="00A61EE8" w:rsidRPr="003E5E4F" w:rsidRDefault="00A61EE8" w:rsidP="006D3BCE">
      <w:pPr>
        <w:rPr>
          <w:rFonts w:cstheme="minorHAnsi"/>
        </w:rPr>
      </w:pPr>
    </w:p>
    <w:p w:rsidR="005935A8" w:rsidRPr="003E5E4F" w:rsidRDefault="005935A8" w:rsidP="00A01BFF">
      <w:pPr>
        <w:pStyle w:val="ListParagraph"/>
        <w:numPr>
          <w:ilvl w:val="0"/>
          <w:numId w:val="1"/>
        </w:numPr>
        <w:jc w:val="both"/>
        <w:rPr>
          <w:rFonts w:cstheme="minorHAnsi"/>
          <w:b/>
        </w:rPr>
      </w:pPr>
      <w:r w:rsidRPr="003E5E4F">
        <w:rPr>
          <w:rFonts w:cstheme="minorHAnsi"/>
          <w:b/>
        </w:rPr>
        <w:t>APOLOGIES</w:t>
      </w:r>
    </w:p>
    <w:p w:rsidR="005935A8" w:rsidRPr="003E5E4F" w:rsidRDefault="005935A8" w:rsidP="005935A8">
      <w:pPr>
        <w:jc w:val="both"/>
        <w:rPr>
          <w:rFonts w:cstheme="minorHAnsi"/>
          <w:b/>
        </w:rPr>
      </w:pPr>
    </w:p>
    <w:p w:rsidR="000637F1" w:rsidRPr="003E5E4F" w:rsidRDefault="005F73A4" w:rsidP="005F73A4">
      <w:pPr>
        <w:ind w:left="360"/>
        <w:jc w:val="both"/>
        <w:rPr>
          <w:rFonts w:cstheme="minorHAnsi"/>
        </w:rPr>
      </w:pPr>
      <w:r w:rsidRPr="003E5E4F">
        <w:rPr>
          <w:rFonts w:cstheme="minorHAnsi"/>
        </w:rPr>
        <w:t>Apologies were noted as above</w:t>
      </w:r>
      <w:r w:rsidR="00900DB2">
        <w:rPr>
          <w:rFonts w:cstheme="minorHAnsi"/>
        </w:rPr>
        <w:t>.</w:t>
      </w:r>
      <w:r w:rsidRPr="003E5E4F">
        <w:rPr>
          <w:rFonts w:cstheme="minorHAnsi"/>
        </w:rPr>
        <w:t xml:space="preserve"> </w:t>
      </w:r>
    </w:p>
    <w:p w:rsidR="005935A8" w:rsidRPr="003E5E4F" w:rsidRDefault="005935A8" w:rsidP="007A5257">
      <w:pPr>
        <w:jc w:val="both"/>
        <w:rPr>
          <w:rFonts w:cstheme="minorHAnsi"/>
          <w:b/>
        </w:rPr>
      </w:pPr>
    </w:p>
    <w:p w:rsidR="00183575" w:rsidRPr="003E5E4F" w:rsidRDefault="005935A8" w:rsidP="00A01BFF">
      <w:pPr>
        <w:pStyle w:val="ListParagraph"/>
        <w:numPr>
          <w:ilvl w:val="0"/>
          <w:numId w:val="1"/>
        </w:numPr>
        <w:jc w:val="both"/>
        <w:rPr>
          <w:rFonts w:cstheme="minorHAnsi"/>
          <w:b/>
        </w:rPr>
      </w:pPr>
      <w:r w:rsidRPr="003E5E4F">
        <w:rPr>
          <w:rFonts w:cstheme="minorHAnsi"/>
          <w:b/>
        </w:rPr>
        <w:t>CONFLICTS OF INTEREST</w:t>
      </w:r>
    </w:p>
    <w:p w:rsidR="007A5257" w:rsidRPr="003E5E4F" w:rsidRDefault="007A5257" w:rsidP="007A5257">
      <w:pPr>
        <w:jc w:val="both"/>
        <w:rPr>
          <w:rFonts w:cstheme="minorHAnsi"/>
        </w:rPr>
      </w:pPr>
    </w:p>
    <w:p w:rsidR="00F604F6" w:rsidRPr="003E5E4F" w:rsidRDefault="00EF295F" w:rsidP="00F604F6">
      <w:pPr>
        <w:ind w:left="360"/>
        <w:jc w:val="both"/>
        <w:rPr>
          <w:rFonts w:cstheme="minorHAnsi"/>
        </w:rPr>
      </w:pPr>
      <w:r w:rsidRPr="003E5E4F">
        <w:rPr>
          <w:rFonts w:cstheme="minorHAnsi"/>
        </w:rPr>
        <w:t>No conflicts of interest were declared.</w:t>
      </w:r>
      <w:r w:rsidR="00617F41" w:rsidRPr="003E5E4F">
        <w:rPr>
          <w:rFonts w:cstheme="minorHAnsi"/>
        </w:rPr>
        <w:t xml:space="preserve"> </w:t>
      </w:r>
    </w:p>
    <w:p w:rsidR="00D431DE" w:rsidRPr="003E5E4F" w:rsidRDefault="00D431DE" w:rsidP="00531A1B">
      <w:pPr>
        <w:jc w:val="both"/>
        <w:rPr>
          <w:rFonts w:cstheme="minorHAnsi"/>
        </w:rPr>
      </w:pPr>
    </w:p>
    <w:p w:rsidR="007A5257" w:rsidRPr="003E5E4F" w:rsidRDefault="008F2863" w:rsidP="00A01BFF">
      <w:pPr>
        <w:pStyle w:val="ListParagraph"/>
        <w:numPr>
          <w:ilvl w:val="0"/>
          <w:numId w:val="1"/>
        </w:numPr>
        <w:jc w:val="both"/>
        <w:rPr>
          <w:rFonts w:cstheme="minorHAnsi"/>
          <w:b/>
        </w:rPr>
      </w:pPr>
      <w:r w:rsidRPr="003E5E4F">
        <w:rPr>
          <w:rFonts w:cstheme="minorHAnsi"/>
          <w:b/>
        </w:rPr>
        <w:t xml:space="preserve"> </w:t>
      </w:r>
      <w:r w:rsidR="001C3767">
        <w:rPr>
          <w:rFonts w:cstheme="minorHAnsi"/>
          <w:b/>
        </w:rPr>
        <w:t xml:space="preserve">APPROVAL OF THE MINUTES OF </w:t>
      </w:r>
      <w:r w:rsidRPr="003E5E4F">
        <w:rPr>
          <w:rFonts w:cstheme="minorHAnsi"/>
          <w:b/>
        </w:rPr>
        <w:t>P</w:t>
      </w:r>
      <w:r w:rsidR="00494C8C" w:rsidRPr="003E5E4F">
        <w:rPr>
          <w:rFonts w:cstheme="minorHAnsi"/>
          <w:b/>
        </w:rPr>
        <w:t>R</w:t>
      </w:r>
      <w:r w:rsidRPr="003E5E4F">
        <w:rPr>
          <w:rFonts w:cstheme="minorHAnsi"/>
          <w:b/>
        </w:rPr>
        <w:t>EVIOUS MEETING</w:t>
      </w:r>
      <w:r w:rsidR="0063384D" w:rsidRPr="003E5E4F">
        <w:rPr>
          <w:rFonts w:cstheme="minorHAnsi"/>
          <w:b/>
        </w:rPr>
        <w:t>S</w:t>
      </w:r>
      <w:r w:rsidRPr="003E5E4F">
        <w:rPr>
          <w:rFonts w:cstheme="minorHAnsi"/>
          <w:b/>
        </w:rPr>
        <w:t xml:space="preserve"> – </w:t>
      </w:r>
      <w:r w:rsidR="000058CF">
        <w:rPr>
          <w:rFonts w:cstheme="minorHAnsi"/>
          <w:b/>
        </w:rPr>
        <w:t>10 JULY 2014</w:t>
      </w:r>
    </w:p>
    <w:p w:rsidR="007A5257" w:rsidRPr="003E5E4F" w:rsidRDefault="007A5257" w:rsidP="007A5257">
      <w:pPr>
        <w:jc w:val="both"/>
        <w:rPr>
          <w:rFonts w:cstheme="minorHAnsi"/>
        </w:rPr>
      </w:pPr>
    </w:p>
    <w:p w:rsidR="00EE6581" w:rsidRPr="003E5E4F" w:rsidRDefault="00F604F6" w:rsidP="00017340">
      <w:pPr>
        <w:ind w:left="360"/>
        <w:jc w:val="both"/>
        <w:rPr>
          <w:rFonts w:cstheme="minorHAnsi"/>
        </w:rPr>
      </w:pPr>
      <w:r w:rsidRPr="003E5E4F">
        <w:rPr>
          <w:rFonts w:cstheme="minorHAnsi"/>
        </w:rPr>
        <w:t>The minutes of the meeting</w:t>
      </w:r>
      <w:r w:rsidR="00C83FAC" w:rsidRPr="003E5E4F">
        <w:rPr>
          <w:rFonts w:cstheme="minorHAnsi"/>
        </w:rPr>
        <w:t>s</w:t>
      </w:r>
      <w:r w:rsidRPr="003E5E4F">
        <w:rPr>
          <w:rFonts w:cstheme="minorHAnsi"/>
        </w:rPr>
        <w:t xml:space="preserve"> held on </w:t>
      </w:r>
      <w:r w:rsidR="000058CF">
        <w:rPr>
          <w:rFonts w:cstheme="minorHAnsi"/>
        </w:rPr>
        <w:t>10 July 2014 were</w:t>
      </w:r>
      <w:r w:rsidR="00C83FAC" w:rsidRPr="003E5E4F">
        <w:rPr>
          <w:rFonts w:cstheme="minorHAnsi"/>
        </w:rPr>
        <w:t xml:space="preserve"> </w:t>
      </w:r>
      <w:r w:rsidR="00EB15A3" w:rsidRPr="003E5E4F">
        <w:rPr>
          <w:rFonts w:cstheme="minorHAnsi"/>
        </w:rPr>
        <w:t>agreed to be a true and accurate record.</w:t>
      </w:r>
    </w:p>
    <w:p w:rsidR="00FA710B" w:rsidRPr="003E5E4F" w:rsidRDefault="00FA710B" w:rsidP="007A5257">
      <w:pPr>
        <w:jc w:val="both"/>
        <w:rPr>
          <w:rFonts w:cstheme="minorHAnsi"/>
        </w:rPr>
      </w:pPr>
    </w:p>
    <w:p w:rsidR="007A5257" w:rsidRPr="003E5E4F" w:rsidRDefault="008F2863" w:rsidP="00A01BFF">
      <w:pPr>
        <w:pStyle w:val="ListParagraph"/>
        <w:numPr>
          <w:ilvl w:val="0"/>
          <w:numId w:val="1"/>
        </w:numPr>
        <w:jc w:val="both"/>
        <w:rPr>
          <w:rFonts w:cstheme="minorHAnsi"/>
          <w:b/>
        </w:rPr>
      </w:pPr>
      <w:r w:rsidRPr="003E5E4F">
        <w:rPr>
          <w:rFonts w:cstheme="minorHAnsi"/>
          <w:b/>
        </w:rPr>
        <w:t xml:space="preserve"> MATTERS ARISING</w:t>
      </w:r>
    </w:p>
    <w:p w:rsidR="009C34C7" w:rsidRDefault="009C34C7" w:rsidP="009C34C7">
      <w:pPr>
        <w:jc w:val="both"/>
        <w:rPr>
          <w:rFonts w:cstheme="minorHAnsi"/>
        </w:rPr>
      </w:pPr>
    </w:p>
    <w:p w:rsidR="0063384D" w:rsidRPr="003E5E4F" w:rsidRDefault="00FA710B" w:rsidP="0063384D">
      <w:pPr>
        <w:ind w:left="360"/>
        <w:jc w:val="both"/>
        <w:rPr>
          <w:rFonts w:cstheme="minorHAnsi"/>
        </w:rPr>
      </w:pPr>
      <w:r>
        <w:rPr>
          <w:rFonts w:cstheme="minorHAnsi"/>
        </w:rPr>
        <w:t>The completed actions on the Matters Arising summary sheet were noted.</w:t>
      </w:r>
    </w:p>
    <w:p w:rsidR="00F40FCD" w:rsidRPr="003E5E4F" w:rsidRDefault="00F40FCD" w:rsidP="0063384D">
      <w:pPr>
        <w:ind w:left="360"/>
        <w:jc w:val="both"/>
        <w:rPr>
          <w:rFonts w:cstheme="minorHAnsi"/>
        </w:rPr>
      </w:pPr>
    </w:p>
    <w:p w:rsidR="00D66F93" w:rsidRPr="003E5E4F" w:rsidRDefault="00D66F93" w:rsidP="0063384D">
      <w:pPr>
        <w:ind w:left="360"/>
        <w:jc w:val="both"/>
        <w:rPr>
          <w:rFonts w:cstheme="minorHAnsi"/>
        </w:rPr>
      </w:pPr>
    </w:p>
    <w:p w:rsidR="0063384D" w:rsidRPr="003E5E4F" w:rsidRDefault="0063384D" w:rsidP="008E76D5">
      <w:pPr>
        <w:jc w:val="both"/>
        <w:rPr>
          <w:rFonts w:cstheme="minorHAnsi"/>
        </w:rPr>
      </w:pPr>
    </w:p>
    <w:p w:rsidR="007D5561" w:rsidRPr="003E5E4F" w:rsidRDefault="003E5E4F" w:rsidP="003E5E4F">
      <w:pPr>
        <w:jc w:val="both"/>
        <w:rPr>
          <w:rFonts w:cstheme="minorHAnsi"/>
          <w:b/>
        </w:rPr>
      </w:pPr>
      <w:r w:rsidRPr="003E5E4F">
        <w:rPr>
          <w:rFonts w:cstheme="minorHAnsi"/>
          <w:b/>
        </w:rPr>
        <w:lastRenderedPageBreak/>
        <w:t>5</w:t>
      </w:r>
      <w:r w:rsidR="00D45CCA" w:rsidRPr="003E5E4F">
        <w:rPr>
          <w:rFonts w:cstheme="minorHAnsi"/>
          <w:b/>
        </w:rPr>
        <w:t xml:space="preserve">.   </w:t>
      </w:r>
      <w:r w:rsidR="00CD11AE">
        <w:rPr>
          <w:rFonts w:cstheme="minorHAnsi"/>
          <w:b/>
        </w:rPr>
        <w:t>PUBLIC HEALTH ANNUAL REPORT</w:t>
      </w:r>
    </w:p>
    <w:p w:rsidR="00936528" w:rsidRDefault="00936528" w:rsidP="00F34535">
      <w:pPr>
        <w:ind w:left="360"/>
        <w:jc w:val="both"/>
        <w:rPr>
          <w:rFonts w:cstheme="minorHAnsi"/>
        </w:rPr>
      </w:pPr>
    </w:p>
    <w:p w:rsidR="002C70AA" w:rsidRDefault="00936528" w:rsidP="00F34535">
      <w:pPr>
        <w:ind w:left="360"/>
        <w:jc w:val="both"/>
        <w:rPr>
          <w:rFonts w:cstheme="minorHAnsi"/>
        </w:rPr>
      </w:pPr>
      <w:r>
        <w:rPr>
          <w:rFonts w:cstheme="minorHAnsi"/>
        </w:rPr>
        <w:t xml:space="preserve">The Public Health Annual Report before the Board today is the first </w:t>
      </w:r>
      <w:r w:rsidR="00A43231">
        <w:rPr>
          <w:rFonts w:cstheme="minorHAnsi"/>
        </w:rPr>
        <w:t>such</w:t>
      </w:r>
      <w:r>
        <w:rPr>
          <w:rFonts w:cstheme="minorHAnsi"/>
        </w:rPr>
        <w:t xml:space="preserve"> report produced since the transition of </w:t>
      </w:r>
      <w:r w:rsidR="002C70AA">
        <w:rPr>
          <w:rFonts w:cstheme="minorHAnsi"/>
        </w:rPr>
        <w:t xml:space="preserve">  </w:t>
      </w:r>
      <w:r>
        <w:rPr>
          <w:rFonts w:cstheme="minorHAnsi"/>
        </w:rPr>
        <w:t xml:space="preserve">public health responsibilities from </w:t>
      </w:r>
      <w:r w:rsidR="00A43231">
        <w:rPr>
          <w:rFonts w:cstheme="minorHAnsi"/>
        </w:rPr>
        <w:t xml:space="preserve">the </w:t>
      </w:r>
      <w:r w:rsidR="00734A4F">
        <w:rPr>
          <w:rFonts w:cstheme="minorHAnsi"/>
        </w:rPr>
        <w:t>shadow CCG</w:t>
      </w:r>
      <w:r>
        <w:rPr>
          <w:rFonts w:cstheme="minorHAnsi"/>
        </w:rPr>
        <w:t xml:space="preserve"> to </w:t>
      </w:r>
      <w:r w:rsidR="00A43231">
        <w:rPr>
          <w:rFonts w:cstheme="minorHAnsi"/>
        </w:rPr>
        <w:t>the Local Authority</w:t>
      </w:r>
      <w:r>
        <w:rPr>
          <w:rFonts w:cstheme="minorHAnsi"/>
        </w:rPr>
        <w:t xml:space="preserve"> and covers the period of 2013-14.</w:t>
      </w:r>
    </w:p>
    <w:p w:rsidR="00936528" w:rsidRDefault="00936528" w:rsidP="00F34535">
      <w:pPr>
        <w:ind w:left="360"/>
        <w:jc w:val="both"/>
        <w:rPr>
          <w:rFonts w:cstheme="minorHAnsi"/>
        </w:rPr>
      </w:pPr>
    </w:p>
    <w:p w:rsidR="00936528" w:rsidRDefault="00D825B4" w:rsidP="00F34535">
      <w:pPr>
        <w:ind w:left="360"/>
        <w:jc w:val="both"/>
        <w:rPr>
          <w:rFonts w:cstheme="minorHAnsi"/>
        </w:rPr>
      </w:pPr>
      <w:r>
        <w:rPr>
          <w:rFonts w:cstheme="minorHAnsi"/>
        </w:rPr>
        <w:t>The introduction to the report draws attention to the opportunities that the return of public health to local government has provided whilst the body of the report provides information on the following:</w:t>
      </w:r>
    </w:p>
    <w:p w:rsidR="00D825B4" w:rsidRDefault="00D825B4" w:rsidP="00F34535">
      <w:pPr>
        <w:ind w:left="360"/>
        <w:jc w:val="both"/>
        <w:rPr>
          <w:rFonts w:cstheme="minorHAnsi"/>
        </w:rPr>
      </w:pPr>
    </w:p>
    <w:p w:rsidR="00D825B4" w:rsidRPr="0060059D" w:rsidRDefault="00D825B4" w:rsidP="0060059D">
      <w:pPr>
        <w:pStyle w:val="ListParagraph"/>
        <w:numPr>
          <w:ilvl w:val="0"/>
          <w:numId w:val="22"/>
        </w:numPr>
        <w:jc w:val="both"/>
        <w:rPr>
          <w:rFonts w:cstheme="minorHAnsi"/>
        </w:rPr>
      </w:pPr>
      <w:r w:rsidRPr="0060059D">
        <w:rPr>
          <w:rFonts w:cstheme="minorHAnsi"/>
        </w:rPr>
        <w:t>Key intelligence about the health and wellbeing of our population</w:t>
      </w:r>
    </w:p>
    <w:p w:rsidR="00D825B4" w:rsidRPr="0060059D" w:rsidRDefault="00D825B4" w:rsidP="0060059D">
      <w:pPr>
        <w:pStyle w:val="ListParagraph"/>
        <w:numPr>
          <w:ilvl w:val="0"/>
          <w:numId w:val="22"/>
        </w:numPr>
        <w:jc w:val="both"/>
        <w:rPr>
          <w:rFonts w:cstheme="minorHAnsi"/>
        </w:rPr>
      </w:pPr>
      <w:r w:rsidRPr="0060059D">
        <w:rPr>
          <w:rFonts w:cstheme="minorHAnsi"/>
        </w:rPr>
        <w:t>Progress made on building the new public health and wellbeing system in our area</w:t>
      </w:r>
    </w:p>
    <w:p w:rsidR="00D825B4" w:rsidRPr="0060059D" w:rsidRDefault="00D825B4" w:rsidP="0060059D">
      <w:pPr>
        <w:pStyle w:val="ListParagraph"/>
        <w:numPr>
          <w:ilvl w:val="0"/>
          <w:numId w:val="22"/>
        </w:numPr>
        <w:jc w:val="both"/>
        <w:rPr>
          <w:rFonts w:cstheme="minorHAnsi"/>
        </w:rPr>
      </w:pPr>
      <w:r w:rsidRPr="0060059D">
        <w:rPr>
          <w:rFonts w:cstheme="minorHAnsi"/>
        </w:rPr>
        <w:t>High quality examples of how things are being done differently since public health has become part of NELC</w:t>
      </w:r>
    </w:p>
    <w:p w:rsidR="00D825B4" w:rsidRPr="0060059D" w:rsidRDefault="00D825B4" w:rsidP="0060059D">
      <w:pPr>
        <w:pStyle w:val="ListParagraph"/>
        <w:numPr>
          <w:ilvl w:val="0"/>
          <w:numId w:val="22"/>
        </w:numPr>
        <w:jc w:val="both"/>
        <w:rPr>
          <w:rFonts w:cstheme="minorHAnsi"/>
        </w:rPr>
      </w:pPr>
      <w:r w:rsidRPr="0060059D">
        <w:rPr>
          <w:rFonts w:cstheme="minorHAnsi"/>
        </w:rPr>
        <w:t xml:space="preserve">Description of an innovative piece of work being undertaken </w:t>
      </w:r>
      <w:r w:rsidR="005B7952">
        <w:rPr>
          <w:rFonts w:cstheme="minorHAnsi"/>
        </w:rPr>
        <w:t xml:space="preserve">in partnership </w:t>
      </w:r>
      <w:r w:rsidRPr="0060059D">
        <w:rPr>
          <w:rFonts w:cstheme="minorHAnsi"/>
        </w:rPr>
        <w:t>with the CCG in relation to health economics</w:t>
      </w:r>
    </w:p>
    <w:p w:rsidR="0060059D" w:rsidRPr="0060059D" w:rsidRDefault="005B7952" w:rsidP="0060059D">
      <w:pPr>
        <w:pStyle w:val="ListParagraph"/>
        <w:numPr>
          <w:ilvl w:val="0"/>
          <w:numId w:val="22"/>
        </w:numPr>
        <w:jc w:val="both"/>
        <w:rPr>
          <w:rFonts w:cstheme="minorHAnsi"/>
        </w:rPr>
      </w:pPr>
      <w:r>
        <w:rPr>
          <w:rFonts w:cstheme="minorHAnsi"/>
        </w:rPr>
        <w:t>How p</w:t>
      </w:r>
      <w:r w:rsidR="00D825B4" w:rsidRPr="0060059D">
        <w:rPr>
          <w:rFonts w:cstheme="minorHAnsi"/>
        </w:rPr>
        <w:t>rotection</w:t>
      </w:r>
      <w:r w:rsidR="0060059D" w:rsidRPr="0060059D">
        <w:rPr>
          <w:rFonts w:cstheme="minorHAnsi"/>
        </w:rPr>
        <w:t xml:space="preserve"> of health remains a major focus for local public health activity</w:t>
      </w:r>
    </w:p>
    <w:p w:rsidR="0060059D" w:rsidRDefault="0060059D" w:rsidP="00F34535">
      <w:pPr>
        <w:ind w:left="360"/>
        <w:jc w:val="both"/>
        <w:rPr>
          <w:rFonts w:cstheme="minorHAnsi"/>
        </w:rPr>
      </w:pPr>
    </w:p>
    <w:p w:rsidR="0060059D" w:rsidRDefault="0060059D" w:rsidP="00F34535">
      <w:pPr>
        <w:ind w:left="360"/>
        <w:jc w:val="both"/>
        <w:rPr>
          <w:rFonts w:cstheme="minorHAnsi"/>
        </w:rPr>
      </w:pPr>
      <w:r>
        <w:rPr>
          <w:rFonts w:cstheme="minorHAnsi"/>
        </w:rPr>
        <w:t>The report also contains three recommendations from the Acting Director of Public Health to maintain and strengthen the delivery of public health responsibilities in North East Lincolnshire.</w:t>
      </w:r>
    </w:p>
    <w:p w:rsidR="0060059D" w:rsidRDefault="0060059D" w:rsidP="00F34535">
      <w:pPr>
        <w:ind w:left="360"/>
        <w:jc w:val="both"/>
        <w:rPr>
          <w:rFonts w:cstheme="minorHAnsi"/>
        </w:rPr>
      </w:pPr>
    </w:p>
    <w:p w:rsidR="00565FBC" w:rsidRDefault="00565FBC" w:rsidP="00F34535">
      <w:pPr>
        <w:ind w:left="360"/>
        <w:jc w:val="both"/>
        <w:rPr>
          <w:rFonts w:cstheme="minorHAnsi"/>
        </w:rPr>
      </w:pPr>
      <w:r>
        <w:rPr>
          <w:rFonts w:cstheme="minorHAnsi"/>
        </w:rPr>
        <w:t>The Partnership Board are being asked to formally agree the Public Health Annual Report, agree to its joint publication with NELC and to display the report on the CCG’s website.</w:t>
      </w:r>
    </w:p>
    <w:p w:rsidR="00362B25" w:rsidRDefault="00362B25" w:rsidP="00F34535">
      <w:pPr>
        <w:ind w:left="360"/>
        <w:jc w:val="both"/>
        <w:rPr>
          <w:rFonts w:cstheme="minorHAnsi"/>
        </w:rPr>
      </w:pPr>
    </w:p>
    <w:p w:rsidR="00362B25" w:rsidRDefault="00362B25" w:rsidP="00F34535">
      <w:pPr>
        <w:ind w:left="360"/>
        <w:jc w:val="both"/>
        <w:rPr>
          <w:rFonts w:cstheme="minorHAnsi"/>
        </w:rPr>
      </w:pPr>
      <w:r>
        <w:rPr>
          <w:rFonts w:cstheme="minorHAnsi"/>
        </w:rPr>
        <w:t xml:space="preserve">Conversation centred </w:t>
      </w:r>
      <w:r w:rsidR="00E21C37">
        <w:rPr>
          <w:rFonts w:cstheme="minorHAnsi"/>
        </w:rPr>
        <w:t>on</w:t>
      </w:r>
      <w:r>
        <w:rPr>
          <w:rFonts w:cstheme="minorHAnsi"/>
        </w:rPr>
        <w:t xml:space="preserve"> the challenges in health inequalities and the </w:t>
      </w:r>
      <w:r w:rsidR="00E21C37">
        <w:rPr>
          <w:rFonts w:cstheme="minorHAnsi"/>
        </w:rPr>
        <w:t xml:space="preserve">Public Health outcomes review.  It was queried whether there was an expectation that the outcomes review would be able to generate recommendations that will make a real difference to outcomes as this had been very difficult to achieve in the past.  In response it was highlighted that in the past a significant proportion of Public Health </w:t>
      </w:r>
      <w:r w:rsidR="0012398B">
        <w:rPr>
          <w:rFonts w:cstheme="minorHAnsi"/>
        </w:rPr>
        <w:t>funding has</w:t>
      </w:r>
      <w:r w:rsidR="00E21C37">
        <w:rPr>
          <w:rFonts w:cstheme="minorHAnsi"/>
        </w:rPr>
        <w:t xml:space="preserve"> been spent in a single area </w:t>
      </w:r>
      <w:r w:rsidR="0012398B">
        <w:rPr>
          <w:rFonts w:cstheme="minorHAnsi"/>
        </w:rPr>
        <w:t>and if changes can be made in this area, together with a shift from some secondary services into primary intervention, there was good reason to believe tha</w:t>
      </w:r>
      <w:r w:rsidR="00FF4D87">
        <w:rPr>
          <w:rFonts w:cstheme="minorHAnsi"/>
        </w:rPr>
        <w:t>t real differences will be made and that these changes should be visible within 5 years.</w:t>
      </w:r>
    </w:p>
    <w:p w:rsidR="00FF4D87" w:rsidRDefault="00FF4D87" w:rsidP="00F34535">
      <w:pPr>
        <w:ind w:left="360"/>
        <w:jc w:val="both"/>
        <w:rPr>
          <w:rFonts w:cstheme="minorHAnsi"/>
        </w:rPr>
      </w:pPr>
    </w:p>
    <w:p w:rsidR="00FF4D87" w:rsidRDefault="00FF4D87" w:rsidP="00F34535">
      <w:pPr>
        <w:ind w:left="360"/>
        <w:jc w:val="both"/>
        <w:rPr>
          <w:rFonts w:cstheme="minorHAnsi"/>
        </w:rPr>
      </w:pPr>
      <w:r>
        <w:rPr>
          <w:rFonts w:cstheme="minorHAnsi"/>
        </w:rPr>
        <w:t xml:space="preserve">It </w:t>
      </w:r>
      <w:r w:rsidR="00D9745D">
        <w:rPr>
          <w:rFonts w:cstheme="minorHAnsi"/>
        </w:rPr>
        <w:t xml:space="preserve">is hoped that a </w:t>
      </w:r>
      <w:r>
        <w:rPr>
          <w:rFonts w:cstheme="minorHAnsi"/>
        </w:rPr>
        <w:t xml:space="preserve">new alcohol strategy </w:t>
      </w:r>
      <w:r w:rsidR="00D9745D">
        <w:rPr>
          <w:rFonts w:cstheme="minorHAnsi"/>
        </w:rPr>
        <w:t xml:space="preserve">can be developed </w:t>
      </w:r>
      <w:r>
        <w:rPr>
          <w:rFonts w:cstheme="minorHAnsi"/>
        </w:rPr>
        <w:t xml:space="preserve">and the current drug management strategy </w:t>
      </w:r>
      <w:r w:rsidR="00D9745D">
        <w:rPr>
          <w:rFonts w:cstheme="minorHAnsi"/>
        </w:rPr>
        <w:t>is to</w:t>
      </w:r>
      <w:r>
        <w:rPr>
          <w:rFonts w:cstheme="minorHAnsi"/>
        </w:rPr>
        <w:t xml:space="preserve"> be reviewed.</w:t>
      </w:r>
      <w:r w:rsidR="0038618F">
        <w:rPr>
          <w:rFonts w:cstheme="minorHAnsi"/>
        </w:rPr>
        <w:t xml:space="preserve">  The need to continue with re-educating </w:t>
      </w:r>
      <w:r w:rsidR="00D9745D">
        <w:rPr>
          <w:rFonts w:cstheme="minorHAnsi"/>
        </w:rPr>
        <w:t xml:space="preserve">needy </w:t>
      </w:r>
      <w:r w:rsidR="0038618F">
        <w:rPr>
          <w:rFonts w:cstheme="minorHAnsi"/>
        </w:rPr>
        <w:t xml:space="preserve">families </w:t>
      </w:r>
      <w:r w:rsidR="00D9745D">
        <w:rPr>
          <w:rFonts w:cstheme="minorHAnsi"/>
        </w:rPr>
        <w:t>on how to deal with a dependency</w:t>
      </w:r>
      <w:r w:rsidR="0038618F">
        <w:rPr>
          <w:rFonts w:cstheme="minorHAnsi"/>
        </w:rPr>
        <w:t xml:space="preserve"> on drugs and</w:t>
      </w:r>
      <w:r w:rsidR="00D9745D">
        <w:rPr>
          <w:rFonts w:cstheme="minorHAnsi"/>
        </w:rPr>
        <w:t>/or</w:t>
      </w:r>
      <w:r w:rsidR="0038618F">
        <w:rPr>
          <w:rFonts w:cstheme="minorHAnsi"/>
        </w:rPr>
        <w:t xml:space="preserve"> alcohol was highlighted, as well as educating </w:t>
      </w:r>
      <w:r w:rsidR="00D9745D">
        <w:rPr>
          <w:rFonts w:cstheme="minorHAnsi"/>
        </w:rPr>
        <w:t xml:space="preserve">younger </w:t>
      </w:r>
      <w:r w:rsidR="0038618F">
        <w:rPr>
          <w:rFonts w:cstheme="minorHAnsi"/>
        </w:rPr>
        <w:t xml:space="preserve">children to stop them becoming users in the first place. </w:t>
      </w:r>
      <w:r w:rsidR="002029DE">
        <w:rPr>
          <w:rFonts w:cstheme="minorHAnsi"/>
        </w:rPr>
        <w:t xml:space="preserve"> As part of this programme it is intended to expand the implementing family group conferencing provided by NELC.</w:t>
      </w:r>
    </w:p>
    <w:p w:rsidR="00FF4D87" w:rsidRDefault="00FF4D87" w:rsidP="00F34535">
      <w:pPr>
        <w:ind w:left="360"/>
        <w:jc w:val="both"/>
        <w:rPr>
          <w:rFonts w:cstheme="minorHAnsi"/>
        </w:rPr>
      </w:pPr>
    </w:p>
    <w:p w:rsidR="00FF4D87" w:rsidRDefault="00D812C7" w:rsidP="00F34535">
      <w:pPr>
        <w:ind w:left="360"/>
        <w:jc w:val="both"/>
        <w:rPr>
          <w:rFonts w:cstheme="minorHAnsi"/>
        </w:rPr>
      </w:pPr>
      <w:r>
        <w:rPr>
          <w:rFonts w:cstheme="minorHAnsi"/>
        </w:rPr>
        <w:t>The Board endorsed the Public Health outcomes review and expressed the hope that it would be able to identify different approaches to those taken previously and bring about a positive outcome for the health inequalities gap.  It was noted that the review will take approximately 6 months to complete.</w:t>
      </w:r>
    </w:p>
    <w:p w:rsidR="0052315A" w:rsidRDefault="0052315A" w:rsidP="00F34535">
      <w:pPr>
        <w:ind w:left="360"/>
        <w:jc w:val="both"/>
        <w:rPr>
          <w:rFonts w:cstheme="minorHAnsi"/>
        </w:rPr>
      </w:pPr>
    </w:p>
    <w:p w:rsidR="0052315A" w:rsidRPr="0052315A" w:rsidRDefault="0052315A" w:rsidP="00F34535">
      <w:pPr>
        <w:ind w:left="360"/>
        <w:jc w:val="both"/>
        <w:rPr>
          <w:rFonts w:cstheme="minorHAnsi"/>
          <w:b/>
        </w:rPr>
      </w:pPr>
      <w:r>
        <w:rPr>
          <w:rFonts w:cstheme="minorHAnsi"/>
          <w:b/>
        </w:rPr>
        <w:t>The Board agreed the Public Health Annual Report and further agreed to joint publication and display of the Report on the CCG website.</w:t>
      </w:r>
    </w:p>
    <w:p w:rsidR="00925AAB" w:rsidRPr="003E5E4F" w:rsidRDefault="00925AAB" w:rsidP="0052315A">
      <w:pPr>
        <w:jc w:val="both"/>
        <w:rPr>
          <w:rFonts w:cstheme="minorHAnsi"/>
        </w:rPr>
      </w:pPr>
    </w:p>
    <w:p w:rsidR="00272A02" w:rsidRPr="003E5E4F" w:rsidRDefault="00CC52BC" w:rsidP="00CC52BC">
      <w:pPr>
        <w:rPr>
          <w:rFonts w:cstheme="minorHAnsi"/>
          <w:b/>
        </w:rPr>
      </w:pPr>
      <w:r w:rsidRPr="003E5E4F">
        <w:rPr>
          <w:rFonts w:cstheme="minorHAnsi"/>
          <w:b/>
        </w:rPr>
        <w:t xml:space="preserve">6.  </w:t>
      </w:r>
      <w:r w:rsidR="00CD11AE">
        <w:rPr>
          <w:rFonts w:cstheme="minorHAnsi"/>
          <w:b/>
        </w:rPr>
        <w:t xml:space="preserve"> ENGAGEMENT STRATEGY</w:t>
      </w:r>
    </w:p>
    <w:p w:rsidR="00CA085E" w:rsidRPr="003E5E4F" w:rsidRDefault="00CA085E" w:rsidP="00B9119D">
      <w:pPr>
        <w:rPr>
          <w:rFonts w:cstheme="minorHAnsi"/>
          <w:b/>
        </w:rPr>
      </w:pPr>
    </w:p>
    <w:p w:rsidR="00523467" w:rsidRDefault="00523467" w:rsidP="00523467">
      <w:pPr>
        <w:ind w:left="360"/>
        <w:jc w:val="both"/>
      </w:pPr>
      <w:r>
        <w:t>The document before the Board is a refresh of the engagement arrangements that have been in place for the last couple of years and as such these will be familiar to members of the Board.  However the CCG has not had a written strategy in place which could be shared with stakeholders and this document seeks to address that deficit.</w:t>
      </w:r>
    </w:p>
    <w:p w:rsidR="00523467" w:rsidRDefault="00523467" w:rsidP="00523467">
      <w:pPr>
        <w:ind w:left="360"/>
        <w:jc w:val="both"/>
      </w:pPr>
    </w:p>
    <w:p w:rsidR="00523467" w:rsidRDefault="00523467" w:rsidP="00523467">
      <w:pPr>
        <w:ind w:left="360"/>
        <w:jc w:val="both"/>
      </w:pPr>
      <w:r>
        <w:t xml:space="preserve">Attention was drawn to the pictorial ladder on page 3 of the paper and it was explained that this represents a series of options, all of which are appropriate depending on the engagement taking place.  </w:t>
      </w:r>
    </w:p>
    <w:p w:rsidR="00523467" w:rsidRDefault="00523467" w:rsidP="00523467">
      <w:pPr>
        <w:ind w:left="360"/>
        <w:jc w:val="both"/>
      </w:pPr>
    </w:p>
    <w:p w:rsidR="00523467" w:rsidRDefault="00523467" w:rsidP="00523467">
      <w:pPr>
        <w:ind w:left="360"/>
        <w:jc w:val="both"/>
      </w:pPr>
      <w:r>
        <w:t xml:space="preserve">It was queried whether there was any information available on the age profile of individuals who had responded to engagement consultations as the membership of ACCORD was heavily weighted towards older people and </w:t>
      </w:r>
      <w:r>
        <w:lastRenderedPageBreak/>
        <w:t xml:space="preserve">women.  This point was acknowledged together with the fact that there is no ethnicity data available either as individuals </w:t>
      </w:r>
      <w:proofErr w:type="gramStart"/>
      <w:r>
        <w:t>have</w:t>
      </w:r>
      <w:proofErr w:type="gramEnd"/>
      <w:r>
        <w:t xml:space="preserve"> not volunteered this information. A range of options, including the use of social media are being considered to actively attract young people to join ACCORD; work is also being undertaken with Communities Together to promote engagement amongst diversity groups.   However there was a general acknowledgement that other initiatives are needed to attract the widest possible engagement from right across the public community.  </w:t>
      </w:r>
    </w:p>
    <w:p w:rsidR="00523467" w:rsidRDefault="00523467" w:rsidP="00523467">
      <w:pPr>
        <w:ind w:left="360"/>
        <w:jc w:val="both"/>
      </w:pPr>
    </w:p>
    <w:p w:rsidR="00523467" w:rsidRDefault="00523467" w:rsidP="00523467">
      <w:pPr>
        <w:ind w:left="360"/>
        <w:jc w:val="both"/>
      </w:pPr>
      <w:r>
        <w:t>It was highlighted that the Local Council has achieved a huge success with some of their young peoples’ engagement approaches and been able to maintain sustained engagements with them and it was suggested that this was one area where a joint initiative could be of significant benefit.</w:t>
      </w:r>
    </w:p>
    <w:p w:rsidR="00523467" w:rsidRDefault="00523467" w:rsidP="00523467">
      <w:pPr>
        <w:ind w:left="360"/>
        <w:jc w:val="both"/>
      </w:pPr>
    </w:p>
    <w:p w:rsidR="00523467" w:rsidRDefault="00523467" w:rsidP="00523467">
      <w:pPr>
        <w:ind w:left="360"/>
        <w:jc w:val="both"/>
      </w:pPr>
      <w:r>
        <w:t>It was agreed that outcomes should be developed for the action plan that would support the strategy, and that tapping into the resources that NELC have within their young peoples’ groups should be actively pursued.</w:t>
      </w:r>
    </w:p>
    <w:p w:rsidR="00523467" w:rsidRDefault="00523467" w:rsidP="00523467">
      <w:pPr>
        <w:ind w:left="360"/>
        <w:jc w:val="both"/>
        <w:rPr>
          <w:b/>
          <w:bCs/>
        </w:rPr>
      </w:pPr>
    </w:p>
    <w:p w:rsidR="002B0731" w:rsidRDefault="00523467" w:rsidP="00D412E1">
      <w:pPr>
        <w:ind w:left="360"/>
        <w:jc w:val="both"/>
        <w:rPr>
          <w:rFonts w:cstheme="minorHAnsi"/>
        </w:rPr>
      </w:pPr>
      <w:r>
        <w:rPr>
          <w:b/>
          <w:bCs/>
        </w:rPr>
        <w:t>With the inclusion of the above two recommendations the CCG Engagement Strategy report was agreed by the Board.</w:t>
      </w:r>
    </w:p>
    <w:p w:rsidR="00FF0533" w:rsidRDefault="00FF0533" w:rsidP="00007EF0">
      <w:pPr>
        <w:jc w:val="both"/>
        <w:rPr>
          <w:rFonts w:cstheme="minorHAnsi"/>
          <w:b/>
          <w:bCs/>
          <w:caps/>
        </w:rPr>
      </w:pPr>
    </w:p>
    <w:p w:rsidR="00007EF0" w:rsidRPr="003E5E4F" w:rsidRDefault="00007EF0" w:rsidP="00007EF0">
      <w:pPr>
        <w:jc w:val="both"/>
        <w:rPr>
          <w:rFonts w:cstheme="minorHAnsi"/>
        </w:rPr>
      </w:pPr>
      <w:r w:rsidRPr="003E5E4F">
        <w:rPr>
          <w:rFonts w:cstheme="minorHAnsi"/>
          <w:b/>
          <w:bCs/>
          <w:caps/>
        </w:rPr>
        <w:t>7.  </w:t>
      </w:r>
      <w:r w:rsidR="00CD11AE">
        <w:rPr>
          <w:rFonts w:cstheme="minorHAnsi"/>
          <w:b/>
          <w:bCs/>
          <w:caps/>
        </w:rPr>
        <w:t xml:space="preserve"> </w:t>
      </w:r>
      <w:r w:rsidR="00CD11AE">
        <w:rPr>
          <w:rFonts w:cstheme="minorHAnsi"/>
          <w:b/>
        </w:rPr>
        <w:t>PROPOSALS FOR THE RELAUNCH OF THE ACCORD MEMBERSHIP SCHEME</w:t>
      </w:r>
    </w:p>
    <w:p w:rsidR="00007EF0" w:rsidRDefault="00007EF0" w:rsidP="00007EF0">
      <w:pPr>
        <w:ind w:left="360"/>
        <w:jc w:val="both"/>
        <w:rPr>
          <w:rFonts w:cstheme="minorHAnsi"/>
        </w:rPr>
      </w:pPr>
      <w:r w:rsidRPr="003E5E4F">
        <w:rPr>
          <w:rFonts w:cstheme="minorHAnsi"/>
        </w:rPr>
        <w:t> </w:t>
      </w:r>
    </w:p>
    <w:p w:rsidR="000633D6" w:rsidRDefault="00564622" w:rsidP="00502F82">
      <w:pPr>
        <w:ind w:left="360"/>
        <w:jc w:val="both"/>
        <w:rPr>
          <w:rFonts w:cstheme="minorHAnsi"/>
          <w:color w:val="000000"/>
        </w:rPr>
      </w:pPr>
      <w:r>
        <w:rPr>
          <w:rFonts w:cstheme="minorHAnsi"/>
          <w:color w:val="000000"/>
        </w:rPr>
        <w:t>The ACCORD membership is a resource available to the CCG which is not currently enjoyed by ma</w:t>
      </w:r>
      <w:r w:rsidR="00483C37">
        <w:rPr>
          <w:rFonts w:cstheme="minorHAnsi"/>
          <w:color w:val="000000"/>
        </w:rPr>
        <w:t xml:space="preserve">ny others and a number of </w:t>
      </w:r>
      <w:r>
        <w:rPr>
          <w:rFonts w:cstheme="minorHAnsi"/>
          <w:color w:val="000000"/>
        </w:rPr>
        <w:t>CCGs within the country are in the process of trying to set up something similar.</w:t>
      </w:r>
    </w:p>
    <w:p w:rsidR="00564622" w:rsidRDefault="00564622" w:rsidP="00502F82">
      <w:pPr>
        <w:ind w:left="360"/>
        <w:jc w:val="both"/>
        <w:rPr>
          <w:rFonts w:cstheme="minorHAnsi"/>
          <w:color w:val="000000"/>
        </w:rPr>
      </w:pPr>
    </w:p>
    <w:p w:rsidR="00804A01" w:rsidRDefault="00564622" w:rsidP="00502F82">
      <w:pPr>
        <w:ind w:left="360"/>
        <w:jc w:val="both"/>
        <w:rPr>
          <w:rFonts w:cstheme="minorHAnsi"/>
          <w:color w:val="000000"/>
        </w:rPr>
      </w:pPr>
      <w:r>
        <w:rPr>
          <w:rFonts w:cstheme="minorHAnsi"/>
          <w:color w:val="000000"/>
        </w:rPr>
        <w:t xml:space="preserve">Revitalisation of the ACCORD membership is </w:t>
      </w:r>
      <w:r w:rsidR="00727625">
        <w:rPr>
          <w:rFonts w:cstheme="minorHAnsi"/>
          <w:color w:val="000000"/>
        </w:rPr>
        <w:t xml:space="preserve">a key area </w:t>
      </w:r>
      <w:r w:rsidR="005369C2">
        <w:rPr>
          <w:rFonts w:cstheme="minorHAnsi"/>
          <w:color w:val="000000"/>
        </w:rPr>
        <w:t>of the engagement strategy</w:t>
      </w:r>
      <w:r w:rsidR="00727625">
        <w:rPr>
          <w:rFonts w:cstheme="minorHAnsi"/>
          <w:color w:val="000000"/>
        </w:rPr>
        <w:t xml:space="preserve"> and interviews have been recently held to appoint ACCORD steering group members </w:t>
      </w:r>
      <w:r w:rsidR="00344B61">
        <w:rPr>
          <w:rFonts w:cstheme="minorHAnsi"/>
          <w:color w:val="000000"/>
        </w:rPr>
        <w:t xml:space="preserve">and ambassadors </w:t>
      </w:r>
      <w:r w:rsidR="00727625">
        <w:rPr>
          <w:rFonts w:cstheme="minorHAnsi"/>
          <w:color w:val="000000"/>
        </w:rPr>
        <w:t xml:space="preserve">to drive this process forward.  A healthy amount of interest was generated by the posts with a satisfactory number of </w:t>
      </w:r>
      <w:r w:rsidR="009200F3">
        <w:rPr>
          <w:rFonts w:cstheme="minorHAnsi"/>
          <w:color w:val="000000"/>
        </w:rPr>
        <w:t>interviews being held</w:t>
      </w:r>
      <w:r w:rsidR="00727625">
        <w:rPr>
          <w:rFonts w:cstheme="minorHAnsi"/>
          <w:color w:val="000000"/>
        </w:rPr>
        <w:t>.  The successful candidates will be receiving appropriate training f</w:t>
      </w:r>
      <w:r w:rsidR="00947247">
        <w:rPr>
          <w:rFonts w:cstheme="minorHAnsi"/>
          <w:color w:val="000000"/>
        </w:rPr>
        <w:t xml:space="preserve">or their roles in October and it is hoped that tangible results will start to become apparent by the </w:t>
      </w:r>
      <w:r w:rsidR="00804A01">
        <w:rPr>
          <w:rFonts w:cstheme="minorHAnsi"/>
          <w:color w:val="000000"/>
        </w:rPr>
        <w:t>end of the year.</w:t>
      </w:r>
    </w:p>
    <w:p w:rsidR="00804A01" w:rsidRDefault="00804A01" w:rsidP="00502F82">
      <w:pPr>
        <w:ind w:left="360"/>
        <w:jc w:val="both"/>
        <w:rPr>
          <w:rFonts w:cstheme="minorHAnsi"/>
          <w:color w:val="000000"/>
        </w:rPr>
      </w:pPr>
    </w:p>
    <w:p w:rsidR="00344B61" w:rsidRDefault="00804A01" w:rsidP="00502F82">
      <w:pPr>
        <w:ind w:left="360"/>
        <w:jc w:val="both"/>
        <w:rPr>
          <w:rFonts w:cstheme="minorHAnsi"/>
          <w:color w:val="000000"/>
        </w:rPr>
      </w:pPr>
      <w:r>
        <w:rPr>
          <w:rFonts w:cstheme="minorHAnsi"/>
          <w:color w:val="000000"/>
        </w:rPr>
        <w:t xml:space="preserve">It was noted that </w:t>
      </w:r>
      <w:r w:rsidR="005369C2">
        <w:rPr>
          <w:rFonts w:cstheme="minorHAnsi"/>
          <w:color w:val="000000"/>
        </w:rPr>
        <w:t xml:space="preserve">the </w:t>
      </w:r>
      <w:r>
        <w:rPr>
          <w:rFonts w:cstheme="minorHAnsi"/>
          <w:color w:val="000000"/>
        </w:rPr>
        <w:t xml:space="preserve">steering group members will be part of the public involvement side of ACCORD and </w:t>
      </w:r>
      <w:r w:rsidR="005369C2">
        <w:rPr>
          <w:rFonts w:cstheme="minorHAnsi"/>
          <w:color w:val="000000"/>
        </w:rPr>
        <w:t>that</w:t>
      </w:r>
      <w:r>
        <w:rPr>
          <w:rFonts w:cstheme="minorHAnsi"/>
          <w:color w:val="000000"/>
        </w:rPr>
        <w:t xml:space="preserve"> </w:t>
      </w:r>
      <w:r w:rsidR="005369C2">
        <w:rPr>
          <w:rFonts w:cstheme="minorHAnsi"/>
          <w:color w:val="000000"/>
        </w:rPr>
        <w:t xml:space="preserve">whilst </w:t>
      </w:r>
      <w:r>
        <w:rPr>
          <w:rFonts w:cstheme="minorHAnsi"/>
          <w:color w:val="000000"/>
        </w:rPr>
        <w:t>Community Forum members</w:t>
      </w:r>
      <w:r w:rsidR="005369C2">
        <w:rPr>
          <w:rFonts w:cstheme="minorHAnsi"/>
          <w:color w:val="000000"/>
        </w:rPr>
        <w:t xml:space="preserve"> are members of ACCORD, they </w:t>
      </w:r>
      <w:r w:rsidR="005E6D42">
        <w:rPr>
          <w:rFonts w:cstheme="minorHAnsi"/>
          <w:color w:val="000000"/>
        </w:rPr>
        <w:t>are not</w:t>
      </w:r>
      <w:r w:rsidR="005369C2">
        <w:rPr>
          <w:rFonts w:cstheme="minorHAnsi"/>
          <w:color w:val="000000"/>
        </w:rPr>
        <w:t xml:space="preserve"> eligi</w:t>
      </w:r>
      <w:r w:rsidR="005E6D42">
        <w:rPr>
          <w:rFonts w:cstheme="minorHAnsi"/>
          <w:color w:val="000000"/>
        </w:rPr>
        <w:t>ble to join the steering group</w:t>
      </w:r>
      <w:r w:rsidR="005369C2">
        <w:rPr>
          <w:rFonts w:cstheme="minorHAnsi"/>
          <w:color w:val="000000"/>
        </w:rPr>
        <w:t>, as they</w:t>
      </w:r>
      <w:r>
        <w:rPr>
          <w:rFonts w:cstheme="minorHAnsi"/>
          <w:color w:val="000000"/>
        </w:rPr>
        <w:t xml:space="preserve"> fulfil a governance role </w:t>
      </w:r>
      <w:r w:rsidR="005369C2">
        <w:rPr>
          <w:rFonts w:cstheme="minorHAnsi"/>
          <w:color w:val="000000"/>
        </w:rPr>
        <w:t>with the CCG</w:t>
      </w:r>
      <w:r w:rsidR="00110F13">
        <w:rPr>
          <w:rFonts w:cstheme="minorHAnsi"/>
          <w:color w:val="000000"/>
        </w:rPr>
        <w:t>.  A Community Forum member has to undergo an election process to join the Forum and it was highlighted that the</w:t>
      </w:r>
      <w:r w:rsidR="005369C2">
        <w:rPr>
          <w:rFonts w:cstheme="minorHAnsi"/>
          <w:color w:val="000000"/>
        </w:rPr>
        <w:t xml:space="preserve"> lay members </w:t>
      </w:r>
      <w:r w:rsidR="00110F13">
        <w:rPr>
          <w:rFonts w:cstheme="minorHAnsi"/>
          <w:color w:val="000000"/>
        </w:rPr>
        <w:t>within the</w:t>
      </w:r>
      <w:r w:rsidR="005369C2">
        <w:rPr>
          <w:rFonts w:cstheme="minorHAnsi"/>
          <w:color w:val="000000"/>
        </w:rPr>
        <w:t xml:space="preserve"> Clinical Triangles </w:t>
      </w:r>
      <w:r w:rsidR="00110F13">
        <w:rPr>
          <w:rFonts w:cstheme="minorHAnsi"/>
          <w:color w:val="000000"/>
        </w:rPr>
        <w:t>are</w:t>
      </w:r>
      <w:r w:rsidR="005369C2">
        <w:rPr>
          <w:rFonts w:cstheme="minorHAnsi"/>
          <w:color w:val="000000"/>
        </w:rPr>
        <w:t xml:space="preserve"> drawn from </w:t>
      </w:r>
      <w:r w:rsidR="00110F13">
        <w:rPr>
          <w:rFonts w:cstheme="minorHAnsi"/>
          <w:color w:val="000000"/>
        </w:rPr>
        <w:t xml:space="preserve">the </w:t>
      </w:r>
      <w:r w:rsidR="005369C2">
        <w:rPr>
          <w:rFonts w:cstheme="minorHAnsi"/>
          <w:color w:val="000000"/>
        </w:rPr>
        <w:t>Community Forum members</w:t>
      </w:r>
      <w:r w:rsidR="00110F13">
        <w:rPr>
          <w:rFonts w:cstheme="minorHAnsi"/>
          <w:color w:val="000000"/>
        </w:rPr>
        <w:t>hip</w:t>
      </w:r>
      <w:r w:rsidR="005369C2">
        <w:rPr>
          <w:rFonts w:cstheme="minorHAnsi"/>
          <w:color w:val="000000"/>
        </w:rPr>
        <w:t>.</w:t>
      </w:r>
    </w:p>
    <w:p w:rsidR="005369C2" w:rsidRDefault="005369C2" w:rsidP="00502F82">
      <w:pPr>
        <w:ind w:left="360"/>
        <w:jc w:val="both"/>
        <w:rPr>
          <w:rFonts w:cstheme="minorHAnsi"/>
          <w:color w:val="000000"/>
        </w:rPr>
      </w:pPr>
    </w:p>
    <w:p w:rsidR="00564622" w:rsidRDefault="00344B61" w:rsidP="007C0979">
      <w:pPr>
        <w:ind w:left="360"/>
        <w:jc w:val="both"/>
        <w:rPr>
          <w:rFonts w:cstheme="minorHAnsi"/>
          <w:color w:val="000000"/>
        </w:rPr>
      </w:pPr>
      <w:r>
        <w:rPr>
          <w:rFonts w:cstheme="minorHAnsi"/>
          <w:color w:val="000000"/>
        </w:rPr>
        <w:t>The plans to re-energise the ACCORD membership</w:t>
      </w:r>
      <w:r w:rsidR="007C0979">
        <w:rPr>
          <w:rFonts w:cstheme="minorHAnsi"/>
          <w:color w:val="000000"/>
        </w:rPr>
        <w:t xml:space="preserve"> and the formation of a steering group to drive this forward were noted by the Board.</w:t>
      </w:r>
    </w:p>
    <w:p w:rsidR="007C0979" w:rsidRDefault="007C0979" w:rsidP="007C0979">
      <w:pPr>
        <w:ind w:left="360"/>
        <w:jc w:val="both"/>
        <w:rPr>
          <w:rFonts w:cstheme="minorHAnsi"/>
          <w:color w:val="000000"/>
        </w:rPr>
      </w:pPr>
    </w:p>
    <w:p w:rsidR="007C0979" w:rsidRDefault="007C0979" w:rsidP="007C0979">
      <w:pPr>
        <w:jc w:val="both"/>
        <w:rPr>
          <w:rFonts w:cstheme="minorHAnsi"/>
          <w:color w:val="000000"/>
        </w:rPr>
      </w:pPr>
      <w:r>
        <w:rPr>
          <w:rFonts w:cstheme="minorHAnsi"/>
          <w:b/>
          <w:color w:val="000000"/>
        </w:rPr>
        <w:t>8.    CQC REPORTS ON PRIMARY CARE</w:t>
      </w:r>
    </w:p>
    <w:p w:rsidR="007C0979" w:rsidRDefault="007C0979" w:rsidP="007C0979">
      <w:pPr>
        <w:jc w:val="both"/>
        <w:rPr>
          <w:rFonts w:cstheme="minorHAnsi"/>
          <w:color w:val="000000"/>
        </w:rPr>
      </w:pPr>
    </w:p>
    <w:p w:rsidR="007C0979" w:rsidRDefault="00C9534A" w:rsidP="007C0979">
      <w:pPr>
        <w:ind w:left="360"/>
        <w:jc w:val="both"/>
        <w:rPr>
          <w:rFonts w:cstheme="minorHAnsi"/>
          <w:color w:val="000000"/>
        </w:rPr>
      </w:pPr>
      <w:r>
        <w:rPr>
          <w:rFonts w:cstheme="minorHAnsi"/>
          <w:color w:val="000000"/>
        </w:rPr>
        <w:t>In October 2014 changes will come into effect to the inspection model used by the CQC when they carry out their inspection visits for primary care, as well as other health and social care services.</w:t>
      </w:r>
      <w:r w:rsidR="00696D62">
        <w:rPr>
          <w:rFonts w:cstheme="minorHAnsi"/>
          <w:color w:val="000000"/>
        </w:rPr>
        <w:t xml:space="preserve">  </w:t>
      </w:r>
    </w:p>
    <w:p w:rsidR="00696D62" w:rsidRDefault="00696D62" w:rsidP="007C0979">
      <w:pPr>
        <w:ind w:left="360"/>
        <w:jc w:val="both"/>
        <w:rPr>
          <w:rFonts w:cstheme="minorHAnsi"/>
          <w:color w:val="000000"/>
        </w:rPr>
      </w:pPr>
    </w:p>
    <w:p w:rsidR="00696D62" w:rsidRDefault="00696D62" w:rsidP="007C0979">
      <w:pPr>
        <w:ind w:left="360"/>
        <w:jc w:val="both"/>
        <w:rPr>
          <w:rFonts w:cstheme="minorHAnsi"/>
          <w:color w:val="000000"/>
        </w:rPr>
      </w:pPr>
      <w:r>
        <w:rPr>
          <w:rFonts w:cstheme="minorHAnsi"/>
          <w:color w:val="000000"/>
        </w:rPr>
        <w:t>The current standards and rating system were highlighted in the supporting paper, together with the expanded rating system that will come into effect in October and it was noted that the new ratings will be measured against how safe, effective, caring, responsive and well lead the service being provided is.</w:t>
      </w:r>
    </w:p>
    <w:p w:rsidR="004A7E03" w:rsidRDefault="004A7E03" w:rsidP="007C0979">
      <w:pPr>
        <w:ind w:left="360"/>
        <w:jc w:val="both"/>
        <w:rPr>
          <w:rFonts w:cstheme="minorHAnsi"/>
          <w:color w:val="000000"/>
        </w:rPr>
      </w:pPr>
    </w:p>
    <w:p w:rsidR="004A7E03" w:rsidRDefault="004A7E03" w:rsidP="007C0979">
      <w:pPr>
        <w:ind w:left="360"/>
        <w:jc w:val="both"/>
        <w:rPr>
          <w:rFonts w:cstheme="minorHAnsi"/>
          <w:color w:val="000000"/>
        </w:rPr>
      </w:pPr>
      <w:r>
        <w:rPr>
          <w:rFonts w:cstheme="minorHAnsi"/>
          <w:color w:val="000000"/>
        </w:rPr>
        <w:t>Nine inspections have alread</w:t>
      </w:r>
      <w:r w:rsidR="00A74BEE">
        <w:rPr>
          <w:rFonts w:cstheme="minorHAnsi"/>
          <w:color w:val="000000"/>
        </w:rPr>
        <w:t>y been carried out in this region</w:t>
      </w:r>
      <w:r>
        <w:rPr>
          <w:rFonts w:cstheme="minorHAnsi"/>
          <w:color w:val="000000"/>
        </w:rPr>
        <w:t xml:space="preserve"> </w:t>
      </w:r>
      <w:r w:rsidR="00C051E1">
        <w:rPr>
          <w:rFonts w:cstheme="minorHAnsi"/>
          <w:color w:val="000000"/>
        </w:rPr>
        <w:t>across primary care</w:t>
      </w:r>
      <w:r w:rsidR="00A74BEE">
        <w:rPr>
          <w:rFonts w:cstheme="minorHAnsi"/>
          <w:color w:val="000000"/>
        </w:rPr>
        <w:t>,</w:t>
      </w:r>
      <w:r w:rsidR="00C051E1">
        <w:rPr>
          <w:rFonts w:cstheme="minorHAnsi"/>
          <w:color w:val="000000"/>
        </w:rPr>
        <w:t xml:space="preserve"> </w:t>
      </w:r>
      <w:r>
        <w:rPr>
          <w:rFonts w:cstheme="minorHAnsi"/>
          <w:color w:val="000000"/>
        </w:rPr>
        <w:t xml:space="preserve">under the </w:t>
      </w:r>
      <w:r w:rsidR="00C051E1">
        <w:rPr>
          <w:rFonts w:cstheme="minorHAnsi"/>
          <w:color w:val="000000"/>
        </w:rPr>
        <w:t xml:space="preserve">auspices of the </w:t>
      </w:r>
      <w:r>
        <w:rPr>
          <w:rFonts w:cstheme="minorHAnsi"/>
          <w:color w:val="000000"/>
        </w:rPr>
        <w:t>current scheme.  Of those providers eight practices have been assessed as delivering</w:t>
      </w:r>
      <w:r w:rsidR="00271122">
        <w:rPr>
          <w:rFonts w:cstheme="minorHAnsi"/>
          <w:color w:val="000000"/>
        </w:rPr>
        <w:t xml:space="preserve"> services to the required standards across all five of the current areas.  One practice </w:t>
      </w:r>
      <w:r w:rsidR="00A74BEE">
        <w:rPr>
          <w:rFonts w:cstheme="minorHAnsi"/>
          <w:color w:val="000000"/>
        </w:rPr>
        <w:t>was rated</w:t>
      </w:r>
      <w:r w:rsidR="00271122">
        <w:rPr>
          <w:rFonts w:cstheme="minorHAnsi"/>
          <w:color w:val="000000"/>
        </w:rPr>
        <w:t xml:space="preserve"> as requiring improvement against four of the areas assessed.  In relation to this particular practice, the CQC instructed the practice to develop an improvement plan </w:t>
      </w:r>
      <w:r w:rsidR="005836F7">
        <w:rPr>
          <w:rFonts w:cstheme="minorHAnsi"/>
          <w:color w:val="000000"/>
        </w:rPr>
        <w:t>and this</w:t>
      </w:r>
      <w:r w:rsidR="00271122">
        <w:rPr>
          <w:rFonts w:cstheme="minorHAnsi"/>
          <w:color w:val="000000"/>
        </w:rPr>
        <w:t xml:space="preserve"> is currently being implemented.</w:t>
      </w:r>
    </w:p>
    <w:p w:rsidR="00521FDA" w:rsidRDefault="00521FDA" w:rsidP="007C0979">
      <w:pPr>
        <w:ind w:left="360"/>
        <w:jc w:val="both"/>
        <w:rPr>
          <w:rFonts w:cstheme="minorHAnsi"/>
          <w:color w:val="000000"/>
        </w:rPr>
      </w:pPr>
    </w:p>
    <w:p w:rsidR="00521FDA" w:rsidRDefault="00521FDA" w:rsidP="007C0979">
      <w:pPr>
        <w:ind w:left="360"/>
        <w:jc w:val="both"/>
        <w:rPr>
          <w:rFonts w:cstheme="minorHAnsi"/>
          <w:color w:val="000000"/>
        </w:rPr>
      </w:pPr>
      <w:r>
        <w:rPr>
          <w:rFonts w:cstheme="minorHAnsi"/>
          <w:color w:val="000000"/>
        </w:rPr>
        <w:t xml:space="preserve">There has been some media interested generated about the Practice that is implementing an improvement plan and a query was raised over what impact this has had on the patients concerned.  In response it was clarified that the </w:t>
      </w:r>
      <w:r>
        <w:rPr>
          <w:rFonts w:cstheme="minorHAnsi"/>
          <w:color w:val="000000"/>
        </w:rPr>
        <w:lastRenderedPageBreak/>
        <w:t>CQC conclusion at the end of its inspection was that the improvements required related to processes and operational leadership and not patient safety.</w:t>
      </w:r>
    </w:p>
    <w:p w:rsidR="00521FDA" w:rsidRDefault="00521FDA" w:rsidP="007C0979">
      <w:pPr>
        <w:ind w:left="360"/>
        <w:jc w:val="both"/>
        <w:rPr>
          <w:rFonts w:cstheme="minorHAnsi"/>
          <w:color w:val="000000"/>
        </w:rPr>
      </w:pPr>
    </w:p>
    <w:p w:rsidR="00521FDA" w:rsidRDefault="00521FDA" w:rsidP="007C0979">
      <w:pPr>
        <w:ind w:left="360"/>
        <w:jc w:val="both"/>
        <w:rPr>
          <w:rFonts w:cstheme="minorHAnsi"/>
          <w:color w:val="000000"/>
        </w:rPr>
      </w:pPr>
      <w:r>
        <w:rPr>
          <w:rFonts w:cstheme="minorHAnsi"/>
          <w:color w:val="000000"/>
        </w:rPr>
        <w:t>It was flagged that the reference made to Healing Health Centre on the supporting paper should read November 2013 and not November 2014.</w:t>
      </w:r>
    </w:p>
    <w:p w:rsidR="00521FDA" w:rsidRDefault="00521FDA" w:rsidP="007C0979">
      <w:pPr>
        <w:ind w:left="360"/>
        <w:jc w:val="both"/>
        <w:rPr>
          <w:rFonts w:cstheme="minorHAnsi"/>
          <w:color w:val="000000"/>
        </w:rPr>
      </w:pPr>
    </w:p>
    <w:p w:rsidR="00521FDA" w:rsidRDefault="00521FDA" w:rsidP="007C0979">
      <w:pPr>
        <w:ind w:left="360"/>
        <w:jc w:val="both"/>
        <w:rPr>
          <w:rFonts w:cstheme="minorHAnsi"/>
          <w:color w:val="000000"/>
        </w:rPr>
      </w:pPr>
      <w:r>
        <w:rPr>
          <w:rFonts w:cstheme="minorHAnsi"/>
          <w:color w:val="000000"/>
        </w:rPr>
        <w:t>The Board was informed that future CQC inspection reports will be considered by the Quality Committee who will then escalate any exceptions to the Partnership Board.</w:t>
      </w:r>
    </w:p>
    <w:p w:rsidR="00521FDA" w:rsidRDefault="00521FDA" w:rsidP="007C0979">
      <w:pPr>
        <w:ind w:left="360"/>
        <w:jc w:val="both"/>
        <w:rPr>
          <w:rFonts w:cstheme="minorHAnsi"/>
          <w:color w:val="000000"/>
        </w:rPr>
      </w:pPr>
    </w:p>
    <w:p w:rsidR="00521FDA" w:rsidRPr="00521FDA" w:rsidRDefault="00521FDA" w:rsidP="007C0979">
      <w:pPr>
        <w:ind w:left="360"/>
        <w:jc w:val="both"/>
        <w:rPr>
          <w:rFonts w:cstheme="minorHAnsi"/>
          <w:color w:val="000000"/>
        </w:rPr>
      </w:pPr>
      <w:r>
        <w:rPr>
          <w:rFonts w:cstheme="minorHAnsi"/>
          <w:b/>
          <w:color w:val="000000"/>
        </w:rPr>
        <w:t>The Board noted the changes coming into effect from October 2014 in relation to the CQC inspection regime and also noted the findings of the CQC inspections that have already taken place in relation to General Practice in this area.</w:t>
      </w:r>
    </w:p>
    <w:p w:rsidR="00DD2AF7" w:rsidRPr="003E5E4F" w:rsidRDefault="00DD2AF7" w:rsidP="00015CD2">
      <w:pPr>
        <w:jc w:val="both"/>
        <w:rPr>
          <w:rFonts w:cstheme="minorHAnsi"/>
          <w:color w:val="000000"/>
        </w:rPr>
      </w:pPr>
    </w:p>
    <w:p w:rsidR="00411CFF" w:rsidRPr="003E5E4F" w:rsidRDefault="00686575" w:rsidP="008B517F">
      <w:pPr>
        <w:jc w:val="both"/>
        <w:rPr>
          <w:rFonts w:cstheme="minorHAnsi"/>
          <w:b/>
          <w:caps/>
        </w:rPr>
      </w:pPr>
      <w:r w:rsidRPr="003E5E4F">
        <w:rPr>
          <w:rFonts w:cstheme="minorHAnsi"/>
          <w:b/>
          <w:caps/>
        </w:rPr>
        <w:t>9</w:t>
      </w:r>
      <w:r w:rsidR="00164D24" w:rsidRPr="003E5E4F">
        <w:rPr>
          <w:rFonts w:cstheme="minorHAnsi"/>
          <w:b/>
          <w:caps/>
        </w:rPr>
        <w:t xml:space="preserve">. </w:t>
      </w:r>
      <w:r w:rsidR="00CD11AE">
        <w:rPr>
          <w:rFonts w:cstheme="minorHAnsi"/>
          <w:b/>
          <w:caps/>
        </w:rPr>
        <w:t xml:space="preserve">  </w:t>
      </w:r>
      <w:r w:rsidR="00CD11AE">
        <w:rPr>
          <w:rFonts w:cstheme="minorHAnsi"/>
          <w:b/>
        </w:rPr>
        <w:t>DECLARATION OF INTERESTS REGISTER 2014/15</w:t>
      </w:r>
    </w:p>
    <w:p w:rsidR="00856893" w:rsidRPr="003E5E4F" w:rsidRDefault="00856893" w:rsidP="008B517F">
      <w:pPr>
        <w:jc w:val="both"/>
        <w:rPr>
          <w:rFonts w:cstheme="minorHAnsi"/>
          <w:b/>
          <w:caps/>
        </w:rPr>
      </w:pPr>
    </w:p>
    <w:p w:rsidR="001C0B3A" w:rsidRDefault="00E026AF" w:rsidP="000633D6">
      <w:pPr>
        <w:ind w:left="360"/>
        <w:jc w:val="both"/>
        <w:rPr>
          <w:rFonts w:cstheme="minorHAnsi"/>
          <w:color w:val="000000"/>
        </w:rPr>
      </w:pPr>
      <w:r>
        <w:rPr>
          <w:rFonts w:cstheme="minorHAnsi"/>
          <w:color w:val="000000"/>
        </w:rPr>
        <w:t>The CCG has a statutory duty to hold a register of interests for public scrutiny, which is reviewed on an annual basis, and placed into the public domain.  The document before the Board today is the updated register for 2014/2015 and will be placed on the CCG internet site.</w:t>
      </w:r>
    </w:p>
    <w:p w:rsidR="00E026AF" w:rsidRDefault="00E026AF" w:rsidP="000633D6">
      <w:pPr>
        <w:ind w:left="360"/>
        <w:jc w:val="both"/>
        <w:rPr>
          <w:rFonts w:cstheme="minorHAnsi"/>
          <w:color w:val="000000"/>
        </w:rPr>
      </w:pPr>
    </w:p>
    <w:p w:rsidR="00E026AF" w:rsidRDefault="00E026AF" w:rsidP="000633D6">
      <w:pPr>
        <w:ind w:left="360"/>
        <w:jc w:val="both"/>
        <w:rPr>
          <w:rFonts w:cstheme="minorHAnsi"/>
          <w:color w:val="000000"/>
        </w:rPr>
      </w:pPr>
      <w:r>
        <w:rPr>
          <w:rFonts w:cstheme="minorHAnsi"/>
          <w:color w:val="000000"/>
        </w:rPr>
        <w:t>Updated guidance on the content for this register has been received recently and the areas covered have been widened.  In light of this it is intended that the register will be further reviewed and revised declaration of interest forms completed in six months’ time.  Prior to this taking place Board members will be provided with more information on the changes being made, which will include the addition of interests in adult social care.</w:t>
      </w:r>
    </w:p>
    <w:p w:rsidR="001C2265" w:rsidRDefault="001C2265" w:rsidP="000633D6">
      <w:pPr>
        <w:ind w:left="360"/>
        <w:jc w:val="both"/>
        <w:rPr>
          <w:rFonts w:cstheme="minorHAnsi"/>
          <w:color w:val="000000"/>
        </w:rPr>
      </w:pPr>
    </w:p>
    <w:p w:rsidR="001C2265" w:rsidRPr="001C2265" w:rsidRDefault="001C2265" w:rsidP="000633D6">
      <w:pPr>
        <w:ind w:left="360"/>
        <w:jc w:val="both"/>
        <w:rPr>
          <w:rFonts w:cstheme="minorHAnsi"/>
          <w:b/>
          <w:color w:val="000000"/>
        </w:rPr>
      </w:pPr>
      <w:r>
        <w:rPr>
          <w:rFonts w:cstheme="minorHAnsi"/>
          <w:b/>
          <w:color w:val="000000"/>
        </w:rPr>
        <w:t>The Board noted the 2014/2015 Declaration of Interests Register.</w:t>
      </w:r>
    </w:p>
    <w:p w:rsidR="00E026AF" w:rsidRPr="003E5E4F" w:rsidRDefault="00E026AF" w:rsidP="000633D6">
      <w:pPr>
        <w:ind w:left="360"/>
        <w:jc w:val="both"/>
        <w:rPr>
          <w:rFonts w:cstheme="minorHAnsi"/>
          <w:color w:val="000000"/>
        </w:rPr>
      </w:pPr>
      <w:r>
        <w:rPr>
          <w:rFonts w:cstheme="minorHAnsi"/>
          <w:color w:val="000000"/>
        </w:rPr>
        <w:t xml:space="preserve"> </w:t>
      </w:r>
    </w:p>
    <w:p w:rsidR="00DD2942" w:rsidRPr="003E5E4F" w:rsidRDefault="00C426BC" w:rsidP="00C426BC">
      <w:pPr>
        <w:rPr>
          <w:rFonts w:cstheme="minorHAnsi"/>
          <w:caps/>
        </w:rPr>
      </w:pPr>
      <w:r w:rsidRPr="003E5E4F">
        <w:rPr>
          <w:rFonts w:cstheme="minorHAnsi"/>
          <w:b/>
          <w:color w:val="000000"/>
        </w:rPr>
        <w:t>1</w:t>
      </w:r>
      <w:r w:rsidR="00686575" w:rsidRPr="003E5E4F">
        <w:rPr>
          <w:rFonts w:cstheme="minorHAnsi"/>
          <w:b/>
          <w:caps/>
        </w:rPr>
        <w:t>0</w:t>
      </w:r>
      <w:r w:rsidR="008B517F" w:rsidRPr="003E5E4F">
        <w:rPr>
          <w:rFonts w:cstheme="minorHAnsi"/>
          <w:b/>
          <w:caps/>
        </w:rPr>
        <w:t xml:space="preserve">.  </w:t>
      </w:r>
      <w:r w:rsidR="00B53BCB">
        <w:rPr>
          <w:rFonts w:cstheme="minorHAnsi"/>
          <w:b/>
        </w:rPr>
        <w:t>QUALITY REPORT</w:t>
      </w:r>
    </w:p>
    <w:p w:rsidR="00986A8A" w:rsidRDefault="00986A8A" w:rsidP="00686575">
      <w:pPr>
        <w:ind w:left="360"/>
        <w:jc w:val="both"/>
        <w:rPr>
          <w:rFonts w:cstheme="minorHAnsi"/>
        </w:rPr>
      </w:pPr>
    </w:p>
    <w:p w:rsidR="00792D95" w:rsidRDefault="00792D95" w:rsidP="00792D95">
      <w:pPr>
        <w:ind w:left="360"/>
        <w:jc w:val="both"/>
      </w:pPr>
      <w:r>
        <w:t xml:space="preserve">The proposed Terms of Reference for the Quality Committee were presented to the Board for its approval.  </w:t>
      </w:r>
    </w:p>
    <w:p w:rsidR="00792D95" w:rsidRDefault="00792D95" w:rsidP="00792D95">
      <w:pPr>
        <w:ind w:left="360"/>
        <w:jc w:val="both"/>
      </w:pPr>
    </w:p>
    <w:p w:rsidR="00792D95" w:rsidRDefault="00792D95" w:rsidP="00792D95">
      <w:pPr>
        <w:ind w:left="360"/>
        <w:jc w:val="both"/>
      </w:pPr>
      <w:r>
        <w:t>It was flagged that three lay members had sat on the original CQC Committee but the TOR for the revised Quality Committee was advocating only two lay members, one being the board member for PPI.  As a result of this a process would have to be developed to decide which lay member needed to step down.  It was also highlighted that the lay members were drawn from the Community Forum and reducing the number of lay members on the Quality Committee could have a direct impact on the membership of the Community Forum as individuals were elected to this Body to perform a specific role, which in one case was to be a member of the Quality Committee.</w:t>
      </w:r>
    </w:p>
    <w:p w:rsidR="00792D95" w:rsidRDefault="00792D95" w:rsidP="00792D95">
      <w:pPr>
        <w:ind w:left="360"/>
        <w:jc w:val="both"/>
      </w:pPr>
    </w:p>
    <w:p w:rsidR="00792D95" w:rsidRDefault="00792D95" w:rsidP="00792D95">
      <w:pPr>
        <w:ind w:left="360"/>
        <w:jc w:val="both"/>
      </w:pPr>
      <w:r>
        <w:t>It was accepted that the implications of a reduction of the number of lay members in the draft TOR had been an oversight and this would be re-examined.</w:t>
      </w:r>
    </w:p>
    <w:p w:rsidR="00792D95" w:rsidRDefault="00792D95" w:rsidP="00792D95">
      <w:pPr>
        <w:ind w:left="360"/>
        <w:jc w:val="both"/>
      </w:pPr>
    </w:p>
    <w:p w:rsidR="00792D95" w:rsidRDefault="00792D95" w:rsidP="00792D95">
      <w:pPr>
        <w:ind w:left="720" w:hanging="360"/>
        <w:jc w:val="right"/>
        <w:rPr>
          <w:b/>
          <w:bCs/>
        </w:rPr>
      </w:pPr>
      <w:r>
        <w:rPr>
          <w:b/>
          <w:bCs/>
        </w:rPr>
        <w:t>ACTION:  J Taylor-Clark/C Kennedy</w:t>
      </w:r>
    </w:p>
    <w:p w:rsidR="00792D95" w:rsidRDefault="00792D95" w:rsidP="00792D95">
      <w:pPr>
        <w:ind w:left="360"/>
        <w:jc w:val="both"/>
      </w:pPr>
    </w:p>
    <w:p w:rsidR="00D56B64" w:rsidRPr="00D56B64" w:rsidRDefault="00792D95" w:rsidP="00792D95">
      <w:pPr>
        <w:ind w:left="720" w:hanging="360"/>
        <w:rPr>
          <w:rFonts w:cstheme="minorHAnsi"/>
          <w:b/>
        </w:rPr>
      </w:pPr>
      <w:r>
        <w:rPr>
          <w:b/>
          <w:bCs/>
        </w:rPr>
        <w:t>With the above caveat the Board agreed the Terms of Reference for the Quality Committee.</w:t>
      </w:r>
    </w:p>
    <w:p w:rsidR="00B53BCB" w:rsidRPr="007B08FA" w:rsidRDefault="00B53BCB" w:rsidP="00B53BCB">
      <w:pPr>
        <w:ind w:left="360"/>
        <w:rPr>
          <w:rFonts w:cstheme="minorHAnsi"/>
          <w:b/>
        </w:rPr>
      </w:pPr>
    </w:p>
    <w:p w:rsidR="00334F42" w:rsidRPr="003E5E4F" w:rsidRDefault="00686575" w:rsidP="00E74B8E">
      <w:pPr>
        <w:rPr>
          <w:rFonts w:cstheme="minorHAnsi"/>
          <w:b/>
          <w:caps/>
        </w:rPr>
      </w:pPr>
      <w:r w:rsidRPr="003E5E4F">
        <w:rPr>
          <w:rFonts w:cstheme="minorHAnsi"/>
          <w:b/>
          <w:caps/>
        </w:rPr>
        <w:t>11</w:t>
      </w:r>
      <w:r w:rsidR="00F34535" w:rsidRPr="003E5E4F">
        <w:rPr>
          <w:rFonts w:cstheme="minorHAnsi"/>
          <w:b/>
          <w:caps/>
        </w:rPr>
        <w:t xml:space="preserve">. </w:t>
      </w:r>
      <w:r w:rsidR="00A329BD">
        <w:rPr>
          <w:rFonts w:cstheme="minorHAnsi"/>
          <w:b/>
          <w:caps/>
        </w:rPr>
        <w:t xml:space="preserve"> </w:t>
      </w:r>
      <w:r w:rsidR="00A329BD">
        <w:rPr>
          <w:rFonts w:cstheme="minorHAnsi"/>
          <w:b/>
        </w:rPr>
        <w:t>HEALTHY LIVES HEALTHY FUTURES UPDATE</w:t>
      </w:r>
    </w:p>
    <w:p w:rsidR="00A722B1" w:rsidRPr="003E5E4F" w:rsidRDefault="00A722B1" w:rsidP="00F34535">
      <w:pPr>
        <w:ind w:left="360"/>
        <w:jc w:val="both"/>
        <w:rPr>
          <w:rFonts w:cstheme="minorHAnsi"/>
        </w:rPr>
      </w:pPr>
    </w:p>
    <w:p w:rsidR="00D2049E" w:rsidRDefault="00D2049E" w:rsidP="00D2049E">
      <w:pPr>
        <w:ind w:left="360"/>
        <w:jc w:val="both"/>
      </w:pPr>
      <w:r>
        <w:t>An update on the progress to date since the last Board meeting in July was given and included the consultation and engagement timeline after September 2014 and an outline of the timeline for the next phase of the programme.</w:t>
      </w:r>
    </w:p>
    <w:p w:rsidR="00D2049E" w:rsidRDefault="00D2049E" w:rsidP="00D2049E">
      <w:pPr>
        <w:ind w:left="360"/>
        <w:jc w:val="both"/>
      </w:pPr>
    </w:p>
    <w:p w:rsidR="00D2049E" w:rsidRDefault="00D2049E" w:rsidP="00D2049E">
      <w:pPr>
        <w:ind w:left="360"/>
        <w:jc w:val="both"/>
      </w:pPr>
      <w:r>
        <w:t xml:space="preserve">A series of public consultation road shows have been held during August and September but attendance has been patchy with significant numbers of attendees at some venues with none at all at others.  The recent experiences have shown that in general more successful engagement has resulted when the engagement teams have visited </w:t>
      </w:r>
      <w:r>
        <w:lastRenderedPageBreak/>
        <w:t>community groups rather than the staged public events, with much higher attendance being registered at the community groups.</w:t>
      </w:r>
    </w:p>
    <w:p w:rsidR="00D2049E" w:rsidRDefault="00D2049E" w:rsidP="00D2049E">
      <w:pPr>
        <w:ind w:left="360"/>
        <w:jc w:val="both"/>
      </w:pPr>
    </w:p>
    <w:p w:rsidR="00D2049E" w:rsidRDefault="00D2049E" w:rsidP="00D2049E">
      <w:pPr>
        <w:ind w:left="360"/>
        <w:jc w:val="both"/>
      </w:pPr>
      <w:r>
        <w:t>It had been agreed at the last Board meeting that further work needed to be undertaken on the options available for children’s surgery and a clinical workshop is taking place today at the Diana, Princess of Wales Hospital to explore further opportunities for this service.</w:t>
      </w:r>
    </w:p>
    <w:p w:rsidR="00D2049E" w:rsidRDefault="00D2049E" w:rsidP="00D2049E">
      <w:pPr>
        <w:ind w:left="360"/>
        <w:jc w:val="both"/>
      </w:pPr>
    </w:p>
    <w:p w:rsidR="00D2049E" w:rsidRDefault="00D2049E" w:rsidP="00D2049E">
      <w:pPr>
        <w:ind w:left="360"/>
        <w:jc w:val="both"/>
      </w:pPr>
      <w:r>
        <w:t>The formal consultation process on the options for the hyper acute stroke services and ENT inpatient surgery will close at the end of September.  At the end of the consultation period feedback received will be collated and conclusions drawn for submission to the Healthy Lives Healthy Futures Programme Board in October.  This Board will submit recommendations to both North Lincolnshire and North East Lincolnshire CCGs for a final decision.  It is expected that these recommendations will be submitted to this Board at its public meeting in November.  The final recommendations will also be submitted to the relevant Overview and Scrutiny Committees in the same time frame.</w:t>
      </w:r>
    </w:p>
    <w:p w:rsidR="00D2049E" w:rsidRDefault="00D2049E" w:rsidP="00D2049E">
      <w:pPr>
        <w:ind w:left="360"/>
        <w:jc w:val="both"/>
      </w:pPr>
    </w:p>
    <w:p w:rsidR="00D2049E" w:rsidRDefault="00D2049E" w:rsidP="00D2049E">
      <w:pPr>
        <w:ind w:left="360"/>
        <w:jc w:val="both"/>
      </w:pPr>
      <w:r>
        <w:t>Following this process there will be a 30 day period to allow for any legal challenge before the decisions are implemented.</w:t>
      </w:r>
    </w:p>
    <w:p w:rsidR="00D2049E" w:rsidRDefault="00D2049E" w:rsidP="00D2049E">
      <w:pPr>
        <w:ind w:left="360"/>
        <w:jc w:val="both"/>
      </w:pPr>
    </w:p>
    <w:p w:rsidR="00D2049E" w:rsidRDefault="00D2049E" w:rsidP="00D2049E">
      <w:pPr>
        <w:ind w:left="360"/>
        <w:jc w:val="both"/>
      </w:pPr>
      <w:r>
        <w:t>The second phase of the HLHF programme consultation process will be delayed somewhat due to the rules on public consultation taking place in the run-up to a general election so activity from partway through February 2015 will be limited to dialogue with professional groups and this will extend to after the election period in May 2015.</w:t>
      </w:r>
    </w:p>
    <w:p w:rsidR="00D2049E" w:rsidRDefault="00D2049E" w:rsidP="00D2049E">
      <w:pPr>
        <w:ind w:left="360"/>
        <w:jc w:val="both"/>
      </w:pPr>
    </w:p>
    <w:p w:rsidR="00D2049E" w:rsidRDefault="00D2049E" w:rsidP="00D2049E">
      <w:pPr>
        <w:ind w:left="360"/>
        <w:jc w:val="both"/>
      </w:pPr>
      <w:r>
        <w:t>Board members were encouraged to participate in public consultation engagement if at all possible.</w:t>
      </w:r>
    </w:p>
    <w:p w:rsidR="002B5D46" w:rsidRDefault="002B5D46" w:rsidP="00584655">
      <w:pPr>
        <w:jc w:val="both"/>
      </w:pPr>
    </w:p>
    <w:p w:rsidR="00584655" w:rsidRPr="003E5E4F" w:rsidRDefault="00686575" w:rsidP="00584655">
      <w:pPr>
        <w:jc w:val="both"/>
        <w:rPr>
          <w:rFonts w:cstheme="minorHAnsi"/>
          <w:b/>
        </w:rPr>
      </w:pPr>
      <w:r w:rsidRPr="003E5E4F">
        <w:rPr>
          <w:rFonts w:cstheme="minorHAnsi"/>
          <w:b/>
        </w:rPr>
        <w:t>12</w:t>
      </w:r>
      <w:r w:rsidR="00F34535" w:rsidRPr="003E5E4F">
        <w:rPr>
          <w:rFonts w:cstheme="minorHAnsi"/>
          <w:b/>
        </w:rPr>
        <w:t xml:space="preserve">. </w:t>
      </w:r>
      <w:r w:rsidR="00A329BD">
        <w:rPr>
          <w:rFonts w:cstheme="minorHAnsi"/>
          <w:b/>
        </w:rPr>
        <w:t xml:space="preserve"> INTEGRATED ASSURANCE REPORT</w:t>
      </w:r>
    </w:p>
    <w:p w:rsidR="00F748BF" w:rsidRDefault="00F748BF" w:rsidP="001B026D">
      <w:pPr>
        <w:ind w:left="360"/>
        <w:jc w:val="both"/>
        <w:rPr>
          <w:rFonts w:cstheme="minorHAnsi"/>
          <w:b/>
        </w:rPr>
      </w:pPr>
    </w:p>
    <w:p w:rsidR="00576E68" w:rsidRDefault="00FA758A" w:rsidP="00576E68">
      <w:pPr>
        <w:ind w:left="360"/>
        <w:jc w:val="both"/>
      </w:pPr>
      <w:r>
        <w:rPr>
          <w:rFonts w:cstheme="minorHAnsi"/>
        </w:rPr>
        <w:t xml:space="preserve"> </w:t>
      </w:r>
      <w:r w:rsidR="00576E68">
        <w:t xml:space="preserve">The supporting paper was taken as read but attention was drawn to the performance highlight, dementia diagnosis rate which has positively progressed at a higher rate than originally expected. </w:t>
      </w:r>
    </w:p>
    <w:p w:rsidR="00576E68" w:rsidRDefault="00576E68" w:rsidP="00576E68">
      <w:pPr>
        <w:ind w:left="360"/>
        <w:jc w:val="both"/>
      </w:pPr>
    </w:p>
    <w:p w:rsidR="00576E68" w:rsidRDefault="00576E68" w:rsidP="00576E68">
      <w:pPr>
        <w:ind w:left="360"/>
        <w:jc w:val="both"/>
      </w:pPr>
      <w:r>
        <w:t>The performance exception focuses on unplanned secondary care activity and details a sustained trend of over 7% growth in this area during Quarter 1.  Whilst the local picture is showing a slower increase in growth activity than the national one, in the past North East Lincolnshire has actually bucked the national trend but now appears to be following it, albeit in a reduced way.  This was concerning as a large amount of effort has been spent and some innovative programmes developed to prevent this from happening.  Investigations are being undertaken to try to determine what is driving this upward trend and one of the queries being pursued is the impact of the new surgical assessment unit put in place by the acute Trust.</w:t>
      </w:r>
    </w:p>
    <w:p w:rsidR="00576E68" w:rsidRDefault="00576E68" w:rsidP="00576E68">
      <w:pPr>
        <w:ind w:left="360"/>
        <w:jc w:val="both"/>
      </w:pPr>
    </w:p>
    <w:p w:rsidR="00576E68" w:rsidRDefault="00576E68" w:rsidP="00576E68">
      <w:pPr>
        <w:ind w:left="360"/>
        <w:jc w:val="both"/>
      </w:pPr>
      <w:r>
        <w:t>The dependence of patients on using 999 as a first port of call, rather than the other options available to them was also discussed.  It is hoped that the upcoming integrated model of care for complex patients will help to address this but patient education will be an important element in its success, as will actively and widely promoting the single point of access phone number that patients should use.</w:t>
      </w:r>
    </w:p>
    <w:p w:rsidR="00576E68" w:rsidRDefault="00576E68" w:rsidP="00576E68">
      <w:pPr>
        <w:ind w:left="360"/>
        <w:jc w:val="both"/>
      </w:pPr>
    </w:p>
    <w:p w:rsidR="00576E68" w:rsidRDefault="00576E68" w:rsidP="00576E68">
      <w:pPr>
        <w:ind w:left="360"/>
        <w:jc w:val="both"/>
      </w:pPr>
      <w:r>
        <w:t>Following the success of the introduction of a paediatrician into A&amp;E there are plans to roll this through to include a consultant in the care of the elderly.</w:t>
      </w:r>
    </w:p>
    <w:p w:rsidR="00576E68" w:rsidRDefault="00576E68" w:rsidP="00576E68">
      <w:pPr>
        <w:ind w:left="360"/>
        <w:jc w:val="both"/>
      </w:pPr>
    </w:p>
    <w:p w:rsidR="00576E68" w:rsidRDefault="00576E68" w:rsidP="00576E68">
      <w:pPr>
        <w:ind w:left="360"/>
        <w:jc w:val="both"/>
      </w:pPr>
      <w:r>
        <w:t>It was suggested that the CCG could utilise GP Practices to send out letters to all their patients detailing the information and phone numbers for the new single point of access service</w:t>
      </w:r>
      <w:r w:rsidRPr="00DC5FFC">
        <w:t>, and</w:t>
      </w:r>
      <w:r>
        <w:t xml:space="preserve"> it was noted that this would have some significant resource implications which needed to be considered.</w:t>
      </w:r>
    </w:p>
    <w:p w:rsidR="00563559" w:rsidRPr="00F61844" w:rsidRDefault="00563559" w:rsidP="00DC5FFC">
      <w:pPr>
        <w:rPr>
          <w:rFonts w:cstheme="minorHAnsi"/>
          <w:b/>
        </w:rPr>
      </w:pPr>
    </w:p>
    <w:p w:rsidR="00443DB1" w:rsidRDefault="00443DB1" w:rsidP="00B44A04">
      <w:pPr>
        <w:jc w:val="both"/>
        <w:rPr>
          <w:rFonts w:cstheme="minorHAnsi"/>
          <w:b/>
        </w:rPr>
      </w:pPr>
      <w:r>
        <w:rPr>
          <w:rFonts w:cstheme="minorHAnsi"/>
          <w:b/>
        </w:rPr>
        <w:t>13.  FINANCE REPORT</w:t>
      </w:r>
    </w:p>
    <w:p w:rsidR="00443DB1" w:rsidRDefault="00443DB1" w:rsidP="00B44A04">
      <w:pPr>
        <w:jc w:val="both"/>
        <w:rPr>
          <w:rFonts w:cstheme="minorHAnsi"/>
          <w:b/>
        </w:rPr>
      </w:pPr>
    </w:p>
    <w:p w:rsidR="005E3D3F" w:rsidRDefault="0095401F" w:rsidP="0095401F">
      <w:pPr>
        <w:ind w:left="360"/>
        <w:jc w:val="both"/>
      </w:pPr>
      <w:r>
        <w:t xml:space="preserve">It was reported that the </w:t>
      </w:r>
      <w:r w:rsidRPr="0095401F">
        <w:t xml:space="preserve">CCG is on track to achieve its planned surplus; however there are a number of risks that need to be managed in the remainder of the year. These risks will continue to be monitored closely throughout the </w:t>
      </w:r>
      <w:r>
        <w:t xml:space="preserve">year </w:t>
      </w:r>
      <w:r w:rsidRPr="0095401F">
        <w:t>with the</w:t>
      </w:r>
      <w:r>
        <w:rPr>
          <w:color w:val="1F497D"/>
        </w:rPr>
        <w:t xml:space="preserve"> </w:t>
      </w:r>
      <w:r>
        <w:t xml:space="preserve">current level of assessed financial risk </w:t>
      </w:r>
      <w:r w:rsidRPr="0095401F">
        <w:t>being</w:t>
      </w:r>
    </w:p>
    <w:p w:rsidR="0095401F" w:rsidRDefault="0095401F" w:rsidP="0095401F">
      <w:pPr>
        <w:ind w:left="360"/>
        <w:jc w:val="both"/>
      </w:pPr>
      <w:proofErr w:type="gramStart"/>
      <w:r>
        <w:lastRenderedPageBreak/>
        <w:t>covered</w:t>
      </w:r>
      <w:proofErr w:type="gramEnd"/>
      <w:r>
        <w:t xml:space="preserve"> by contingency funding and earmarked reserves.   </w:t>
      </w:r>
    </w:p>
    <w:p w:rsidR="0095401F" w:rsidRDefault="0095401F" w:rsidP="0095401F">
      <w:pPr>
        <w:ind w:left="360"/>
        <w:jc w:val="both"/>
      </w:pPr>
    </w:p>
    <w:p w:rsidR="0095401F" w:rsidRDefault="0095401F" w:rsidP="0095401F">
      <w:pPr>
        <w:ind w:left="360"/>
        <w:jc w:val="both"/>
      </w:pPr>
      <w:r>
        <w:t>Following a request at the last meeting the “other” heading under secondary care on Table 1 has been split out to show acute</w:t>
      </w:r>
      <w:r>
        <w:rPr>
          <w:color w:val="1F497D"/>
        </w:rPr>
        <w:t xml:space="preserve">, </w:t>
      </w:r>
      <w:r>
        <w:t>non-acute,</w:t>
      </w:r>
      <w:r>
        <w:rPr>
          <w:color w:val="1F497D"/>
        </w:rPr>
        <w:t xml:space="preserve"> </w:t>
      </w:r>
      <w:r w:rsidRPr="005E3D3F">
        <w:t xml:space="preserve">non-contract activity </w:t>
      </w:r>
      <w:r w:rsidR="005E3D3F" w:rsidRPr="005E3D3F">
        <w:t xml:space="preserve">and </w:t>
      </w:r>
      <w:r w:rsidR="005E3D3F">
        <w:t>patient</w:t>
      </w:r>
      <w:r w:rsidRPr="005E3D3F">
        <w:t xml:space="preserve"> transport. Non contract activity tends to be </w:t>
      </w:r>
      <w:r>
        <w:t xml:space="preserve">acute hospital </w:t>
      </w:r>
      <w:r w:rsidRPr="005E3D3F">
        <w:t>activity</w:t>
      </w:r>
      <w:r>
        <w:t xml:space="preserve"> </w:t>
      </w:r>
      <w:r w:rsidRPr="005E3D3F">
        <w:t>with providers who we don’t have a contract with.</w:t>
      </w:r>
      <w:r>
        <w:rPr>
          <w:color w:val="1F497D"/>
        </w:rPr>
        <w:t xml:space="preserve"> </w:t>
      </w:r>
    </w:p>
    <w:p w:rsidR="0095401F" w:rsidRDefault="0095401F" w:rsidP="0095401F">
      <w:pPr>
        <w:jc w:val="both"/>
        <w:rPr>
          <w:color w:val="1F497D"/>
        </w:rPr>
      </w:pPr>
    </w:p>
    <w:p w:rsidR="0095401F" w:rsidRDefault="0095401F" w:rsidP="0095401F">
      <w:pPr>
        <w:ind w:left="360"/>
        <w:jc w:val="both"/>
        <w:rPr>
          <w:color w:val="1F497D"/>
        </w:rPr>
      </w:pPr>
      <w:r w:rsidRPr="005E3D3F">
        <w:t>In addition a</w:t>
      </w:r>
      <w:r>
        <w:t xml:space="preserve"> section has been added to the base of Table 1 which provides detail on significant movement</w:t>
      </w:r>
      <w:r w:rsidRPr="005E3D3F">
        <w:t>s in budgets, due mainly to</w:t>
      </w:r>
      <w:r>
        <w:rPr>
          <w:color w:val="1F497D"/>
        </w:rPr>
        <w:t xml:space="preserve"> </w:t>
      </w:r>
      <w:r>
        <w:t>contract variation</w:t>
      </w:r>
      <w:r>
        <w:rPr>
          <w:color w:val="1F497D"/>
        </w:rPr>
        <w:t>s</w:t>
      </w:r>
      <w:r>
        <w:t xml:space="preserve"> made since the last report to the Boar</w:t>
      </w:r>
      <w:r w:rsidR="005E3D3F">
        <w:t>d.  It was highlighted that the</w:t>
      </w:r>
      <w:r>
        <w:rPr>
          <w:color w:val="1F497D"/>
        </w:rPr>
        <w:t> </w:t>
      </w:r>
      <w:r>
        <w:t>£1.6m budget reduction for removal of supported living from Care Plus Group reflects a change from a block contract to a spot purpose arrangement</w:t>
      </w:r>
      <w:r>
        <w:rPr>
          <w:color w:val="1F497D"/>
        </w:rPr>
        <w:t>,</w:t>
      </w:r>
      <w:r w:rsidR="005E3D3F">
        <w:t> </w:t>
      </w:r>
      <w:r>
        <w:t xml:space="preserve">Care Plus Group can still earn the </w:t>
      </w:r>
      <w:r w:rsidRPr="005E3D3F">
        <w:t>£1.6m</w:t>
      </w:r>
      <w:r>
        <w:t xml:space="preserve"> but it will be paid on an “as delivered” basis.</w:t>
      </w:r>
    </w:p>
    <w:p w:rsidR="0095401F" w:rsidRDefault="0095401F" w:rsidP="0095401F">
      <w:pPr>
        <w:jc w:val="both"/>
        <w:rPr>
          <w:color w:val="1F497D"/>
        </w:rPr>
      </w:pPr>
    </w:p>
    <w:p w:rsidR="0095401F" w:rsidRDefault="0095401F" w:rsidP="0095401F">
      <w:pPr>
        <w:ind w:left="360"/>
        <w:jc w:val="both"/>
        <w:rPr>
          <w:color w:val="1F497D"/>
        </w:rPr>
      </w:pPr>
      <w:r w:rsidRPr="005E3D3F">
        <w:t>It was noted that t</w:t>
      </w:r>
      <w:r>
        <w:t xml:space="preserve">he Adult Social Care debt remains high at £4m and is comprised of a mix of outstanding sales invoices and </w:t>
      </w:r>
      <w:r>
        <w:rPr>
          <w:color w:val="1F497D"/>
        </w:rPr>
        <w:t>d</w:t>
      </w:r>
      <w:r>
        <w:t xml:space="preserve">eferred payments.  A firm of Solicitors was commissioned at the end of June to assist with the backlog of deferred payments and a significant </w:t>
      </w:r>
      <w:r w:rsidRPr="005E3D3F">
        <w:t>progress</w:t>
      </w:r>
      <w:r>
        <w:t xml:space="preserve"> has since been </w:t>
      </w:r>
      <w:r w:rsidRPr="005E3D3F">
        <w:t>made</w:t>
      </w:r>
      <w:r>
        <w:t xml:space="preserve">.  There are currently 5 agreements at the point of sealing, with eight sitting with the legal team and others at an earlier stage in the process.  </w:t>
      </w:r>
    </w:p>
    <w:p w:rsidR="0095401F" w:rsidRDefault="0095401F" w:rsidP="0095401F">
      <w:pPr>
        <w:jc w:val="both"/>
        <w:rPr>
          <w:color w:val="1F497D"/>
        </w:rPr>
      </w:pPr>
    </w:p>
    <w:p w:rsidR="0095401F" w:rsidRPr="005E3D3F" w:rsidRDefault="0095401F" w:rsidP="0095401F">
      <w:pPr>
        <w:ind w:left="360"/>
        <w:jc w:val="both"/>
      </w:pPr>
      <w:r w:rsidRPr="005E3D3F">
        <w:t>Miss Whitton then gave an update on the</w:t>
      </w:r>
      <w:r>
        <w:t xml:space="preserve"> Better Care Fund (BCF)</w:t>
      </w:r>
      <w:r w:rsidRPr="005E3D3F">
        <w:t>, highlighting the high level policy changes made at the end of July and the local impact they have. The key risk to note from these chan</w:t>
      </w:r>
      <w:r w:rsidR="005E3D3F">
        <w:t>ges is the</w:t>
      </w:r>
      <w:r w:rsidRPr="005E3D3F">
        <w:t xml:space="preserve"> release of £0.56m into the BCF is dependent on achievement of the planned reduction in acute non-elective activity</w:t>
      </w:r>
      <w:r w:rsidR="005E3D3F">
        <w:t>.</w:t>
      </w:r>
      <w:r w:rsidRPr="005E3D3F">
        <w:t xml:space="preserve"> </w:t>
      </w:r>
    </w:p>
    <w:p w:rsidR="0095401F" w:rsidRDefault="0095401F" w:rsidP="0095401F">
      <w:pPr>
        <w:ind w:left="360"/>
        <w:jc w:val="both"/>
      </w:pPr>
    </w:p>
    <w:p w:rsidR="0095401F" w:rsidRDefault="0095401F" w:rsidP="0095401F">
      <w:pPr>
        <w:ind w:left="360"/>
        <w:jc w:val="both"/>
      </w:pPr>
      <w:r>
        <w:t>Conversation centred around the Adult Social Care debt and it was explained that whilst there was only a small increase in the level of debt for the period of</w:t>
      </w:r>
      <w:r w:rsidR="005E3D3F">
        <w:t> 1</w:t>
      </w:r>
      <w:r>
        <w:t xml:space="preserve"> April to 31 July; it is the amount of outstanding debt of six months and older that is increasing</w:t>
      </w:r>
      <w:r w:rsidRPr="005E3D3F">
        <w:t xml:space="preserve">, with </w:t>
      </w:r>
      <w:r>
        <w:t xml:space="preserve">a cohort of </w:t>
      </w:r>
      <w:r w:rsidRPr="005E3D3F">
        <w:t>23</w:t>
      </w:r>
      <w:r>
        <w:t xml:space="preserve"> individuals</w:t>
      </w:r>
      <w:r w:rsidRPr="005E3D3F">
        <w:t xml:space="preserve"> being responsible for 35% of the outstanding sales invoice value.</w:t>
      </w:r>
      <w:r>
        <w:t xml:space="preserve"> The Adult Social Care debt recovery policy has been updated and strengthened and now provides the CCG with a legal route it can take to try to</w:t>
      </w:r>
      <w:r w:rsidRPr="005E3D3F">
        <w:t xml:space="preserve"> recover monies owing from clients who “won’t pay” as opposed to “can’t pay”.</w:t>
      </w:r>
    </w:p>
    <w:p w:rsidR="0095401F" w:rsidRDefault="0095401F" w:rsidP="0095401F">
      <w:pPr>
        <w:ind w:left="360"/>
        <w:jc w:val="both"/>
      </w:pPr>
      <w:bookmarkStart w:id="0" w:name="_GoBack"/>
      <w:bookmarkEnd w:id="0"/>
    </w:p>
    <w:p w:rsidR="0095401F" w:rsidRDefault="0095401F" w:rsidP="0095401F">
      <w:pPr>
        <w:ind w:left="360"/>
        <w:jc w:val="both"/>
      </w:pPr>
      <w:r>
        <w:t>It was noted that this situation is being closely monitored by the Integrated Governance and Audit Committee but this issue was being raised before the Board to alert them to the fact that it may become necessary to adopt a write-off position for a portion of this debt.  Board members noted this fact but stressed that they did require assurance that the appropriate steps are being taken and stated that an update on the position needed to be brought back to them following the next Integrated Governance and Audit Committee meeting.</w:t>
      </w:r>
    </w:p>
    <w:p w:rsidR="0095401F" w:rsidRDefault="0095401F" w:rsidP="0095401F">
      <w:pPr>
        <w:ind w:left="360"/>
        <w:jc w:val="both"/>
      </w:pPr>
    </w:p>
    <w:p w:rsidR="0095401F" w:rsidRDefault="0095401F" w:rsidP="0095401F">
      <w:pPr>
        <w:ind w:left="360"/>
        <w:jc w:val="right"/>
        <w:rPr>
          <w:b/>
          <w:bCs/>
        </w:rPr>
      </w:pPr>
      <w:r>
        <w:rPr>
          <w:b/>
          <w:bCs/>
        </w:rPr>
        <w:t>ACTION:  L Whitton/S Whitehouse</w:t>
      </w:r>
    </w:p>
    <w:p w:rsidR="0095401F" w:rsidRDefault="0095401F" w:rsidP="0095401F">
      <w:pPr>
        <w:ind w:left="360"/>
        <w:jc w:val="both"/>
      </w:pPr>
    </w:p>
    <w:p w:rsidR="00E018B1" w:rsidRDefault="0095401F" w:rsidP="0095401F">
      <w:pPr>
        <w:ind w:left="360"/>
        <w:jc w:val="both"/>
      </w:pPr>
      <w:r>
        <w:t>It was queried whether there was any potential reputational risk to the CCG posed by the tone of the letters being sent out by the Solicitors and it was explained that the firm employed have a national reputation for recovering this type of debt and are sensitive to the client group they are dealing with.</w:t>
      </w:r>
    </w:p>
    <w:p w:rsidR="0095401F" w:rsidRDefault="0095401F" w:rsidP="0095401F">
      <w:pPr>
        <w:ind w:left="360"/>
        <w:jc w:val="both"/>
        <w:rPr>
          <w:rFonts w:cstheme="minorHAnsi"/>
        </w:rPr>
      </w:pPr>
    </w:p>
    <w:p w:rsidR="00443DB1" w:rsidRDefault="00772A9F" w:rsidP="00772A9F">
      <w:pPr>
        <w:ind w:left="360"/>
        <w:jc w:val="both"/>
        <w:rPr>
          <w:rFonts w:cstheme="minorHAnsi"/>
          <w:b/>
        </w:rPr>
      </w:pPr>
      <w:r>
        <w:rPr>
          <w:rFonts w:cstheme="minorHAnsi"/>
          <w:b/>
        </w:rPr>
        <w:t>COMM</w:t>
      </w:r>
      <w:r w:rsidR="00443DB1">
        <w:rPr>
          <w:rFonts w:cstheme="minorHAnsi"/>
          <w:b/>
        </w:rPr>
        <w:t>ISSIONING AND CONTRACTING REPORT</w:t>
      </w:r>
    </w:p>
    <w:p w:rsidR="00BB1D20" w:rsidRPr="002F391E" w:rsidRDefault="00BB1D20" w:rsidP="0096699A">
      <w:pPr>
        <w:jc w:val="both"/>
        <w:rPr>
          <w:rFonts w:cstheme="minorHAnsi"/>
        </w:rPr>
      </w:pPr>
    </w:p>
    <w:p w:rsidR="00443DB1" w:rsidRDefault="0069458B" w:rsidP="0096699A">
      <w:pPr>
        <w:ind w:left="360"/>
        <w:jc w:val="both"/>
        <w:rPr>
          <w:rFonts w:cstheme="minorHAnsi"/>
        </w:rPr>
      </w:pPr>
      <w:r>
        <w:rPr>
          <w:rFonts w:cstheme="minorHAnsi"/>
        </w:rPr>
        <w:t>The Commissioning and Contract Report is a new document which will be coming to the Board to update them on key commissioning and contracting activities being undertaken by the CCG.</w:t>
      </w:r>
    </w:p>
    <w:p w:rsidR="0069458B" w:rsidRDefault="0069458B" w:rsidP="0096699A">
      <w:pPr>
        <w:ind w:left="360"/>
        <w:jc w:val="both"/>
        <w:rPr>
          <w:rFonts w:cstheme="minorHAnsi"/>
        </w:rPr>
      </w:pPr>
    </w:p>
    <w:p w:rsidR="0069458B" w:rsidRDefault="0069458B" w:rsidP="0096699A">
      <w:pPr>
        <w:ind w:left="360"/>
        <w:jc w:val="both"/>
        <w:rPr>
          <w:rFonts w:cstheme="minorHAnsi"/>
        </w:rPr>
      </w:pPr>
      <w:r>
        <w:rPr>
          <w:rFonts w:cstheme="minorHAnsi"/>
        </w:rPr>
        <w:t xml:space="preserve">The report was taken as read but it was highlighted that the imminent launch of the new single point of access on 15 September had been omitted.  However the Board was assured that everything was on track </w:t>
      </w:r>
      <w:r w:rsidR="009171F9">
        <w:rPr>
          <w:rFonts w:cstheme="minorHAnsi"/>
        </w:rPr>
        <w:t xml:space="preserve">for the launch of the service </w:t>
      </w:r>
      <w:r>
        <w:rPr>
          <w:rFonts w:cstheme="minorHAnsi"/>
        </w:rPr>
        <w:t>and whilst it is expected that there will be some minor teething problems all possible steps were being taken to mitigate these.  Close liaison is taking place with the hospital so that data is captured to show admissions and expected discharges.  A progress report will be provided at the next meeting</w:t>
      </w:r>
      <w:r w:rsidR="009171F9">
        <w:rPr>
          <w:rFonts w:cstheme="minorHAnsi"/>
        </w:rPr>
        <w:t>.</w:t>
      </w:r>
    </w:p>
    <w:p w:rsidR="00F5181A" w:rsidRDefault="00F5181A" w:rsidP="0096699A">
      <w:pPr>
        <w:ind w:left="360"/>
        <w:jc w:val="both"/>
        <w:rPr>
          <w:rFonts w:cstheme="minorHAnsi"/>
        </w:rPr>
      </w:pPr>
    </w:p>
    <w:p w:rsidR="009171F9" w:rsidRPr="00721B46" w:rsidRDefault="00721B46" w:rsidP="00721B46">
      <w:pPr>
        <w:jc w:val="right"/>
        <w:rPr>
          <w:rFonts w:cstheme="minorHAnsi"/>
          <w:b/>
        </w:rPr>
      </w:pPr>
      <w:r>
        <w:rPr>
          <w:rFonts w:cstheme="minorHAnsi"/>
          <w:b/>
        </w:rPr>
        <w:t>ACTION:  H Kenyon</w:t>
      </w:r>
    </w:p>
    <w:p w:rsidR="00304E93" w:rsidRDefault="00304E93" w:rsidP="00721B46">
      <w:pPr>
        <w:ind w:left="360"/>
        <w:jc w:val="both"/>
        <w:rPr>
          <w:rFonts w:cstheme="minorHAnsi"/>
        </w:rPr>
      </w:pPr>
      <w:r>
        <w:rPr>
          <w:rFonts w:cstheme="minorHAnsi"/>
        </w:rPr>
        <w:lastRenderedPageBreak/>
        <w:t xml:space="preserve">The recent, unexpected closure of the </w:t>
      </w:r>
      <w:proofErr w:type="spellStart"/>
      <w:r>
        <w:rPr>
          <w:rFonts w:cstheme="minorHAnsi"/>
        </w:rPr>
        <w:t>Farringford</w:t>
      </w:r>
      <w:proofErr w:type="spellEnd"/>
      <w:r>
        <w:rPr>
          <w:rFonts w:cstheme="minorHAnsi"/>
        </w:rPr>
        <w:t xml:space="preserve"> Home was discussed and it was confirmed that this closure had been brought about by the Home’s financial administrators and not the CCG.  The timescale the C</w:t>
      </w:r>
      <w:r w:rsidR="0015225B">
        <w:rPr>
          <w:rFonts w:cstheme="minorHAnsi"/>
        </w:rPr>
        <w:t>CG has</w:t>
      </w:r>
      <w:r>
        <w:rPr>
          <w:rFonts w:cstheme="minorHAnsi"/>
        </w:rPr>
        <w:t xml:space="preserve"> been given to find new placements for the Residents involved </w:t>
      </w:r>
      <w:r w:rsidR="0015225B">
        <w:rPr>
          <w:rFonts w:cstheme="minorHAnsi"/>
        </w:rPr>
        <w:t>was</w:t>
      </w:r>
      <w:r>
        <w:rPr>
          <w:rFonts w:cstheme="minorHAnsi"/>
        </w:rPr>
        <w:t xml:space="preserve"> extremely challenging but it is likely that it will be met.  However the CCG has had discussions with the Administrators over the lack of communication </w:t>
      </w:r>
      <w:r w:rsidR="008B0361">
        <w:rPr>
          <w:rFonts w:cstheme="minorHAnsi"/>
        </w:rPr>
        <w:t xml:space="preserve">they displayed </w:t>
      </w:r>
      <w:r w:rsidR="0015225B">
        <w:rPr>
          <w:rFonts w:cstheme="minorHAnsi"/>
        </w:rPr>
        <w:t>in</w:t>
      </w:r>
      <w:r w:rsidR="008B0361">
        <w:rPr>
          <w:rFonts w:cstheme="minorHAnsi"/>
        </w:rPr>
        <w:t xml:space="preserve"> their decision to wind-up the Home.  The CCG has made clear the duty of care </w:t>
      </w:r>
      <w:r w:rsidR="007B0024">
        <w:rPr>
          <w:rFonts w:cstheme="minorHAnsi"/>
        </w:rPr>
        <w:t>it has</w:t>
      </w:r>
      <w:r w:rsidR="008B0361">
        <w:rPr>
          <w:rFonts w:cstheme="minorHAnsi"/>
        </w:rPr>
        <w:t xml:space="preserve"> for the individuals affected and confirmed that it will not move people out of the Home inappropriately.  It has also been made clear by the CCG that the situation could have been managed more appropriately if the Administrators </w:t>
      </w:r>
      <w:r w:rsidR="0015225B">
        <w:rPr>
          <w:rFonts w:cstheme="minorHAnsi"/>
        </w:rPr>
        <w:t xml:space="preserve">had approached the CCG with their concerns and plans in a much </w:t>
      </w:r>
      <w:r w:rsidR="007B0024">
        <w:rPr>
          <w:rFonts w:cstheme="minorHAnsi"/>
        </w:rPr>
        <w:t>timelier</w:t>
      </w:r>
      <w:r w:rsidR="0015225B">
        <w:rPr>
          <w:rFonts w:cstheme="minorHAnsi"/>
        </w:rPr>
        <w:t xml:space="preserve"> manner.</w:t>
      </w:r>
      <w:r>
        <w:rPr>
          <w:rFonts w:cstheme="minorHAnsi"/>
        </w:rPr>
        <w:t xml:space="preserve"> </w:t>
      </w:r>
    </w:p>
    <w:p w:rsidR="006372BC" w:rsidRDefault="006372BC" w:rsidP="0096699A">
      <w:pPr>
        <w:ind w:left="360"/>
        <w:jc w:val="both"/>
        <w:rPr>
          <w:rFonts w:cstheme="minorHAnsi"/>
        </w:rPr>
      </w:pPr>
    </w:p>
    <w:p w:rsidR="006372BC" w:rsidRDefault="006372BC" w:rsidP="006372BC">
      <w:pPr>
        <w:ind w:left="360"/>
        <w:jc w:val="both"/>
        <w:rPr>
          <w:rFonts w:cstheme="minorHAnsi"/>
        </w:rPr>
      </w:pPr>
      <w:r>
        <w:rPr>
          <w:rFonts w:cstheme="minorHAnsi"/>
        </w:rPr>
        <w:t>It was queried whether it is possible for the CCG to stipulate in the future, that Homes are required to take out a bond to cover three months running costs to cover any potential shortfalls.  It was agreed that it may be possible to incorporate this suggestion into the notice periods within the contracts taken out with Home providers and will be investigated further.</w:t>
      </w:r>
    </w:p>
    <w:p w:rsidR="006372BC" w:rsidRPr="006372BC" w:rsidRDefault="006372BC" w:rsidP="006372BC">
      <w:pPr>
        <w:ind w:left="360"/>
        <w:jc w:val="right"/>
        <w:rPr>
          <w:rFonts w:cstheme="minorHAnsi"/>
          <w:b/>
        </w:rPr>
      </w:pPr>
      <w:r>
        <w:rPr>
          <w:rFonts w:cstheme="minorHAnsi"/>
          <w:b/>
        </w:rPr>
        <w:t>ACTION:  H Kenyon</w:t>
      </w:r>
    </w:p>
    <w:p w:rsidR="00304E93" w:rsidRDefault="00304E93" w:rsidP="0096699A">
      <w:pPr>
        <w:ind w:left="360"/>
        <w:jc w:val="both"/>
        <w:rPr>
          <w:rFonts w:cstheme="minorHAnsi"/>
        </w:rPr>
      </w:pPr>
    </w:p>
    <w:p w:rsidR="00EC5568" w:rsidRDefault="00EC5568" w:rsidP="0096699A">
      <w:pPr>
        <w:ind w:left="360"/>
        <w:jc w:val="both"/>
        <w:rPr>
          <w:rFonts w:cstheme="minorHAnsi"/>
        </w:rPr>
      </w:pPr>
      <w:r>
        <w:rPr>
          <w:rFonts w:cstheme="minorHAnsi"/>
        </w:rPr>
        <w:t>The current capacity of Home beds within Grimsby was queried and it was confirmed that the town does still have an overcapacity of beds.</w:t>
      </w:r>
    </w:p>
    <w:p w:rsidR="00EC5568" w:rsidRPr="0069458B" w:rsidRDefault="00EC5568" w:rsidP="0096699A">
      <w:pPr>
        <w:ind w:left="360"/>
        <w:jc w:val="both"/>
        <w:rPr>
          <w:rFonts w:cstheme="minorHAnsi"/>
        </w:rPr>
      </w:pPr>
    </w:p>
    <w:p w:rsidR="00460B6D" w:rsidRPr="003E5E4F" w:rsidRDefault="00686575" w:rsidP="00B44A04">
      <w:pPr>
        <w:jc w:val="both"/>
        <w:rPr>
          <w:rFonts w:cstheme="minorHAnsi"/>
        </w:rPr>
      </w:pPr>
      <w:r w:rsidRPr="003E5E4F">
        <w:rPr>
          <w:rFonts w:cstheme="minorHAnsi"/>
          <w:b/>
        </w:rPr>
        <w:t>1</w:t>
      </w:r>
      <w:r w:rsidR="00443DB1">
        <w:rPr>
          <w:rFonts w:cstheme="minorHAnsi"/>
          <w:b/>
        </w:rPr>
        <w:t>5</w:t>
      </w:r>
      <w:r w:rsidR="00460B6D" w:rsidRPr="003E5E4F">
        <w:rPr>
          <w:rFonts w:cstheme="minorHAnsi"/>
          <w:b/>
        </w:rPr>
        <w:t>.  UPDATES</w:t>
      </w:r>
    </w:p>
    <w:p w:rsidR="00460B6D" w:rsidRPr="003E5E4F" w:rsidRDefault="00460B6D" w:rsidP="00B44A04">
      <w:pPr>
        <w:jc w:val="both"/>
        <w:rPr>
          <w:rFonts w:cstheme="minorHAnsi"/>
        </w:rPr>
      </w:pPr>
    </w:p>
    <w:p w:rsidR="00460B6D" w:rsidRPr="003E5E4F" w:rsidRDefault="00460B6D" w:rsidP="00460B6D">
      <w:pPr>
        <w:ind w:left="360"/>
        <w:jc w:val="both"/>
        <w:rPr>
          <w:rFonts w:cstheme="minorHAnsi"/>
          <w:u w:val="single"/>
        </w:rPr>
      </w:pPr>
      <w:r w:rsidRPr="003E5E4F">
        <w:rPr>
          <w:rFonts w:cstheme="minorHAnsi"/>
          <w:u w:val="single"/>
        </w:rPr>
        <w:t>a)  Community Forum Update</w:t>
      </w:r>
    </w:p>
    <w:p w:rsidR="0066746F" w:rsidRDefault="0066746F" w:rsidP="00D935A0">
      <w:pPr>
        <w:rPr>
          <w:rFonts w:cstheme="minorHAnsi"/>
        </w:rPr>
      </w:pPr>
    </w:p>
    <w:p w:rsidR="00443DB1" w:rsidRDefault="00733E4A" w:rsidP="00D81793">
      <w:pPr>
        <w:ind w:left="360"/>
        <w:jc w:val="both"/>
        <w:rPr>
          <w:rFonts w:cstheme="minorHAnsi"/>
        </w:rPr>
      </w:pPr>
      <w:r>
        <w:rPr>
          <w:rFonts w:cstheme="minorHAnsi"/>
        </w:rPr>
        <w:t>At the last meeting of the Community Forum topics covered included 7 day services, customer care, patient services and the CCG’s engagement strategy.  It was an informative and positive meeting with no items identified for escalation to this Board.</w:t>
      </w:r>
    </w:p>
    <w:p w:rsidR="00443DB1" w:rsidRPr="003E5E4F" w:rsidRDefault="00443DB1" w:rsidP="00D935A0">
      <w:pPr>
        <w:rPr>
          <w:rFonts w:cstheme="minorHAnsi"/>
        </w:rPr>
      </w:pPr>
    </w:p>
    <w:p w:rsidR="0066746F" w:rsidRPr="003E5E4F" w:rsidRDefault="0066746F" w:rsidP="0002546A">
      <w:pPr>
        <w:ind w:left="360"/>
        <w:jc w:val="both"/>
        <w:rPr>
          <w:rFonts w:cstheme="minorHAnsi"/>
          <w:u w:val="single"/>
        </w:rPr>
      </w:pPr>
      <w:r w:rsidRPr="003E5E4F">
        <w:rPr>
          <w:rFonts w:cstheme="minorHAnsi"/>
          <w:u w:val="single"/>
        </w:rPr>
        <w:t>b)  Council of Members Update</w:t>
      </w:r>
    </w:p>
    <w:p w:rsidR="003C7CDA" w:rsidRPr="003E5E4F" w:rsidRDefault="003C7CDA" w:rsidP="00D935A0">
      <w:pPr>
        <w:jc w:val="both"/>
        <w:rPr>
          <w:rFonts w:cstheme="minorHAnsi"/>
        </w:rPr>
      </w:pPr>
    </w:p>
    <w:p w:rsidR="00811162" w:rsidRDefault="0077090E" w:rsidP="00853F66">
      <w:pPr>
        <w:ind w:left="360"/>
        <w:jc w:val="both"/>
        <w:rPr>
          <w:rFonts w:cstheme="minorHAnsi"/>
        </w:rPr>
      </w:pPr>
      <w:r>
        <w:rPr>
          <w:rFonts w:cstheme="minorHAnsi"/>
        </w:rPr>
        <w:t xml:space="preserve">Most of the items discussed at the last </w:t>
      </w:r>
      <w:proofErr w:type="spellStart"/>
      <w:r>
        <w:rPr>
          <w:rFonts w:cstheme="minorHAnsi"/>
        </w:rPr>
        <w:t>CoM</w:t>
      </w:r>
      <w:proofErr w:type="spellEnd"/>
      <w:r>
        <w:rPr>
          <w:rFonts w:cstheme="minorHAnsi"/>
        </w:rPr>
        <w:t xml:space="preserve"> meeting have already been covered on the Board agenda, but </w:t>
      </w:r>
      <w:proofErr w:type="spellStart"/>
      <w:r>
        <w:rPr>
          <w:rFonts w:cstheme="minorHAnsi"/>
        </w:rPr>
        <w:t>CoM</w:t>
      </w:r>
      <w:proofErr w:type="spellEnd"/>
      <w:r>
        <w:rPr>
          <w:rFonts w:cstheme="minorHAnsi"/>
        </w:rPr>
        <w:t xml:space="preserve"> did also discuss the deteriorating situation in the ophthalmology service which is lacking in clinical leadership.  The conclusion of </w:t>
      </w:r>
      <w:proofErr w:type="spellStart"/>
      <w:r>
        <w:rPr>
          <w:rFonts w:cstheme="minorHAnsi"/>
        </w:rPr>
        <w:t>CoM</w:t>
      </w:r>
      <w:proofErr w:type="spellEnd"/>
      <w:r>
        <w:rPr>
          <w:rFonts w:cstheme="minorHAnsi"/>
        </w:rPr>
        <w:t xml:space="preserve"> is that this contract may need to move elsewhere if there is no progression made by </w:t>
      </w:r>
      <w:proofErr w:type="spellStart"/>
      <w:r>
        <w:rPr>
          <w:rFonts w:cstheme="minorHAnsi"/>
        </w:rPr>
        <w:t>NLaG</w:t>
      </w:r>
      <w:proofErr w:type="spellEnd"/>
      <w:r>
        <w:rPr>
          <w:rFonts w:cstheme="minorHAnsi"/>
        </w:rPr>
        <w:t>.</w:t>
      </w:r>
    </w:p>
    <w:p w:rsidR="00D1216D" w:rsidRDefault="00D1216D" w:rsidP="00893968">
      <w:pPr>
        <w:jc w:val="both"/>
        <w:rPr>
          <w:rFonts w:cstheme="minorHAnsi"/>
        </w:rPr>
      </w:pPr>
    </w:p>
    <w:p w:rsidR="00B44A04" w:rsidRPr="003E5E4F" w:rsidRDefault="00F709BC" w:rsidP="00B44A04">
      <w:pPr>
        <w:jc w:val="both"/>
        <w:rPr>
          <w:rFonts w:cstheme="minorHAnsi"/>
        </w:rPr>
      </w:pPr>
      <w:r>
        <w:rPr>
          <w:rFonts w:cstheme="minorHAnsi"/>
          <w:b/>
        </w:rPr>
        <w:t>16</w:t>
      </w:r>
      <w:r w:rsidR="008B517F" w:rsidRPr="003E5E4F">
        <w:rPr>
          <w:rFonts w:cstheme="minorHAnsi"/>
          <w:b/>
        </w:rPr>
        <w:t xml:space="preserve">.  </w:t>
      </w:r>
      <w:r w:rsidR="00857C60" w:rsidRPr="003E5E4F">
        <w:rPr>
          <w:rFonts w:cstheme="minorHAnsi"/>
          <w:b/>
        </w:rPr>
        <w:t>ITEMS FOR INFORMATIO</w:t>
      </w:r>
      <w:r w:rsidR="00991B8B" w:rsidRPr="003E5E4F">
        <w:rPr>
          <w:rFonts w:cstheme="minorHAnsi"/>
          <w:b/>
        </w:rPr>
        <w:t>N</w:t>
      </w:r>
    </w:p>
    <w:p w:rsidR="002A1D64" w:rsidRPr="003E5E4F" w:rsidRDefault="002A1D64" w:rsidP="00714704">
      <w:pPr>
        <w:jc w:val="both"/>
        <w:rPr>
          <w:rFonts w:cstheme="minorHAnsi"/>
        </w:rPr>
      </w:pPr>
    </w:p>
    <w:p w:rsidR="003E5D4A" w:rsidRPr="003E5E4F" w:rsidRDefault="003E5D4A" w:rsidP="0002546A">
      <w:pPr>
        <w:ind w:left="360"/>
        <w:jc w:val="both"/>
        <w:rPr>
          <w:rFonts w:cstheme="minorHAnsi"/>
          <w:u w:val="single"/>
        </w:rPr>
      </w:pPr>
      <w:r w:rsidRPr="003E5E4F">
        <w:rPr>
          <w:rFonts w:cstheme="minorHAnsi"/>
          <w:u w:val="single"/>
        </w:rPr>
        <w:t xml:space="preserve">a)  </w:t>
      </w:r>
      <w:r w:rsidR="00F709BC">
        <w:rPr>
          <w:rFonts w:cstheme="minorHAnsi"/>
          <w:u w:val="single"/>
        </w:rPr>
        <w:t>Response to Trans Pennine Express Rail Consultation</w:t>
      </w:r>
    </w:p>
    <w:p w:rsidR="003E5D4A" w:rsidRDefault="003E5D4A" w:rsidP="00F34535">
      <w:pPr>
        <w:ind w:firstLine="360"/>
        <w:jc w:val="both"/>
        <w:rPr>
          <w:rFonts w:cstheme="minorHAnsi"/>
        </w:rPr>
      </w:pPr>
    </w:p>
    <w:p w:rsidR="002F7261" w:rsidRPr="003E5E4F" w:rsidRDefault="002F7261" w:rsidP="00F34535">
      <w:pPr>
        <w:ind w:firstLine="360"/>
        <w:jc w:val="both"/>
        <w:rPr>
          <w:rFonts w:cstheme="minorHAnsi"/>
        </w:rPr>
      </w:pPr>
      <w:r>
        <w:rPr>
          <w:rFonts w:cstheme="minorHAnsi"/>
        </w:rPr>
        <w:t xml:space="preserve">This </w:t>
      </w:r>
      <w:r w:rsidR="00F709BC">
        <w:rPr>
          <w:rFonts w:cstheme="minorHAnsi"/>
        </w:rPr>
        <w:t>letter</w:t>
      </w:r>
      <w:r>
        <w:rPr>
          <w:rFonts w:cstheme="minorHAnsi"/>
        </w:rPr>
        <w:t xml:space="preserve"> was noted by the Board.</w:t>
      </w:r>
    </w:p>
    <w:p w:rsidR="003E5D4A" w:rsidRPr="003E5E4F" w:rsidRDefault="003E5D4A" w:rsidP="003E5D4A">
      <w:pPr>
        <w:jc w:val="both"/>
        <w:rPr>
          <w:rFonts w:cstheme="minorHAnsi"/>
        </w:rPr>
      </w:pPr>
    </w:p>
    <w:p w:rsidR="003E5D4A" w:rsidRPr="003E5E4F" w:rsidRDefault="003E5D4A" w:rsidP="0002546A">
      <w:pPr>
        <w:ind w:left="360"/>
        <w:jc w:val="both"/>
        <w:rPr>
          <w:rFonts w:cstheme="minorHAnsi"/>
          <w:u w:val="single"/>
        </w:rPr>
      </w:pPr>
      <w:r w:rsidRPr="003E5E4F">
        <w:rPr>
          <w:rFonts w:cstheme="minorHAnsi"/>
          <w:u w:val="single"/>
        </w:rPr>
        <w:t xml:space="preserve">b)  </w:t>
      </w:r>
      <w:r w:rsidR="00F709BC">
        <w:rPr>
          <w:rFonts w:cstheme="minorHAnsi"/>
          <w:u w:val="single"/>
        </w:rPr>
        <w:t>Equality and Diversity Annual Report</w:t>
      </w:r>
    </w:p>
    <w:p w:rsidR="003E5D4A" w:rsidRPr="003E5E4F" w:rsidRDefault="003E5D4A" w:rsidP="00F34535">
      <w:pPr>
        <w:ind w:firstLine="360"/>
        <w:jc w:val="both"/>
        <w:rPr>
          <w:rFonts w:cstheme="minorHAnsi"/>
        </w:rPr>
      </w:pPr>
    </w:p>
    <w:p w:rsidR="00162666" w:rsidRDefault="002F7261" w:rsidP="00162666">
      <w:pPr>
        <w:ind w:left="360"/>
        <w:jc w:val="both"/>
        <w:rPr>
          <w:rFonts w:cstheme="minorHAnsi"/>
        </w:rPr>
      </w:pPr>
      <w:r>
        <w:rPr>
          <w:rFonts w:cstheme="minorHAnsi"/>
        </w:rPr>
        <w:t xml:space="preserve">The </w:t>
      </w:r>
      <w:r w:rsidR="00F709BC">
        <w:rPr>
          <w:rFonts w:cstheme="minorHAnsi"/>
        </w:rPr>
        <w:t>report</w:t>
      </w:r>
      <w:r>
        <w:rPr>
          <w:rFonts w:cstheme="minorHAnsi"/>
        </w:rPr>
        <w:t xml:space="preserve"> was noted by the Board.</w:t>
      </w:r>
    </w:p>
    <w:p w:rsidR="002F7261" w:rsidRPr="003E5E4F" w:rsidRDefault="002F7261" w:rsidP="00162666">
      <w:pPr>
        <w:ind w:left="360"/>
        <w:jc w:val="both"/>
        <w:rPr>
          <w:rFonts w:cstheme="minorHAnsi"/>
        </w:rPr>
      </w:pPr>
    </w:p>
    <w:p w:rsidR="002A1D64" w:rsidRPr="003E5E4F" w:rsidRDefault="00F709BC" w:rsidP="0002546A">
      <w:pPr>
        <w:ind w:left="360"/>
        <w:jc w:val="both"/>
        <w:rPr>
          <w:rFonts w:cstheme="minorHAnsi"/>
          <w:u w:val="single"/>
        </w:rPr>
      </w:pPr>
      <w:r>
        <w:rPr>
          <w:rFonts w:cstheme="minorHAnsi"/>
          <w:u w:val="single"/>
        </w:rPr>
        <w:t>c</w:t>
      </w:r>
      <w:r w:rsidR="00714704" w:rsidRPr="003E5E4F">
        <w:rPr>
          <w:rFonts w:cstheme="minorHAnsi"/>
          <w:u w:val="single"/>
        </w:rPr>
        <w:t xml:space="preserve">)  </w:t>
      </w:r>
      <w:r w:rsidR="00924D0A" w:rsidRPr="003E5E4F">
        <w:rPr>
          <w:rFonts w:cstheme="minorHAnsi"/>
          <w:u w:val="single"/>
        </w:rPr>
        <w:t>C</w:t>
      </w:r>
      <w:r w:rsidR="004E1734" w:rsidRPr="003E5E4F">
        <w:rPr>
          <w:rFonts w:cstheme="minorHAnsi"/>
          <w:u w:val="single"/>
        </w:rPr>
        <w:t xml:space="preserve">are </w:t>
      </w:r>
      <w:r w:rsidR="00924D0A" w:rsidRPr="003E5E4F">
        <w:rPr>
          <w:rFonts w:cstheme="minorHAnsi"/>
          <w:u w:val="single"/>
        </w:rPr>
        <w:t>C</w:t>
      </w:r>
      <w:r w:rsidR="004E1734" w:rsidRPr="003E5E4F">
        <w:rPr>
          <w:rFonts w:cstheme="minorHAnsi"/>
          <w:u w:val="single"/>
        </w:rPr>
        <w:t xml:space="preserve">ontracting </w:t>
      </w:r>
      <w:r w:rsidR="00924D0A" w:rsidRPr="003E5E4F">
        <w:rPr>
          <w:rFonts w:cstheme="minorHAnsi"/>
          <w:u w:val="single"/>
        </w:rPr>
        <w:t>C</w:t>
      </w:r>
      <w:r w:rsidR="004E1734" w:rsidRPr="003E5E4F">
        <w:rPr>
          <w:rFonts w:cstheme="minorHAnsi"/>
          <w:u w:val="single"/>
        </w:rPr>
        <w:t>ommittee</w:t>
      </w:r>
      <w:r w:rsidR="00714704" w:rsidRPr="003E5E4F">
        <w:rPr>
          <w:rFonts w:cstheme="minorHAnsi"/>
          <w:u w:val="single"/>
        </w:rPr>
        <w:t xml:space="preserve"> </w:t>
      </w:r>
      <w:r>
        <w:rPr>
          <w:rFonts w:cstheme="minorHAnsi"/>
          <w:u w:val="single"/>
        </w:rPr>
        <w:t xml:space="preserve">Draft </w:t>
      </w:r>
      <w:r w:rsidR="00714704" w:rsidRPr="003E5E4F">
        <w:rPr>
          <w:rFonts w:cstheme="minorHAnsi"/>
          <w:u w:val="single"/>
        </w:rPr>
        <w:t xml:space="preserve">Minutes </w:t>
      </w:r>
      <w:r>
        <w:rPr>
          <w:rFonts w:cstheme="minorHAnsi"/>
          <w:u w:val="single"/>
        </w:rPr>
        <w:t>23 July</w:t>
      </w:r>
      <w:r w:rsidR="001D4764" w:rsidRPr="003E5E4F">
        <w:rPr>
          <w:rFonts w:cstheme="minorHAnsi"/>
          <w:u w:val="single"/>
        </w:rPr>
        <w:t xml:space="preserve"> 2014</w:t>
      </w:r>
    </w:p>
    <w:p w:rsidR="00DD38C9" w:rsidRPr="003E5E4F" w:rsidRDefault="00DD38C9" w:rsidP="00DD38C9">
      <w:pPr>
        <w:jc w:val="both"/>
        <w:rPr>
          <w:rFonts w:cstheme="minorHAnsi"/>
        </w:rPr>
      </w:pPr>
    </w:p>
    <w:p w:rsidR="00DD38C9" w:rsidRPr="003E5E4F" w:rsidRDefault="00DD38C9" w:rsidP="00DD38C9">
      <w:pPr>
        <w:ind w:left="360"/>
        <w:jc w:val="both"/>
        <w:rPr>
          <w:rFonts w:cstheme="minorHAnsi"/>
        </w:rPr>
      </w:pPr>
      <w:r w:rsidRPr="003E5E4F">
        <w:rPr>
          <w:rFonts w:cstheme="minorHAnsi"/>
        </w:rPr>
        <w:t xml:space="preserve">The Minutes from the </w:t>
      </w:r>
      <w:r w:rsidR="00924D0A" w:rsidRPr="003E5E4F">
        <w:rPr>
          <w:rFonts w:cstheme="minorHAnsi"/>
        </w:rPr>
        <w:t>Care Contracting</w:t>
      </w:r>
      <w:r w:rsidRPr="003E5E4F">
        <w:rPr>
          <w:rFonts w:cstheme="minorHAnsi"/>
        </w:rPr>
        <w:t xml:space="preserve"> Committee meeting were noted by the Board</w:t>
      </w:r>
    </w:p>
    <w:p w:rsidR="00924D0A" w:rsidRPr="003E5E4F" w:rsidRDefault="00924D0A" w:rsidP="00DD38C9">
      <w:pPr>
        <w:ind w:left="360"/>
        <w:jc w:val="both"/>
        <w:rPr>
          <w:rFonts w:cstheme="minorHAnsi"/>
        </w:rPr>
      </w:pPr>
    </w:p>
    <w:p w:rsidR="00924D0A" w:rsidRPr="003E5E4F" w:rsidRDefault="00F709BC" w:rsidP="0002546A">
      <w:pPr>
        <w:ind w:left="360"/>
        <w:jc w:val="both"/>
        <w:rPr>
          <w:rFonts w:cstheme="minorHAnsi"/>
          <w:u w:val="single"/>
        </w:rPr>
      </w:pPr>
      <w:r>
        <w:rPr>
          <w:rFonts w:cstheme="minorHAnsi"/>
          <w:u w:val="single"/>
        </w:rPr>
        <w:t>d</w:t>
      </w:r>
      <w:r w:rsidR="00714704" w:rsidRPr="003E5E4F">
        <w:rPr>
          <w:rFonts w:cstheme="minorHAnsi"/>
          <w:u w:val="single"/>
        </w:rPr>
        <w:t xml:space="preserve">)  </w:t>
      </w:r>
      <w:r w:rsidR="00924D0A" w:rsidRPr="003E5E4F">
        <w:rPr>
          <w:rFonts w:cstheme="minorHAnsi"/>
          <w:u w:val="single"/>
        </w:rPr>
        <w:t xml:space="preserve">CMM Action Notes </w:t>
      </w:r>
      <w:r>
        <w:rPr>
          <w:rFonts w:cstheme="minorHAnsi"/>
          <w:u w:val="single"/>
        </w:rPr>
        <w:t>1 July and 29 July 2014</w:t>
      </w:r>
    </w:p>
    <w:p w:rsidR="00924D0A" w:rsidRPr="003E5E4F" w:rsidRDefault="00924D0A" w:rsidP="00924D0A">
      <w:pPr>
        <w:jc w:val="both"/>
        <w:rPr>
          <w:rFonts w:cstheme="minorHAnsi"/>
        </w:rPr>
      </w:pPr>
    </w:p>
    <w:p w:rsidR="00924D0A" w:rsidRPr="003E5E4F" w:rsidRDefault="00924D0A" w:rsidP="00924D0A">
      <w:pPr>
        <w:ind w:left="360"/>
        <w:jc w:val="both"/>
        <w:rPr>
          <w:rFonts w:cstheme="minorHAnsi"/>
        </w:rPr>
      </w:pPr>
      <w:r w:rsidRPr="003E5E4F">
        <w:rPr>
          <w:rFonts w:cstheme="minorHAnsi"/>
        </w:rPr>
        <w:t>The A</w:t>
      </w:r>
      <w:r w:rsidR="00714704" w:rsidRPr="003E5E4F">
        <w:rPr>
          <w:rFonts w:cstheme="minorHAnsi"/>
        </w:rPr>
        <w:t xml:space="preserve">ction Notes from the </w:t>
      </w:r>
      <w:r w:rsidR="00686575" w:rsidRPr="003E5E4F">
        <w:rPr>
          <w:rFonts w:cstheme="minorHAnsi"/>
        </w:rPr>
        <w:t>CMM meeting</w:t>
      </w:r>
      <w:r w:rsidR="003E5D4A" w:rsidRPr="003E5E4F">
        <w:rPr>
          <w:rFonts w:cstheme="minorHAnsi"/>
        </w:rPr>
        <w:t>s</w:t>
      </w:r>
      <w:r w:rsidR="00686575" w:rsidRPr="003E5E4F">
        <w:rPr>
          <w:rFonts w:cstheme="minorHAnsi"/>
        </w:rPr>
        <w:t xml:space="preserve"> on </w:t>
      </w:r>
      <w:r w:rsidR="00F709BC">
        <w:rPr>
          <w:rFonts w:cstheme="minorHAnsi"/>
        </w:rPr>
        <w:t>1 July and 29 July 2014</w:t>
      </w:r>
      <w:r w:rsidR="003E5D4A" w:rsidRPr="003E5E4F">
        <w:rPr>
          <w:rFonts w:cstheme="minorHAnsi"/>
        </w:rPr>
        <w:t xml:space="preserve"> were</w:t>
      </w:r>
      <w:r w:rsidR="00686575" w:rsidRPr="003E5E4F">
        <w:rPr>
          <w:rFonts w:cstheme="minorHAnsi"/>
        </w:rPr>
        <w:t xml:space="preserve"> noted</w:t>
      </w:r>
      <w:r w:rsidRPr="003E5E4F">
        <w:rPr>
          <w:rFonts w:cstheme="minorHAnsi"/>
        </w:rPr>
        <w:t>.</w:t>
      </w:r>
    </w:p>
    <w:p w:rsidR="00924D0A" w:rsidRPr="003E5E4F" w:rsidRDefault="00924D0A" w:rsidP="00924D0A">
      <w:pPr>
        <w:ind w:left="360"/>
        <w:jc w:val="both"/>
        <w:rPr>
          <w:rFonts w:cstheme="minorHAnsi"/>
        </w:rPr>
      </w:pPr>
    </w:p>
    <w:p w:rsidR="00714704" w:rsidRPr="003E5E4F" w:rsidRDefault="00F709BC" w:rsidP="0002546A">
      <w:pPr>
        <w:ind w:left="360"/>
        <w:jc w:val="both"/>
        <w:rPr>
          <w:rFonts w:cstheme="minorHAnsi"/>
          <w:u w:val="single"/>
        </w:rPr>
      </w:pPr>
      <w:r>
        <w:rPr>
          <w:rFonts w:cstheme="minorHAnsi"/>
          <w:u w:val="single"/>
        </w:rPr>
        <w:t>e</w:t>
      </w:r>
      <w:r w:rsidR="00714704" w:rsidRPr="003E5E4F">
        <w:rPr>
          <w:rFonts w:cstheme="minorHAnsi"/>
          <w:u w:val="single"/>
        </w:rPr>
        <w:t xml:space="preserve">)  </w:t>
      </w:r>
      <w:r w:rsidR="00924D0A" w:rsidRPr="003E5E4F">
        <w:rPr>
          <w:rFonts w:cstheme="minorHAnsi"/>
          <w:u w:val="single"/>
        </w:rPr>
        <w:t>Delivery Assuranc</w:t>
      </w:r>
      <w:r w:rsidR="00714704" w:rsidRPr="003E5E4F">
        <w:rPr>
          <w:rFonts w:cstheme="minorHAnsi"/>
          <w:u w:val="single"/>
        </w:rPr>
        <w:t xml:space="preserve">e Committee Minutes </w:t>
      </w:r>
      <w:r>
        <w:rPr>
          <w:rFonts w:cstheme="minorHAnsi"/>
          <w:u w:val="single"/>
        </w:rPr>
        <w:t>25 June</w:t>
      </w:r>
      <w:r w:rsidR="00686575" w:rsidRPr="003E5E4F">
        <w:rPr>
          <w:rFonts w:cstheme="minorHAnsi"/>
          <w:u w:val="single"/>
        </w:rPr>
        <w:t xml:space="preserve"> 2014</w:t>
      </w:r>
    </w:p>
    <w:p w:rsidR="00924D0A" w:rsidRPr="003E5E4F" w:rsidRDefault="00924D0A" w:rsidP="00924D0A">
      <w:pPr>
        <w:jc w:val="both"/>
        <w:rPr>
          <w:rFonts w:cstheme="minorHAnsi"/>
        </w:rPr>
      </w:pPr>
    </w:p>
    <w:p w:rsidR="00F709BC" w:rsidRDefault="00924D0A" w:rsidP="00F5181A">
      <w:pPr>
        <w:ind w:left="360"/>
        <w:jc w:val="both"/>
        <w:rPr>
          <w:rFonts w:cstheme="minorHAnsi"/>
        </w:rPr>
      </w:pPr>
      <w:r w:rsidRPr="003E5E4F">
        <w:rPr>
          <w:rFonts w:cstheme="minorHAnsi"/>
        </w:rPr>
        <w:t>The Minutes from the Delivery Assurance Committee meeting h</w:t>
      </w:r>
      <w:r w:rsidR="00CC5213" w:rsidRPr="003E5E4F">
        <w:rPr>
          <w:rFonts w:cstheme="minorHAnsi"/>
        </w:rPr>
        <w:t xml:space="preserve">eld on </w:t>
      </w:r>
      <w:r w:rsidR="00F709BC">
        <w:rPr>
          <w:rFonts w:cstheme="minorHAnsi"/>
        </w:rPr>
        <w:t>25 June</w:t>
      </w:r>
      <w:r w:rsidR="00686575" w:rsidRPr="003E5E4F">
        <w:rPr>
          <w:rFonts w:cstheme="minorHAnsi"/>
        </w:rPr>
        <w:t xml:space="preserve"> 2014</w:t>
      </w:r>
      <w:r w:rsidR="00CC5213" w:rsidRPr="003E5E4F">
        <w:rPr>
          <w:rFonts w:cstheme="minorHAnsi"/>
        </w:rPr>
        <w:t xml:space="preserve"> were noted.</w:t>
      </w:r>
    </w:p>
    <w:p w:rsidR="00F709BC" w:rsidRDefault="00F709BC" w:rsidP="00CC5213">
      <w:pPr>
        <w:ind w:left="360"/>
        <w:jc w:val="both"/>
        <w:rPr>
          <w:rFonts w:cstheme="minorHAnsi"/>
        </w:rPr>
      </w:pPr>
      <w:r>
        <w:rPr>
          <w:rFonts w:cstheme="minorHAnsi"/>
          <w:u w:val="single"/>
        </w:rPr>
        <w:lastRenderedPageBreak/>
        <w:t>f)  Draft Integrated Governance &amp; Audit Committee Minutes 2 June 2014</w:t>
      </w:r>
    </w:p>
    <w:p w:rsidR="00F709BC" w:rsidRDefault="00F709BC" w:rsidP="00CC5213">
      <w:pPr>
        <w:ind w:left="360"/>
        <w:jc w:val="both"/>
        <w:rPr>
          <w:rFonts w:cstheme="minorHAnsi"/>
        </w:rPr>
      </w:pPr>
    </w:p>
    <w:p w:rsidR="00F709BC" w:rsidRPr="00F709BC" w:rsidRDefault="00F709BC" w:rsidP="00CC5213">
      <w:pPr>
        <w:ind w:left="360"/>
        <w:jc w:val="both"/>
        <w:rPr>
          <w:rFonts w:cstheme="minorHAnsi"/>
        </w:rPr>
      </w:pPr>
      <w:r>
        <w:rPr>
          <w:rFonts w:cstheme="minorHAnsi"/>
        </w:rPr>
        <w:t>The Minutes from the Integrated Governance &amp; Audit Committee meeting were noted.</w:t>
      </w:r>
    </w:p>
    <w:p w:rsidR="00B44A04" w:rsidRPr="003E5E4F" w:rsidRDefault="00B44A04" w:rsidP="00017340">
      <w:pPr>
        <w:ind w:left="360"/>
        <w:jc w:val="both"/>
        <w:rPr>
          <w:rFonts w:cstheme="minorHAnsi"/>
        </w:rPr>
      </w:pPr>
    </w:p>
    <w:p w:rsidR="00B44A04" w:rsidRPr="003E5E4F" w:rsidRDefault="00231696" w:rsidP="006C5F21">
      <w:pPr>
        <w:jc w:val="both"/>
        <w:rPr>
          <w:rFonts w:cstheme="minorHAnsi"/>
          <w:b/>
        </w:rPr>
      </w:pPr>
      <w:r>
        <w:rPr>
          <w:rFonts w:cstheme="minorHAnsi"/>
          <w:b/>
        </w:rPr>
        <w:t>17</w:t>
      </w:r>
      <w:r w:rsidR="00F34535" w:rsidRPr="003E5E4F">
        <w:rPr>
          <w:rFonts w:cstheme="minorHAnsi"/>
          <w:b/>
        </w:rPr>
        <w:t xml:space="preserve">. </w:t>
      </w:r>
      <w:r w:rsidR="00B44A04" w:rsidRPr="003E5E4F">
        <w:rPr>
          <w:rFonts w:cstheme="minorHAnsi"/>
          <w:b/>
        </w:rPr>
        <w:t>QUESTIONS FROM THE PUBLIC</w:t>
      </w:r>
    </w:p>
    <w:p w:rsidR="00F34535" w:rsidRDefault="00F34535" w:rsidP="00D07AEC">
      <w:pPr>
        <w:ind w:left="360"/>
        <w:jc w:val="both"/>
        <w:rPr>
          <w:rFonts w:cstheme="minorHAnsi"/>
          <w:b/>
        </w:rPr>
      </w:pPr>
    </w:p>
    <w:p w:rsidR="00C06331" w:rsidRDefault="00C06331" w:rsidP="00C06331">
      <w:pPr>
        <w:ind w:left="360"/>
        <w:jc w:val="both"/>
      </w:pPr>
      <w:r>
        <w:t>Questions were invited from the public and the following comments were put forward:</w:t>
      </w:r>
    </w:p>
    <w:p w:rsidR="00C06331" w:rsidRDefault="00C06331" w:rsidP="00C06331">
      <w:pPr>
        <w:ind w:left="360"/>
        <w:jc w:val="both"/>
      </w:pPr>
    </w:p>
    <w:p w:rsidR="00C06331" w:rsidRDefault="00C06331" w:rsidP="00C06331">
      <w:pPr>
        <w:pStyle w:val="ListParagraph"/>
        <w:numPr>
          <w:ilvl w:val="0"/>
          <w:numId w:val="25"/>
        </w:numPr>
        <w:jc w:val="both"/>
      </w:pPr>
      <w:r>
        <w:t>Most of the general public are unaware of what the organisation of Focus represents for Adult Social Care as its role is not explicit within the name</w:t>
      </w:r>
    </w:p>
    <w:p w:rsidR="00C06331" w:rsidRDefault="00C06331" w:rsidP="00C06331">
      <w:pPr>
        <w:pStyle w:val="ListParagraph"/>
        <w:numPr>
          <w:ilvl w:val="0"/>
          <w:numId w:val="25"/>
        </w:numPr>
        <w:jc w:val="both"/>
      </w:pPr>
      <w:r>
        <w:t xml:space="preserve">It was queried where the CCG was using the DVD that had been compiled to outline what the CCG does </w:t>
      </w:r>
    </w:p>
    <w:p w:rsidR="00C06331" w:rsidRDefault="00C06331" w:rsidP="00C06331">
      <w:pPr>
        <w:pStyle w:val="ListParagraph"/>
        <w:numPr>
          <w:ilvl w:val="0"/>
          <w:numId w:val="25"/>
        </w:numPr>
        <w:jc w:val="both"/>
      </w:pPr>
      <w:r>
        <w:t xml:space="preserve">A lot of individuals have not heard of the healthy lives health futures programme </w:t>
      </w:r>
    </w:p>
    <w:p w:rsidR="00C06331" w:rsidRDefault="00F758CF" w:rsidP="00C06331">
      <w:pPr>
        <w:pStyle w:val="ListParagraph"/>
        <w:numPr>
          <w:ilvl w:val="0"/>
          <w:numId w:val="25"/>
        </w:numPr>
        <w:jc w:val="both"/>
      </w:pPr>
      <w:r>
        <w:t xml:space="preserve">How is the organisation going to </w:t>
      </w:r>
      <w:r w:rsidR="00053DAA">
        <w:t>implement 7 day opening</w:t>
      </w:r>
      <w:r w:rsidR="00C06331">
        <w:t xml:space="preserve"> for GPs</w:t>
      </w:r>
    </w:p>
    <w:p w:rsidR="00C06331" w:rsidRDefault="00C06331" w:rsidP="00C06331">
      <w:pPr>
        <w:jc w:val="both"/>
      </w:pPr>
    </w:p>
    <w:p w:rsidR="00C06331" w:rsidRDefault="00C06331" w:rsidP="00C06331">
      <w:pPr>
        <w:ind w:left="360"/>
        <w:jc w:val="both"/>
      </w:pPr>
      <w:r>
        <w:t>In response the Board stated the following:</w:t>
      </w:r>
    </w:p>
    <w:p w:rsidR="00C06331" w:rsidRDefault="00C06331" w:rsidP="00C06331">
      <w:pPr>
        <w:ind w:left="360"/>
        <w:jc w:val="both"/>
      </w:pPr>
    </w:p>
    <w:p w:rsidR="00C06331" w:rsidRDefault="00C06331" w:rsidP="00C06331">
      <w:pPr>
        <w:pStyle w:val="ListParagraph"/>
        <w:numPr>
          <w:ilvl w:val="0"/>
          <w:numId w:val="26"/>
        </w:numPr>
        <w:jc w:val="both"/>
      </w:pPr>
      <w:r>
        <w:t>It was accepted in relation to the comments on Focus and the healthy lives health futures programme that raising awareness with the public was difficult but that the CCG was committed to doing so and was using a number of different media initiatives to achieve this and will continue to do so</w:t>
      </w:r>
    </w:p>
    <w:p w:rsidR="00C06331" w:rsidRDefault="00C06331" w:rsidP="00C06331">
      <w:pPr>
        <w:pStyle w:val="ListParagraph"/>
        <w:numPr>
          <w:ilvl w:val="0"/>
          <w:numId w:val="26"/>
        </w:numPr>
        <w:jc w:val="both"/>
      </w:pPr>
      <w:r>
        <w:t>The DVD referred to above is available on the CCG website, however it was then pointed out that not all people use computers and this is particularly relevant in relation to the elderly. The Board noted this comment</w:t>
      </w:r>
    </w:p>
    <w:p w:rsidR="00C06331" w:rsidRDefault="00C06331" w:rsidP="00C06331">
      <w:pPr>
        <w:pStyle w:val="ListParagraph"/>
        <w:numPr>
          <w:ilvl w:val="0"/>
          <w:numId w:val="26"/>
        </w:numPr>
        <w:jc w:val="both"/>
      </w:pPr>
      <w:r>
        <w:t xml:space="preserve">It was clarified that 7 day access does not mean that </w:t>
      </w:r>
      <w:r w:rsidRPr="00F8574E">
        <w:t>every</w:t>
      </w:r>
      <w:r>
        <w:rPr>
          <w:color w:val="1F497D"/>
        </w:rPr>
        <w:t xml:space="preserve"> </w:t>
      </w:r>
      <w:r>
        <w:t>GP surger</w:t>
      </w:r>
      <w:r w:rsidRPr="00F8574E">
        <w:t>y</w:t>
      </w:r>
      <w:r>
        <w:t xml:space="preserve"> need</w:t>
      </w:r>
      <w:r w:rsidRPr="00F8574E">
        <w:t>s</w:t>
      </w:r>
      <w:r>
        <w:t xml:space="preserve"> to be open 7 days a week but rather that services need to be available over that time frame and ways of achieving this need to be developed.  This is a large and complicated initiative but the CCG is working towards it</w:t>
      </w:r>
    </w:p>
    <w:p w:rsidR="00013BDF" w:rsidRPr="00013BDF" w:rsidRDefault="00013BDF" w:rsidP="00013BDF">
      <w:pPr>
        <w:jc w:val="both"/>
        <w:rPr>
          <w:rFonts w:cstheme="minorHAnsi"/>
        </w:rPr>
      </w:pPr>
    </w:p>
    <w:p w:rsidR="00EB6073" w:rsidRPr="003E5E4F" w:rsidRDefault="009E7C27" w:rsidP="00B42CA1">
      <w:pPr>
        <w:jc w:val="both"/>
        <w:rPr>
          <w:rFonts w:cstheme="minorHAnsi"/>
        </w:rPr>
      </w:pPr>
      <w:r w:rsidRPr="003E5E4F">
        <w:rPr>
          <w:rFonts w:cstheme="minorHAnsi"/>
          <w:b/>
        </w:rPr>
        <w:t>1</w:t>
      </w:r>
      <w:r w:rsidR="00231696">
        <w:rPr>
          <w:rFonts w:cstheme="minorHAnsi"/>
          <w:b/>
        </w:rPr>
        <w:t>8</w:t>
      </w:r>
      <w:r w:rsidR="00F34535" w:rsidRPr="003E5E4F">
        <w:rPr>
          <w:rFonts w:cstheme="minorHAnsi"/>
          <w:b/>
        </w:rPr>
        <w:t xml:space="preserve">. </w:t>
      </w:r>
      <w:r w:rsidR="00751466" w:rsidRPr="003E5E4F">
        <w:rPr>
          <w:rFonts w:cstheme="minorHAnsi"/>
          <w:b/>
        </w:rPr>
        <w:t>DATE AND TIME OF NEXT MEETING</w:t>
      </w:r>
    </w:p>
    <w:p w:rsidR="00751466" w:rsidRPr="003E5E4F" w:rsidRDefault="00751466" w:rsidP="00751466">
      <w:pPr>
        <w:jc w:val="both"/>
        <w:rPr>
          <w:rFonts w:cstheme="minorHAnsi"/>
        </w:rPr>
      </w:pPr>
    </w:p>
    <w:p w:rsidR="003170A2" w:rsidRPr="003E5E4F" w:rsidRDefault="00A01EA5" w:rsidP="00017340">
      <w:pPr>
        <w:ind w:left="360"/>
        <w:jc w:val="both"/>
        <w:rPr>
          <w:rFonts w:cstheme="minorHAnsi"/>
        </w:rPr>
      </w:pPr>
      <w:r w:rsidRPr="003E5E4F">
        <w:rPr>
          <w:rFonts w:cstheme="minorHAnsi"/>
        </w:rPr>
        <w:t xml:space="preserve">Thursday </w:t>
      </w:r>
      <w:r w:rsidR="00231696">
        <w:rPr>
          <w:rFonts w:cstheme="minorHAnsi"/>
        </w:rPr>
        <w:t>13 November 2014 from 2pm to 4.30pm at the Social Enterprise Centre, 84 Wellington Street, Grimsby DN32 7DZ</w:t>
      </w:r>
    </w:p>
    <w:p w:rsidR="00E30C47" w:rsidRPr="003E5E4F" w:rsidRDefault="00E30C47" w:rsidP="005D76AB">
      <w:pPr>
        <w:ind w:left="360"/>
        <w:jc w:val="both"/>
        <w:rPr>
          <w:rFonts w:cstheme="minorHAnsi"/>
        </w:rPr>
      </w:pPr>
    </w:p>
    <w:sectPr w:rsidR="00E30C47" w:rsidRPr="003E5E4F" w:rsidSect="007A14C1">
      <w:headerReference w:type="even" r:id="rId9"/>
      <w:headerReference w:type="default" r:id="rId10"/>
      <w:footerReference w:type="default" r:id="rId11"/>
      <w:headerReference w:type="first" r:id="rId12"/>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1F" w:rsidRDefault="0095401F" w:rsidP="00187F40">
      <w:r>
        <w:separator/>
      </w:r>
    </w:p>
  </w:endnote>
  <w:endnote w:type="continuationSeparator" w:id="0">
    <w:p w:rsidR="0095401F" w:rsidRDefault="0095401F"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95401F" w:rsidRDefault="0095401F">
        <w:pPr>
          <w:pStyle w:val="Footer"/>
          <w:jc w:val="right"/>
        </w:pPr>
        <w:r>
          <w:fldChar w:fldCharType="begin"/>
        </w:r>
        <w:r>
          <w:instrText xml:space="preserve"> PAGE   \* MERGEFORMAT </w:instrText>
        </w:r>
        <w:r>
          <w:fldChar w:fldCharType="separate"/>
        </w:r>
        <w:r w:rsidR="005E3D3F">
          <w:rPr>
            <w:noProof/>
          </w:rPr>
          <w:t>6</w:t>
        </w:r>
        <w:r>
          <w:rPr>
            <w:noProof/>
          </w:rPr>
          <w:fldChar w:fldCharType="end"/>
        </w:r>
      </w:p>
    </w:sdtContent>
  </w:sdt>
  <w:p w:rsidR="0095401F" w:rsidRDefault="00954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1F" w:rsidRDefault="0095401F" w:rsidP="00187F40">
      <w:r>
        <w:separator/>
      </w:r>
    </w:p>
  </w:footnote>
  <w:footnote w:type="continuationSeparator" w:id="0">
    <w:p w:rsidR="0095401F" w:rsidRDefault="0095401F"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F" w:rsidRDefault="009540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5" o:spid="_x0000_s2050" type="#_x0000_t136" style="position:absolute;margin-left:0;margin-top:0;width:474.6pt;height:28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F" w:rsidRDefault="0095401F" w:rsidP="00690CA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6" o:spid="_x0000_s2051" type="#_x0000_t136" style="position:absolute;margin-left:0;margin-top:0;width:474.6pt;height:28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Please note:    These minutes remain in draft form until the next meeting of the North East Lincolnshire Clinical Commissioning Group Partnership Board on 13 November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1F" w:rsidRDefault="009540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4" o:spid="_x0000_s2049" type="#_x0000_t136" style="position:absolute;margin-left:0;margin-top:0;width:474.6pt;height:28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12987"/>
    <w:multiLevelType w:val="hybridMultilevel"/>
    <w:tmpl w:val="BD54ED0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B67CC9"/>
    <w:multiLevelType w:val="hybridMultilevel"/>
    <w:tmpl w:val="E7E498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C52C12"/>
    <w:multiLevelType w:val="hybridMultilevel"/>
    <w:tmpl w:val="B96A9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336EF2"/>
    <w:multiLevelType w:val="hybridMultilevel"/>
    <w:tmpl w:val="164E3670"/>
    <w:lvl w:ilvl="0" w:tplc="BC3E3D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69518E"/>
    <w:multiLevelType w:val="hybridMultilevel"/>
    <w:tmpl w:val="FEDE4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3DC22A7"/>
    <w:multiLevelType w:val="hybridMultilevel"/>
    <w:tmpl w:val="40EC2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7BD3B0E"/>
    <w:multiLevelType w:val="hybridMultilevel"/>
    <w:tmpl w:val="88C096FC"/>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96070DC"/>
    <w:multiLevelType w:val="hybridMultilevel"/>
    <w:tmpl w:val="DE5AC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AF77192"/>
    <w:multiLevelType w:val="hybridMultilevel"/>
    <w:tmpl w:val="61E85D16"/>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0322FBF"/>
    <w:multiLevelType w:val="hybridMultilevel"/>
    <w:tmpl w:val="F676BC8A"/>
    <w:lvl w:ilvl="0" w:tplc="BC3E3D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BF569B"/>
    <w:multiLevelType w:val="hybridMultilevel"/>
    <w:tmpl w:val="8F58BFE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53D21D7"/>
    <w:multiLevelType w:val="hybridMultilevel"/>
    <w:tmpl w:val="DB1429C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E6740B8"/>
    <w:multiLevelType w:val="hybridMultilevel"/>
    <w:tmpl w:val="3A38E58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6612F57"/>
    <w:multiLevelType w:val="hybridMultilevel"/>
    <w:tmpl w:val="A76C5CEE"/>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19B7F3F"/>
    <w:multiLevelType w:val="hybridMultilevel"/>
    <w:tmpl w:val="EEBC4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6105E05"/>
    <w:multiLevelType w:val="hybridMultilevel"/>
    <w:tmpl w:val="569AB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51F15F7"/>
    <w:multiLevelType w:val="hybridMultilevel"/>
    <w:tmpl w:val="BDD296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70504EC"/>
    <w:multiLevelType w:val="hybridMultilevel"/>
    <w:tmpl w:val="22D21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nsid w:val="746D4CDB"/>
    <w:multiLevelType w:val="hybridMultilevel"/>
    <w:tmpl w:val="4FFCF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DED31B0"/>
    <w:multiLevelType w:val="hybridMultilevel"/>
    <w:tmpl w:val="F1DE7E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12"/>
  </w:num>
  <w:num w:numId="3">
    <w:abstractNumId w:val="1"/>
  </w:num>
  <w:num w:numId="4">
    <w:abstractNumId w:val="11"/>
  </w:num>
  <w:num w:numId="5">
    <w:abstractNumId w:val="13"/>
  </w:num>
  <w:num w:numId="6">
    <w:abstractNumId w:val="12"/>
  </w:num>
  <w:num w:numId="7">
    <w:abstractNumId w:val="0"/>
  </w:num>
  <w:num w:numId="8">
    <w:abstractNumId w:val="4"/>
  </w:num>
  <w:num w:numId="9">
    <w:abstractNumId w:val="10"/>
  </w:num>
  <w:num w:numId="10">
    <w:abstractNumId w:val="4"/>
  </w:num>
  <w:num w:numId="11">
    <w:abstractNumId w:val="9"/>
  </w:num>
  <w:num w:numId="12">
    <w:abstractNumId w:val="7"/>
  </w:num>
  <w:num w:numId="13">
    <w:abstractNumId w:val="14"/>
  </w:num>
  <w:num w:numId="14">
    <w:abstractNumId w:val="16"/>
  </w:num>
  <w:num w:numId="15">
    <w:abstractNumId w:val="6"/>
  </w:num>
  <w:num w:numId="16">
    <w:abstractNumId w:val="5"/>
  </w:num>
  <w:num w:numId="17">
    <w:abstractNumId w:val="17"/>
  </w:num>
  <w:num w:numId="18">
    <w:abstractNumId w:val="2"/>
  </w:num>
  <w:num w:numId="19">
    <w:abstractNumId w:val="21"/>
  </w:num>
  <w:num w:numId="20">
    <w:abstractNumId w:val="18"/>
  </w:num>
  <w:num w:numId="21">
    <w:abstractNumId w:val="8"/>
  </w:num>
  <w:num w:numId="22">
    <w:abstractNumId w:val="15"/>
  </w:num>
  <w:num w:numId="23">
    <w:abstractNumId w:val="3"/>
  </w:num>
  <w:num w:numId="24">
    <w:abstractNumId w:val="20"/>
  </w:num>
  <w:num w:numId="25">
    <w:abstractNumId w:val="3"/>
  </w:num>
  <w:num w:numId="2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1E64"/>
    <w:rsid w:val="0000271A"/>
    <w:rsid w:val="000027E5"/>
    <w:rsid w:val="00003008"/>
    <w:rsid w:val="000034EB"/>
    <w:rsid w:val="00004539"/>
    <w:rsid w:val="000058CF"/>
    <w:rsid w:val="00005A3C"/>
    <w:rsid w:val="000073AE"/>
    <w:rsid w:val="00007D5E"/>
    <w:rsid w:val="00007EF0"/>
    <w:rsid w:val="000101FB"/>
    <w:rsid w:val="00010FB1"/>
    <w:rsid w:val="000125C0"/>
    <w:rsid w:val="00012A41"/>
    <w:rsid w:val="00012DF0"/>
    <w:rsid w:val="00012EA9"/>
    <w:rsid w:val="00013BDF"/>
    <w:rsid w:val="000143E0"/>
    <w:rsid w:val="00014551"/>
    <w:rsid w:val="00014D8F"/>
    <w:rsid w:val="00015BFC"/>
    <w:rsid w:val="00015C24"/>
    <w:rsid w:val="00015CD2"/>
    <w:rsid w:val="00015DB5"/>
    <w:rsid w:val="000166D1"/>
    <w:rsid w:val="00017340"/>
    <w:rsid w:val="00017822"/>
    <w:rsid w:val="00017F5D"/>
    <w:rsid w:val="00017FDD"/>
    <w:rsid w:val="00020A07"/>
    <w:rsid w:val="00020CB2"/>
    <w:rsid w:val="00020E6B"/>
    <w:rsid w:val="0002111F"/>
    <w:rsid w:val="00021DCA"/>
    <w:rsid w:val="00022705"/>
    <w:rsid w:val="00023BF0"/>
    <w:rsid w:val="000242C2"/>
    <w:rsid w:val="0002546A"/>
    <w:rsid w:val="00025731"/>
    <w:rsid w:val="00025A1C"/>
    <w:rsid w:val="00025F5D"/>
    <w:rsid w:val="00030350"/>
    <w:rsid w:val="0003045D"/>
    <w:rsid w:val="00030CDC"/>
    <w:rsid w:val="00031169"/>
    <w:rsid w:val="00031634"/>
    <w:rsid w:val="00031B1F"/>
    <w:rsid w:val="0003212F"/>
    <w:rsid w:val="0003271E"/>
    <w:rsid w:val="00032919"/>
    <w:rsid w:val="00032BF3"/>
    <w:rsid w:val="000332A2"/>
    <w:rsid w:val="00034124"/>
    <w:rsid w:val="00034965"/>
    <w:rsid w:val="00034AE1"/>
    <w:rsid w:val="00034CE4"/>
    <w:rsid w:val="00035585"/>
    <w:rsid w:val="00035A0F"/>
    <w:rsid w:val="00036264"/>
    <w:rsid w:val="00036878"/>
    <w:rsid w:val="000370B4"/>
    <w:rsid w:val="00037535"/>
    <w:rsid w:val="0003779F"/>
    <w:rsid w:val="000377C7"/>
    <w:rsid w:val="000378AC"/>
    <w:rsid w:val="00037D21"/>
    <w:rsid w:val="00037DE7"/>
    <w:rsid w:val="000402DD"/>
    <w:rsid w:val="000404B0"/>
    <w:rsid w:val="00040ED0"/>
    <w:rsid w:val="0004102C"/>
    <w:rsid w:val="00041464"/>
    <w:rsid w:val="000417DE"/>
    <w:rsid w:val="00041917"/>
    <w:rsid w:val="00041AB4"/>
    <w:rsid w:val="00041BB5"/>
    <w:rsid w:val="00041F38"/>
    <w:rsid w:val="00042891"/>
    <w:rsid w:val="00042C28"/>
    <w:rsid w:val="00042ED6"/>
    <w:rsid w:val="00042F7A"/>
    <w:rsid w:val="000430AF"/>
    <w:rsid w:val="00043B01"/>
    <w:rsid w:val="00044E76"/>
    <w:rsid w:val="00044FA0"/>
    <w:rsid w:val="000458E1"/>
    <w:rsid w:val="00045C03"/>
    <w:rsid w:val="00046A06"/>
    <w:rsid w:val="00046C96"/>
    <w:rsid w:val="0005009D"/>
    <w:rsid w:val="00050AF9"/>
    <w:rsid w:val="00050F48"/>
    <w:rsid w:val="000514AC"/>
    <w:rsid w:val="000525B3"/>
    <w:rsid w:val="00052729"/>
    <w:rsid w:val="00052BC5"/>
    <w:rsid w:val="00052FA4"/>
    <w:rsid w:val="00053040"/>
    <w:rsid w:val="000534E3"/>
    <w:rsid w:val="00053DAA"/>
    <w:rsid w:val="0005426A"/>
    <w:rsid w:val="00054880"/>
    <w:rsid w:val="00056611"/>
    <w:rsid w:val="00056C12"/>
    <w:rsid w:val="00056EB4"/>
    <w:rsid w:val="000578E6"/>
    <w:rsid w:val="0006012E"/>
    <w:rsid w:val="00060560"/>
    <w:rsid w:val="00061044"/>
    <w:rsid w:val="00061797"/>
    <w:rsid w:val="00061D3D"/>
    <w:rsid w:val="00062504"/>
    <w:rsid w:val="00062BCE"/>
    <w:rsid w:val="000633D6"/>
    <w:rsid w:val="000637F1"/>
    <w:rsid w:val="00063BF8"/>
    <w:rsid w:val="00063C6A"/>
    <w:rsid w:val="00063DE9"/>
    <w:rsid w:val="000640C3"/>
    <w:rsid w:val="0006508A"/>
    <w:rsid w:val="000659D0"/>
    <w:rsid w:val="00066B04"/>
    <w:rsid w:val="00066C32"/>
    <w:rsid w:val="000670E0"/>
    <w:rsid w:val="00071D16"/>
    <w:rsid w:val="00072276"/>
    <w:rsid w:val="00072FA2"/>
    <w:rsid w:val="000743E5"/>
    <w:rsid w:val="0007443C"/>
    <w:rsid w:val="000749E2"/>
    <w:rsid w:val="00075462"/>
    <w:rsid w:val="00075767"/>
    <w:rsid w:val="00075B11"/>
    <w:rsid w:val="00076232"/>
    <w:rsid w:val="0007643B"/>
    <w:rsid w:val="000765B1"/>
    <w:rsid w:val="000765D4"/>
    <w:rsid w:val="00077447"/>
    <w:rsid w:val="0007765A"/>
    <w:rsid w:val="000777C3"/>
    <w:rsid w:val="00077BE9"/>
    <w:rsid w:val="00080F3F"/>
    <w:rsid w:val="000810D8"/>
    <w:rsid w:val="0008184C"/>
    <w:rsid w:val="000836FD"/>
    <w:rsid w:val="00083A79"/>
    <w:rsid w:val="00083DC9"/>
    <w:rsid w:val="00084DC7"/>
    <w:rsid w:val="00085943"/>
    <w:rsid w:val="00085D8E"/>
    <w:rsid w:val="0008613A"/>
    <w:rsid w:val="00086EEA"/>
    <w:rsid w:val="00087E73"/>
    <w:rsid w:val="00087FFA"/>
    <w:rsid w:val="00090A6F"/>
    <w:rsid w:val="0009134F"/>
    <w:rsid w:val="00091940"/>
    <w:rsid w:val="0009300E"/>
    <w:rsid w:val="0009350C"/>
    <w:rsid w:val="000935E5"/>
    <w:rsid w:val="00094421"/>
    <w:rsid w:val="0009472B"/>
    <w:rsid w:val="00094918"/>
    <w:rsid w:val="00094CEF"/>
    <w:rsid w:val="00096632"/>
    <w:rsid w:val="00096F64"/>
    <w:rsid w:val="00097113"/>
    <w:rsid w:val="0009775F"/>
    <w:rsid w:val="00097B35"/>
    <w:rsid w:val="000A0B2A"/>
    <w:rsid w:val="000A0D51"/>
    <w:rsid w:val="000A0DEB"/>
    <w:rsid w:val="000A2A51"/>
    <w:rsid w:val="000A2C65"/>
    <w:rsid w:val="000A3EA4"/>
    <w:rsid w:val="000A52CA"/>
    <w:rsid w:val="000A53F6"/>
    <w:rsid w:val="000A57DA"/>
    <w:rsid w:val="000A5C20"/>
    <w:rsid w:val="000A5E0D"/>
    <w:rsid w:val="000A6378"/>
    <w:rsid w:val="000A6593"/>
    <w:rsid w:val="000B11FC"/>
    <w:rsid w:val="000B1819"/>
    <w:rsid w:val="000B1BE2"/>
    <w:rsid w:val="000B2147"/>
    <w:rsid w:val="000B2556"/>
    <w:rsid w:val="000B2C56"/>
    <w:rsid w:val="000B2E45"/>
    <w:rsid w:val="000B34C0"/>
    <w:rsid w:val="000B393D"/>
    <w:rsid w:val="000B3BBF"/>
    <w:rsid w:val="000B4762"/>
    <w:rsid w:val="000B55D3"/>
    <w:rsid w:val="000B7BE4"/>
    <w:rsid w:val="000C017A"/>
    <w:rsid w:val="000C0BD4"/>
    <w:rsid w:val="000C1EB0"/>
    <w:rsid w:val="000C1FAB"/>
    <w:rsid w:val="000C2131"/>
    <w:rsid w:val="000C22E8"/>
    <w:rsid w:val="000C2B93"/>
    <w:rsid w:val="000C2E2F"/>
    <w:rsid w:val="000C399E"/>
    <w:rsid w:val="000C3A39"/>
    <w:rsid w:val="000C3ABD"/>
    <w:rsid w:val="000C3BD7"/>
    <w:rsid w:val="000C401C"/>
    <w:rsid w:val="000C49D7"/>
    <w:rsid w:val="000C4DEF"/>
    <w:rsid w:val="000C4F60"/>
    <w:rsid w:val="000C5217"/>
    <w:rsid w:val="000C5448"/>
    <w:rsid w:val="000C60BF"/>
    <w:rsid w:val="000C6CD4"/>
    <w:rsid w:val="000C7A1E"/>
    <w:rsid w:val="000D0150"/>
    <w:rsid w:val="000D0750"/>
    <w:rsid w:val="000D0CE1"/>
    <w:rsid w:val="000D1D56"/>
    <w:rsid w:val="000D344E"/>
    <w:rsid w:val="000D38FE"/>
    <w:rsid w:val="000D4D82"/>
    <w:rsid w:val="000D52C1"/>
    <w:rsid w:val="000D53EA"/>
    <w:rsid w:val="000D553E"/>
    <w:rsid w:val="000D64A5"/>
    <w:rsid w:val="000D67FC"/>
    <w:rsid w:val="000D721D"/>
    <w:rsid w:val="000D7369"/>
    <w:rsid w:val="000D7E24"/>
    <w:rsid w:val="000E00AB"/>
    <w:rsid w:val="000E028A"/>
    <w:rsid w:val="000E037E"/>
    <w:rsid w:val="000E0CD0"/>
    <w:rsid w:val="000E0EDC"/>
    <w:rsid w:val="000E1427"/>
    <w:rsid w:val="000E1751"/>
    <w:rsid w:val="000E1888"/>
    <w:rsid w:val="000E1FE2"/>
    <w:rsid w:val="000E2492"/>
    <w:rsid w:val="000E26DA"/>
    <w:rsid w:val="000E2C00"/>
    <w:rsid w:val="000E347F"/>
    <w:rsid w:val="000E3D83"/>
    <w:rsid w:val="000E4212"/>
    <w:rsid w:val="000E458B"/>
    <w:rsid w:val="000E48D1"/>
    <w:rsid w:val="000E4BAB"/>
    <w:rsid w:val="000E51EF"/>
    <w:rsid w:val="000E6402"/>
    <w:rsid w:val="000E6A8F"/>
    <w:rsid w:val="000E6B95"/>
    <w:rsid w:val="000E719F"/>
    <w:rsid w:val="000F1C1F"/>
    <w:rsid w:val="000F1D1C"/>
    <w:rsid w:val="000F21EE"/>
    <w:rsid w:val="000F304F"/>
    <w:rsid w:val="000F364F"/>
    <w:rsid w:val="000F3B54"/>
    <w:rsid w:val="000F5593"/>
    <w:rsid w:val="000F5D03"/>
    <w:rsid w:val="000F650A"/>
    <w:rsid w:val="000F6E13"/>
    <w:rsid w:val="000F7654"/>
    <w:rsid w:val="000F78B0"/>
    <w:rsid w:val="0010065A"/>
    <w:rsid w:val="0010156A"/>
    <w:rsid w:val="001019CD"/>
    <w:rsid w:val="00104E05"/>
    <w:rsid w:val="00105131"/>
    <w:rsid w:val="00105287"/>
    <w:rsid w:val="001052BC"/>
    <w:rsid w:val="00106319"/>
    <w:rsid w:val="00107EE3"/>
    <w:rsid w:val="001106CE"/>
    <w:rsid w:val="00110C8C"/>
    <w:rsid w:val="00110F13"/>
    <w:rsid w:val="00111150"/>
    <w:rsid w:val="001115BF"/>
    <w:rsid w:val="00111DDF"/>
    <w:rsid w:val="00111DFF"/>
    <w:rsid w:val="00111EE1"/>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98B"/>
    <w:rsid w:val="00123E70"/>
    <w:rsid w:val="00124089"/>
    <w:rsid w:val="00124160"/>
    <w:rsid w:val="00124C44"/>
    <w:rsid w:val="00124D9A"/>
    <w:rsid w:val="00125158"/>
    <w:rsid w:val="00126001"/>
    <w:rsid w:val="00126677"/>
    <w:rsid w:val="001266C8"/>
    <w:rsid w:val="00126738"/>
    <w:rsid w:val="00126C99"/>
    <w:rsid w:val="00126EF9"/>
    <w:rsid w:val="001273B1"/>
    <w:rsid w:val="00127945"/>
    <w:rsid w:val="00130357"/>
    <w:rsid w:val="00131070"/>
    <w:rsid w:val="0013179E"/>
    <w:rsid w:val="00132169"/>
    <w:rsid w:val="00132552"/>
    <w:rsid w:val="00132750"/>
    <w:rsid w:val="00133393"/>
    <w:rsid w:val="001335E5"/>
    <w:rsid w:val="001336E9"/>
    <w:rsid w:val="0013386D"/>
    <w:rsid w:val="001338EC"/>
    <w:rsid w:val="00133A3C"/>
    <w:rsid w:val="00133F7D"/>
    <w:rsid w:val="00133FFE"/>
    <w:rsid w:val="00134E67"/>
    <w:rsid w:val="00135EFD"/>
    <w:rsid w:val="00136383"/>
    <w:rsid w:val="00137076"/>
    <w:rsid w:val="0013709D"/>
    <w:rsid w:val="00140D39"/>
    <w:rsid w:val="00140E34"/>
    <w:rsid w:val="001417C2"/>
    <w:rsid w:val="00141D71"/>
    <w:rsid w:val="0014254A"/>
    <w:rsid w:val="001425C1"/>
    <w:rsid w:val="00142D0D"/>
    <w:rsid w:val="0014301B"/>
    <w:rsid w:val="001430F9"/>
    <w:rsid w:val="00144020"/>
    <w:rsid w:val="0014428D"/>
    <w:rsid w:val="00144C8A"/>
    <w:rsid w:val="00145B3F"/>
    <w:rsid w:val="00145F6D"/>
    <w:rsid w:val="0014603E"/>
    <w:rsid w:val="00146D5F"/>
    <w:rsid w:val="00147478"/>
    <w:rsid w:val="001474DF"/>
    <w:rsid w:val="00147FAD"/>
    <w:rsid w:val="00150FE5"/>
    <w:rsid w:val="00151F9E"/>
    <w:rsid w:val="0015225B"/>
    <w:rsid w:val="00152664"/>
    <w:rsid w:val="00152A5B"/>
    <w:rsid w:val="00153D38"/>
    <w:rsid w:val="00154145"/>
    <w:rsid w:val="001542D7"/>
    <w:rsid w:val="00154616"/>
    <w:rsid w:val="00155643"/>
    <w:rsid w:val="00156407"/>
    <w:rsid w:val="0015678A"/>
    <w:rsid w:val="00156C6B"/>
    <w:rsid w:val="001570C4"/>
    <w:rsid w:val="00160616"/>
    <w:rsid w:val="00160B1F"/>
    <w:rsid w:val="00161029"/>
    <w:rsid w:val="00161A45"/>
    <w:rsid w:val="00161E00"/>
    <w:rsid w:val="00161E85"/>
    <w:rsid w:val="00162329"/>
    <w:rsid w:val="00162666"/>
    <w:rsid w:val="001627E4"/>
    <w:rsid w:val="001628E2"/>
    <w:rsid w:val="00162BD5"/>
    <w:rsid w:val="00162FCA"/>
    <w:rsid w:val="00163496"/>
    <w:rsid w:val="00163EB0"/>
    <w:rsid w:val="00164D24"/>
    <w:rsid w:val="00165E6A"/>
    <w:rsid w:val="00166A61"/>
    <w:rsid w:val="00166B6E"/>
    <w:rsid w:val="00167B8D"/>
    <w:rsid w:val="001706FC"/>
    <w:rsid w:val="001714A9"/>
    <w:rsid w:val="001717EB"/>
    <w:rsid w:val="00171816"/>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2032"/>
    <w:rsid w:val="0018206B"/>
    <w:rsid w:val="00183575"/>
    <w:rsid w:val="00183C91"/>
    <w:rsid w:val="00184735"/>
    <w:rsid w:val="00184DA3"/>
    <w:rsid w:val="0018514B"/>
    <w:rsid w:val="00185943"/>
    <w:rsid w:val="00185BEE"/>
    <w:rsid w:val="00185D93"/>
    <w:rsid w:val="00187155"/>
    <w:rsid w:val="00187CE5"/>
    <w:rsid w:val="00187EF6"/>
    <w:rsid w:val="00187F40"/>
    <w:rsid w:val="001902D4"/>
    <w:rsid w:val="0019053A"/>
    <w:rsid w:val="0019123A"/>
    <w:rsid w:val="001918DF"/>
    <w:rsid w:val="00191B05"/>
    <w:rsid w:val="00191BF6"/>
    <w:rsid w:val="001924A7"/>
    <w:rsid w:val="00192679"/>
    <w:rsid w:val="0019294A"/>
    <w:rsid w:val="00193184"/>
    <w:rsid w:val="00193F67"/>
    <w:rsid w:val="001949D9"/>
    <w:rsid w:val="00194C39"/>
    <w:rsid w:val="00194CA6"/>
    <w:rsid w:val="00194D87"/>
    <w:rsid w:val="00195F45"/>
    <w:rsid w:val="0019611E"/>
    <w:rsid w:val="00196456"/>
    <w:rsid w:val="0019672F"/>
    <w:rsid w:val="00197239"/>
    <w:rsid w:val="001977C3"/>
    <w:rsid w:val="001A0470"/>
    <w:rsid w:val="001A1D16"/>
    <w:rsid w:val="001A2AAA"/>
    <w:rsid w:val="001A2D03"/>
    <w:rsid w:val="001A2DB6"/>
    <w:rsid w:val="001A412A"/>
    <w:rsid w:val="001A461E"/>
    <w:rsid w:val="001A4918"/>
    <w:rsid w:val="001A5FA4"/>
    <w:rsid w:val="001A603A"/>
    <w:rsid w:val="001A6693"/>
    <w:rsid w:val="001A6CD5"/>
    <w:rsid w:val="001B026D"/>
    <w:rsid w:val="001B06CC"/>
    <w:rsid w:val="001B0A87"/>
    <w:rsid w:val="001B0E0E"/>
    <w:rsid w:val="001B1298"/>
    <w:rsid w:val="001B175D"/>
    <w:rsid w:val="001B1A39"/>
    <w:rsid w:val="001B201F"/>
    <w:rsid w:val="001B3429"/>
    <w:rsid w:val="001B41D0"/>
    <w:rsid w:val="001B43BC"/>
    <w:rsid w:val="001B5007"/>
    <w:rsid w:val="001B51FE"/>
    <w:rsid w:val="001B5985"/>
    <w:rsid w:val="001B6165"/>
    <w:rsid w:val="001B6A53"/>
    <w:rsid w:val="001B76EE"/>
    <w:rsid w:val="001B7FA4"/>
    <w:rsid w:val="001C0360"/>
    <w:rsid w:val="001C0661"/>
    <w:rsid w:val="001C0829"/>
    <w:rsid w:val="001C09E7"/>
    <w:rsid w:val="001C0B3A"/>
    <w:rsid w:val="001C0D52"/>
    <w:rsid w:val="001C130E"/>
    <w:rsid w:val="001C174E"/>
    <w:rsid w:val="001C2265"/>
    <w:rsid w:val="001C3193"/>
    <w:rsid w:val="001C3425"/>
    <w:rsid w:val="001C3767"/>
    <w:rsid w:val="001C3A0A"/>
    <w:rsid w:val="001C3D84"/>
    <w:rsid w:val="001C40E6"/>
    <w:rsid w:val="001C4CE7"/>
    <w:rsid w:val="001C4ED7"/>
    <w:rsid w:val="001C508A"/>
    <w:rsid w:val="001C5A5E"/>
    <w:rsid w:val="001C5FB9"/>
    <w:rsid w:val="001C6870"/>
    <w:rsid w:val="001C6A14"/>
    <w:rsid w:val="001C779A"/>
    <w:rsid w:val="001D0861"/>
    <w:rsid w:val="001D0A82"/>
    <w:rsid w:val="001D1161"/>
    <w:rsid w:val="001D2ADF"/>
    <w:rsid w:val="001D3704"/>
    <w:rsid w:val="001D39E4"/>
    <w:rsid w:val="001D3DED"/>
    <w:rsid w:val="001D407A"/>
    <w:rsid w:val="001D42FA"/>
    <w:rsid w:val="001D4451"/>
    <w:rsid w:val="001D4482"/>
    <w:rsid w:val="001D454A"/>
    <w:rsid w:val="001D4764"/>
    <w:rsid w:val="001D4C9C"/>
    <w:rsid w:val="001D51B1"/>
    <w:rsid w:val="001D5788"/>
    <w:rsid w:val="001D57EA"/>
    <w:rsid w:val="001D5B5F"/>
    <w:rsid w:val="001D623D"/>
    <w:rsid w:val="001D6AE2"/>
    <w:rsid w:val="001D6F52"/>
    <w:rsid w:val="001D7977"/>
    <w:rsid w:val="001D7DCA"/>
    <w:rsid w:val="001D7E32"/>
    <w:rsid w:val="001E022E"/>
    <w:rsid w:val="001E283C"/>
    <w:rsid w:val="001E45AC"/>
    <w:rsid w:val="001E4607"/>
    <w:rsid w:val="001E498C"/>
    <w:rsid w:val="001E4EBD"/>
    <w:rsid w:val="001E5063"/>
    <w:rsid w:val="001E5338"/>
    <w:rsid w:val="001E55DF"/>
    <w:rsid w:val="001E5B61"/>
    <w:rsid w:val="001E5FEE"/>
    <w:rsid w:val="001E7011"/>
    <w:rsid w:val="001E7510"/>
    <w:rsid w:val="001E7FA9"/>
    <w:rsid w:val="001E7FFC"/>
    <w:rsid w:val="001F1241"/>
    <w:rsid w:val="001F1444"/>
    <w:rsid w:val="001F18F9"/>
    <w:rsid w:val="001F1912"/>
    <w:rsid w:val="001F1B48"/>
    <w:rsid w:val="001F2C21"/>
    <w:rsid w:val="001F2D99"/>
    <w:rsid w:val="001F2EE8"/>
    <w:rsid w:val="001F2FA0"/>
    <w:rsid w:val="001F324B"/>
    <w:rsid w:val="001F37B6"/>
    <w:rsid w:val="001F3B51"/>
    <w:rsid w:val="001F4508"/>
    <w:rsid w:val="001F4BCB"/>
    <w:rsid w:val="001F4F66"/>
    <w:rsid w:val="001F690B"/>
    <w:rsid w:val="001F6C33"/>
    <w:rsid w:val="001F7CF0"/>
    <w:rsid w:val="00200F8A"/>
    <w:rsid w:val="00201895"/>
    <w:rsid w:val="002029DE"/>
    <w:rsid w:val="002031F6"/>
    <w:rsid w:val="0020321B"/>
    <w:rsid w:val="00203F07"/>
    <w:rsid w:val="00207430"/>
    <w:rsid w:val="002101A5"/>
    <w:rsid w:val="00210644"/>
    <w:rsid w:val="00210926"/>
    <w:rsid w:val="002109FF"/>
    <w:rsid w:val="00211122"/>
    <w:rsid w:val="00211651"/>
    <w:rsid w:val="00211B28"/>
    <w:rsid w:val="00211D4A"/>
    <w:rsid w:val="002120C4"/>
    <w:rsid w:val="002126FF"/>
    <w:rsid w:val="00213E8D"/>
    <w:rsid w:val="00214145"/>
    <w:rsid w:val="00214B1A"/>
    <w:rsid w:val="0021505E"/>
    <w:rsid w:val="0021521C"/>
    <w:rsid w:val="0021593A"/>
    <w:rsid w:val="002176E4"/>
    <w:rsid w:val="0021789A"/>
    <w:rsid w:val="00217B55"/>
    <w:rsid w:val="0022021A"/>
    <w:rsid w:val="002205A4"/>
    <w:rsid w:val="00220BB1"/>
    <w:rsid w:val="00220BE4"/>
    <w:rsid w:val="00220E51"/>
    <w:rsid w:val="00221748"/>
    <w:rsid w:val="002219B0"/>
    <w:rsid w:val="0022225D"/>
    <w:rsid w:val="00223C29"/>
    <w:rsid w:val="00223FB0"/>
    <w:rsid w:val="0022409B"/>
    <w:rsid w:val="002243D5"/>
    <w:rsid w:val="0022558E"/>
    <w:rsid w:val="00225A1D"/>
    <w:rsid w:val="00226B5A"/>
    <w:rsid w:val="00226DD1"/>
    <w:rsid w:val="002277AC"/>
    <w:rsid w:val="00227F16"/>
    <w:rsid w:val="00231696"/>
    <w:rsid w:val="00231DE7"/>
    <w:rsid w:val="00231E4B"/>
    <w:rsid w:val="00232060"/>
    <w:rsid w:val="00232769"/>
    <w:rsid w:val="00232831"/>
    <w:rsid w:val="00233505"/>
    <w:rsid w:val="00233D63"/>
    <w:rsid w:val="002340C9"/>
    <w:rsid w:val="002344D4"/>
    <w:rsid w:val="002346C5"/>
    <w:rsid w:val="00234965"/>
    <w:rsid w:val="00235125"/>
    <w:rsid w:val="00236D90"/>
    <w:rsid w:val="00240A81"/>
    <w:rsid w:val="00241B04"/>
    <w:rsid w:val="002427E7"/>
    <w:rsid w:val="002435BF"/>
    <w:rsid w:val="00243858"/>
    <w:rsid w:val="00243B25"/>
    <w:rsid w:val="002447B0"/>
    <w:rsid w:val="0024539D"/>
    <w:rsid w:val="00245582"/>
    <w:rsid w:val="002459D7"/>
    <w:rsid w:val="002462FA"/>
    <w:rsid w:val="00246352"/>
    <w:rsid w:val="00246913"/>
    <w:rsid w:val="00246F3C"/>
    <w:rsid w:val="00247B30"/>
    <w:rsid w:val="00247EF4"/>
    <w:rsid w:val="00250936"/>
    <w:rsid w:val="002515E2"/>
    <w:rsid w:val="0025172F"/>
    <w:rsid w:val="00251A70"/>
    <w:rsid w:val="002525D2"/>
    <w:rsid w:val="00252681"/>
    <w:rsid w:val="00253062"/>
    <w:rsid w:val="00254544"/>
    <w:rsid w:val="00254B18"/>
    <w:rsid w:val="0025598D"/>
    <w:rsid w:val="00255B1D"/>
    <w:rsid w:val="00255B52"/>
    <w:rsid w:val="00256111"/>
    <w:rsid w:val="00256BC8"/>
    <w:rsid w:val="00256EF1"/>
    <w:rsid w:val="00257141"/>
    <w:rsid w:val="002574D4"/>
    <w:rsid w:val="00257A05"/>
    <w:rsid w:val="002602C2"/>
    <w:rsid w:val="002605EB"/>
    <w:rsid w:val="002616A5"/>
    <w:rsid w:val="00262138"/>
    <w:rsid w:val="00262DF4"/>
    <w:rsid w:val="00263D26"/>
    <w:rsid w:val="00263F8B"/>
    <w:rsid w:val="00263FFC"/>
    <w:rsid w:val="00264ABB"/>
    <w:rsid w:val="00264B30"/>
    <w:rsid w:val="00264C1D"/>
    <w:rsid w:val="00264D9D"/>
    <w:rsid w:val="002655A0"/>
    <w:rsid w:val="00265BDF"/>
    <w:rsid w:val="00266921"/>
    <w:rsid w:val="00266BC9"/>
    <w:rsid w:val="00266F89"/>
    <w:rsid w:val="002671DF"/>
    <w:rsid w:val="00267D16"/>
    <w:rsid w:val="00267EEB"/>
    <w:rsid w:val="002704AF"/>
    <w:rsid w:val="00270AED"/>
    <w:rsid w:val="00270C39"/>
    <w:rsid w:val="00271071"/>
    <w:rsid w:val="00271120"/>
    <w:rsid w:val="00271122"/>
    <w:rsid w:val="002711A1"/>
    <w:rsid w:val="00271C4B"/>
    <w:rsid w:val="00271E5E"/>
    <w:rsid w:val="00272A02"/>
    <w:rsid w:val="00272A61"/>
    <w:rsid w:val="00272D66"/>
    <w:rsid w:val="0027417C"/>
    <w:rsid w:val="00274589"/>
    <w:rsid w:val="00274DF8"/>
    <w:rsid w:val="0027567D"/>
    <w:rsid w:val="00275DC5"/>
    <w:rsid w:val="00276702"/>
    <w:rsid w:val="002800C0"/>
    <w:rsid w:val="00280255"/>
    <w:rsid w:val="0028039B"/>
    <w:rsid w:val="00281295"/>
    <w:rsid w:val="0028174B"/>
    <w:rsid w:val="0028182B"/>
    <w:rsid w:val="00281FD9"/>
    <w:rsid w:val="00282542"/>
    <w:rsid w:val="00282C5C"/>
    <w:rsid w:val="00283D70"/>
    <w:rsid w:val="0028424E"/>
    <w:rsid w:val="0028462F"/>
    <w:rsid w:val="00284EC3"/>
    <w:rsid w:val="002850CA"/>
    <w:rsid w:val="0028538B"/>
    <w:rsid w:val="002867BA"/>
    <w:rsid w:val="00287346"/>
    <w:rsid w:val="0028742C"/>
    <w:rsid w:val="002874F0"/>
    <w:rsid w:val="002905B3"/>
    <w:rsid w:val="00290C0B"/>
    <w:rsid w:val="00290F20"/>
    <w:rsid w:val="00291813"/>
    <w:rsid w:val="00292875"/>
    <w:rsid w:val="00292CDD"/>
    <w:rsid w:val="00293AA9"/>
    <w:rsid w:val="00293C1B"/>
    <w:rsid w:val="00294240"/>
    <w:rsid w:val="00294995"/>
    <w:rsid w:val="00295501"/>
    <w:rsid w:val="002960E1"/>
    <w:rsid w:val="002960F7"/>
    <w:rsid w:val="0029631A"/>
    <w:rsid w:val="002969B4"/>
    <w:rsid w:val="00296BF9"/>
    <w:rsid w:val="00296C3D"/>
    <w:rsid w:val="00297DB7"/>
    <w:rsid w:val="002A1354"/>
    <w:rsid w:val="002A1C6E"/>
    <w:rsid w:val="002A1D64"/>
    <w:rsid w:val="002A2343"/>
    <w:rsid w:val="002A2651"/>
    <w:rsid w:val="002A2FC5"/>
    <w:rsid w:val="002A2FC9"/>
    <w:rsid w:val="002A33C4"/>
    <w:rsid w:val="002A3918"/>
    <w:rsid w:val="002A5A48"/>
    <w:rsid w:val="002A5A82"/>
    <w:rsid w:val="002A5DA4"/>
    <w:rsid w:val="002A5FE1"/>
    <w:rsid w:val="002A66EC"/>
    <w:rsid w:val="002A79EC"/>
    <w:rsid w:val="002B00C2"/>
    <w:rsid w:val="002B04BC"/>
    <w:rsid w:val="002B0731"/>
    <w:rsid w:val="002B0C46"/>
    <w:rsid w:val="002B2381"/>
    <w:rsid w:val="002B24F0"/>
    <w:rsid w:val="002B40CC"/>
    <w:rsid w:val="002B4526"/>
    <w:rsid w:val="002B489D"/>
    <w:rsid w:val="002B4DD0"/>
    <w:rsid w:val="002B4E69"/>
    <w:rsid w:val="002B57B3"/>
    <w:rsid w:val="002B5D46"/>
    <w:rsid w:val="002B5EEF"/>
    <w:rsid w:val="002B77F9"/>
    <w:rsid w:val="002B7F09"/>
    <w:rsid w:val="002C0B9B"/>
    <w:rsid w:val="002C0E67"/>
    <w:rsid w:val="002C1665"/>
    <w:rsid w:val="002C1DD5"/>
    <w:rsid w:val="002C2338"/>
    <w:rsid w:val="002C2CC0"/>
    <w:rsid w:val="002C40C8"/>
    <w:rsid w:val="002C4660"/>
    <w:rsid w:val="002C6B45"/>
    <w:rsid w:val="002C6D19"/>
    <w:rsid w:val="002C70AA"/>
    <w:rsid w:val="002D00C3"/>
    <w:rsid w:val="002D1BC6"/>
    <w:rsid w:val="002D1F0E"/>
    <w:rsid w:val="002D22B1"/>
    <w:rsid w:val="002D22F9"/>
    <w:rsid w:val="002D321B"/>
    <w:rsid w:val="002D4200"/>
    <w:rsid w:val="002D4581"/>
    <w:rsid w:val="002D46FF"/>
    <w:rsid w:val="002D5487"/>
    <w:rsid w:val="002D55A7"/>
    <w:rsid w:val="002D5792"/>
    <w:rsid w:val="002D5C92"/>
    <w:rsid w:val="002D610A"/>
    <w:rsid w:val="002D6364"/>
    <w:rsid w:val="002D685F"/>
    <w:rsid w:val="002D6CD7"/>
    <w:rsid w:val="002D7C33"/>
    <w:rsid w:val="002E0D0C"/>
    <w:rsid w:val="002E20AC"/>
    <w:rsid w:val="002E23B5"/>
    <w:rsid w:val="002E258A"/>
    <w:rsid w:val="002E2C15"/>
    <w:rsid w:val="002E318F"/>
    <w:rsid w:val="002E33D9"/>
    <w:rsid w:val="002E39B9"/>
    <w:rsid w:val="002E3C12"/>
    <w:rsid w:val="002E4B87"/>
    <w:rsid w:val="002E6144"/>
    <w:rsid w:val="002E6976"/>
    <w:rsid w:val="002E754B"/>
    <w:rsid w:val="002E7B0A"/>
    <w:rsid w:val="002F202E"/>
    <w:rsid w:val="002F2148"/>
    <w:rsid w:val="002F22C7"/>
    <w:rsid w:val="002F29C7"/>
    <w:rsid w:val="002F391E"/>
    <w:rsid w:val="002F3921"/>
    <w:rsid w:val="002F4901"/>
    <w:rsid w:val="002F49A7"/>
    <w:rsid w:val="002F4C3A"/>
    <w:rsid w:val="002F4E6F"/>
    <w:rsid w:val="002F4ECE"/>
    <w:rsid w:val="002F6B3D"/>
    <w:rsid w:val="002F711B"/>
    <w:rsid w:val="002F7261"/>
    <w:rsid w:val="00300207"/>
    <w:rsid w:val="003004EA"/>
    <w:rsid w:val="00300C4E"/>
    <w:rsid w:val="0030116D"/>
    <w:rsid w:val="00301431"/>
    <w:rsid w:val="00301704"/>
    <w:rsid w:val="0030220B"/>
    <w:rsid w:val="00302B62"/>
    <w:rsid w:val="00303425"/>
    <w:rsid w:val="00303520"/>
    <w:rsid w:val="00303C10"/>
    <w:rsid w:val="0030466F"/>
    <w:rsid w:val="00304E93"/>
    <w:rsid w:val="00304F01"/>
    <w:rsid w:val="00304F2F"/>
    <w:rsid w:val="003067D2"/>
    <w:rsid w:val="00306C6F"/>
    <w:rsid w:val="00307BE9"/>
    <w:rsid w:val="00310331"/>
    <w:rsid w:val="00310ADD"/>
    <w:rsid w:val="003114E9"/>
    <w:rsid w:val="0031234E"/>
    <w:rsid w:val="00312A4B"/>
    <w:rsid w:val="00313247"/>
    <w:rsid w:val="00313415"/>
    <w:rsid w:val="003135A0"/>
    <w:rsid w:val="00313E04"/>
    <w:rsid w:val="00313EF9"/>
    <w:rsid w:val="003156E0"/>
    <w:rsid w:val="003170A2"/>
    <w:rsid w:val="003172AF"/>
    <w:rsid w:val="0031768D"/>
    <w:rsid w:val="00317B4A"/>
    <w:rsid w:val="00317C48"/>
    <w:rsid w:val="00317FC3"/>
    <w:rsid w:val="00320290"/>
    <w:rsid w:val="00320C15"/>
    <w:rsid w:val="00321AB2"/>
    <w:rsid w:val="00321D0F"/>
    <w:rsid w:val="00322071"/>
    <w:rsid w:val="00322714"/>
    <w:rsid w:val="00322772"/>
    <w:rsid w:val="00322DD3"/>
    <w:rsid w:val="00322F8B"/>
    <w:rsid w:val="00323874"/>
    <w:rsid w:val="00323AD0"/>
    <w:rsid w:val="00324CC7"/>
    <w:rsid w:val="0032537B"/>
    <w:rsid w:val="00325C86"/>
    <w:rsid w:val="00327545"/>
    <w:rsid w:val="00327549"/>
    <w:rsid w:val="003302E2"/>
    <w:rsid w:val="0033169B"/>
    <w:rsid w:val="0033231E"/>
    <w:rsid w:val="003328E7"/>
    <w:rsid w:val="00333485"/>
    <w:rsid w:val="00333B95"/>
    <w:rsid w:val="0033435D"/>
    <w:rsid w:val="0033439E"/>
    <w:rsid w:val="00334AB4"/>
    <w:rsid w:val="00334F42"/>
    <w:rsid w:val="00334F5E"/>
    <w:rsid w:val="003357E7"/>
    <w:rsid w:val="00335C52"/>
    <w:rsid w:val="00335F40"/>
    <w:rsid w:val="003377A0"/>
    <w:rsid w:val="00337E56"/>
    <w:rsid w:val="00337F96"/>
    <w:rsid w:val="00341006"/>
    <w:rsid w:val="00341550"/>
    <w:rsid w:val="00342084"/>
    <w:rsid w:val="00342A41"/>
    <w:rsid w:val="00342DFD"/>
    <w:rsid w:val="003430E4"/>
    <w:rsid w:val="00343AD4"/>
    <w:rsid w:val="00344448"/>
    <w:rsid w:val="00344B61"/>
    <w:rsid w:val="00344EFB"/>
    <w:rsid w:val="00345684"/>
    <w:rsid w:val="00346905"/>
    <w:rsid w:val="00346D84"/>
    <w:rsid w:val="0034719D"/>
    <w:rsid w:val="0034799A"/>
    <w:rsid w:val="00347C58"/>
    <w:rsid w:val="00347FC4"/>
    <w:rsid w:val="00350FBA"/>
    <w:rsid w:val="00351F04"/>
    <w:rsid w:val="00352024"/>
    <w:rsid w:val="0035250E"/>
    <w:rsid w:val="00352BF4"/>
    <w:rsid w:val="00352EA6"/>
    <w:rsid w:val="003545E8"/>
    <w:rsid w:val="00354D78"/>
    <w:rsid w:val="00355DF2"/>
    <w:rsid w:val="00355EF6"/>
    <w:rsid w:val="00357081"/>
    <w:rsid w:val="00357804"/>
    <w:rsid w:val="00357F01"/>
    <w:rsid w:val="00360F1C"/>
    <w:rsid w:val="00362959"/>
    <w:rsid w:val="00362B25"/>
    <w:rsid w:val="00362FCE"/>
    <w:rsid w:val="00363A53"/>
    <w:rsid w:val="00364510"/>
    <w:rsid w:val="00364A82"/>
    <w:rsid w:val="0036541A"/>
    <w:rsid w:val="00365531"/>
    <w:rsid w:val="00365B2A"/>
    <w:rsid w:val="00366D49"/>
    <w:rsid w:val="00367124"/>
    <w:rsid w:val="00367C33"/>
    <w:rsid w:val="00367DD3"/>
    <w:rsid w:val="003700D9"/>
    <w:rsid w:val="00371AD0"/>
    <w:rsid w:val="00372612"/>
    <w:rsid w:val="00375197"/>
    <w:rsid w:val="00375678"/>
    <w:rsid w:val="00375B77"/>
    <w:rsid w:val="003760BB"/>
    <w:rsid w:val="0037630F"/>
    <w:rsid w:val="00376390"/>
    <w:rsid w:val="003764FC"/>
    <w:rsid w:val="003774DF"/>
    <w:rsid w:val="0038076B"/>
    <w:rsid w:val="00381120"/>
    <w:rsid w:val="003814F1"/>
    <w:rsid w:val="00381B38"/>
    <w:rsid w:val="00382712"/>
    <w:rsid w:val="00382748"/>
    <w:rsid w:val="00383ACE"/>
    <w:rsid w:val="00384172"/>
    <w:rsid w:val="003845EA"/>
    <w:rsid w:val="00384BED"/>
    <w:rsid w:val="00385215"/>
    <w:rsid w:val="00385372"/>
    <w:rsid w:val="00385955"/>
    <w:rsid w:val="00385BAD"/>
    <w:rsid w:val="0038618F"/>
    <w:rsid w:val="003864B7"/>
    <w:rsid w:val="00386698"/>
    <w:rsid w:val="003867C7"/>
    <w:rsid w:val="003868B6"/>
    <w:rsid w:val="00386FAE"/>
    <w:rsid w:val="003875F3"/>
    <w:rsid w:val="003876DD"/>
    <w:rsid w:val="003904CA"/>
    <w:rsid w:val="003923B3"/>
    <w:rsid w:val="003935D6"/>
    <w:rsid w:val="00393939"/>
    <w:rsid w:val="00393AA6"/>
    <w:rsid w:val="003940D8"/>
    <w:rsid w:val="003945FB"/>
    <w:rsid w:val="00394EC2"/>
    <w:rsid w:val="0039547B"/>
    <w:rsid w:val="003958E0"/>
    <w:rsid w:val="00396288"/>
    <w:rsid w:val="003966FF"/>
    <w:rsid w:val="003967DE"/>
    <w:rsid w:val="00396BCB"/>
    <w:rsid w:val="00397B6E"/>
    <w:rsid w:val="003A060B"/>
    <w:rsid w:val="003A0859"/>
    <w:rsid w:val="003A15FE"/>
    <w:rsid w:val="003A2BEC"/>
    <w:rsid w:val="003A395D"/>
    <w:rsid w:val="003A3A02"/>
    <w:rsid w:val="003A3A82"/>
    <w:rsid w:val="003A3AB9"/>
    <w:rsid w:val="003A3DE0"/>
    <w:rsid w:val="003A45D5"/>
    <w:rsid w:val="003A4681"/>
    <w:rsid w:val="003A476B"/>
    <w:rsid w:val="003A4FFC"/>
    <w:rsid w:val="003A5882"/>
    <w:rsid w:val="003A71FF"/>
    <w:rsid w:val="003A7D50"/>
    <w:rsid w:val="003B14EC"/>
    <w:rsid w:val="003B155B"/>
    <w:rsid w:val="003B357E"/>
    <w:rsid w:val="003B3643"/>
    <w:rsid w:val="003B3C90"/>
    <w:rsid w:val="003B470B"/>
    <w:rsid w:val="003B5DC4"/>
    <w:rsid w:val="003B6544"/>
    <w:rsid w:val="003B6BFE"/>
    <w:rsid w:val="003B6E53"/>
    <w:rsid w:val="003B741E"/>
    <w:rsid w:val="003B7984"/>
    <w:rsid w:val="003B7D9D"/>
    <w:rsid w:val="003C0753"/>
    <w:rsid w:val="003C39FD"/>
    <w:rsid w:val="003C3C41"/>
    <w:rsid w:val="003C42BF"/>
    <w:rsid w:val="003C4AAB"/>
    <w:rsid w:val="003C5BF8"/>
    <w:rsid w:val="003C6725"/>
    <w:rsid w:val="003C7C89"/>
    <w:rsid w:val="003C7CDA"/>
    <w:rsid w:val="003D0638"/>
    <w:rsid w:val="003D134C"/>
    <w:rsid w:val="003D1681"/>
    <w:rsid w:val="003D227C"/>
    <w:rsid w:val="003D35E8"/>
    <w:rsid w:val="003D517D"/>
    <w:rsid w:val="003D6487"/>
    <w:rsid w:val="003D64FE"/>
    <w:rsid w:val="003D6B9B"/>
    <w:rsid w:val="003D6EBB"/>
    <w:rsid w:val="003D71D0"/>
    <w:rsid w:val="003E0373"/>
    <w:rsid w:val="003E0685"/>
    <w:rsid w:val="003E0F12"/>
    <w:rsid w:val="003E1936"/>
    <w:rsid w:val="003E20AC"/>
    <w:rsid w:val="003E2F5E"/>
    <w:rsid w:val="003E3703"/>
    <w:rsid w:val="003E38A7"/>
    <w:rsid w:val="003E3CC5"/>
    <w:rsid w:val="003E4C12"/>
    <w:rsid w:val="003E531D"/>
    <w:rsid w:val="003E53B3"/>
    <w:rsid w:val="003E5475"/>
    <w:rsid w:val="003E5BCF"/>
    <w:rsid w:val="003E5D4A"/>
    <w:rsid w:val="003E5E4F"/>
    <w:rsid w:val="003E6712"/>
    <w:rsid w:val="003E6D30"/>
    <w:rsid w:val="003E6E78"/>
    <w:rsid w:val="003F04E2"/>
    <w:rsid w:val="003F0574"/>
    <w:rsid w:val="003F0729"/>
    <w:rsid w:val="003F0E55"/>
    <w:rsid w:val="003F12D0"/>
    <w:rsid w:val="003F1564"/>
    <w:rsid w:val="003F1BCE"/>
    <w:rsid w:val="003F2CAB"/>
    <w:rsid w:val="003F4A8D"/>
    <w:rsid w:val="003F4E8B"/>
    <w:rsid w:val="003F5B5A"/>
    <w:rsid w:val="003F6FB6"/>
    <w:rsid w:val="003F732E"/>
    <w:rsid w:val="003F768B"/>
    <w:rsid w:val="003F7939"/>
    <w:rsid w:val="0040064C"/>
    <w:rsid w:val="0040087E"/>
    <w:rsid w:val="004009A3"/>
    <w:rsid w:val="004012B3"/>
    <w:rsid w:val="00401565"/>
    <w:rsid w:val="00401C6D"/>
    <w:rsid w:val="00401C7B"/>
    <w:rsid w:val="00401F01"/>
    <w:rsid w:val="0040448D"/>
    <w:rsid w:val="00405C5D"/>
    <w:rsid w:val="004064E9"/>
    <w:rsid w:val="00406A07"/>
    <w:rsid w:val="00406B11"/>
    <w:rsid w:val="0040723B"/>
    <w:rsid w:val="004078E7"/>
    <w:rsid w:val="004104CE"/>
    <w:rsid w:val="004104FE"/>
    <w:rsid w:val="00410810"/>
    <w:rsid w:val="0041140A"/>
    <w:rsid w:val="00411CFF"/>
    <w:rsid w:val="00411D67"/>
    <w:rsid w:val="00412C46"/>
    <w:rsid w:val="00412D83"/>
    <w:rsid w:val="0041394D"/>
    <w:rsid w:val="004139C3"/>
    <w:rsid w:val="0041427E"/>
    <w:rsid w:val="00414952"/>
    <w:rsid w:val="00414AE6"/>
    <w:rsid w:val="00414F7E"/>
    <w:rsid w:val="0041570F"/>
    <w:rsid w:val="0041601B"/>
    <w:rsid w:val="0041661F"/>
    <w:rsid w:val="00417144"/>
    <w:rsid w:val="004173A5"/>
    <w:rsid w:val="004202A7"/>
    <w:rsid w:val="0042249C"/>
    <w:rsid w:val="004224A6"/>
    <w:rsid w:val="00422BA8"/>
    <w:rsid w:val="004234D5"/>
    <w:rsid w:val="00423719"/>
    <w:rsid w:val="004237C8"/>
    <w:rsid w:val="00423F89"/>
    <w:rsid w:val="004246B9"/>
    <w:rsid w:val="004253D0"/>
    <w:rsid w:val="00425AA4"/>
    <w:rsid w:val="0042609D"/>
    <w:rsid w:val="0042680B"/>
    <w:rsid w:val="00426EEB"/>
    <w:rsid w:val="00426F5C"/>
    <w:rsid w:val="004270F0"/>
    <w:rsid w:val="00427811"/>
    <w:rsid w:val="00427995"/>
    <w:rsid w:val="00430363"/>
    <w:rsid w:val="00430E71"/>
    <w:rsid w:val="00430F35"/>
    <w:rsid w:val="00431C46"/>
    <w:rsid w:val="00432C17"/>
    <w:rsid w:val="004331E7"/>
    <w:rsid w:val="004341E8"/>
    <w:rsid w:val="00435A4B"/>
    <w:rsid w:val="00436940"/>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A34"/>
    <w:rsid w:val="00444E15"/>
    <w:rsid w:val="00445AE1"/>
    <w:rsid w:val="00446469"/>
    <w:rsid w:val="00446DCB"/>
    <w:rsid w:val="00446FF5"/>
    <w:rsid w:val="004474C4"/>
    <w:rsid w:val="00447658"/>
    <w:rsid w:val="00450FA6"/>
    <w:rsid w:val="0045163A"/>
    <w:rsid w:val="00451E45"/>
    <w:rsid w:val="004538B7"/>
    <w:rsid w:val="00453B01"/>
    <w:rsid w:val="004551B0"/>
    <w:rsid w:val="00455482"/>
    <w:rsid w:val="004567A9"/>
    <w:rsid w:val="004567D0"/>
    <w:rsid w:val="00456802"/>
    <w:rsid w:val="004576C7"/>
    <w:rsid w:val="00457A34"/>
    <w:rsid w:val="00460B6D"/>
    <w:rsid w:val="00461244"/>
    <w:rsid w:val="00461654"/>
    <w:rsid w:val="00461AA2"/>
    <w:rsid w:val="00462227"/>
    <w:rsid w:val="004622F6"/>
    <w:rsid w:val="004625E2"/>
    <w:rsid w:val="00462A46"/>
    <w:rsid w:val="00463009"/>
    <w:rsid w:val="004640DD"/>
    <w:rsid w:val="0046475C"/>
    <w:rsid w:val="00464F2F"/>
    <w:rsid w:val="00465D29"/>
    <w:rsid w:val="0046624A"/>
    <w:rsid w:val="00466286"/>
    <w:rsid w:val="0046703C"/>
    <w:rsid w:val="00467051"/>
    <w:rsid w:val="0046712C"/>
    <w:rsid w:val="00470B52"/>
    <w:rsid w:val="00471C9F"/>
    <w:rsid w:val="00471F66"/>
    <w:rsid w:val="00472199"/>
    <w:rsid w:val="00472AFF"/>
    <w:rsid w:val="00472E40"/>
    <w:rsid w:val="004733FB"/>
    <w:rsid w:val="00473416"/>
    <w:rsid w:val="00473FAB"/>
    <w:rsid w:val="00475831"/>
    <w:rsid w:val="00475875"/>
    <w:rsid w:val="0047633B"/>
    <w:rsid w:val="00476ACF"/>
    <w:rsid w:val="004773BC"/>
    <w:rsid w:val="00480508"/>
    <w:rsid w:val="004811AF"/>
    <w:rsid w:val="004817E1"/>
    <w:rsid w:val="00481B9A"/>
    <w:rsid w:val="00482DA5"/>
    <w:rsid w:val="00482EA7"/>
    <w:rsid w:val="004836F5"/>
    <w:rsid w:val="00483C37"/>
    <w:rsid w:val="00484957"/>
    <w:rsid w:val="00484C0D"/>
    <w:rsid w:val="00484C3E"/>
    <w:rsid w:val="00485DAF"/>
    <w:rsid w:val="00486286"/>
    <w:rsid w:val="00487A39"/>
    <w:rsid w:val="00487BF9"/>
    <w:rsid w:val="0049058A"/>
    <w:rsid w:val="00490726"/>
    <w:rsid w:val="00491982"/>
    <w:rsid w:val="00491EFE"/>
    <w:rsid w:val="00492415"/>
    <w:rsid w:val="0049263A"/>
    <w:rsid w:val="00493DA0"/>
    <w:rsid w:val="00494734"/>
    <w:rsid w:val="00494C8C"/>
    <w:rsid w:val="00495063"/>
    <w:rsid w:val="00495D20"/>
    <w:rsid w:val="00495E28"/>
    <w:rsid w:val="00496090"/>
    <w:rsid w:val="004968D6"/>
    <w:rsid w:val="00496A23"/>
    <w:rsid w:val="00496FC6"/>
    <w:rsid w:val="0049780C"/>
    <w:rsid w:val="004A0944"/>
    <w:rsid w:val="004A1E45"/>
    <w:rsid w:val="004A3E83"/>
    <w:rsid w:val="004A47B3"/>
    <w:rsid w:val="004A4879"/>
    <w:rsid w:val="004A500A"/>
    <w:rsid w:val="004A579D"/>
    <w:rsid w:val="004A61E2"/>
    <w:rsid w:val="004A6F61"/>
    <w:rsid w:val="004A7859"/>
    <w:rsid w:val="004A7E03"/>
    <w:rsid w:val="004B03C8"/>
    <w:rsid w:val="004B07D9"/>
    <w:rsid w:val="004B0B9D"/>
    <w:rsid w:val="004B0BCB"/>
    <w:rsid w:val="004B169E"/>
    <w:rsid w:val="004B1B5E"/>
    <w:rsid w:val="004B23E3"/>
    <w:rsid w:val="004B2700"/>
    <w:rsid w:val="004B390E"/>
    <w:rsid w:val="004B4B51"/>
    <w:rsid w:val="004B5816"/>
    <w:rsid w:val="004B5A5B"/>
    <w:rsid w:val="004B7076"/>
    <w:rsid w:val="004B752A"/>
    <w:rsid w:val="004B7A6E"/>
    <w:rsid w:val="004C01A9"/>
    <w:rsid w:val="004C064D"/>
    <w:rsid w:val="004C0E8C"/>
    <w:rsid w:val="004C1086"/>
    <w:rsid w:val="004C1986"/>
    <w:rsid w:val="004C32DC"/>
    <w:rsid w:val="004C35E2"/>
    <w:rsid w:val="004C49C9"/>
    <w:rsid w:val="004C4F7B"/>
    <w:rsid w:val="004C6932"/>
    <w:rsid w:val="004C6950"/>
    <w:rsid w:val="004C73F6"/>
    <w:rsid w:val="004C7512"/>
    <w:rsid w:val="004C760E"/>
    <w:rsid w:val="004C76D2"/>
    <w:rsid w:val="004C78E9"/>
    <w:rsid w:val="004D011B"/>
    <w:rsid w:val="004D0123"/>
    <w:rsid w:val="004D022A"/>
    <w:rsid w:val="004D0C31"/>
    <w:rsid w:val="004D2DA5"/>
    <w:rsid w:val="004D3581"/>
    <w:rsid w:val="004D37F6"/>
    <w:rsid w:val="004D3879"/>
    <w:rsid w:val="004D396D"/>
    <w:rsid w:val="004D39C8"/>
    <w:rsid w:val="004D46BB"/>
    <w:rsid w:val="004D47BC"/>
    <w:rsid w:val="004D4F88"/>
    <w:rsid w:val="004D500D"/>
    <w:rsid w:val="004D6037"/>
    <w:rsid w:val="004D66E6"/>
    <w:rsid w:val="004D690E"/>
    <w:rsid w:val="004D6C09"/>
    <w:rsid w:val="004D7916"/>
    <w:rsid w:val="004D7C5B"/>
    <w:rsid w:val="004E02F7"/>
    <w:rsid w:val="004E0637"/>
    <w:rsid w:val="004E06B1"/>
    <w:rsid w:val="004E0716"/>
    <w:rsid w:val="004E0D19"/>
    <w:rsid w:val="004E1589"/>
    <w:rsid w:val="004E1734"/>
    <w:rsid w:val="004E2284"/>
    <w:rsid w:val="004E25A8"/>
    <w:rsid w:val="004E2C6C"/>
    <w:rsid w:val="004E2E56"/>
    <w:rsid w:val="004E3C33"/>
    <w:rsid w:val="004E4F8B"/>
    <w:rsid w:val="004E636E"/>
    <w:rsid w:val="004E6414"/>
    <w:rsid w:val="004E655D"/>
    <w:rsid w:val="004E6605"/>
    <w:rsid w:val="004E6B66"/>
    <w:rsid w:val="004E6B8B"/>
    <w:rsid w:val="004E6EA7"/>
    <w:rsid w:val="004E78D4"/>
    <w:rsid w:val="004E7CE5"/>
    <w:rsid w:val="004E7FD8"/>
    <w:rsid w:val="004F083E"/>
    <w:rsid w:val="004F1084"/>
    <w:rsid w:val="004F1348"/>
    <w:rsid w:val="004F1BBE"/>
    <w:rsid w:val="004F1C7A"/>
    <w:rsid w:val="004F22E9"/>
    <w:rsid w:val="004F2F64"/>
    <w:rsid w:val="004F370B"/>
    <w:rsid w:val="004F37D5"/>
    <w:rsid w:val="004F3937"/>
    <w:rsid w:val="004F3BE7"/>
    <w:rsid w:val="004F4723"/>
    <w:rsid w:val="004F4E56"/>
    <w:rsid w:val="004F564B"/>
    <w:rsid w:val="004F5EC7"/>
    <w:rsid w:val="004F60C0"/>
    <w:rsid w:val="004F6CB4"/>
    <w:rsid w:val="004F75AD"/>
    <w:rsid w:val="005012B1"/>
    <w:rsid w:val="005015F4"/>
    <w:rsid w:val="005017E1"/>
    <w:rsid w:val="00501813"/>
    <w:rsid w:val="00501CA5"/>
    <w:rsid w:val="005020B3"/>
    <w:rsid w:val="00502217"/>
    <w:rsid w:val="005025B3"/>
    <w:rsid w:val="00502B99"/>
    <w:rsid w:val="00502EE2"/>
    <w:rsid w:val="00502F4D"/>
    <w:rsid w:val="00502F82"/>
    <w:rsid w:val="005031FA"/>
    <w:rsid w:val="00503353"/>
    <w:rsid w:val="0050626B"/>
    <w:rsid w:val="00506590"/>
    <w:rsid w:val="005068CE"/>
    <w:rsid w:val="005069C3"/>
    <w:rsid w:val="00506BE6"/>
    <w:rsid w:val="005072FB"/>
    <w:rsid w:val="0050777B"/>
    <w:rsid w:val="005101B9"/>
    <w:rsid w:val="00510983"/>
    <w:rsid w:val="00510A5A"/>
    <w:rsid w:val="005114B8"/>
    <w:rsid w:val="00511B90"/>
    <w:rsid w:val="00511D2B"/>
    <w:rsid w:val="00511D4E"/>
    <w:rsid w:val="00511ED8"/>
    <w:rsid w:val="00511EDE"/>
    <w:rsid w:val="00512321"/>
    <w:rsid w:val="00512A95"/>
    <w:rsid w:val="00513116"/>
    <w:rsid w:val="00513300"/>
    <w:rsid w:val="005137D5"/>
    <w:rsid w:val="005138A6"/>
    <w:rsid w:val="0051428B"/>
    <w:rsid w:val="00514B55"/>
    <w:rsid w:val="00514F82"/>
    <w:rsid w:val="005151D6"/>
    <w:rsid w:val="00515447"/>
    <w:rsid w:val="00515725"/>
    <w:rsid w:val="00515A0C"/>
    <w:rsid w:val="005177C4"/>
    <w:rsid w:val="00517B21"/>
    <w:rsid w:val="00520050"/>
    <w:rsid w:val="005200D0"/>
    <w:rsid w:val="00520D27"/>
    <w:rsid w:val="00521FDA"/>
    <w:rsid w:val="0052315A"/>
    <w:rsid w:val="00523467"/>
    <w:rsid w:val="00523491"/>
    <w:rsid w:val="00523A42"/>
    <w:rsid w:val="00523A49"/>
    <w:rsid w:val="00523B31"/>
    <w:rsid w:val="00523FAB"/>
    <w:rsid w:val="00524405"/>
    <w:rsid w:val="005248F3"/>
    <w:rsid w:val="00524CB8"/>
    <w:rsid w:val="00525055"/>
    <w:rsid w:val="0052626B"/>
    <w:rsid w:val="0052666E"/>
    <w:rsid w:val="00526B7D"/>
    <w:rsid w:val="00526F04"/>
    <w:rsid w:val="005271A8"/>
    <w:rsid w:val="00527AE2"/>
    <w:rsid w:val="00527FFD"/>
    <w:rsid w:val="005303C8"/>
    <w:rsid w:val="00530465"/>
    <w:rsid w:val="00531742"/>
    <w:rsid w:val="00531A1B"/>
    <w:rsid w:val="00532D8D"/>
    <w:rsid w:val="00532F89"/>
    <w:rsid w:val="00534B6A"/>
    <w:rsid w:val="0053534C"/>
    <w:rsid w:val="005359CF"/>
    <w:rsid w:val="00535D57"/>
    <w:rsid w:val="005360E7"/>
    <w:rsid w:val="00536531"/>
    <w:rsid w:val="00536726"/>
    <w:rsid w:val="005369C2"/>
    <w:rsid w:val="00537141"/>
    <w:rsid w:val="00537A9A"/>
    <w:rsid w:val="00537C26"/>
    <w:rsid w:val="005416E6"/>
    <w:rsid w:val="005418E2"/>
    <w:rsid w:val="0054266B"/>
    <w:rsid w:val="005426BA"/>
    <w:rsid w:val="005427CE"/>
    <w:rsid w:val="00542883"/>
    <w:rsid w:val="00542B53"/>
    <w:rsid w:val="00543C83"/>
    <w:rsid w:val="00544668"/>
    <w:rsid w:val="00545072"/>
    <w:rsid w:val="00546278"/>
    <w:rsid w:val="00546D10"/>
    <w:rsid w:val="00547DBF"/>
    <w:rsid w:val="005501CA"/>
    <w:rsid w:val="0055020C"/>
    <w:rsid w:val="0055123A"/>
    <w:rsid w:val="00552B59"/>
    <w:rsid w:val="0055351D"/>
    <w:rsid w:val="00553B1D"/>
    <w:rsid w:val="00553E15"/>
    <w:rsid w:val="00553F45"/>
    <w:rsid w:val="0055440D"/>
    <w:rsid w:val="00556245"/>
    <w:rsid w:val="00556277"/>
    <w:rsid w:val="005563DC"/>
    <w:rsid w:val="00557BAE"/>
    <w:rsid w:val="005605EF"/>
    <w:rsid w:val="0056182E"/>
    <w:rsid w:val="00561E3F"/>
    <w:rsid w:val="00561EE1"/>
    <w:rsid w:val="00562CF0"/>
    <w:rsid w:val="0056336C"/>
    <w:rsid w:val="00563559"/>
    <w:rsid w:val="00563863"/>
    <w:rsid w:val="00563A92"/>
    <w:rsid w:val="005640D4"/>
    <w:rsid w:val="00564254"/>
    <w:rsid w:val="00564622"/>
    <w:rsid w:val="00564C7D"/>
    <w:rsid w:val="00564E93"/>
    <w:rsid w:val="00565413"/>
    <w:rsid w:val="00565FBC"/>
    <w:rsid w:val="00566C05"/>
    <w:rsid w:val="00567232"/>
    <w:rsid w:val="00567973"/>
    <w:rsid w:val="00567A8D"/>
    <w:rsid w:val="00567BB8"/>
    <w:rsid w:val="0057065A"/>
    <w:rsid w:val="00570D5C"/>
    <w:rsid w:val="005713B5"/>
    <w:rsid w:val="00572238"/>
    <w:rsid w:val="005723CD"/>
    <w:rsid w:val="005728F8"/>
    <w:rsid w:val="00572B9B"/>
    <w:rsid w:val="00572D48"/>
    <w:rsid w:val="00572F64"/>
    <w:rsid w:val="0057309D"/>
    <w:rsid w:val="0057362E"/>
    <w:rsid w:val="0057381A"/>
    <w:rsid w:val="00573A3B"/>
    <w:rsid w:val="00574C36"/>
    <w:rsid w:val="00574C5F"/>
    <w:rsid w:val="0057555E"/>
    <w:rsid w:val="00575DFD"/>
    <w:rsid w:val="0057671E"/>
    <w:rsid w:val="00576B6E"/>
    <w:rsid w:val="00576E68"/>
    <w:rsid w:val="00577162"/>
    <w:rsid w:val="005773B7"/>
    <w:rsid w:val="00577930"/>
    <w:rsid w:val="005805C5"/>
    <w:rsid w:val="00580CE0"/>
    <w:rsid w:val="00581179"/>
    <w:rsid w:val="005812E3"/>
    <w:rsid w:val="00581336"/>
    <w:rsid w:val="005817E4"/>
    <w:rsid w:val="00581BC5"/>
    <w:rsid w:val="00581BDF"/>
    <w:rsid w:val="00582395"/>
    <w:rsid w:val="005823BC"/>
    <w:rsid w:val="005830F2"/>
    <w:rsid w:val="0058353A"/>
    <w:rsid w:val="005836F7"/>
    <w:rsid w:val="00583D53"/>
    <w:rsid w:val="0058450A"/>
    <w:rsid w:val="00584655"/>
    <w:rsid w:val="005855DD"/>
    <w:rsid w:val="00586ABA"/>
    <w:rsid w:val="00587001"/>
    <w:rsid w:val="005877B2"/>
    <w:rsid w:val="00587BE6"/>
    <w:rsid w:val="005902EF"/>
    <w:rsid w:val="0059042B"/>
    <w:rsid w:val="005908BA"/>
    <w:rsid w:val="00590C0E"/>
    <w:rsid w:val="00591C68"/>
    <w:rsid w:val="00591C9E"/>
    <w:rsid w:val="00592382"/>
    <w:rsid w:val="00592D5B"/>
    <w:rsid w:val="005935A8"/>
    <w:rsid w:val="005941FE"/>
    <w:rsid w:val="005943E6"/>
    <w:rsid w:val="00594C09"/>
    <w:rsid w:val="00594C20"/>
    <w:rsid w:val="00595FBA"/>
    <w:rsid w:val="0059624A"/>
    <w:rsid w:val="00596F2C"/>
    <w:rsid w:val="0059790A"/>
    <w:rsid w:val="005A0C69"/>
    <w:rsid w:val="005A1F93"/>
    <w:rsid w:val="005A22A1"/>
    <w:rsid w:val="005A26FC"/>
    <w:rsid w:val="005A2933"/>
    <w:rsid w:val="005A2A2B"/>
    <w:rsid w:val="005A2F18"/>
    <w:rsid w:val="005A36E0"/>
    <w:rsid w:val="005A3BD7"/>
    <w:rsid w:val="005A3E4C"/>
    <w:rsid w:val="005A4472"/>
    <w:rsid w:val="005A5451"/>
    <w:rsid w:val="005A568F"/>
    <w:rsid w:val="005A61FA"/>
    <w:rsid w:val="005A62C7"/>
    <w:rsid w:val="005A793D"/>
    <w:rsid w:val="005B00A3"/>
    <w:rsid w:val="005B1787"/>
    <w:rsid w:val="005B1D7C"/>
    <w:rsid w:val="005B1DBA"/>
    <w:rsid w:val="005B274C"/>
    <w:rsid w:val="005B3465"/>
    <w:rsid w:val="005B34D9"/>
    <w:rsid w:val="005B3CF9"/>
    <w:rsid w:val="005B48EC"/>
    <w:rsid w:val="005B549E"/>
    <w:rsid w:val="005B5981"/>
    <w:rsid w:val="005B5B21"/>
    <w:rsid w:val="005B68A4"/>
    <w:rsid w:val="005B7952"/>
    <w:rsid w:val="005C02AF"/>
    <w:rsid w:val="005C0E9B"/>
    <w:rsid w:val="005C1580"/>
    <w:rsid w:val="005C20A1"/>
    <w:rsid w:val="005C2677"/>
    <w:rsid w:val="005C2E1B"/>
    <w:rsid w:val="005C34A5"/>
    <w:rsid w:val="005C4A99"/>
    <w:rsid w:val="005C4B32"/>
    <w:rsid w:val="005C4DE8"/>
    <w:rsid w:val="005C4E05"/>
    <w:rsid w:val="005C5189"/>
    <w:rsid w:val="005C5E7B"/>
    <w:rsid w:val="005C64CB"/>
    <w:rsid w:val="005C69F2"/>
    <w:rsid w:val="005C7E28"/>
    <w:rsid w:val="005D0512"/>
    <w:rsid w:val="005D06F3"/>
    <w:rsid w:val="005D16DC"/>
    <w:rsid w:val="005D1A9E"/>
    <w:rsid w:val="005D223A"/>
    <w:rsid w:val="005D23D0"/>
    <w:rsid w:val="005D4657"/>
    <w:rsid w:val="005D4F53"/>
    <w:rsid w:val="005D5CAF"/>
    <w:rsid w:val="005D5EBF"/>
    <w:rsid w:val="005D6348"/>
    <w:rsid w:val="005D6F1D"/>
    <w:rsid w:val="005D71BA"/>
    <w:rsid w:val="005D76AB"/>
    <w:rsid w:val="005E040D"/>
    <w:rsid w:val="005E0C9C"/>
    <w:rsid w:val="005E0E57"/>
    <w:rsid w:val="005E1A07"/>
    <w:rsid w:val="005E1E3A"/>
    <w:rsid w:val="005E215D"/>
    <w:rsid w:val="005E2E24"/>
    <w:rsid w:val="005E342B"/>
    <w:rsid w:val="005E3D3F"/>
    <w:rsid w:val="005E4018"/>
    <w:rsid w:val="005E4E10"/>
    <w:rsid w:val="005E543E"/>
    <w:rsid w:val="005E57D1"/>
    <w:rsid w:val="005E5C91"/>
    <w:rsid w:val="005E6BF6"/>
    <w:rsid w:val="005E6D42"/>
    <w:rsid w:val="005E6D9E"/>
    <w:rsid w:val="005E6FA0"/>
    <w:rsid w:val="005E73FF"/>
    <w:rsid w:val="005E7CB2"/>
    <w:rsid w:val="005F030C"/>
    <w:rsid w:val="005F0500"/>
    <w:rsid w:val="005F1D5A"/>
    <w:rsid w:val="005F2C08"/>
    <w:rsid w:val="005F2C7F"/>
    <w:rsid w:val="005F2D7C"/>
    <w:rsid w:val="005F463C"/>
    <w:rsid w:val="005F472F"/>
    <w:rsid w:val="005F4A86"/>
    <w:rsid w:val="005F5455"/>
    <w:rsid w:val="005F62A2"/>
    <w:rsid w:val="005F65AA"/>
    <w:rsid w:val="005F6F66"/>
    <w:rsid w:val="005F7134"/>
    <w:rsid w:val="005F73A4"/>
    <w:rsid w:val="0060059D"/>
    <w:rsid w:val="00600BEE"/>
    <w:rsid w:val="006011BB"/>
    <w:rsid w:val="00601A6C"/>
    <w:rsid w:val="00602051"/>
    <w:rsid w:val="00602126"/>
    <w:rsid w:val="006026E3"/>
    <w:rsid w:val="006026F0"/>
    <w:rsid w:val="006030C3"/>
    <w:rsid w:val="00604DFB"/>
    <w:rsid w:val="00604FB7"/>
    <w:rsid w:val="00604FCC"/>
    <w:rsid w:val="00605715"/>
    <w:rsid w:val="006059AA"/>
    <w:rsid w:val="00605E45"/>
    <w:rsid w:val="00605EEF"/>
    <w:rsid w:val="00605EF0"/>
    <w:rsid w:val="00605F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E56"/>
    <w:rsid w:val="006143C2"/>
    <w:rsid w:val="006143C7"/>
    <w:rsid w:val="006144C0"/>
    <w:rsid w:val="00615391"/>
    <w:rsid w:val="0061714F"/>
    <w:rsid w:val="0061787B"/>
    <w:rsid w:val="006178E7"/>
    <w:rsid w:val="00617EE9"/>
    <w:rsid w:val="00617F41"/>
    <w:rsid w:val="0062053D"/>
    <w:rsid w:val="00620724"/>
    <w:rsid w:val="00621412"/>
    <w:rsid w:val="00621A1D"/>
    <w:rsid w:val="00622AD3"/>
    <w:rsid w:val="00623092"/>
    <w:rsid w:val="00623E62"/>
    <w:rsid w:val="006243E6"/>
    <w:rsid w:val="0062456A"/>
    <w:rsid w:val="006254F0"/>
    <w:rsid w:val="006257F9"/>
    <w:rsid w:val="0062612D"/>
    <w:rsid w:val="00627086"/>
    <w:rsid w:val="00627A46"/>
    <w:rsid w:val="0063008B"/>
    <w:rsid w:val="00630099"/>
    <w:rsid w:val="00630223"/>
    <w:rsid w:val="00630674"/>
    <w:rsid w:val="00631041"/>
    <w:rsid w:val="00631ECC"/>
    <w:rsid w:val="00631F62"/>
    <w:rsid w:val="006322DD"/>
    <w:rsid w:val="00632C3F"/>
    <w:rsid w:val="00632CCB"/>
    <w:rsid w:val="006331C7"/>
    <w:rsid w:val="0063384D"/>
    <w:rsid w:val="006348E3"/>
    <w:rsid w:val="00634A7D"/>
    <w:rsid w:val="006350E3"/>
    <w:rsid w:val="006352A8"/>
    <w:rsid w:val="00635E4A"/>
    <w:rsid w:val="00635EAC"/>
    <w:rsid w:val="0063650D"/>
    <w:rsid w:val="00636585"/>
    <w:rsid w:val="0063670E"/>
    <w:rsid w:val="0063699B"/>
    <w:rsid w:val="00636CBE"/>
    <w:rsid w:val="006372BC"/>
    <w:rsid w:val="00637E8F"/>
    <w:rsid w:val="006403F0"/>
    <w:rsid w:val="00642B06"/>
    <w:rsid w:val="00643672"/>
    <w:rsid w:val="00643E3E"/>
    <w:rsid w:val="00644451"/>
    <w:rsid w:val="006446C7"/>
    <w:rsid w:val="00644E48"/>
    <w:rsid w:val="00645537"/>
    <w:rsid w:val="00645C22"/>
    <w:rsid w:val="006464A2"/>
    <w:rsid w:val="00647CB7"/>
    <w:rsid w:val="0065065D"/>
    <w:rsid w:val="00651091"/>
    <w:rsid w:val="00652295"/>
    <w:rsid w:val="0065242A"/>
    <w:rsid w:val="00652D62"/>
    <w:rsid w:val="006534C5"/>
    <w:rsid w:val="0065362F"/>
    <w:rsid w:val="006537B0"/>
    <w:rsid w:val="0065384B"/>
    <w:rsid w:val="006548D4"/>
    <w:rsid w:val="00655083"/>
    <w:rsid w:val="006555F0"/>
    <w:rsid w:val="00655780"/>
    <w:rsid w:val="006558B2"/>
    <w:rsid w:val="00655B82"/>
    <w:rsid w:val="00656F24"/>
    <w:rsid w:val="00657445"/>
    <w:rsid w:val="006576CA"/>
    <w:rsid w:val="0065785E"/>
    <w:rsid w:val="00657A50"/>
    <w:rsid w:val="00657C2B"/>
    <w:rsid w:val="0066084C"/>
    <w:rsid w:val="00661040"/>
    <w:rsid w:val="0066198C"/>
    <w:rsid w:val="00662526"/>
    <w:rsid w:val="00663542"/>
    <w:rsid w:val="00663572"/>
    <w:rsid w:val="00663A80"/>
    <w:rsid w:val="00663C0D"/>
    <w:rsid w:val="00664AA8"/>
    <w:rsid w:val="00664DB3"/>
    <w:rsid w:val="00664E2A"/>
    <w:rsid w:val="00665382"/>
    <w:rsid w:val="00665488"/>
    <w:rsid w:val="00665EB6"/>
    <w:rsid w:val="006664B0"/>
    <w:rsid w:val="0066686F"/>
    <w:rsid w:val="00666F45"/>
    <w:rsid w:val="0066746F"/>
    <w:rsid w:val="00667F3D"/>
    <w:rsid w:val="006711C3"/>
    <w:rsid w:val="00671778"/>
    <w:rsid w:val="0067199F"/>
    <w:rsid w:val="00671F6F"/>
    <w:rsid w:val="0067298D"/>
    <w:rsid w:val="00672C03"/>
    <w:rsid w:val="0067359B"/>
    <w:rsid w:val="006736D3"/>
    <w:rsid w:val="0067410B"/>
    <w:rsid w:val="00674DD7"/>
    <w:rsid w:val="00675C3B"/>
    <w:rsid w:val="006762C1"/>
    <w:rsid w:val="006764ED"/>
    <w:rsid w:val="00676C13"/>
    <w:rsid w:val="0067749A"/>
    <w:rsid w:val="006804B9"/>
    <w:rsid w:val="0068087D"/>
    <w:rsid w:val="00680B66"/>
    <w:rsid w:val="0068112B"/>
    <w:rsid w:val="00681683"/>
    <w:rsid w:val="00681A53"/>
    <w:rsid w:val="00683148"/>
    <w:rsid w:val="00683A9B"/>
    <w:rsid w:val="00683F6F"/>
    <w:rsid w:val="006860B5"/>
    <w:rsid w:val="00686575"/>
    <w:rsid w:val="00686700"/>
    <w:rsid w:val="00687879"/>
    <w:rsid w:val="006878BD"/>
    <w:rsid w:val="00690284"/>
    <w:rsid w:val="0069061B"/>
    <w:rsid w:val="00690CAB"/>
    <w:rsid w:val="0069146C"/>
    <w:rsid w:val="00691DF6"/>
    <w:rsid w:val="00692501"/>
    <w:rsid w:val="00692832"/>
    <w:rsid w:val="0069295E"/>
    <w:rsid w:val="00692BB4"/>
    <w:rsid w:val="00692DAE"/>
    <w:rsid w:val="00692E5A"/>
    <w:rsid w:val="00693321"/>
    <w:rsid w:val="00693492"/>
    <w:rsid w:val="00693EB0"/>
    <w:rsid w:val="006941B8"/>
    <w:rsid w:val="0069458B"/>
    <w:rsid w:val="00694F19"/>
    <w:rsid w:val="00694FEA"/>
    <w:rsid w:val="0069564F"/>
    <w:rsid w:val="006957DB"/>
    <w:rsid w:val="00696D62"/>
    <w:rsid w:val="00696ECF"/>
    <w:rsid w:val="006971F3"/>
    <w:rsid w:val="00697473"/>
    <w:rsid w:val="00697911"/>
    <w:rsid w:val="006A00F6"/>
    <w:rsid w:val="006A0891"/>
    <w:rsid w:val="006A10BF"/>
    <w:rsid w:val="006A15F4"/>
    <w:rsid w:val="006A1A4E"/>
    <w:rsid w:val="006A2465"/>
    <w:rsid w:val="006A2A43"/>
    <w:rsid w:val="006A2DD4"/>
    <w:rsid w:val="006A2F34"/>
    <w:rsid w:val="006A313A"/>
    <w:rsid w:val="006A3382"/>
    <w:rsid w:val="006A33C9"/>
    <w:rsid w:val="006A43D5"/>
    <w:rsid w:val="006A5368"/>
    <w:rsid w:val="006A6C3E"/>
    <w:rsid w:val="006A734C"/>
    <w:rsid w:val="006A7D3E"/>
    <w:rsid w:val="006B020C"/>
    <w:rsid w:val="006B0BC6"/>
    <w:rsid w:val="006B1AD7"/>
    <w:rsid w:val="006B2253"/>
    <w:rsid w:val="006B22EC"/>
    <w:rsid w:val="006B306B"/>
    <w:rsid w:val="006B3621"/>
    <w:rsid w:val="006B3B6F"/>
    <w:rsid w:val="006B540B"/>
    <w:rsid w:val="006B5E74"/>
    <w:rsid w:val="006B6505"/>
    <w:rsid w:val="006B68AE"/>
    <w:rsid w:val="006B705F"/>
    <w:rsid w:val="006B7996"/>
    <w:rsid w:val="006B7FF6"/>
    <w:rsid w:val="006C0EB8"/>
    <w:rsid w:val="006C269F"/>
    <w:rsid w:val="006C29C3"/>
    <w:rsid w:val="006C3160"/>
    <w:rsid w:val="006C34D5"/>
    <w:rsid w:val="006C470E"/>
    <w:rsid w:val="006C475B"/>
    <w:rsid w:val="006C4916"/>
    <w:rsid w:val="006C5422"/>
    <w:rsid w:val="006C59EB"/>
    <w:rsid w:val="006C5F21"/>
    <w:rsid w:val="006C67E1"/>
    <w:rsid w:val="006C7414"/>
    <w:rsid w:val="006C7DCF"/>
    <w:rsid w:val="006D04CA"/>
    <w:rsid w:val="006D054B"/>
    <w:rsid w:val="006D058E"/>
    <w:rsid w:val="006D0B1A"/>
    <w:rsid w:val="006D18F3"/>
    <w:rsid w:val="006D1AA7"/>
    <w:rsid w:val="006D1D3C"/>
    <w:rsid w:val="006D2010"/>
    <w:rsid w:val="006D22B5"/>
    <w:rsid w:val="006D2708"/>
    <w:rsid w:val="006D2FEA"/>
    <w:rsid w:val="006D36C0"/>
    <w:rsid w:val="006D3BCE"/>
    <w:rsid w:val="006D47A7"/>
    <w:rsid w:val="006D5F50"/>
    <w:rsid w:val="006D5FCE"/>
    <w:rsid w:val="006D7134"/>
    <w:rsid w:val="006D7B7F"/>
    <w:rsid w:val="006E1F1F"/>
    <w:rsid w:val="006E288D"/>
    <w:rsid w:val="006E3699"/>
    <w:rsid w:val="006E40C9"/>
    <w:rsid w:val="006E46D4"/>
    <w:rsid w:val="006E48E2"/>
    <w:rsid w:val="006E4FD4"/>
    <w:rsid w:val="006E4FD9"/>
    <w:rsid w:val="006E51D9"/>
    <w:rsid w:val="006E5309"/>
    <w:rsid w:val="006E6678"/>
    <w:rsid w:val="006E6704"/>
    <w:rsid w:val="006E6784"/>
    <w:rsid w:val="006E68F9"/>
    <w:rsid w:val="006E6B50"/>
    <w:rsid w:val="006E73D7"/>
    <w:rsid w:val="006E7772"/>
    <w:rsid w:val="006E7AC7"/>
    <w:rsid w:val="006E7C9B"/>
    <w:rsid w:val="006F1B56"/>
    <w:rsid w:val="006F1C19"/>
    <w:rsid w:val="006F31F5"/>
    <w:rsid w:val="006F387E"/>
    <w:rsid w:val="006F3CF4"/>
    <w:rsid w:val="006F42C4"/>
    <w:rsid w:val="006F4312"/>
    <w:rsid w:val="006F4EF8"/>
    <w:rsid w:val="006F51A5"/>
    <w:rsid w:val="006F7748"/>
    <w:rsid w:val="007005AA"/>
    <w:rsid w:val="00700DCF"/>
    <w:rsid w:val="00700E43"/>
    <w:rsid w:val="007019B0"/>
    <w:rsid w:val="0070240C"/>
    <w:rsid w:val="00702F92"/>
    <w:rsid w:val="007033B1"/>
    <w:rsid w:val="00703892"/>
    <w:rsid w:val="00703A56"/>
    <w:rsid w:val="00703D57"/>
    <w:rsid w:val="00705706"/>
    <w:rsid w:val="00705783"/>
    <w:rsid w:val="007062E4"/>
    <w:rsid w:val="0070784C"/>
    <w:rsid w:val="00707AB6"/>
    <w:rsid w:val="007100CA"/>
    <w:rsid w:val="00710DF2"/>
    <w:rsid w:val="007118D3"/>
    <w:rsid w:val="007126EC"/>
    <w:rsid w:val="00712DDF"/>
    <w:rsid w:val="00712ED5"/>
    <w:rsid w:val="007135ED"/>
    <w:rsid w:val="00713D3D"/>
    <w:rsid w:val="00713EFB"/>
    <w:rsid w:val="007145A0"/>
    <w:rsid w:val="00714704"/>
    <w:rsid w:val="00714814"/>
    <w:rsid w:val="00715C6E"/>
    <w:rsid w:val="00715ED6"/>
    <w:rsid w:val="007163D4"/>
    <w:rsid w:val="007176B2"/>
    <w:rsid w:val="007176FA"/>
    <w:rsid w:val="007202C0"/>
    <w:rsid w:val="00720864"/>
    <w:rsid w:val="00720D43"/>
    <w:rsid w:val="00720FE2"/>
    <w:rsid w:val="00721B46"/>
    <w:rsid w:val="0072220A"/>
    <w:rsid w:val="0072220D"/>
    <w:rsid w:val="00722F6C"/>
    <w:rsid w:val="0072315F"/>
    <w:rsid w:val="00723337"/>
    <w:rsid w:val="00723E78"/>
    <w:rsid w:val="00724457"/>
    <w:rsid w:val="00725F74"/>
    <w:rsid w:val="00727307"/>
    <w:rsid w:val="00727625"/>
    <w:rsid w:val="00727729"/>
    <w:rsid w:val="00730697"/>
    <w:rsid w:val="00730B47"/>
    <w:rsid w:val="00731490"/>
    <w:rsid w:val="007316BB"/>
    <w:rsid w:val="0073217D"/>
    <w:rsid w:val="0073243E"/>
    <w:rsid w:val="00732F52"/>
    <w:rsid w:val="007336FE"/>
    <w:rsid w:val="00733BC6"/>
    <w:rsid w:val="00733E4A"/>
    <w:rsid w:val="007340B8"/>
    <w:rsid w:val="0073418A"/>
    <w:rsid w:val="00734A4F"/>
    <w:rsid w:val="00735A77"/>
    <w:rsid w:val="00737EF9"/>
    <w:rsid w:val="00740865"/>
    <w:rsid w:val="00740A82"/>
    <w:rsid w:val="00741DB3"/>
    <w:rsid w:val="0074249D"/>
    <w:rsid w:val="007428AD"/>
    <w:rsid w:val="00742E8F"/>
    <w:rsid w:val="00743443"/>
    <w:rsid w:val="0074413E"/>
    <w:rsid w:val="00744204"/>
    <w:rsid w:val="007453D7"/>
    <w:rsid w:val="00745589"/>
    <w:rsid w:val="00745A8B"/>
    <w:rsid w:val="00745FB7"/>
    <w:rsid w:val="007473AA"/>
    <w:rsid w:val="007474B0"/>
    <w:rsid w:val="007504CD"/>
    <w:rsid w:val="0075106A"/>
    <w:rsid w:val="00751466"/>
    <w:rsid w:val="00751DB3"/>
    <w:rsid w:val="00752D23"/>
    <w:rsid w:val="00752E2D"/>
    <w:rsid w:val="00754144"/>
    <w:rsid w:val="0075459E"/>
    <w:rsid w:val="00755020"/>
    <w:rsid w:val="00755171"/>
    <w:rsid w:val="007555A3"/>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F65"/>
    <w:rsid w:val="00766589"/>
    <w:rsid w:val="007678F4"/>
    <w:rsid w:val="00770180"/>
    <w:rsid w:val="0077090E"/>
    <w:rsid w:val="007709C1"/>
    <w:rsid w:val="00770DEA"/>
    <w:rsid w:val="00771365"/>
    <w:rsid w:val="007713E6"/>
    <w:rsid w:val="00771B65"/>
    <w:rsid w:val="00772A9F"/>
    <w:rsid w:val="00772F19"/>
    <w:rsid w:val="007745A8"/>
    <w:rsid w:val="007751CF"/>
    <w:rsid w:val="0077521D"/>
    <w:rsid w:val="00775447"/>
    <w:rsid w:val="007757E3"/>
    <w:rsid w:val="00775C2A"/>
    <w:rsid w:val="00775DAD"/>
    <w:rsid w:val="00775F12"/>
    <w:rsid w:val="0077629D"/>
    <w:rsid w:val="00776365"/>
    <w:rsid w:val="00776FDF"/>
    <w:rsid w:val="00777036"/>
    <w:rsid w:val="00780A72"/>
    <w:rsid w:val="00781740"/>
    <w:rsid w:val="00782968"/>
    <w:rsid w:val="0078320B"/>
    <w:rsid w:val="0078430E"/>
    <w:rsid w:val="0078469F"/>
    <w:rsid w:val="0078549E"/>
    <w:rsid w:val="00785A62"/>
    <w:rsid w:val="007864B3"/>
    <w:rsid w:val="00786A5A"/>
    <w:rsid w:val="0079006A"/>
    <w:rsid w:val="00790775"/>
    <w:rsid w:val="00790A2F"/>
    <w:rsid w:val="00790AC4"/>
    <w:rsid w:val="00790C23"/>
    <w:rsid w:val="00791123"/>
    <w:rsid w:val="007914AD"/>
    <w:rsid w:val="00791A1E"/>
    <w:rsid w:val="00791A39"/>
    <w:rsid w:val="00792B32"/>
    <w:rsid w:val="00792D95"/>
    <w:rsid w:val="007930E3"/>
    <w:rsid w:val="00793500"/>
    <w:rsid w:val="00793FF2"/>
    <w:rsid w:val="00794584"/>
    <w:rsid w:val="00795BD3"/>
    <w:rsid w:val="00795EFE"/>
    <w:rsid w:val="007963B3"/>
    <w:rsid w:val="00796F9B"/>
    <w:rsid w:val="007A0504"/>
    <w:rsid w:val="007A0D10"/>
    <w:rsid w:val="007A0EC8"/>
    <w:rsid w:val="007A11C2"/>
    <w:rsid w:val="007A14C1"/>
    <w:rsid w:val="007A206B"/>
    <w:rsid w:val="007A24A8"/>
    <w:rsid w:val="007A27BD"/>
    <w:rsid w:val="007A2B2F"/>
    <w:rsid w:val="007A3CBE"/>
    <w:rsid w:val="007A3CF4"/>
    <w:rsid w:val="007A5257"/>
    <w:rsid w:val="007A6EE8"/>
    <w:rsid w:val="007A716B"/>
    <w:rsid w:val="007A789B"/>
    <w:rsid w:val="007B0024"/>
    <w:rsid w:val="007B06B1"/>
    <w:rsid w:val="007B08FA"/>
    <w:rsid w:val="007B1028"/>
    <w:rsid w:val="007B1211"/>
    <w:rsid w:val="007B1E4B"/>
    <w:rsid w:val="007B367D"/>
    <w:rsid w:val="007B3DBB"/>
    <w:rsid w:val="007B3EFA"/>
    <w:rsid w:val="007B4334"/>
    <w:rsid w:val="007B46D6"/>
    <w:rsid w:val="007B484F"/>
    <w:rsid w:val="007B511D"/>
    <w:rsid w:val="007B58E8"/>
    <w:rsid w:val="007B5B69"/>
    <w:rsid w:val="007B6400"/>
    <w:rsid w:val="007B6F74"/>
    <w:rsid w:val="007B72C6"/>
    <w:rsid w:val="007B7974"/>
    <w:rsid w:val="007C023F"/>
    <w:rsid w:val="007C03D2"/>
    <w:rsid w:val="007C06DC"/>
    <w:rsid w:val="007C0979"/>
    <w:rsid w:val="007C0CA3"/>
    <w:rsid w:val="007C0E76"/>
    <w:rsid w:val="007C1233"/>
    <w:rsid w:val="007C1C9B"/>
    <w:rsid w:val="007C26ED"/>
    <w:rsid w:val="007C2EDC"/>
    <w:rsid w:val="007C3807"/>
    <w:rsid w:val="007C3E14"/>
    <w:rsid w:val="007C4127"/>
    <w:rsid w:val="007C49E4"/>
    <w:rsid w:val="007C6162"/>
    <w:rsid w:val="007C65BF"/>
    <w:rsid w:val="007C6E9F"/>
    <w:rsid w:val="007C7B00"/>
    <w:rsid w:val="007C7D72"/>
    <w:rsid w:val="007D03F5"/>
    <w:rsid w:val="007D09E7"/>
    <w:rsid w:val="007D0BFB"/>
    <w:rsid w:val="007D16CD"/>
    <w:rsid w:val="007D1E31"/>
    <w:rsid w:val="007D273F"/>
    <w:rsid w:val="007D28CB"/>
    <w:rsid w:val="007D2DA2"/>
    <w:rsid w:val="007D37CC"/>
    <w:rsid w:val="007D38FF"/>
    <w:rsid w:val="007D3B89"/>
    <w:rsid w:val="007D3EFE"/>
    <w:rsid w:val="007D402D"/>
    <w:rsid w:val="007D4AD5"/>
    <w:rsid w:val="007D4EBD"/>
    <w:rsid w:val="007D4FB0"/>
    <w:rsid w:val="007D5561"/>
    <w:rsid w:val="007D57C1"/>
    <w:rsid w:val="007D57ED"/>
    <w:rsid w:val="007D5D3B"/>
    <w:rsid w:val="007D5F41"/>
    <w:rsid w:val="007D71D6"/>
    <w:rsid w:val="007D724E"/>
    <w:rsid w:val="007D76FB"/>
    <w:rsid w:val="007E03A1"/>
    <w:rsid w:val="007E046D"/>
    <w:rsid w:val="007E04C2"/>
    <w:rsid w:val="007E0ED6"/>
    <w:rsid w:val="007E124F"/>
    <w:rsid w:val="007E19E2"/>
    <w:rsid w:val="007E1A6F"/>
    <w:rsid w:val="007E1A7F"/>
    <w:rsid w:val="007E21D0"/>
    <w:rsid w:val="007E3029"/>
    <w:rsid w:val="007E3235"/>
    <w:rsid w:val="007E42DD"/>
    <w:rsid w:val="007E49E3"/>
    <w:rsid w:val="007E4E27"/>
    <w:rsid w:val="007E57CC"/>
    <w:rsid w:val="007E617D"/>
    <w:rsid w:val="007E63CC"/>
    <w:rsid w:val="007E6463"/>
    <w:rsid w:val="007E728E"/>
    <w:rsid w:val="007E7696"/>
    <w:rsid w:val="007F0144"/>
    <w:rsid w:val="007F0316"/>
    <w:rsid w:val="007F13DA"/>
    <w:rsid w:val="007F1B3F"/>
    <w:rsid w:val="007F2229"/>
    <w:rsid w:val="007F295A"/>
    <w:rsid w:val="007F3C19"/>
    <w:rsid w:val="007F4BE8"/>
    <w:rsid w:val="007F5074"/>
    <w:rsid w:val="007F5637"/>
    <w:rsid w:val="007F67A2"/>
    <w:rsid w:val="007F6A0A"/>
    <w:rsid w:val="007F6BD6"/>
    <w:rsid w:val="007F6FC0"/>
    <w:rsid w:val="007F7064"/>
    <w:rsid w:val="007F7671"/>
    <w:rsid w:val="007F7681"/>
    <w:rsid w:val="00800409"/>
    <w:rsid w:val="008018A8"/>
    <w:rsid w:val="008021A0"/>
    <w:rsid w:val="008024ED"/>
    <w:rsid w:val="00802D45"/>
    <w:rsid w:val="00803571"/>
    <w:rsid w:val="00803691"/>
    <w:rsid w:val="00803D1F"/>
    <w:rsid w:val="00803E61"/>
    <w:rsid w:val="00803E93"/>
    <w:rsid w:val="00804454"/>
    <w:rsid w:val="00804666"/>
    <w:rsid w:val="00804A01"/>
    <w:rsid w:val="0080501C"/>
    <w:rsid w:val="00805893"/>
    <w:rsid w:val="00805915"/>
    <w:rsid w:val="008061EC"/>
    <w:rsid w:val="008063B0"/>
    <w:rsid w:val="00806B9C"/>
    <w:rsid w:val="00806CBE"/>
    <w:rsid w:val="008072DC"/>
    <w:rsid w:val="00810729"/>
    <w:rsid w:val="00811162"/>
    <w:rsid w:val="008113D5"/>
    <w:rsid w:val="00811703"/>
    <w:rsid w:val="0081264E"/>
    <w:rsid w:val="00812EFD"/>
    <w:rsid w:val="00813592"/>
    <w:rsid w:val="008139BA"/>
    <w:rsid w:val="00813AF5"/>
    <w:rsid w:val="00813D00"/>
    <w:rsid w:val="00814A23"/>
    <w:rsid w:val="00815EBD"/>
    <w:rsid w:val="00817127"/>
    <w:rsid w:val="00820071"/>
    <w:rsid w:val="0082023D"/>
    <w:rsid w:val="00820326"/>
    <w:rsid w:val="00820B59"/>
    <w:rsid w:val="0082170B"/>
    <w:rsid w:val="00821952"/>
    <w:rsid w:val="00821BF7"/>
    <w:rsid w:val="00822173"/>
    <w:rsid w:val="00823A7A"/>
    <w:rsid w:val="00823C21"/>
    <w:rsid w:val="00826738"/>
    <w:rsid w:val="00827D13"/>
    <w:rsid w:val="00830ECC"/>
    <w:rsid w:val="00831332"/>
    <w:rsid w:val="00831349"/>
    <w:rsid w:val="00831EC7"/>
    <w:rsid w:val="00832200"/>
    <w:rsid w:val="00833156"/>
    <w:rsid w:val="0083381C"/>
    <w:rsid w:val="0083387B"/>
    <w:rsid w:val="00833B5C"/>
    <w:rsid w:val="00833C04"/>
    <w:rsid w:val="00834BD4"/>
    <w:rsid w:val="0083613C"/>
    <w:rsid w:val="0083687E"/>
    <w:rsid w:val="008373F7"/>
    <w:rsid w:val="00837821"/>
    <w:rsid w:val="0083783F"/>
    <w:rsid w:val="00840D4D"/>
    <w:rsid w:val="00842F5B"/>
    <w:rsid w:val="008436E5"/>
    <w:rsid w:val="00843FCE"/>
    <w:rsid w:val="00844096"/>
    <w:rsid w:val="0084449D"/>
    <w:rsid w:val="0084523B"/>
    <w:rsid w:val="0084588A"/>
    <w:rsid w:val="00846723"/>
    <w:rsid w:val="00847E20"/>
    <w:rsid w:val="00847F55"/>
    <w:rsid w:val="00847F8C"/>
    <w:rsid w:val="00850560"/>
    <w:rsid w:val="00850920"/>
    <w:rsid w:val="00851632"/>
    <w:rsid w:val="00851954"/>
    <w:rsid w:val="00851EB7"/>
    <w:rsid w:val="00852CD0"/>
    <w:rsid w:val="0085302B"/>
    <w:rsid w:val="008539D2"/>
    <w:rsid w:val="00853F66"/>
    <w:rsid w:val="008544F3"/>
    <w:rsid w:val="0085477B"/>
    <w:rsid w:val="00854C0F"/>
    <w:rsid w:val="00856893"/>
    <w:rsid w:val="00856DE6"/>
    <w:rsid w:val="00857596"/>
    <w:rsid w:val="0085781D"/>
    <w:rsid w:val="008579A0"/>
    <w:rsid w:val="00857BEE"/>
    <w:rsid w:val="00857C60"/>
    <w:rsid w:val="00860460"/>
    <w:rsid w:val="008609AD"/>
    <w:rsid w:val="00860A3D"/>
    <w:rsid w:val="0086108A"/>
    <w:rsid w:val="00861381"/>
    <w:rsid w:val="00862260"/>
    <w:rsid w:val="0086235D"/>
    <w:rsid w:val="00862E00"/>
    <w:rsid w:val="00863041"/>
    <w:rsid w:val="00863337"/>
    <w:rsid w:val="0086337E"/>
    <w:rsid w:val="00864271"/>
    <w:rsid w:val="00864440"/>
    <w:rsid w:val="008648D1"/>
    <w:rsid w:val="008665BA"/>
    <w:rsid w:val="00866E57"/>
    <w:rsid w:val="00867491"/>
    <w:rsid w:val="008676C9"/>
    <w:rsid w:val="00867B4E"/>
    <w:rsid w:val="00867E14"/>
    <w:rsid w:val="00872409"/>
    <w:rsid w:val="00872A13"/>
    <w:rsid w:val="00872D00"/>
    <w:rsid w:val="00872F2E"/>
    <w:rsid w:val="00873AEF"/>
    <w:rsid w:val="00873CEE"/>
    <w:rsid w:val="00875355"/>
    <w:rsid w:val="0087649B"/>
    <w:rsid w:val="00876CF8"/>
    <w:rsid w:val="00876DEB"/>
    <w:rsid w:val="00876DF2"/>
    <w:rsid w:val="00876E98"/>
    <w:rsid w:val="00877798"/>
    <w:rsid w:val="00880725"/>
    <w:rsid w:val="00880E1A"/>
    <w:rsid w:val="00880F49"/>
    <w:rsid w:val="008813D6"/>
    <w:rsid w:val="00881785"/>
    <w:rsid w:val="008819D1"/>
    <w:rsid w:val="00881C72"/>
    <w:rsid w:val="00881E9D"/>
    <w:rsid w:val="008820B8"/>
    <w:rsid w:val="0088287D"/>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7128"/>
    <w:rsid w:val="0089044F"/>
    <w:rsid w:val="0089053D"/>
    <w:rsid w:val="00890A89"/>
    <w:rsid w:val="00890FAC"/>
    <w:rsid w:val="0089144F"/>
    <w:rsid w:val="00891743"/>
    <w:rsid w:val="00891760"/>
    <w:rsid w:val="008929ED"/>
    <w:rsid w:val="008931E8"/>
    <w:rsid w:val="008937D7"/>
    <w:rsid w:val="00893968"/>
    <w:rsid w:val="00893AD0"/>
    <w:rsid w:val="00893D39"/>
    <w:rsid w:val="0089422F"/>
    <w:rsid w:val="008949FE"/>
    <w:rsid w:val="00894B5C"/>
    <w:rsid w:val="00894E2D"/>
    <w:rsid w:val="00894ED3"/>
    <w:rsid w:val="008956BD"/>
    <w:rsid w:val="00895B4F"/>
    <w:rsid w:val="008964CA"/>
    <w:rsid w:val="00896531"/>
    <w:rsid w:val="008969ED"/>
    <w:rsid w:val="00896BCB"/>
    <w:rsid w:val="00897B2E"/>
    <w:rsid w:val="00897B5D"/>
    <w:rsid w:val="008A0920"/>
    <w:rsid w:val="008A0F4F"/>
    <w:rsid w:val="008A1332"/>
    <w:rsid w:val="008A172E"/>
    <w:rsid w:val="008A1C8D"/>
    <w:rsid w:val="008A1E7F"/>
    <w:rsid w:val="008A2985"/>
    <w:rsid w:val="008A2EB3"/>
    <w:rsid w:val="008A30F5"/>
    <w:rsid w:val="008A32D5"/>
    <w:rsid w:val="008A3491"/>
    <w:rsid w:val="008A5F27"/>
    <w:rsid w:val="008A68E5"/>
    <w:rsid w:val="008A7BD0"/>
    <w:rsid w:val="008B0232"/>
    <w:rsid w:val="008B0361"/>
    <w:rsid w:val="008B149F"/>
    <w:rsid w:val="008B213C"/>
    <w:rsid w:val="008B30E7"/>
    <w:rsid w:val="008B3903"/>
    <w:rsid w:val="008B3A7F"/>
    <w:rsid w:val="008B43AB"/>
    <w:rsid w:val="008B465F"/>
    <w:rsid w:val="008B5104"/>
    <w:rsid w:val="008B5177"/>
    <w:rsid w:val="008B517F"/>
    <w:rsid w:val="008B5743"/>
    <w:rsid w:val="008B63BC"/>
    <w:rsid w:val="008B6564"/>
    <w:rsid w:val="008B751D"/>
    <w:rsid w:val="008C00B7"/>
    <w:rsid w:val="008C0FA0"/>
    <w:rsid w:val="008C17A6"/>
    <w:rsid w:val="008C1BE1"/>
    <w:rsid w:val="008C1F1E"/>
    <w:rsid w:val="008C20D7"/>
    <w:rsid w:val="008C2A2B"/>
    <w:rsid w:val="008C2D2B"/>
    <w:rsid w:val="008C2FEC"/>
    <w:rsid w:val="008C3BF4"/>
    <w:rsid w:val="008C3CA4"/>
    <w:rsid w:val="008C3F43"/>
    <w:rsid w:val="008C495C"/>
    <w:rsid w:val="008C4B75"/>
    <w:rsid w:val="008C514D"/>
    <w:rsid w:val="008C51AC"/>
    <w:rsid w:val="008C5716"/>
    <w:rsid w:val="008C616A"/>
    <w:rsid w:val="008C6C9A"/>
    <w:rsid w:val="008C6DE2"/>
    <w:rsid w:val="008C6F65"/>
    <w:rsid w:val="008D083D"/>
    <w:rsid w:val="008D08C7"/>
    <w:rsid w:val="008D0E2E"/>
    <w:rsid w:val="008D1104"/>
    <w:rsid w:val="008D135C"/>
    <w:rsid w:val="008D1487"/>
    <w:rsid w:val="008D165E"/>
    <w:rsid w:val="008D1690"/>
    <w:rsid w:val="008D17B7"/>
    <w:rsid w:val="008D1956"/>
    <w:rsid w:val="008D1C8C"/>
    <w:rsid w:val="008D202F"/>
    <w:rsid w:val="008D2610"/>
    <w:rsid w:val="008D2BEC"/>
    <w:rsid w:val="008D39F0"/>
    <w:rsid w:val="008D3EDD"/>
    <w:rsid w:val="008D44EF"/>
    <w:rsid w:val="008D4862"/>
    <w:rsid w:val="008D4DCD"/>
    <w:rsid w:val="008D519C"/>
    <w:rsid w:val="008D52C5"/>
    <w:rsid w:val="008D58F5"/>
    <w:rsid w:val="008D7B96"/>
    <w:rsid w:val="008E0138"/>
    <w:rsid w:val="008E14F6"/>
    <w:rsid w:val="008E288D"/>
    <w:rsid w:val="008E2ED0"/>
    <w:rsid w:val="008E3574"/>
    <w:rsid w:val="008E3C8F"/>
    <w:rsid w:val="008E40B4"/>
    <w:rsid w:val="008E42F7"/>
    <w:rsid w:val="008E48F1"/>
    <w:rsid w:val="008E555E"/>
    <w:rsid w:val="008E71B0"/>
    <w:rsid w:val="008E7303"/>
    <w:rsid w:val="008E76D5"/>
    <w:rsid w:val="008F0BDA"/>
    <w:rsid w:val="008F1BBB"/>
    <w:rsid w:val="008F1C62"/>
    <w:rsid w:val="008F1E9B"/>
    <w:rsid w:val="008F2391"/>
    <w:rsid w:val="008F2863"/>
    <w:rsid w:val="008F2C26"/>
    <w:rsid w:val="008F47FA"/>
    <w:rsid w:val="008F5454"/>
    <w:rsid w:val="008F6774"/>
    <w:rsid w:val="008F74F5"/>
    <w:rsid w:val="008F75A1"/>
    <w:rsid w:val="008F7774"/>
    <w:rsid w:val="009008FE"/>
    <w:rsid w:val="00900AF8"/>
    <w:rsid w:val="00900DB2"/>
    <w:rsid w:val="0090101C"/>
    <w:rsid w:val="009010EF"/>
    <w:rsid w:val="00901EEC"/>
    <w:rsid w:val="00901FEA"/>
    <w:rsid w:val="00902664"/>
    <w:rsid w:val="0090276E"/>
    <w:rsid w:val="00903142"/>
    <w:rsid w:val="009031F4"/>
    <w:rsid w:val="009038FB"/>
    <w:rsid w:val="009039DC"/>
    <w:rsid w:val="00906069"/>
    <w:rsid w:val="00906076"/>
    <w:rsid w:val="009065BC"/>
    <w:rsid w:val="00907015"/>
    <w:rsid w:val="00907767"/>
    <w:rsid w:val="00907BFC"/>
    <w:rsid w:val="00907C3C"/>
    <w:rsid w:val="00907EC0"/>
    <w:rsid w:val="00910690"/>
    <w:rsid w:val="00910F92"/>
    <w:rsid w:val="00911278"/>
    <w:rsid w:val="00911FDB"/>
    <w:rsid w:val="0091243C"/>
    <w:rsid w:val="00913381"/>
    <w:rsid w:val="00913597"/>
    <w:rsid w:val="00913A37"/>
    <w:rsid w:val="00913DC9"/>
    <w:rsid w:val="009140B6"/>
    <w:rsid w:val="009142EE"/>
    <w:rsid w:val="0091458A"/>
    <w:rsid w:val="00914619"/>
    <w:rsid w:val="00914661"/>
    <w:rsid w:val="00914BBA"/>
    <w:rsid w:val="00914BFD"/>
    <w:rsid w:val="00914D86"/>
    <w:rsid w:val="00914DED"/>
    <w:rsid w:val="00914E4D"/>
    <w:rsid w:val="00914E67"/>
    <w:rsid w:val="0091528E"/>
    <w:rsid w:val="0091538E"/>
    <w:rsid w:val="009153ED"/>
    <w:rsid w:val="009156EA"/>
    <w:rsid w:val="00915883"/>
    <w:rsid w:val="00915978"/>
    <w:rsid w:val="00916EA8"/>
    <w:rsid w:val="009171F9"/>
    <w:rsid w:val="00917A66"/>
    <w:rsid w:val="009200F3"/>
    <w:rsid w:val="009206E7"/>
    <w:rsid w:val="0092111B"/>
    <w:rsid w:val="00921551"/>
    <w:rsid w:val="009220B5"/>
    <w:rsid w:val="0092236B"/>
    <w:rsid w:val="00922B5D"/>
    <w:rsid w:val="00923053"/>
    <w:rsid w:val="00923EAB"/>
    <w:rsid w:val="00924D0A"/>
    <w:rsid w:val="009252D4"/>
    <w:rsid w:val="00925AAB"/>
    <w:rsid w:val="0092689F"/>
    <w:rsid w:val="00926B77"/>
    <w:rsid w:val="00926FD6"/>
    <w:rsid w:val="009270F5"/>
    <w:rsid w:val="009302D2"/>
    <w:rsid w:val="009302E1"/>
    <w:rsid w:val="009309A7"/>
    <w:rsid w:val="00930A39"/>
    <w:rsid w:val="00930C93"/>
    <w:rsid w:val="009312E4"/>
    <w:rsid w:val="0093275F"/>
    <w:rsid w:val="00934477"/>
    <w:rsid w:val="0093452E"/>
    <w:rsid w:val="009353D2"/>
    <w:rsid w:val="00935478"/>
    <w:rsid w:val="0093549F"/>
    <w:rsid w:val="00935AED"/>
    <w:rsid w:val="00936479"/>
    <w:rsid w:val="00936528"/>
    <w:rsid w:val="00936F46"/>
    <w:rsid w:val="00941014"/>
    <w:rsid w:val="0094139B"/>
    <w:rsid w:val="0094170D"/>
    <w:rsid w:val="00941810"/>
    <w:rsid w:val="00941C95"/>
    <w:rsid w:val="00941F0D"/>
    <w:rsid w:val="00942D82"/>
    <w:rsid w:val="00942E5C"/>
    <w:rsid w:val="00942F30"/>
    <w:rsid w:val="009433B0"/>
    <w:rsid w:val="00944881"/>
    <w:rsid w:val="00945623"/>
    <w:rsid w:val="00946494"/>
    <w:rsid w:val="00947127"/>
    <w:rsid w:val="00947247"/>
    <w:rsid w:val="00947B02"/>
    <w:rsid w:val="00947D21"/>
    <w:rsid w:val="00950013"/>
    <w:rsid w:val="0095037B"/>
    <w:rsid w:val="0095067E"/>
    <w:rsid w:val="009527BF"/>
    <w:rsid w:val="009529E8"/>
    <w:rsid w:val="00953F3B"/>
    <w:rsid w:val="0095401F"/>
    <w:rsid w:val="009541B1"/>
    <w:rsid w:val="00954716"/>
    <w:rsid w:val="0095553A"/>
    <w:rsid w:val="00955A49"/>
    <w:rsid w:val="00955AE1"/>
    <w:rsid w:val="00955FB9"/>
    <w:rsid w:val="009561FB"/>
    <w:rsid w:val="0095644A"/>
    <w:rsid w:val="00956AC4"/>
    <w:rsid w:val="0095714D"/>
    <w:rsid w:val="009574D4"/>
    <w:rsid w:val="00957503"/>
    <w:rsid w:val="0096049F"/>
    <w:rsid w:val="00960A15"/>
    <w:rsid w:val="00960CE3"/>
    <w:rsid w:val="00960D99"/>
    <w:rsid w:val="0096143F"/>
    <w:rsid w:val="0096178A"/>
    <w:rsid w:val="00961830"/>
    <w:rsid w:val="00961952"/>
    <w:rsid w:val="00961B98"/>
    <w:rsid w:val="00961F5B"/>
    <w:rsid w:val="00962701"/>
    <w:rsid w:val="00962B1D"/>
    <w:rsid w:val="009636CA"/>
    <w:rsid w:val="00964498"/>
    <w:rsid w:val="009649A0"/>
    <w:rsid w:val="00964A98"/>
    <w:rsid w:val="00965311"/>
    <w:rsid w:val="009656F2"/>
    <w:rsid w:val="0096699A"/>
    <w:rsid w:val="00967DBB"/>
    <w:rsid w:val="0097003E"/>
    <w:rsid w:val="0097015F"/>
    <w:rsid w:val="0097291D"/>
    <w:rsid w:val="00972D49"/>
    <w:rsid w:val="00972DA8"/>
    <w:rsid w:val="009732ED"/>
    <w:rsid w:val="00974999"/>
    <w:rsid w:val="00974EF1"/>
    <w:rsid w:val="00975431"/>
    <w:rsid w:val="00975B58"/>
    <w:rsid w:val="009765CB"/>
    <w:rsid w:val="00977D49"/>
    <w:rsid w:val="00981412"/>
    <w:rsid w:val="00981FB8"/>
    <w:rsid w:val="009820A0"/>
    <w:rsid w:val="00982BC0"/>
    <w:rsid w:val="00982D04"/>
    <w:rsid w:val="00982EDB"/>
    <w:rsid w:val="009830AE"/>
    <w:rsid w:val="009831C3"/>
    <w:rsid w:val="0098347E"/>
    <w:rsid w:val="0098397E"/>
    <w:rsid w:val="00983A78"/>
    <w:rsid w:val="00983ACD"/>
    <w:rsid w:val="00984F32"/>
    <w:rsid w:val="00985A1D"/>
    <w:rsid w:val="00985EA9"/>
    <w:rsid w:val="00986A8A"/>
    <w:rsid w:val="0098752A"/>
    <w:rsid w:val="009875BF"/>
    <w:rsid w:val="00990985"/>
    <w:rsid w:val="00990D51"/>
    <w:rsid w:val="009911A0"/>
    <w:rsid w:val="00991B8B"/>
    <w:rsid w:val="009926B9"/>
    <w:rsid w:val="0099290A"/>
    <w:rsid w:val="009930B9"/>
    <w:rsid w:val="00993261"/>
    <w:rsid w:val="00993E6A"/>
    <w:rsid w:val="009941E1"/>
    <w:rsid w:val="00995521"/>
    <w:rsid w:val="00997421"/>
    <w:rsid w:val="00997F68"/>
    <w:rsid w:val="00997FE1"/>
    <w:rsid w:val="009A0A8F"/>
    <w:rsid w:val="009A0B9B"/>
    <w:rsid w:val="009A1BAA"/>
    <w:rsid w:val="009A1CFB"/>
    <w:rsid w:val="009A2537"/>
    <w:rsid w:val="009A2DC5"/>
    <w:rsid w:val="009A3379"/>
    <w:rsid w:val="009A4F2B"/>
    <w:rsid w:val="009A53C5"/>
    <w:rsid w:val="009A5883"/>
    <w:rsid w:val="009A5E0D"/>
    <w:rsid w:val="009A6737"/>
    <w:rsid w:val="009A6B3C"/>
    <w:rsid w:val="009A6C9E"/>
    <w:rsid w:val="009A6DE5"/>
    <w:rsid w:val="009A75C2"/>
    <w:rsid w:val="009A7C8D"/>
    <w:rsid w:val="009B0A02"/>
    <w:rsid w:val="009B13A3"/>
    <w:rsid w:val="009B2634"/>
    <w:rsid w:val="009B279B"/>
    <w:rsid w:val="009B3191"/>
    <w:rsid w:val="009B3A35"/>
    <w:rsid w:val="009B42B9"/>
    <w:rsid w:val="009B4B37"/>
    <w:rsid w:val="009B51A5"/>
    <w:rsid w:val="009B5391"/>
    <w:rsid w:val="009B5538"/>
    <w:rsid w:val="009B64F4"/>
    <w:rsid w:val="009B66FF"/>
    <w:rsid w:val="009B70AF"/>
    <w:rsid w:val="009B7181"/>
    <w:rsid w:val="009B7C1A"/>
    <w:rsid w:val="009B7D14"/>
    <w:rsid w:val="009C0409"/>
    <w:rsid w:val="009C1432"/>
    <w:rsid w:val="009C17CF"/>
    <w:rsid w:val="009C1E08"/>
    <w:rsid w:val="009C23E5"/>
    <w:rsid w:val="009C2839"/>
    <w:rsid w:val="009C30EA"/>
    <w:rsid w:val="009C34C7"/>
    <w:rsid w:val="009C4413"/>
    <w:rsid w:val="009C4890"/>
    <w:rsid w:val="009C4A8A"/>
    <w:rsid w:val="009C562D"/>
    <w:rsid w:val="009C6637"/>
    <w:rsid w:val="009C67DE"/>
    <w:rsid w:val="009C689E"/>
    <w:rsid w:val="009C7ED6"/>
    <w:rsid w:val="009D0A9B"/>
    <w:rsid w:val="009D0D5B"/>
    <w:rsid w:val="009D0D64"/>
    <w:rsid w:val="009D10D2"/>
    <w:rsid w:val="009D1261"/>
    <w:rsid w:val="009D1942"/>
    <w:rsid w:val="009D1F75"/>
    <w:rsid w:val="009D26E2"/>
    <w:rsid w:val="009D3707"/>
    <w:rsid w:val="009D4870"/>
    <w:rsid w:val="009D4C94"/>
    <w:rsid w:val="009D4FFA"/>
    <w:rsid w:val="009D538E"/>
    <w:rsid w:val="009D55AD"/>
    <w:rsid w:val="009D603F"/>
    <w:rsid w:val="009D662A"/>
    <w:rsid w:val="009D6BFD"/>
    <w:rsid w:val="009D7109"/>
    <w:rsid w:val="009D7441"/>
    <w:rsid w:val="009D756C"/>
    <w:rsid w:val="009E1B77"/>
    <w:rsid w:val="009E2CAC"/>
    <w:rsid w:val="009E3997"/>
    <w:rsid w:val="009E3F80"/>
    <w:rsid w:val="009E47EB"/>
    <w:rsid w:val="009E4B02"/>
    <w:rsid w:val="009E500F"/>
    <w:rsid w:val="009E5909"/>
    <w:rsid w:val="009E691D"/>
    <w:rsid w:val="009E6E20"/>
    <w:rsid w:val="009E6F5C"/>
    <w:rsid w:val="009E7748"/>
    <w:rsid w:val="009E7C27"/>
    <w:rsid w:val="009F09C1"/>
    <w:rsid w:val="009F24C6"/>
    <w:rsid w:val="009F2734"/>
    <w:rsid w:val="009F2E5C"/>
    <w:rsid w:val="009F2F26"/>
    <w:rsid w:val="009F37BD"/>
    <w:rsid w:val="009F39E6"/>
    <w:rsid w:val="009F3B23"/>
    <w:rsid w:val="009F4610"/>
    <w:rsid w:val="009F46C7"/>
    <w:rsid w:val="009F4C2E"/>
    <w:rsid w:val="009F543F"/>
    <w:rsid w:val="009F59AB"/>
    <w:rsid w:val="009F694A"/>
    <w:rsid w:val="009F7232"/>
    <w:rsid w:val="009F7444"/>
    <w:rsid w:val="009F7799"/>
    <w:rsid w:val="009F7D9D"/>
    <w:rsid w:val="00A009F8"/>
    <w:rsid w:val="00A016A2"/>
    <w:rsid w:val="00A01BFF"/>
    <w:rsid w:val="00A01EA5"/>
    <w:rsid w:val="00A028AA"/>
    <w:rsid w:val="00A02F85"/>
    <w:rsid w:val="00A03246"/>
    <w:rsid w:val="00A03499"/>
    <w:rsid w:val="00A03E22"/>
    <w:rsid w:val="00A04ABF"/>
    <w:rsid w:val="00A04AE7"/>
    <w:rsid w:val="00A05F34"/>
    <w:rsid w:val="00A0631E"/>
    <w:rsid w:val="00A069A0"/>
    <w:rsid w:val="00A06C95"/>
    <w:rsid w:val="00A103AD"/>
    <w:rsid w:val="00A103F6"/>
    <w:rsid w:val="00A10D7E"/>
    <w:rsid w:val="00A10F77"/>
    <w:rsid w:val="00A110F9"/>
    <w:rsid w:val="00A119D8"/>
    <w:rsid w:val="00A127B7"/>
    <w:rsid w:val="00A13AE5"/>
    <w:rsid w:val="00A1407F"/>
    <w:rsid w:val="00A153EA"/>
    <w:rsid w:val="00A16374"/>
    <w:rsid w:val="00A16801"/>
    <w:rsid w:val="00A16BC6"/>
    <w:rsid w:val="00A17C39"/>
    <w:rsid w:val="00A20958"/>
    <w:rsid w:val="00A211BB"/>
    <w:rsid w:val="00A21E23"/>
    <w:rsid w:val="00A22C69"/>
    <w:rsid w:val="00A2306F"/>
    <w:rsid w:val="00A239F6"/>
    <w:rsid w:val="00A23FB7"/>
    <w:rsid w:val="00A243E7"/>
    <w:rsid w:val="00A255A5"/>
    <w:rsid w:val="00A25E02"/>
    <w:rsid w:val="00A2699C"/>
    <w:rsid w:val="00A2774C"/>
    <w:rsid w:val="00A27C76"/>
    <w:rsid w:val="00A303B7"/>
    <w:rsid w:val="00A307CF"/>
    <w:rsid w:val="00A30B24"/>
    <w:rsid w:val="00A30B85"/>
    <w:rsid w:val="00A31163"/>
    <w:rsid w:val="00A3165E"/>
    <w:rsid w:val="00A317FA"/>
    <w:rsid w:val="00A32095"/>
    <w:rsid w:val="00A329BD"/>
    <w:rsid w:val="00A32E89"/>
    <w:rsid w:val="00A34839"/>
    <w:rsid w:val="00A34F2B"/>
    <w:rsid w:val="00A35093"/>
    <w:rsid w:val="00A3524B"/>
    <w:rsid w:val="00A3650E"/>
    <w:rsid w:val="00A370B7"/>
    <w:rsid w:val="00A37441"/>
    <w:rsid w:val="00A37549"/>
    <w:rsid w:val="00A375A4"/>
    <w:rsid w:val="00A37623"/>
    <w:rsid w:val="00A376CE"/>
    <w:rsid w:val="00A37771"/>
    <w:rsid w:val="00A40BCC"/>
    <w:rsid w:val="00A40C6C"/>
    <w:rsid w:val="00A4178F"/>
    <w:rsid w:val="00A4187A"/>
    <w:rsid w:val="00A41953"/>
    <w:rsid w:val="00A41D0C"/>
    <w:rsid w:val="00A42594"/>
    <w:rsid w:val="00A42B13"/>
    <w:rsid w:val="00A42D51"/>
    <w:rsid w:val="00A431BF"/>
    <w:rsid w:val="00A43231"/>
    <w:rsid w:val="00A4396D"/>
    <w:rsid w:val="00A43CBF"/>
    <w:rsid w:val="00A443B6"/>
    <w:rsid w:val="00A446A2"/>
    <w:rsid w:val="00A44A4A"/>
    <w:rsid w:val="00A44F34"/>
    <w:rsid w:val="00A44FF7"/>
    <w:rsid w:val="00A450C1"/>
    <w:rsid w:val="00A45652"/>
    <w:rsid w:val="00A462A0"/>
    <w:rsid w:val="00A472CC"/>
    <w:rsid w:val="00A4733F"/>
    <w:rsid w:val="00A47B48"/>
    <w:rsid w:val="00A5059C"/>
    <w:rsid w:val="00A50E85"/>
    <w:rsid w:val="00A5132C"/>
    <w:rsid w:val="00A51873"/>
    <w:rsid w:val="00A522ED"/>
    <w:rsid w:val="00A52E98"/>
    <w:rsid w:val="00A532E6"/>
    <w:rsid w:val="00A53A44"/>
    <w:rsid w:val="00A542CF"/>
    <w:rsid w:val="00A5577E"/>
    <w:rsid w:val="00A560DF"/>
    <w:rsid w:val="00A56564"/>
    <w:rsid w:val="00A56633"/>
    <w:rsid w:val="00A577BB"/>
    <w:rsid w:val="00A57A82"/>
    <w:rsid w:val="00A57ADE"/>
    <w:rsid w:val="00A57C9C"/>
    <w:rsid w:val="00A6077B"/>
    <w:rsid w:val="00A60DB6"/>
    <w:rsid w:val="00A61E28"/>
    <w:rsid w:val="00A61EE8"/>
    <w:rsid w:val="00A62374"/>
    <w:rsid w:val="00A62EE9"/>
    <w:rsid w:val="00A631C4"/>
    <w:rsid w:val="00A63A20"/>
    <w:rsid w:val="00A63C01"/>
    <w:rsid w:val="00A63C28"/>
    <w:rsid w:val="00A64588"/>
    <w:rsid w:val="00A66E9E"/>
    <w:rsid w:val="00A67991"/>
    <w:rsid w:val="00A67B44"/>
    <w:rsid w:val="00A67F62"/>
    <w:rsid w:val="00A67FA7"/>
    <w:rsid w:val="00A70061"/>
    <w:rsid w:val="00A704A2"/>
    <w:rsid w:val="00A7091B"/>
    <w:rsid w:val="00A71331"/>
    <w:rsid w:val="00A7178D"/>
    <w:rsid w:val="00A71A9B"/>
    <w:rsid w:val="00A71E41"/>
    <w:rsid w:val="00A7211E"/>
    <w:rsid w:val="00A722B1"/>
    <w:rsid w:val="00A72364"/>
    <w:rsid w:val="00A72DFB"/>
    <w:rsid w:val="00A72F3F"/>
    <w:rsid w:val="00A72F49"/>
    <w:rsid w:val="00A735F9"/>
    <w:rsid w:val="00A7397A"/>
    <w:rsid w:val="00A73E43"/>
    <w:rsid w:val="00A74BEE"/>
    <w:rsid w:val="00A75160"/>
    <w:rsid w:val="00A7620B"/>
    <w:rsid w:val="00A76566"/>
    <w:rsid w:val="00A76B22"/>
    <w:rsid w:val="00A76B4D"/>
    <w:rsid w:val="00A76E4E"/>
    <w:rsid w:val="00A775BE"/>
    <w:rsid w:val="00A77670"/>
    <w:rsid w:val="00A77ADF"/>
    <w:rsid w:val="00A8030D"/>
    <w:rsid w:val="00A80432"/>
    <w:rsid w:val="00A80CA5"/>
    <w:rsid w:val="00A8171B"/>
    <w:rsid w:val="00A82B85"/>
    <w:rsid w:val="00A8346C"/>
    <w:rsid w:val="00A83599"/>
    <w:rsid w:val="00A83B29"/>
    <w:rsid w:val="00A8485B"/>
    <w:rsid w:val="00A849F6"/>
    <w:rsid w:val="00A84C33"/>
    <w:rsid w:val="00A85BB8"/>
    <w:rsid w:val="00A861FB"/>
    <w:rsid w:val="00A86AEF"/>
    <w:rsid w:val="00A86D88"/>
    <w:rsid w:val="00A91AFC"/>
    <w:rsid w:val="00A91E49"/>
    <w:rsid w:val="00A931DE"/>
    <w:rsid w:val="00A932F8"/>
    <w:rsid w:val="00A936FC"/>
    <w:rsid w:val="00A9381B"/>
    <w:rsid w:val="00A93A26"/>
    <w:rsid w:val="00A93E14"/>
    <w:rsid w:val="00A9400F"/>
    <w:rsid w:val="00A94B90"/>
    <w:rsid w:val="00A956A6"/>
    <w:rsid w:val="00A95C93"/>
    <w:rsid w:val="00A96C21"/>
    <w:rsid w:val="00A96D0A"/>
    <w:rsid w:val="00A97692"/>
    <w:rsid w:val="00A97BF8"/>
    <w:rsid w:val="00AA01DB"/>
    <w:rsid w:val="00AA0842"/>
    <w:rsid w:val="00AA0898"/>
    <w:rsid w:val="00AA1182"/>
    <w:rsid w:val="00AA1468"/>
    <w:rsid w:val="00AA1AFA"/>
    <w:rsid w:val="00AA215D"/>
    <w:rsid w:val="00AA25E7"/>
    <w:rsid w:val="00AA3453"/>
    <w:rsid w:val="00AA348E"/>
    <w:rsid w:val="00AA41F1"/>
    <w:rsid w:val="00AA4586"/>
    <w:rsid w:val="00AA49F1"/>
    <w:rsid w:val="00AA5C0A"/>
    <w:rsid w:val="00AA6C87"/>
    <w:rsid w:val="00AA75C7"/>
    <w:rsid w:val="00AA7800"/>
    <w:rsid w:val="00AB088E"/>
    <w:rsid w:val="00AB176D"/>
    <w:rsid w:val="00AB1F93"/>
    <w:rsid w:val="00AB22EC"/>
    <w:rsid w:val="00AB28B0"/>
    <w:rsid w:val="00AB2D6D"/>
    <w:rsid w:val="00AB31D5"/>
    <w:rsid w:val="00AB401A"/>
    <w:rsid w:val="00AB401F"/>
    <w:rsid w:val="00AB433F"/>
    <w:rsid w:val="00AB43F0"/>
    <w:rsid w:val="00AB4764"/>
    <w:rsid w:val="00AB57AB"/>
    <w:rsid w:val="00AB5F85"/>
    <w:rsid w:val="00AB6139"/>
    <w:rsid w:val="00AB6C97"/>
    <w:rsid w:val="00AB70CD"/>
    <w:rsid w:val="00AC0A08"/>
    <w:rsid w:val="00AC1230"/>
    <w:rsid w:val="00AC138B"/>
    <w:rsid w:val="00AC2C80"/>
    <w:rsid w:val="00AC3096"/>
    <w:rsid w:val="00AC3610"/>
    <w:rsid w:val="00AC3E9B"/>
    <w:rsid w:val="00AC41C8"/>
    <w:rsid w:val="00AC4598"/>
    <w:rsid w:val="00AC5333"/>
    <w:rsid w:val="00AC53C5"/>
    <w:rsid w:val="00AC57DD"/>
    <w:rsid w:val="00AC593C"/>
    <w:rsid w:val="00AC5C82"/>
    <w:rsid w:val="00AC6249"/>
    <w:rsid w:val="00AC6331"/>
    <w:rsid w:val="00AC69CE"/>
    <w:rsid w:val="00AC7541"/>
    <w:rsid w:val="00AC7706"/>
    <w:rsid w:val="00AC7DD3"/>
    <w:rsid w:val="00AC7FEE"/>
    <w:rsid w:val="00AD04F2"/>
    <w:rsid w:val="00AD06D3"/>
    <w:rsid w:val="00AD0BC4"/>
    <w:rsid w:val="00AD119D"/>
    <w:rsid w:val="00AD144D"/>
    <w:rsid w:val="00AD1467"/>
    <w:rsid w:val="00AD1544"/>
    <w:rsid w:val="00AD198E"/>
    <w:rsid w:val="00AD2DA7"/>
    <w:rsid w:val="00AD371F"/>
    <w:rsid w:val="00AD3AC5"/>
    <w:rsid w:val="00AD410A"/>
    <w:rsid w:val="00AD4C30"/>
    <w:rsid w:val="00AD52EC"/>
    <w:rsid w:val="00AD554E"/>
    <w:rsid w:val="00AD5B70"/>
    <w:rsid w:val="00AD6653"/>
    <w:rsid w:val="00AD69AE"/>
    <w:rsid w:val="00AD6FB0"/>
    <w:rsid w:val="00AD7EAB"/>
    <w:rsid w:val="00AD7FD7"/>
    <w:rsid w:val="00AE0613"/>
    <w:rsid w:val="00AE0937"/>
    <w:rsid w:val="00AE1476"/>
    <w:rsid w:val="00AE1906"/>
    <w:rsid w:val="00AE219F"/>
    <w:rsid w:val="00AE25F9"/>
    <w:rsid w:val="00AE3D35"/>
    <w:rsid w:val="00AE404A"/>
    <w:rsid w:val="00AE4FC9"/>
    <w:rsid w:val="00AE5338"/>
    <w:rsid w:val="00AE54FA"/>
    <w:rsid w:val="00AE6011"/>
    <w:rsid w:val="00AE60DB"/>
    <w:rsid w:val="00AE61DF"/>
    <w:rsid w:val="00AE66C0"/>
    <w:rsid w:val="00AE7CC0"/>
    <w:rsid w:val="00AF0539"/>
    <w:rsid w:val="00AF09D0"/>
    <w:rsid w:val="00AF1B2F"/>
    <w:rsid w:val="00AF2956"/>
    <w:rsid w:val="00AF30CB"/>
    <w:rsid w:val="00AF39E1"/>
    <w:rsid w:val="00AF4214"/>
    <w:rsid w:val="00AF57B2"/>
    <w:rsid w:val="00AF6850"/>
    <w:rsid w:val="00AF7F15"/>
    <w:rsid w:val="00B0014C"/>
    <w:rsid w:val="00B00311"/>
    <w:rsid w:val="00B007B8"/>
    <w:rsid w:val="00B013CB"/>
    <w:rsid w:val="00B01785"/>
    <w:rsid w:val="00B01A01"/>
    <w:rsid w:val="00B01D4A"/>
    <w:rsid w:val="00B0251A"/>
    <w:rsid w:val="00B025DB"/>
    <w:rsid w:val="00B02C2C"/>
    <w:rsid w:val="00B02E6C"/>
    <w:rsid w:val="00B0312C"/>
    <w:rsid w:val="00B036E2"/>
    <w:rsid w:val="00B036FF"/>
    <w:rsid w:val="00B039FF"/>
    <w:rsid w:val="00B04D2C"/>
    <w:rsid w:val="00B04EF4"/>
    <w:rsid w:val="00B05536"/>
    <w:rsid w:val="00B05DF0"/>
    <w:rsid w:val="00B066A7"/>
    <w:rsid w:val="00B06784"/>
    <w:rsid w:val="00B0691D"/>
    <w:rsid w:val="00B10570"/>
    <w:rsid w:val="00B10BC8"/>
    <w:rsid w:val="00B11E59"/>
    <w:rsid w:val="00B12278"/>
    <w:rsid w:val="00B126E7"/>
    <w:rsid w:val="00B139C6"/>
    <w:rsid w:val="00B13E14"/>
    <w:rsid w:val="00B14B41"/>
    <w:rsid w:val="00B14D92"/>
    <w:rsid w:val="00B15FAD"/>
    <w:rsid w:val="00B161CB"/>
    <w:rsid w:val="00B162CF"/>
    <w:rsid w:val="00B16387"/>
    <w:rsid w:val="00B17284"/>
    <w:rsid w:val="00B1730D"/>
    <w:rsid w:val="00B1761A"/>
    <w:rsid w:val="00B179B0"/>
    <w:rsid w:val="00B17CFC"/>
    <w:rsid w:val="00B2133B"/>
    <w:rsid w:val="00B21C95"/>
    <w:rsid w:val="00B22063"/>
    <w:rsid w:val="00B2267E"/>
    <w:rsid w:val="00B22B69"/>
    <w:rsid w:val="00B23028"/>
    <w:rsid w:val="00B230A9"/>
    <w:rsid w:val="00B23AED"/>
    <w:rsid w:val="00B2442F"/>
    <w:rsid w:val="00B24CE3"/>
    <w:rsid w:val="00B24D1C"/>
    <w:rsid w:val="00B25433"/>
    <w:rsid w:val="00B25F3F"/>
    <w:rsid w:val="00B2612D"/>
    <w:rsid w:val="00B26675"/>
    <w:rsid w:val="00B279F1"/>
    <w:rsid w:val="00B30033"/>
    <w:rsid w:val="00B31AB9"/>
    <w:rsid w:val="00B31D07"/>
    <w:rsid w:val="00B31E83"/>
    <w:rsid w:val="00B32E02"/>
    <w:rsid w:val="00B334B2"/>
    <w:rsid w:val="00B33668"/>
    <w:rsid w:val="00B3371F"/>
    <w:rsid w:val="00B33D7C"/>
    <w:rsid w:val="00B34670"/>
    <w:rsid w:val="00B35E39"/>
    <w:rsid w:val="00B36053"/>
    <w:rsid w:val="00B36854"/>
    <w:rsid w:val="00B376AA"/>
    <w:rsid w:val="00B411C3"/>
    <w:rsid w:val="00B414AB"/>
    <w:rsid w:val="00B41928"/>
    <w:rsid w:val="00B42002"/>
    <w:rsid w:val="00B422CB"/>
    <w:rsid w:val="00B42454"/>
    <w:rsid w:val="00B42CA1"/>
    <w:rsid w:val="00B42D0D"/>
    <w:rsid w:val="00B42EB8"/>
    <w:rsid w:val="00B43368"/>
    <w:rsid w:val="00B43C62"/>
    <w:rsid w:val="00B443E9"/>
    <w:rsid w:val="00B444AA"/>
    <w:rsid w:val="00B445C7"/>
    <w:rsid w:val="00B44A04"/>
    <w:rsid w:val="00B45EC8"/>
    <w:rsid w:val="00B4661D"/>
    <w:rsid w:val="00B46752"/>
    <w:rsid w:val="00B46C00"/>
    <w:rsid w:val="00B47BFB"/>
    <w:rsid w:val="00B503FC"/>
    <w:rsid w:val="00B50A56"/>
    <w:rsid w:val="00B51D9C"/>
    <w:rsid w:val="00B51EC7"/>
    <w:rsid w:val="00B539CB"/>
    <w:rsid w:val="00B53BCB"/>
    <w:rsid w:val="00B53CBA"/>
    <w:rsid w:val="00B53D41"/>
    <w:rsid w:val="00B53FA3"/>
    <w:rsid w:val="00B54135"/>
    <w:rsid w:val="00B541BC"/>
    <w:rsid w:val="00B54AAF"/>
    <w:rsid w:val="00B54CB1"/>
    <w:rsid w:val="00B54D2D"/>
    <w:rsid w:val="00B54F0F"/>
    <w:rsid w:val="00B5546C"/>
    <w:rsid w:val="00B55C06"/>
    <w:rsid w:val="00B55D38"/>
    <w:rsid w:val="00B566B2"/>
    <w:rsid w:val="00B60135"/>
    <w:rsid w:val="00B60580"/>
    <w:rsid w:val="00B60CDA"/>
    <w:rsid w:val="00B612BD"/>
    <w:rsid w:val="00B628B8"/>
    <w:rsid w:val="00B62A80"/>
    <w:rsid w:val="00B62DB8"/>
    <w:rsid w:val="00B633F8"/>
    <w:rsid w:val="00B63EB7"/>
    <w:rsid w:val="00B645CC"/>
    <w:rsid w:val="00B64C4D"/>
    <w:rsid w:val="00B64FDA"/>
    <w:rsid w:val="00B65B6E"/>
    <w:rsid w:val="00B665B8"/>
    <w:rsid w:val="00B66960"/>
    <w:rsid w:val="00B67A4C"/>
    <w:rsid w:val="00B70F63"/>
    <w:rsid w:val="00B72289"/>
    <w:rsid w:val="00B723E3"/>
    <w:rsid w:val="00B72416"/>
    <w:rsid w:val="00B729F1"/>
    <w:rsid w:val="00B7316D"/>
    <w:rsid w:val="00B7319B"/>
    <w:rsid w:val="00B7322D"/>
    <w:rsid w:val="00B73CF5"/>
    <w:rsid w:val="00B741ED"/>
    <w:rsid w:val="00B742FD"/>
    <w:rsid w:val="00B74613"/>
    <w:rsid w:val="00B74BAE"/>
    <w:rsid w:val="00B74F5B"/>
    <w:rsid w:val="00B7500F"/>
    <w:rsid w:val="00B76D3D"/>
    <w:rsid w:val="00B77AAF"/>
    <w:rsid w:val="00B77AB6"/>
    <w:rsid w:val="00B804AE"/>
    <w:rsid w:val="00B80C2B"/>
    <w:rsid w:val="00B80FFC"/>
    <w:rsid w:val="00B81719"/>
    <w:rsid w:val="00B81F60"/>
    <w:rsid w:val="00B82B6B"/>
    <w:rsid w:val="00B83140"/>
    <w:rsid w:val="00B831B8"/>
    <w:rsid w:val="00B8336B"/>
    <w:rsid w:val="00B83497"/>
    <w:rsid w:val="00B84482"/>
    <w:rsid w:val="00B84663"/>
    <w:rsid w:val="00B84747"/>
    <w:rsid w:val="00B85316"/>
    <w:rsid w:val="00B870D6"/>
    <w:rsid w:val="00B87A9B"/>
    <w:rsid w:val="00B9119D"/>
    <w:rsid w:val="00B91C0C"/>
    <w:rsid w:val="00B92B35"/>
    <w:rsid w:val="00B93449"/>
    <w:rsid w:val="00B93541"/>
    <w:rsid w:val="00B947D0"/>
    <w:rsid w:val="00B94C8B"/>
    <w:rsid w:val="00B957F1"/>
    <w:rsid w:val="00B961FF"/>
    <w:rsid w:val="00B96304"/>
    <w:rsid w:val="00B9722C"/>
    <w:rsid w:val="00BA044A"/>
    <w:rsid w:val="00BA05BA"/>
    <w:rsid w:val="00BA104D"/>
    <w:rsid w:val="00BA1077"/>
    <w:rsid w:val="00BA1296"/>
    <w:rsid w:val="00BA1C9F"/>
    <w:rsid w:val="00BA2644"/>
    <w:rsid w:val="00BA2A92"/>
    <w:rsid w:val="00BA327D"/>
    <w:rsid w:val="00BA358F"/>
    <w:rsid w:val="00BA43AA"/>
    <w:rsid w:val="00BA4745"/>
    <w:rsid w:val="00BA5684"/>
    <w:rsid w:val="00BA5B26"/>
    <w:rsid w:val="00BA729F"/>
    <w:rsid w:val="00BA7655"/>
    <w:rsid w:val="00BA76EC"/>
    <w:rsid w:val="00BB04E0"/>
    <w:rsid w:val="00BB0E91"/>
    <w:rsid w:val="00BB1D20"/>
    <w:rsid w:val="00BB2B98"/>
    <w:rsid w:val="00BB3576"/>
    <w:rsid w:val="00BB36D9"/>
    <w:rsid w:val="00BB3D68"/>
    <w:rsid w:val="00BB534A"/>
    <w:rsid w:val="00BB5977"/>
    <w:rsid w:val="00BB5F4B"/>
    <w:rsid w:val="00BB6156"/>
    <w:rsid w:val="00BB77AF"/>
    <w:rsid w:val="00BC018C"/>
    <w:rsid w:val="00BC06D9"/>
    <w:rsid w:val="00BC0AB8"/>
    <w:rsid w:val="00BC0AF6"/>
    <w:rsid w:val="00BC1ECF"/>
    <w:rsid w:val="00BC29EC"/>
    <w:rsid w:val="00BC31BC"/>
    <w:rsid w:val="00BC477F"/>
    <w:rsid w:val="00BC6122"/>
    <w:rsid w:val="00BC7012"/>
    <w:rsid w:val="00BC70F7"/>
    <w:rsid w:val="00BD0750"/>
    <w:rsid w:val="00BD28F0"/>
    <w:rsid w:val="00BD29D2"/>
    <w:rsid w:val="00BD384E"/>
    <w:rsid w:val="00BD3A10"/>
    <w:rsid w:val="00BD3ECC"/>
    <w:rsid w:val="00BD3F40"/>
    <w:rsid w:val="00BD5082"/>
    <w:rsid w:val="00BD526B"/>
    <w:rsid w:val="00BD594A"/>
    <w:rsid w:val="00BD5D40"/>
    <w:rsid w:val="00BD6675"/>
    <w:rsid w:val="00BD7BE5"/>
    <w:rsid w:val="00BE101A"/>
    <w:rsid w:val="00BE175E"/>
    <w:rsid w:val="00BE35C2"/>
    <w:rsid w:val="00BE39F0"/>
    <w:rsid w:val="00BE3D1F"/>
    <w:rsid w:val="00BE409E"/>
    <w:rsid w:val="00BE4D60"/>
    <w:rsid w:val="00BE4D68"/>
    <w:rsid w:val="00BE50F6"/>
    <w:rsid w:val="00BE66FB"/>
    <w:rsid w:val="00BE71AB"/>
    <w:rsid w:val="00BE74A0"/>
    <w:rsid w:val="00BE76B1"/>
    <w:rsid w:val="00BF007E"/>
    <w:rsid w:val="00BF062F"/>
    <w:rsid w:val="00BF0CBE"/>
    <w:rsid w:val="00BF167E"/>
    <w:rsid w:val="00BF24FF"/>
    <w:rsid w:val="00BF2658"/>
    <w:rsid w:val="00BF2C49"/>
    <w:rsid w:val="00BF452D"/>
    <w:rsid w:val="00BF4986"/>
    <w:rsid w:val="00BF4AC9"/>
    <w:rsid w:val="00BF4FE5"/>
    <w:rsid w:val="00BF543B"/>
    <w:rsid w:val="00BF54C0"/>
    <w:rsid w:val="00BF558E"/>
    <w:rsid w:val="00BF57A3"/>
    <w:rsid w:val="00BF599A"/>
    <w:rsid w:val="00BF5AD5"/>
    <w:rsid w:val="00BF613A"/>
    <w:rsid w:val="00BF7749"/>
    <w:rsid w:val="00C007CA"/>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1E1"/>
    <w:rsid w:val="00C056AA"/>
    <w:rsid w:val="00C05C53"/>
    <w:rsid w:val="00C05EEF"/>
    <w:rsid w:val="00C06331"/>
    <w:rsid w:val="00C064A3"/>
    <w:rsid w:val="00C0654E"/>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5A63"/>
    <w:rsid w:val="00C16A2A"/>
    <w:rsid w:val="00C16A6A"/>
    <w:rsid w:val="00C177E9"/>
    <w:rsid w:val="00C21276"/>
    <w:rsid w:val="00C21CB4"/>
    <w:rsid w:val="00C2239A"/>
    <w:rsid w:val="00C224DA"/>
    <w:rsid w:val="00C235A8"/>
    <w:rsid w:val="00C23C87"/>
    <w:rsid w:val="00C25A09"/>
    <w:rsid w:val="00C25A72"/>
    <w:rsid w:val="00C25D16"/>
    <w:rsid w:val="00C26527"/>
    <w:rsid w:val="00C26635"/>
    <w:rsid w:val="00C267A5"/>
    <w:rsid w:val="00C300E8"/>
    <w:rsid w:val="00C304A2"/>
    <w:rsid w:val="00C30FCD"/>
    <w:rsid w:val="00C32628"/>
    <w:rsid w:val="00C34199"/>
    <w:rsid w:val="00C3612C"/>
    <w:rsid w:val="00C3633E"/>
    <w:rsid w:val="00C36A53"/>
    <w:rsid w:val="00C36A6D"/>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4BA"/>
    <w:rsid w:val="00C446DE"/>
    <w:rsid w:val="00C4492D"/>
    <w:rsid w:val="00C452DE"/>
    <w:rsid w:val="00C454D7"/>
    <w:rsid w:val="00C45694"/>
    <w:rsid w:val="00C45726"/>
    <w:rsid w:val="00C4575B"/>
    <w:rsid w:val="00C45862"/>
    <w:rsid w:val="00C4616C"/>
    <w:rsid w:val="00C46351"/>
    <w:rsid w:val="00C46D52"/>
    <w:rsid w:val="00C47269"/>
    <w:rsid w:val="00C47EA6"/>
    <w:rsid w:val="00C47ECE"/>
    <w:rsid w:val="00C50019"/>
    <w:rsid w:val="00C50089"/>
    <w:rsid w:val="00C51C03"/>
    <w:rsid w:val="00C51FFE"/>
    <w:rsid w:val="00C528F8"/>
    <w:rsid w:val="00C529BB"/>
    <w:rsid w:val="00C52DE6"/>
    <w:rsid w:val="00C5425E"/>
    <w:rsid w:val="00C547D1"/>
    <w:rsid w:val="00C54F6D"/>
    <w:rsid w:val="00C56303"/>
    <w:rsid w:val="00C56C91"/>
    <w:rsid w:val="00C62CC9"/>
    <w:rsid w:val="00C6304E"/>
    <w:rsid w:val="00C63358"/>
    <w:rsid w:val="00C6388F"/>
    <w:rsid w:val="00C63C1F"/>
    <w:rsid w:val="00C63FE9"/>
    <w:rsid w:val="00C64CB0"/>
    <w:rsid w:val="00C64CB5"/>
    <w:rsid w:val="00C64DB6"/>
    <w:rsid w:val="00C658FF"/>
    <w:rsid w:val="00C6597B"/>
    <w:rsid w:val="00C669AF"/>
    <w:rsid w:val="00C67225"/>
    <w:rsid w:val="00C6794C"/>
    <w:rsid w:val="00C70186"/>
    <w:rsid w:val="00C712A0"/>
    <w:rsid w:val="00C715F8"/>
    <w:rsid w:val="00C71A78"/>
    <w:rsid w:val="00C71B45"/>
    <w:rsid w:val="00C71C3C"/>
    <w:rsid w:val="00C7223D"/>
    <w:rsid w:val="00C72659"/>
    <w:rsid w:val="00C72853"/>
    <w:rsid w:val="00C7327B"/>
    <w:rsid w:val="00C73330"/>
    <w:rsid w:val="00C73383"/>
    <w:rsid w:val="00C7345D"/>
    <w:rsid w:val="00C7348E"/>
    <w:rsid w:val="00C73B7B"/>
    <w:rsid w:val="00C73D9B"/>
    <w:rsid w:val="00C740E9"/>
    <w:rsid w:val="00C7512C"/>
    <w:rsid w:val="00C75157"/>
    <w:rsid w:val="00C7607A"/>
    <w:rsid w:val="00C763FD"/>
    <w:rsid w:val="00C76CDE"/>
    <w:rsid w:val="00C800E8"/>
    <w:rsid w:val="00C80B31"/>
    <w:rsid w:val="00C80B4D"/>
    <w:rsid w:val="00C810C7"/>
    <w:rsid w:val="00C81F70"/>
    <w:rsid w:val="00C82FCA"/>
    <w:rsid w:val="00C83417"/>
    <w:rsid w:val="00C83601"/>
    <w:rsid w:val="00C83AFB"/>
    <w:rsid w:val="00C83FAC"/>
    <w:rsid w:val="00C84063"/>
    <w:rsid w:val="00C853D8"/>
    <w:rsid w:val="00C86809"/>
    <w:rsid w:val="00C86A67"/>
    <w:rsid w:val="00C87137"/>
    <w:rsid w:val="00C87273"/>
    <w:rsid w:val="00C913CF"/>
    <w:rsid w:val="00C914A6"/>
    <w:rsid w:val="00C91E27"/>
    <w:rsid w:val="00C929A1"/>
    <w:rsid w:val="00C92D63"/>
    <w:rsid w:val="00C93023"/>
    <w:rsid w:val="00C930DD"/>
    <w:rsid w:val="00C931C7"/>
    <w:rsid w:val="00C939F6"/>
    <w:rsid w:val="00C95144"/>
    <w:rsid w:val="00C9534A"/>
    <w:rsid w:val="00C97E90"/>
    <w:rsid w:val="00CA01F3"/>
    <w:rsid w:val="00CA085E"/>
    <w:rsid w:val="00CA0C4C"/>
    <w:rsid w:val="00CA129E"/>
    <w:rsid w:val="00CA2223"/>
    <w:rsid w:val="00CA26DC"/>
    <w:rsid w:val="00CA43BE"/>
    <w:rsid w:val="00CA460F"/>
    <w:rsid w:val="00CA4905"/>
    <w:rsid w:val="00CA529D"/>
    <w:rsid w:val="00CA672E"/>
    <w:rsid w:val="00CA6895"/>
    <w:rsid w:val="00CB0020"/>
    <w:rsid w:val="00CB0B9C"/>
    <w:rsid w:val="00CB1530"/>
    <w:rsid w:val="00CB16B2"/>
    <w:rsid w:val="00CB1B50"/>
    <w:rsid w:val="00CB2D1B"/>
    <w:rsid w:val="00CB311A"/>
    <w:rsid w:val="00CB3676"/>
    <w:rsid w:val="00CB3A3B"/>
    <w:rsid w:val="00CB3E3C"/>
    <w:rsid w:val="00CB3EC4"/>
    <w:rsid w:val="00CB4DBC"/>
    <w:rsid w:val="00CB5222"/>
    <w:rsid w:val="00CB547B"/>
    <w:rsid w:val="00CB566C"/>
    <w:rsid w:val="00CB5BC6"/>
    <w:rsid w:val="00CB6374"/>
    <w:rsid w:val="00CB6BD1"/>
    <w:rsid w:val="00CB6DA7"/>
    <w:rsid w:val="00CB6F56"/>
    <w:rsid w:val="00CB7A22"/>
    <w:rsid w:val="00CB7A4F"/>
    <w:rsid w:val="00CC0B4D"/>
    <w:rsid w:val="00CC12E3"/>
    <w:rsid w:val="00CC15E6"/>
    <w:rsid w:val="00CC2789"/>
    <w:rsid w:val="00CC31AF"/>
    <w:rsid w:val="00CC33E7"/>
    <w:rsid w:val="00CC45BC"/>
    <w:rsid w:val="00CC5213"/>
    <w:rsid w:val="00CC52BC"/>
    <w:rsid w:val="00CC5D13"/>
    <w:rsid w:val="00CC5E9A"/>
    <w:rsid w:val="00CC667B"/>
    <w:rsid w:val="00CC6DFF"/>
    <w:rsid w:val="00CC6E18"/>
    <w:rsid w:val="00CC6EAB"/>
    <w:rsid w:val="00CC6FA9"/>
    <w:rsid w:val="00CD04F2"/>
    <w:rsid w:val="00CD0573"/>
    <w:rsid w:val="00CD079A"/>
    <w:rsid w:val="00CD088E"/>
    <w:rsid w:val="00CD09BB"/>
    <w:rsid w:val="00CD11AE"/>
    <w:rsid w:val="00CD13E4"/>
    <w:rsid w:val="00CD171C"/>
    <w:rsid w:val="00CD312B"/>
    <w:rsid w:val="00CD356B"/>
    <w:rsid w:val="00CD3A8A"/>
    <w:rsid w:val="00CD4529"/>
    <w:rsid w:val="00CD4550"/>
    <w:rsid w:val="00CD5880"/>
    <w:rsid w:val="00CD61C6"/>
    <w:rsid w:val="00CD79D9"/>
    <w:rsid w:val="00CD7B93"/>
    <w:rsid w:val="00CE03A1"/>
    <w:rsid w:val="00CE0459"/>
    <w:rsid w:val="00CE056B"/>
    <w:rsid w:val="00CE0886"/>
    <w:rsid w:val="00CE089B"/>
    <w:rsid w:val="00CE201D"/>
    <w:rsid w:val="00CE3977"/>
    <w:rsid w:val="00CE3C33"/>
    <w:rsid w:val="00CE3FD7"/>
    <w:rsid w:val="00CE4C45"/>
    <w:rsid w:val="00CE4CFB"/>
    <w:rsid w:val="00CE5CC8"/>
    <w:rsid w:val="00CE66B2"/>
    <w:rsid w:val="00CE6B1F"/>
    <w:rsid w:val="00CE6D4D"/>
    <w:rsid w:val="00CF087B"/>
    <w:rsid w:val="00CF2045"/>
    <w:rsid w:val="00CF20FB"/>
    <w:rsid w:val="00CF23F9"/>
    <w:rsid w:val="00CF27CE"/>
    <w:rsid w:val="00CF344A"/>
    <w:rsid w:val="00CF42A7"/>
    <w:rsid w:val="00CF518C"/>
    <w:rsid w:val="00CF59FB"/>
    <w:rsid w:val="00CF5A98"/>
    <w:rsid w:val="00CF64D9"/>
    <w:rsid w:val="00CF6706"/>
    <w:rsid w:val="00CF7B2B"/>
    <w:rsid w:val="00D0021B"/>
    <w:rsid w:val="00D007F5"/>
    <w:rsid w:val="00D00CAF"/>
    <w:rsid w:val="00D00F81"/>
    <w:rsid w:val="00D0160C"/>
    <w:rsid w:val="00D02307"/>
    <w:rsid w:val="00D02A5A"/>
    <w:rsid w:val="00D02EB0"/>
    <w:rsid w:val="00D032F2"/>
    <w:rsid w:val="00D03301"/>
    <w:rsid w:val="00D03925"/>
    <w:rsid w:val="00D03A4D"/>
    <w:rsid w:val="00D04921"/>
    <w:rsid w:val="00D04ACE"/>
    <w:rsid w:val="00D0503C"/>
    <w:rsid w:val="00D05423"/>
    <w:rsid w:val="00D054F0"/>
    <w:rsid w:val="00D05514"/>
    <w:rsid w:val="00D05B4C"/>
    <w:rsid w:val="00D05B97"/>
    <w:rsid w:val="00D061BB"/>
    <w:rsid w:val="00D073E7"/>
    <w:rsid w:val="00D07487"/>
    <w:rsid w:val="00D0793E"/>
    <w:rsid w:val="00D07AEC"/>
    <w:rsid w:val="00D104A2"/>
    <w:rsid w:val="00D1154F"/>
    <w:rsid w:val="00D11788"/>
    <w:rsid w:val="00D120B6"/>
    <w:rsid w:val="00D1216D"/>
    <w:rsid w:val="00D123AC"/>
    <w:rsid w:val="00D12615"/>
    <w:rsid w:val="00D135F8"/>
    <w:rsid w:val="00D138D9"/>
    <w:rsid w:val="00D13C3D"/>
    <w:rsid w:val="00D15036"/>
    <w:rsid w:val="00D15E7C"/>
    <w:rsid w:val="00D1656E"/>
    <w:rsid w:val="00D16BAB"/>
    <w:rsid w:val="00D16BC0"/>
    <w:rsid w:val="00D16EAA"/>
    <w:rsid w:val="00D174AC"/>
    <w:rsid w:val="00D17845"/>
    <w:rsid w:val="00D17BFC"/>
    <w:rsid w:val="00D17CF6"/>
    <w:rsid w:val="00D2049E"/>
    <w:rsid w:val="00D20F31"/>
    <w:rsid w:val="00D2118C"/>
    <w:rsid w:val="00D21462"/>
    <w:rsid w:val="00D21FDC"/>
    <w:rsid w:val="00D22142"/>
    <w:rsid w:val="00D234CC"/>
    <w:rsid w:val="00D236A9"/>
    <w:rsid w:val="00D23B0C"/>
    <w:rsid w:val="00D23E46"/>
    <w:rsid w:val="00D25213"/>
    <w:rsid w:val="00D252DD"/>
    <w:rsid w:val="00D253B7"/>
    <w:rsid w:val="00D2562F"/>
    <w:rsid w:val="00D25E22"/>
    <w:rsid w:val="00D25E95"/>
    <w:rsid w:val="00D2644B"/>
    <w:rsid w:val="00D270F7"/>
    <w:rsid w:val="00D2767E"/>
    <w:rsid w:val="00D27C3D"/>
    <w:rsid w:val="00D27D06"/>
    <w:rsid w:val="00D3026E"/>
    <w:rsid w:val="00D308BA"/>
    <w:rsid w:val="00D30E08"/>
    <w:rsid w:val="00D31472"/>
    <w:rsid w:val="00D31E84"/>
    <w:rsid w:val="00D32742"/>
    <w:rsid w:val="00D33A0E"/>
    <w:rsid w:val="00D33A2A"/>
    <w:rsid w:val="00D349DA"/>
    <w:rsid w:val="00D34C4C"/>
    <w:rsid w:val="00D350CB"/>
    <w:rsid w:val="00D3519D"/>
    <w:rsid w:val="00D35418"/>
    <w:rsid w:val="00D35820"/>
    <w:rsid w:val="00D35B19"/>
    <w:rsid w:val="00D35B8E"/>
    <w:rsid w:val="00D35BD1"/>
    <w:rsid w:val="00D35C46"/>
    <w:rsid w:val="00D3699A"/>
    <w:rsid w:val="00D36CAB"/>
    <w:rsid w:val="00D36F3A"/>
    <w:rsid w:val="00D40755"/>
    <w:rsid w:val="00D40B60"/>
    <w:rsid w:val="00D412E1"/>
    <w:rsid w:val="00D41739"/>
    <w:rsid w:val="00D41746"/>
    <w:rsid w:val="00D41DDB"/>
    <w:rsid w:val="00D41E85"/>
    <w:rsid w:val="00D421CA"/>
    <w:rsid w:val="00D42758"/>
    <w:rsid w:val="00D42C62"/>
    <w:rsid w:val="00D42E7F"/>
    <w:rsid w:val="00D431DE"/>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CC4"/>
    <w:rsid w:val="00D54EE0"/>
    <w:rsid w:val="00D556E9"/>
    <w:rsid w:val="00D55872"/>
    <w:rsid w:val="00D5593B"/>
    <w:rsid w:val="00D55E35"/>
    <w:rsid w:val="00D5654A"/>
    <w:rsid w:val="00D56B64"/>
    <w:rsid w:val="00D56C59"/>
    <w:rsid w:val="00D60785"/>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186C"/>
    <w:rsid w:val="00D71AC3"/>
    <w:rsid w:val="00D71FCE"/>
    <w:rsid w:val="00D726AB"/>
    <w:rsid w:val="00D72953"/>
    <w:rsid w:val="00D72A30"/>
    <w:rsid w:val="00D72BA1"/>
    <w:rsid w:val="00D745E2"/>
    <w:rsid w:val="00D7464A"/>
    <w:rsid w:val="00D74990"/>
    <w:rsid w:val="00D7503D"/>
    <w:rsid w:val="00D75F3A"/>
    <w:rsid w:val="00D7641B"/>
    <w:rsid w:val="00D764FC"/>
    <w:rsid w:val="00D7681E"/>
    <w:rsid w:val="00D76EA3"/>
    <w:rsid w:val="00D7726E"/>
    <w:rsid w:val="00D7745E"/>
    <w:rsid w:val="00D7772F"/>
    <w:rsid w:val="00D77ABE"/>
    <w:rsid w:val="00D77AC0"/>
    <w:rsid w:val="00D77CE7"/>
    <w:rsid w:val="00D80094"/>
    <w:rsid w:val="00D805ED"/>
    <w:rsid w:val="00D8099B"/>
    <w:rsid w:val="00D80A2D"/>
    <w:rsid w:val="00D80CAC"/>
    <w:rsid w:val="00D812C7"/>
    <w:rsid w:val="00D814CF"/>
    <w:rsid w:val="00D81793"/>
    <w:rsid w:val="00D81B22"/>
    <w:rsid w:val="00D824CA"/>
    <w:rsid w:val="00D825B4"/>
    <w:rsid w:val="00D827E4"/>
    <w:rsid w:val="00D82B93"/>
    <w:rsid w:val="00D82C3B"/>
    <w:rsid w:val="00D82E24"/>
    <w:rsid w:val="00D844F7"/>
    <w:rsid w:val="00D847E6"/>
    <w:rsid w:val="00D84C1A"/>
    <w:rsid w:val="00D85999"/>
    <w:rsid w:val="00D86288"/>
    <w:rsid w:val="00D86D46"/>
    <w:rsid w:val="00D8723F"/>
    <w:rsid w:val="00D87720"/>
    <w:rsid w:val="00D87966"/>
    <w:rsid w:val="00D904A4"/>
    <w:rsid w:val="00D90DFE"/>
    <w:rsid w:val="00D9179F"/>
    <w:rsid w:val="00D92910"/>
    <w:rsid w:val="00D935A0"/>
    <w:rsid w:val="00D9373C"/>
    <w:rsid w:val="00D93E5F"/>
    <w:rsid w:val="00D93EB1"/>
    <w:rsid w:val="00D94CC1"/>
    <w:rsid w:val="00D9518C"/>
    <w:rsid w:val="00D9523D"/>
    <w:rsid w:val="00D95A99"/>
    <w:rsid w:val="00D960B0"/>
    <w:rsid w:val="00D96582"/>
    <w:rsid w:val="00D96876"/>
    <w:rsid w:val="00D968D2"/>
    <w:rsid w:val="00D9745D"/>
    <w:rsid w:val="00D97636"/>
    <w:rsid w:val="00D97C32"/>
    <w:rsid w:val="00DA027E"/>
    <w:rsid w:val="00DA1B6F"/>
    <w:rsid w:val="00DA1C1D"/>
    <w:rsid w:val="00DA2ACA"/>
    <w:rsid w:val="00DA3601"/>
    <w:rsid w:val="00DA3C0E"/>
    <w:rsid w:val="00DA3F5E"/>
    <w:rsid w:val="00DA410F"/>
    <w:rsid w:val="00DA4BB0"/>
    <w:rsid w:val="00DA5266"/>
    <w:rsid w:val="00DA5737"/>
    <w:rsid w:val="00DA5AB8"/>
    <w:rsid w:val="00DA5AD1"/>
    <w:rsid w:val="00DA6F10"/>
    <w:rsid w:val="00DA72AA"/>
    <w:rsid w:val="00DA783F"/>
    <w:rsid w:val="00DB028A"/>
    <w:rsid w:val="00DB0571"/>
    <w:rsid w:val="00DB0717"/>
    <w:rsid w:val="00DB0BCA"/>
    <w:rsid w:val="00DB0F65"/>
    <w:rsid w:val="00DB1110"/>
    <w:rsid w:val="00DB1430"/>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5801"/>
    <w:rsid w:val="00DB686C"/>
    <w:rsid w:val="00DB695E"/>
    <w:rsid w:val="00DB69BE"/>
    <w:rsid w:val="00DB764A"/>
    <w:rsid w:val="00DC0D0E"/>
    <w:rsid w:val="00DC151F"/>
    <w:rsid w:val="00DC1F10"/>
    <w:rsid w:val="00DC1F1B"/>
    <w:rsid w:val="00DC2178"/>
    <w:rsid w:val="00DC22E9"/>
    <w:rsid w:val="00DC3035"/>
    <w:rsid w:val="00DC31E2"/>
    <w:rsid w:val="00DC38CF"/>
    <w:rsid w:val="00DC3AB8"/>
    <w:rsid w:val="00DC3F67"/>
    <w:rsid w:val="00DC4E2F"/>
    <w:rsid w:val="00DC4E7A"/>
    <w:rsid w:val="00DC5407"/>
    <w:rsid w:val="00DC561E"/>
    <w:rsid w:val="00DC5D42"/>
    <w:rsid w:val="00DC5FFC"/>
    <w:rsid w:val="00DC6277"/>
    <w:rsid w:val="00DC6349"/>
    <w:rsid w:val="00DC63F5"/>
    <w:rsid w:val="00DC7188"/>
    <w:rsid w:val="00DD0424"/>
    <w:rsid w:val="00DD083E"/>
    <w:rsid w:val="00DD091C"/>
    <w:rsid w:val="00DD2588"/>
    <w:rsid w:val="00DD25D0"/>
    <w:rsid w:val="00DD2942"/>
    <w:rsid w:val="00DD2AF7"/>
    <w:rsid w:val="00DD38C9"/>
    <w:rsid w:val="00DD5609"/>
    <w:rsid w:val="00DD65C8"/>
    <w:rsid w:val="00DD67A8"/>
    <w:rsid w:val="00DD737A"/>
    <w:rsid w:val="00DD7DF8"/>
    <w:rsid w:val="00DE01D7"/>
    <w:rsid w:val="00DE0496"/>
    <w:rsid w:val="00DE07A6"/>
    <w:rsid w:val="00DE0A51"/>
    <w:rsid w:val="00DE1317"/>
    <w:rsid w:val="00DE28EE"/>
    <w:rsid w:val="00DE310D"/>
    <w:rsid w:val="00DE3D02"/>
    <w:rsid w:val="00DE4C46"/>
    <w:rsid w:val="00DE5716"/>
    <w:rsid w:val="00DE6D1C"/>
    <w:rsid w:val="00DE7E41"/>
    <w:rsid w:val="00DF090A"/>
    <w:rsid w:val="00DF10FA"/>
    <w:rsid w:val="00DF13E1"/>
    <w:rsid w:val="00DF1C9E"/>
    <w:rsid w:val="00DF1F48"/>
    <w:rsid w:val="00DF213F"/>
    <w:rsid w:val="00DF3B35"/>
    <w:rsid w:val="00DF5C5E"/>
    <w:rsid w:val="00DF5E44"/>
    <w:rsid w:val="00DF6480"/>
    <w:rsid w:val="00DF6497"/>
    <w:rsid w:val="00DF69DD"/>
    <w:rsid w:val="00DF6BC5"/>
    <w:rsid w:val="00DF6F55"/>
    <w:rsid w:val="00DF6F9A"/>
    <w:rsid w:val="00DF7642"/>
    <w:rsid w:val="00DF79FD"/>
    <w:rsid w:val="00DF7D90"/>
    <w:rsid w:val="00E00C40"/>
    <w:rsid w:val="00E0130D"/>
    <w:rsid w:val="00E018B1"/>
    <w:rsid w:val="00E0196E"/>
    <w:rsid w:val="00E02403"/>
    <w:rsid w:val="00E0249C"/>
    <w:rsid w:val="00E026AF"/>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101EA"/>
    <w:rsid w:val="00E108BB"/>
    <w:rsid w:val="00E10FBC"/>
    <w:rsid w:val="00E11360"/>
    <w:rsid w:val="00E11841"/>
    <w:rsid w:val="00E12D8D"/>
    <w:rsid w:val="00E13226"/>
    <w:rsid w:val="00E14AF9"/>
    <w:rsid w:val="00E14DD8"/>
    <w:rsid w:val="00E15EB2"/>
    <w:rsid w:val="00E1602F"/>
    <w:rsid w:val="00E164DB"/>
    <w:rsid w:val="00E17086"/>
    <w:rsid w:val="00E17413"/>
    <w:rsid w:val="00E174B5"/>
    <w:rsid w:val="00E1769A"/>
    <w:rsid w:val="00E17FF9"/>
    <w:rsid w:val="00E20711"/>
    <w:rsid w:val="00E21C37"/>
    <w:rsid w:val="00E22A0D"/>
    <w:rsid w:val="00E22B69"/>
    <w:rsid w:val="00E230A2"/>
    <w:rsid w:val="00E23832"/>
    <w:rsid w:val="00E23998"/>
    <w:rsid w:val="00E23A99"/>
    <w:rsid w:val="00E24563"/>
    <w:rsid w:val="00E247FD"/>
    <w:rsid w:val="00E24EE4"/>
    <w:rsid w:val="00E257CE"/>
    <w:rsid w:val="00E2663C"/>
    <w:rsid w:val="00E27D15"/>
    <w:rsid w:val="00E27F0E"/>
    <w:rsid w:val="00E30253"/>
    <w:rsid w:val="00E30BEB"/>
    <w:rsid w:val="00E30C47"/>
    <w:rsid w:val="00E31CF4"/>
    <w:rsid w:val="00E31E4F"/>
    <w:rsid w:val="00E31EF1"/>
    <w:rsid w:val="00E32DAF"/>
    <w:rsid w:val="00E33985"/>
    <w:rsid w:val="00E35770"/>
    <w:rsid w:val="00E35C98"/>
    <w:rsid w:val="00E35F6A"/>
    <w:rsid w:val="00E35F80"/>
    <w:rsid w:val="00E37378"/>
    <w:rsid w:val="00E3789C"/>
    <w:rsid w:val="00E400FC"/>
    <w:rsid w:val="00E402B7"/>
    <w:rsid w:val="00E40EC6"/>
    <w:rsid w:val="00E416D3"/>
    <w:rsid w:val="00E425D3"/>
    <w:rsid w:val="00E43131"/>
    <w:rsid w:val="00E43666"/>
    <w:rsid w:val="00E44F08"/>
    <w:rsid w:val="00E45892"/>
    <w:rsid w:val="00E45A14"/>
    <w:rsid w:val="00E45B80"/>
    <w:rsid w:val="00E45D1D"/>
    <w:rsid w:val="00E46293"/>
    <w:rsid w:val="00E47366"/>
    <w:rsid w:val="00E474D3"/>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83B"/>
    <w:rsid w:val="00E5608D"/>
    <w:rsid w:val="00E560B7"/>
    <w:rsid w:val="00E57044"/>
    <w:rsid w:val="00E570D2"/>
    <w:rsid w:val="00E57292"/>
    <w:rsid w:val="00E57410"/>
    <w:rsid w:val="00E57ED2"/>
    <w:rsid w:val="00E61E50"/>
    <w:rsid w:val="00E62049"/>
    <w:rsid w:val="00E635CB"/>
    <w:rsid w:val="00E637FE"/>
    <w:rsid w:val="00E64C42"/>
    <w:rsid w:val="00E64D7A"/>
    <w:rsid w:val="00E657DB"/>
    <w:rsid w:val="00E67274"/>
    <w:rsid w:val="00E67BAC"/>
    <w:rsid w:val="00E7074E"/>
    <w:rsid w:val="00E710E7"/>
    <w:rsid w:val="00E72720"/>
    <w:rsid w:val="00E72C8C"/>
    <w:rsid w:val="00E72E73"/>
    <w:rsid w:val="00E7309C"/>
    <w:rsid w:val="00E73213"/>
    <w:rsid w:val="00E73548"/>
    <w:rsid w:val="00E74B8E"/>
    <w:rsid w:val="00E76516"/>
    <w:rsid w:val="00E76859"/>
    <w:rsid w:val="00E76FA5"/>
    <w:rsid w:val="00E77522"/>
    <w:rsid w:val="00E776D7"/>
    <w:rsid w:val="00E77AF6"/>
    <w:rsid w:val="00E77DF5"/>
    <w:rsid w:val="00E77E10"/>
    <w:rsid w:val="00E8005E"/>
    <w:rsid w:val="00E80304"/>
    <w:rsid w:val="00E80A98"/>
    <w:rsid w:val="00E814A5"/>
    <w:rsid w:val="00E82497"/>
    <w:rsid w:val="00E8307D"/>
    <w:rsid w:val="00E83275"/>
    <w:rsid w:val="00E837AF"/>
    <w:rsid w:val="00E8429D"/>
    <w:rsid w:val="00E844A8"/>
    <w:rsid w:val="00E84A95"/>
    <w:rsid w:val="00E855DA"/>
    <w:rsid w:val="00E85D6B"/>
    <w:rsid w:val="00E870B3"/>
    <w:rsid w:val="00E877AE"/>
    <w:rsid w:val="00E87CF2"/>
    <w:rsid w:val="00E90395"/>
    <w:rsid w:val="00E90550"/>
    <w:rsid w:val="00E905E8"/>
    <w:rsid w:val="00E90F3D"/>
    <w:rsid w:val="00E928F6"/>
    <w:rsid w:val="00E92BB7"/>
    <w:rsid w:val="00E92C04"/>
    <w:rsid w:val="00E93364"/>
    <w:rsid w:val="00E93391"/>
    <w:rsid w:val="00E93454"/>
    <w:rsid w:val="00E939EE"/>
    <w:rsid w:val="00E93D5B"/>
    <w:rsid w:val="00E9456E"/>
    <w:rsid w:val="00E956D4"/>
    <w:rsid w:val="00E95727"/>
    <w:rsid w:val="00E95980"/>
    <w:rsid w:val="00E95B3B"/>
    <w:rsid w:val="00E96046"/>
    <w:rsid w:val="00E96A03"/>
    <w:rsid w:val="00E979B6"/>
    <w:rsid w:val="00E97A1A"/>
    <w:rsid w:val="00EA07E0"/>
    <w:rsid w:val="00EA0DD0"/>
    <w:rsid w:val="00EA1163"/>
    <w:rsid w:val="00EA1C43"/>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417"/>
    <w:rsid w:val="00EB07BF"/>
    <w:rsid w:val="00EB15A3"/>
    <w:rsid w:val="00EB1A41"/>
    <w:rsid w:val="00EB201B"/>
    <w:rsid w:val="00EB21FC"/>
    <w:rsid w:val="00EB29CE"/>
    <w:rsid w:val="00EB31AD"/>
    <w:rsid w:val="00EB33F5"/>
    <w:rsid w:val="00EB3F94"/>
    <w:rsid w:val="00EB4FF1"/>
    <w:rsid w:val="00EB5071"/>
    <w:rsid w:val="00EB5180"/>
    <w:rsid w:val="00EB53E2"/>
    <w:rsid w:val="00EB6073"/>
    <w:rsid w:val="00EB69B1"/>
    <w:rsid w:val="00EB6AB2"/>
    <w:rsid w:val="00EB6D9C"/>
    <w:rsid w:val="00EB7901"/>
    <w:rsid w:val="00EB7E14"/>
    <w:rsid w:val="00EC02D6"/>
    <w:rsid w:val="00EC068C"/>
    <w:rsid w:val="00EC1111"/>
    <w:rsid w:val="00EC1450"/>
    <w:rsid w:val="00EC177F"/>
    <w:rsid w:val="00EC1822"/>
    <w:rsid w:val="00EC250B"/>
    <w:rsid w:val="00EC29AA"/>
    <w:rsid w:val="00EC3885"/>
    <w:rsid w:val="00EC48AE"/>
    <w:rsid w:val="00EC4D1C"/>
    <w:rsid w:val="00EC4E34"/>
    <w:rsid w:val="00EC4F23"/>
    <w:rsid w:val="00EC5171"/>
    <w:rsid w:val="00EC53D6"/>
    <w:rsid w:val="00EC550A"/>
    <w:rsid w:val="00EC5568"/>
    <w:rsid w:val="00EC5D8B"/>
    <w:rsid w:val="00EC616E"/>
    <w:rsid w:val="00EC6F77"/>
    <w:rsid w:val="00EC71EF"/>
    <w:rsid w:val="00EC7DE3"/>
    <w:rsid w:val="00ED0B50"/>
    <w:rsid w:val="00ED0C04"/>
    <w:rsid w:val="00ED1337"/>
    <w:rsid w:val="00ED1BEC"/>
    <w:rsid w:val="00ED39BD"/>
    <w:rsid w:val="00ED3EBF"/>
    <w:rsid w:val="00ED44B8"/>
    <w:rsid w:val="00ED4C15"/>
    <w:rsid w:val="00ED5B23"/>
    <w:rsid w:val="00ED5E3A"/>
    <w:rsid w:val="00ED5E75"/>
    <w:rsid w:val="00ED6C04"/>
    <w:rsid w:val="00ED6F19"/>
    <w:rsid w:val="00ED6FE8"/>
    <w:rsid w:val="00ED6FEA"/>
    <w:rsid w:val="00ED7633"/>
    <w:rsid w:val="00ED791A"/>
    <w:rsid w:val="00ED7AF6"/>
    <w:rsid w:val="00ED7DEA"/>
    <w:rsid w:val="00EE0637"/>
    <w:rsid w:val="00EE0EAB"/>
    <w:rsid w:val="00EE0FE7"/>
    <w:rsid w:val="00EE133C"/>
    <w:rsid w:val="00EE1661"/>
    <w:rsid w:val="00EE18D2"/>
    <w:rsid w:val="00EE1A5C"/>
    <w:rsid w:val="00EE210B"/>
    <w:rsid w:val="00EE245A"/>
    <w:rsid w:val="00EE2625"/>
    <w:rsid w:val="00EE28E0"/>
    <w:rsid w:val="00EE366B"/>
    <w:rsid w:val="00EE371A"/>
    <w:rsid w:val="00EE3774"/>
    <w:rsid w:val="00EE3C5C"/>
    <w:rsid w:val="00EE4C71"/>
    <w:rsid w:val="00EE50E1"/>
    <w:rsid w:val="00EE5773"/>
    <w:rsid w:val="00EE5A8E"/>
    <w:rsid w:val="00EE6581"/>
    <w:rsid w:val="00EE6D06"/>
    <w:rsid w:val="00EE751C"/>
    <w:rsid w:val="00EE7636"/>
    <w:rsid w:val="00EE7CB7"/>
    <w:rsid w:val="00EF02C5"/>
    <w:rsid w:val="00EF0DAE"/>
    <w:rsid w:val="00EF12B6"/>
    <w:rsid w:val="00EF1542"/>
    <w:rsid w:val="00EF1ACA"/>
    <w:rsid w:val="00EF295F"/>
    <w:rsid w:val="00EF29C7"/>
    <w:rsid w:val="00EF2A94"/>
    <w:rsid w:val="00EF3408"/>
    <w:rsid w:val="00EF34DD"/>
    <w:rsid w:val="00EF3C8F"/>
    <w:rsid w:val="00EF3E56"/>
    <w:rsid w:val="00EF475C"/>
    <w:rsid w:val="00EF498A"/>
    <w:rsid w:val="00EF4E3D"/>
    <w:rsid w:val="00EF5326"/>
    <w:rsid w:val="00EF5850"/>
    <w:rsid w:val="00EF59F4"/>
    <w:rsid w:val="00EF7A7B"/>
    <w:rsid w:val="00F001D4"/>
    <w:rsid w:val="00F010C3"/>
    <w:rsid w:val="00F01A22"/>
    <w:rsid w:val="00F01C8B"/>
    <w:rsid w:val="00F024A6"/>
    <w:rsid w:val="00F02540"/>
    <w:rsid w:val="00F02C0A"/>
    <w:rsid w:val="00F02FB6"/>
    <w:rsid w:val="00F03344"/>
    <w:rsid w:val="00F03430"/>
    <w:rsid w:val="00F03524"/>
    <w:rsid w:val="00F0382D"/>
    <w:rsid w:val="00F03A28"/>
    <w:rsid w:val="00F04C54"/>
    <w:rsid w:val="00F05041"/>
    <w:rsid w:val="00F05677"/>
    <w:rsid w:val="00F0593E"/>
    <w:rsid w:val="00F05CBF"/>
    <w:rsid w:val="00F05E1F"/>
    <w:rsid w:val="00F064FC"/>
    <w:rsid w:val="00F06B7E"/>
    <w:rsid w:val="00F07F3C"/>
    <w:rsid w:val="00F101D3"/>
    <w:rsid w:val="00F10529"/>
    <w:rsid w:val="00F114D4"/>
    <w:rsid w:val="00F114D8"/>
    <w:rsid w:val="00F1268B"/>
    <w:rsid w:val="00F12902"/>
    <w:rsid w:val="00F13023"/>
    <w:rsid w:val="00F132C4"/>
    <w:rsid w:val="00F14067"/>
    <w:rsid w:val="00F140C8"/>
    <w:rsid w:val="00F14D49"/>
    <w:rsid w:val="00F14FD5"/>
    <w:rsid w:val="00F1526C"/>
    <w:rsid w:val="00F15739"/>
    <w:rsid w:val="00F16259"/>
    <w:rsid w:val="00F1645A"/>
    <w:rsid w:val="00F16752"/>
    <w:rsid w:val="00F1680F"/>
    <w:rsid w:val="00F16A39"/>
    <w:rsid w:val="00F170CF"/>
    <w:rsid w:val="00F171A3"/>
    <w:rsid w:val="00F17A12"/>
    <w:rsid w:val="00F2285B"/>
    <w:rsid w:val="00F22E17"/>
    <w:rsid w:val="00F22FD2"/>
    <w:rsid w:val="00F2322B"/>
    <w:rsid w:val="00F24608"/>
    <w:rsid w:val="00F24959"/>
    <w:rsid w:val="00F249A3"/>
    <w:rsid w:val="00F24C6A"/>
    <w:rsid w:val="00F26211"/>
    <w:rsid w:val="00F26EE8"/>
    <w:rsid w:val="00F27174"/>
    <w:rsid w:val="00F272C6"/>
    <w:rsid w:val="00F2749F"/>
    <w:rsid w:val="00F2762F"/>
    <w:rsid w:val="00F27670"/>
    <w:rsid w:val="00F27695"/>
    <w:rsid w:val="00F300CA"/>
    <w:rsid w:val="00F30AB8"/>
    <w:rsid w:val="00F30BDC"/>
    <w:rsid w:val="00F321C1"/>
    <w:rsid w:val="00F323FC"/>
    <w:rsid w:val="00F328E8"/>
    <w:rsid w:val="00F32FC4"/>
    <w:rsid w:val="00F33CD3"/>
    <w:rsid w:val="00F33EE4"/>
    <w:rsid w:val="00F34535"/>
    <w:rsid w:val="00F346D4"/>
    <w:rsid w:val="00F3483A"/>
    <w:rsid w:val="00F34E7D"/>
    <w:rsid w:val="00F350D1"/>
    <w:rsid w:val="00F370DE"/>
    <w:rsid w:val="00F37E0E"/>
    <w:rsid w:val="00F409DB"/>
    <w:rsid w:val="00F40FCD"/>
    <w:rsid w:val="00F41227"/>
    <w:rsid w:val="00F414E3"/>
    <w:rsid w:val="00F41AEE"/>
    <w:rsid w:val="00F41C0E"/>
    <w:rsid w:val="00F41EDB"/>
    <w:rsid w:val="00F43841"/>
    <w:rsid w:val="00F43B83"/>
    <w:rsid w:val="00F44948"/>
    <w:rsid w:val="00F44E74"/>
    <w:rsid w:val="00F453CF"/>
    <w:rsid w:val="00F45667"/>
    <w:rsid w:val="00F45EF5"/>
    <w:rsid w:val="00F46EB0"/>
    <w:rsid w:val="00F47E57"/>
    <w:rsid w:val="00F50F0F"/>
    <w:rsid w:val="00F51532"/>
    <w:rsid w:val="00F5181A"/>
    <w:rsid w:val="00F51BFD"/>
    <w:rsid w:val="00F51E20"/>
    <w:rsid w:val="00F51EF7"/>
    <w:rsid w:val="00F52256"/>
    <w:rsid w:val="00F52479"/>
    <w:rsid w:val="00F540E0"/>
    <w:rsid w:val="00F545F9"/>
    <w:rsid w:val="00F54688"/>
    <w:rsid w:val="00F5579A"/>
    <w:rsid w:val="00F558BF"/>
    <w:rsid w:val="00F559DD"/>
    <w:rsid w:val="00F560B4"/>
    <w:rsid w:val="00F568EF"/>
    <w:rsid w:val="00F56AE8"/>
    <w:rsid w:val="00F57FE4"/>
    <w:rsid w:val="00F604F6"/>
    <w:rsid w:val="00F607CF"/>
    <w:rsid w:val="00F61844"/>
    <w:rsid w:val="00F61C39"/>
    <w:rsid w:val="00F62927"/>
    <w:rsid w:val="00F63214"/>
    <w:rsid w:val="00F66065"/>
    <w:rsid w:val="00F66F8B"/>
    <w:rsid w:val="00F67A7A"/>
    <w:rsid w:val="00F709BC"/>
    <w:rsid w:val="00F714B7"/>
    <w:rsid w:val="00F71655"/>
    <w:rsid w:val="00F71C65"/>
    <w:rsid w:val="00F73742"/>
    <w:rsid w:val="00F7437B"/>
    <w:rsid w:val="00F744CB"/>
    <w:rsid w:val="00F748BF"/>
    <w:rsid w:val="00F758B7"/>
    <w:rsid w:val="00F758CF"/>
    <w:rsid w:val="00F76337"/>
    <w:rsid w:val="00F76726"/>
    <w:rsid w:val="00F77584"/>
    <w:rsid w:val="00F81A52"/>
    <w:rsid w:val="00F81D6D"/>
    <w:rsid w:val="00F81F3C"/>
    <w:rsid w:val="00F825E8"/>
    <w:rsid w:val="00F8307F"/>
    <w:rsid w:val="00F83931"/>
    <w:rsid w:val="00F8415F"/>
    <w:rsid w:val="00F841BF"/>
    <w:rsid w:val="00F85431"/>
    <w:rsid w:val="00F85493"/>
    <w:rsid w:val="00F854D5"/>
    <w:rsid w:val="00F8574E"/>
    <w:rsid w:val="00F857DF"/>
    <w:rsid w:val="00F85900"/>
    <w:rsid w:val="00F859EE"/>
    <w:rsid w:val="00F86E8D"/>
    <w:rsid w:val="00F86FEF"/>
    <w:rsid w:val="00F8711D"/>
    <w:rsid w:val="00F87776"/>
    <w:rsid w:val="00F8799E"/>
    <w:rsid w:val="00F90AD1"/>
    <w:rsid w:val="00F91C59"/>
    <w:rsid w:val="00F91F05"/>
    <w:rsid w:val="00F92316"/>
    <w:rsid w:val="00F92953"/>
    <w:rsid w:val="00F9311A"/>
    <w:rsid w:val="00F9314F"/>
    <w:rsid w:val="00F94312"/>
    <w:rsid w:val="00F9475D"/>
    <w:rsid w:val="00F95FB1"/>
    <w:rsid w:val="00F96659"/>
    <w:rsid w:val="00F968ED"/>
    <w:rsid w:val="00F96C12"/>
    <w:rsid w:val="00F96E1A"/>
    <w:rsid w:val="00F97563"/>
    <w:rsid w:val="00FA16D8"/>
    <w:rsid w:val="00FA2831"/>
    <w:rsid w:val="00FA2A84"/>
    <w:rsid w:val="00FA2DF6"/>
    <w:rsid w:val="00FA3A49"/>
    <w:rsid w:val="00FA4372"/>
    <w:rsid w:val="00FA4943"/>
    <w:rsid w:val="00FA50DB"/>
    <w:rsid w:val="00FA63A5"/>
    <w:rsid w:val="00FA6CE5"/>
    <w:rsid w:val="00FA7019"/>
    <w:rsid w:val="00FA710B"/>
    <w:rsid w:val="00FA758A"/>
    <w:rsid w:val="00FA79F9"/>
    <w:rsid w:val="00FA7F94"/>
    <w:rsid w:val="00FB0713"/>
    <w:rsid w:val="00FB0E6B"/>
    <w:rsid w:val="00FB1453"/>
    <w:rsid w:val="00FB2028"/>
    <w:rsid w:val="00FB2805"/>
    <w:rsid w:val="00FB2DD3"/>
    <w:rsid w:val="00FB4234"/>
    <w:rsid w:val="00FB4511"/>
    <w:rsid w:val="00FB4F4E"/>
    <w:rsid w:val="00FB5008"/>
    <w:rsid w:val="00FB53BA"/>
    <w:rsid w:val="00FB5BBF"/>
    <w:rsid w:val="00FB63D9"/>
    <w:rsid w:val="00FB6B90"/>
    <w:rsid w:val="00FC0EDF"/>
    <w:rsid w:val="00FC298B"/>
    <w:rsid w:val="00FC2D14"/>
    <w:rsid w:val="00FC333B"/>
    <w:rsid w:val="00FC3449"/>
    <w:rsid w:val="00FC480A"/>
    <w:rsid w:val="00FC616A"/>
    <w:rsid w:val="00FC6789"/>
    <w:rsid w:val="00FC6913"/>
    <w:rsid w:val="00FC6B14"/>
    <w:rsid w:val="00FC7355"/>
    <w:rsid w:val="00FC7511"/>
    <w:rsid w:val="00FC7BAC"/>
    <w:rsid w:val="00FD0F82"/>
    <w:rsid w:val="00FD1458"/>
    <w:rsid w:val="00FD2777"/>
    <w:rsid w:val="00FD3104"/>
    <w:rsid w:val="00FD31ED"/>
    <w:rsid w:val="00FD366D"/>
    <w:rsid w:val="00FD372E"/>
    <w:rsid w:val="00FD43F7"/>
    <w:rsid w:val="00FD46B0"/>
    <w:rsid w:val="00FD4C16"/>
    <w:rsid w:val="00FD4C67"/>
    <w:rsid w:val="00FD54AA"/>
    <w:rsid w:val="00FD58C1"/>
    <w:rsid w:val="00FD59BF"/>
    <w:rsid w:val="00FD6279"/>
    <w:rsid w:val="00FD69B7"/>
    <w:rsid w:val="00FD7C4B"/>
    <w:rsid w:val="00FE1223"/>
    <w:rsid w:val="00FE1ADA"/>
    <w:rsid w:val="00FE1C1D"/>
    <w:rsid w:val="00FE1E84"/>
    <w:rsid w:val="00FE24E4"/>
    <w:rsid w:val="00FE2D04"/>
    <w:rsid w:val="00FE3032"/>
    <w:rsid w:val="00FE353B"/>
    <w:rsid w:val="00FE3B8B"/>
    <w:rsid w:val="00FE4A0A"/>
    <w:rsid w:val="00FE4C14"/>
    <w:rsid w:val="00FE4C33"/>
    <w:rsid w:val="00FE561D"/>
    <w:rsid w:val="00FE595C"/>
    <w:rsid w:val="00FE5EE1"/>
    <w:rsid w:val="00FE5EEC"/>
    <w:rsid w:val="00FE6544"/>
    <w:rsid w:val="00FE6A16"/>
    <w:rsid w:val="00FE730F"/>
    <w:rsid w:val="00FF0533"/>
    <w:rsid w:val="00FF0696"/>
    <w:rsid w:val="00FF186C"/>
    <w:rsid w:val="00FF19DF"/>
    <w:rsid w:val="00FF19E7"/>
    <w:rsid w:val="00FF1A8D"/>
    <w:rsid w:val="00FF2A93"/>
    <w:rsid w:val="00FF3450"/>
    <w:rsid w:val="00FF357C"/>
    <w:rsid w:val="00FF376B"/>
    <w:rsid w:val="00FF38C4"/>
    <w:rsid w:val="00FF3F2E"/>
    <w:rsid w:val="00FF4A8B"/>
    <w:rsid w:val="00FF4C09"/>
    <w:rsid w:val="00FF4D87"/>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0747">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78937562">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998120305">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38173777">
      <w:bodyDiv w:val="1"/>
      <w:marLeft w:val="0"/>
      <w:marRight w:val="0"/>
      <w:marTop w:val="0"/>
      <w:marBottom w:val="0"/>
      <w:divBdr>
        <w:top w:val="none" w:sz="0" w:space="0" w:color="auto"/>
        <w:left w:val="none" w:sz="0" w:space="0" w:color="auto"/>
        <w:bottom w:val="none" w:sz="0" w:space="0" w:color="auto"/>
        <w:right w:val="none" w:sz="0" w:space="0" w:color="auto"/>
      </w:divBdr>
    </w:div>
    <w:div w:id="1324238951">
      <w:bodyDiv w:val="1"/>
      <w:marLeft w:val="0"/>
      <w:marRight w:val="0"/>
      <w:marTop w:val="0"/>
      <w:marBottom w:val="0"/>
      <w:divBdr>
        <w:top w:val="none" w:sz="0" w:space="0" w:color="auto"/>
        <w:left w:val="none" w:sz="0" w:space="0" w:color="auto"/>
        <w:bottom w:val="none" w:sz="0" w:space="0" w:color="auto"/>
        <w:right w:val="none" w:sz="0" w:space="0" w:color="auto"/>
      </w:divBdr>
    </w:div>
    <w:div w:id="1328897643">
      <w:bodyDiv w:val="1"/>
      <w:marLeft w:val="0"/>
      <w:marRight w:val="0"/>
      <w:marTop w:val="0"/>
      <w:marBottom w:val="0"/>
      <w:divBdr>
        <w:top w:val="none" w:sz="0" w:space="0" w:color="auto"/>
        <w:left w:val="none" w:sz="0" w:space="0" w:color="auto"/>
        <w:bottom w:val="none" w:sz="0" w:space="0" w:color="auto"/>
        <w:right w:val="none" w:sz="0" w:space="0" w:color="auto"/>
      </w:divBdr>
    </w:div>
    <w:div w:id="133787886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714577601">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5224-AF82-472E-8AD0-7B9E162D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8</Pages>
  <Words>3632</Words>
  <Characters>20708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Jeanette Harris</cp:lastModifiedBy>
  <cp:revision>131</cp:revision>
  <cp:lastPrinted>2014-09-25T10:05:00Z</cp:lastPrinted>
  <dcterms:created xsi:type="dcterms:W3CDTF">2014-09-12T14:17:00Z</dcterms:created>
  <dcterms:modified xsi:type="dcterms:W3CDTF">2014-10-01T08:47:00Z</dcterms:modified>
</cp:coreProperties>
</file>