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D43881">
            <w:pPr>
              <w:rPr>
                <w:rFonts w:ascii="Arial" w:hAnsi="Arial" w:cs="Arial"/>
                <w:bCs/>
                <w:sz w:val="22"/>
                <w:szCs w:val="22"/>
              </w:rPr>
            </w:pPr>
            <w:r>
              <w:rPr>
                <w:rFonts w:ascii="Arial" w:hAnsi="Arial" w:cs="Arial"/>
                <w:bCs/>
                <w:sz w:val="22"/>
                <w:szCs w:val="22"/>
              </w:rPr>
              <w:t>1</w:t>
            </w:r>
            <w:r w:rsidR="00D43881">
              <w:rPr>
                <w:rFonts w:ascii="Arial" w:hAnsi="Arial" w:cs="Arial"/>
                <w:bCs/>
                <w:sz w:val="22"/>
                <w:szCs w:val="22"/>
              </w:rPr>
              <w:t>3</w:t>
            </w:r>
            <w:r w:rsidRPr="009F3A26">
              <w:rPr>
                <w:rFonts w:ascii="Arial" w:hAnsi="Arial" w:cs="Arial"/>
                <w:bCs/>
                <w:sz w:val="22"/>
                <w:szCs w:val="22"/>
                <w:vertAlign w:val="superscript"/>
              </w:rPr>
              <w:t>th</w:t>
            </w:r>
            <w:r>
              <w:rPr>
                <w:rFonts w:ascii="Arial" w:hAnsi="Arial" w:cs="Arial"/>
                <w:bCs/>
                <w:sz w:val="22"/>
                <w:szCs w:val="22"/>
              </w:rPr>
              <w:t xml:space="preserve"> </w:t>
            </w:r>
            <w:r w:rsidR="00D43881">
              <w:rPr>
                <w:rFonts w:ascii="Arial" w:hAnsi="Arial" w:cs="Arial"/>
                <w:bCs/>
                <w:sz w:val="22"/>
                <w:szCs w:val="22"/>
              </w:rPr>
              <w:t>November</w:t>
            </w:r>
            <w:r>
              <w:rPr>
                <w:rFonts w:ascii="Arial" w:hAnsi="Arial" w:cs="Arial"/>
                <w:bCs/>
                <w:sz w:val="22"/>
                <w:szCs w:val="22"/>
              </w:rPr>
              <w:t xml:space="preserve">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DD4DFF"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D43881">
        <w:rPr>
          <w:rFonts w:ascii="Arial" w:hAnsi="Arial" w:cs="Arial"/>
          <w:b/>
          <w:bCs/>
          <w:sz w:val="22"/>
          <w:szCs w:val="22"/>
        </w:rPr>
        <w:t xml:space="preserve">October </w:t>
      </w:r>
      <w:r>
        <w:rPr>
          <w:rFonts w:ascii="Arial" w:hAnsi="Arial" w:cs="Arial"/>
          <w:b/>
          <w:bCs/>
          <w:sz w:val="22"/>
          <w:szCs w:val="22"/>
        </w:rPr>
        <w:t>2014</w:t>
      </w:r>
    </w:p>
    <w:p w:rsidR="00981F43" w:rsidRDefault="00981F43">
      <w:pPr>
        <w:rPr>
          <w:rFonts w:ascii="Arial" w:hAnsi="Arial" w:cs="Arial"/>
          <w:b/>
          <w:bCs/>
          <w:sz w:val="22"/>
          <w:szCs w:val="22"/>
        </w:rPr>
      </w:pPr>
    </w:p>
    <w:p w:rsidR="006F0207" w:rsidRDefault="006F0207">
      <w:pPr>
        <w:rPr>
          <w:rFonts w:ascii="Arial" w:hAnsi="Arial" w:cs="Arial"/>
          <w:bCs/>
          <w:sz w:val="20"/>
          <w:szCs w:val="20"/>
        </w:rPr>
      </w:pPr>
    </w:p>
    <w:p w:rsidR="00FA6C46" w:rsidRPr="00FA6C46" w:rsidRDefault="00FA6C46" w:rsidP="00FA6C46">
      <w:pPr>
        <w:pStyle w:val="ListParagraph"/>
        <w:numPr>
          <w:ilvl w:val="0"/>
          <w:numId w:val="24"/>
        </w:numPr>
        <w:rPr>
          <w:rFonts w:ascii="Arial" w:hAnsi="Arial" w:cs="Arial"/>
          <w:b/>
          <w:bCs/>
          <w:sz w:val="20"/>
          <w:szCs w:val="20"/>
          <w:u w:val="single"/>
        </w:rPr>
      </w:pPr>
      <w:r w:rsidRPr="00FA6C46">
        <w:rPr>
          <w:rFonts w:ascii="Arial" w:hAnsi="Arial" w:cs="Arial"/>
          <w:b/>
          <w:bCs/>
          <w:sz w:val="20"/>
          <w:szCs w:val="20"/>
          <w:u w:val="single"/>
        </w:rPr>
        <w:t>NLaG Contract</w:t>
      </w:r>
    </w:p>
    <w:p w:rsidR="00F662CB" w:rsidRDefault="00F662CB" w:rsidP="00FA6C46">
      <w:pPr>
        <w:pStyle w:val="ListParagraph"/>
        <w:rPr>
          <w:rFonts w:ascii="Arial" w:hAnsi="Arial" w:cs="Arial"/>
          <w:bCs/>
          <w:sz w:val="20"/>
          <w:szCs w:val="20"/>
        </w:rPr>
      </w:pPr>
      <w:r>
        <w:rPr>
          <w:rFonts w:ascii="Arial" w:hAnsi="Arial" w:cs="Arial"/>
          <w:bCs/>
          <w:sz w:val="20"/>
          <w:szCs w:val="20"/>
        </w:rPr>
        <w:t xml:space="preserve">During this year the previously strong 18 week performance that we have previously seen by </w:t>
      </w:r>
      <w:r w:rsidR="00FA6C46">
        <w:rPr>
          <w:rFonts w:ascii="Arial" w:hAnsi="Arial" w:cs="Arial"/>
          <w:bCs/>
          <w:sz w:val="20"/>
          <w:szCs w:val="20"/>
        </w:rPr>
        <w:t>Northern Lincolnshire and Goole Hospitals NHS Foundation Trust (NLaG)</w:t>
      </w:r>
      <w:r>
        <w:rPr>
          <w:rFonts w:ascii="Arial" w:hAnsi="Arial" w:cs="Arial"/>
          <w:bCs/>
          <w:sz w:val="20"/>
          <w:szCs w:val="20"/>
        </w:rPr>
        <w:t xml:space="preserve">, has deteriorated.   This is not unique to our area and has become a high priority at a national level as the number of providers reporting a reduction in 18 week performance has increased. Particular specialities under pressure at DPOW are Dermatology and Ophthalmology.  </w:t>
      </w:r>
    </w:p>
    <w:p w:rsidR="001A229B" w:rsidRDefault="00F662CB" w:rsidP="00FA6C46">
      <w:pPr>
        <w:pStyle w:val="ListParagraph"/>
        <w:rPr>
          <w:rFonts w:ascii="Arial" w:hAnsi="Arial" w:cs="Arial"/>
          <w:bCs/>
          <w:sz w:val="20"/>
          <w:szCs w:val="20"/>
        </w:rPr>
      </w:pPr>
      <w:r>
        <w:rPr>
          <w:rFonts w:ascii="Arial" w:hAnsi="Arial" w:cs="Arial"/>
          <w:bCs/>
          <w:sz w:val="20"/>
          <w:szCs w:val="20"/>
        </w:rPr>
        <w:t>In agreement with the CCG and as</w:t>
      </w:r>
      <w:r w:rsidR="00D43881">
        <w:rPr>
          <w:rFonts w:ascii="Arial" w:hAnsi="Arial" w:cs="Arial"/>
          <w:bCs/>
          <w:sz w:val="20"/>
          <w:szCs w:val="20"/>
        </w:rPr>
        <w:t xml:space="preserve"> part of </w:t>
      </w:r>
      <w:r>
        <w:rPr>
          <w:rFonts w:ascii="Arial" w:hAnsi="Arial" w:cs="Arial"/>
          <w:bCs/>
          <w:sz w:val="20"/>
          <w:szCs w:val="20"/>
        </w:rPr>
        <w:t>the</w:t>
      </w:r>
      <w:r w:rsidR="00D43881">
        <w:rPr>
          <w:rFonts w:ascii="Arial" w:hAnsi="Arial" w:cs="Arial"/>
          <w:bCs/>
          <w:sz w:val="20"/>
          <w:szCs w:val="20"/>
        </w:rPr>
        <w:t xml:space="preserve"> national </w:t>
      </w:r>
      <w:r>
        <w:rPr>
          <w:rFonts w:ascii="Arial" w:hAnsi="Arial" w:cs="Arial"/>
          <w:bCs/>
          <w:sz w:val="20"/>
          <w:szCs w:val="20"/>
        </w:rPr>
        <w:t xml:space="preserve">drive to </w:t>
      </w:r>
      <w:r w:rsidR="00D43881">
        <w:rPr>
          <w:rFonts w:ascii="Arial" w:hAnsi="Arial" w:cs="Arial"/>
          <w:bCs/>
          <w:sz w:val="20"/>
          <w:szCs w:val="20"/>
        </w:rPr>
        <w:t>improv</w:t>
      </w:r>
      <w:r>
        <w:rPr>
          <w:rFonts w:ascii="Arial" w:hAnsi="Arial" w:cs="Arial"/>
          <w:bCs/>
          <w:sz w:val="20"/>
          <w:szCs w:val="20"/>
        </w:rPr>
        <w:t>e</w:t>
      </w:r>
      <w:r w:rsidR="00D43881">
        <w:rPr>
          <w:rFonts w:ascii="Arial" w:hAnsi="Arial" w:cs="Arial"/>
          <w:bCs/>
          <w:sz w:val="20"/>
          <w:szCs w:val="20"/>
        </w:rPr>
        <w:t xml:space="preserve"> on delivery of the 18 weeks Re</w:t>
      </w:r>
      <w:r>
        <w:rPr>
          <w:rFonts w:ascii="Arial" w:hAnsi="Arial" w:cs="Arial"/>
          <w:bCs/>
          <w:sz w:val="20"/>
          <w:szCs w:val="20"/>
        </w:rPr>
        <w:t>ferral to treatment target (RTT),</w:t>
      </w:r>
      <w:r w:rsidR="00D43881">
        <w:rPr>
          <w:rFonts w:ascii="Arial" w:hAnsi="Arial" w:cs="Arial"/>
          <w:bCs/>
          <w:sz w:val="20"/>
          <w:szCs w:val="20"/>
        </w:rPr>
        <w:t xml:space="preserve"> </w:t>
      </w:r>
      <w:r>
        <w:rPr>
          <w:rFonts w:ascii="Arial" w:hAnsi="Arial" w:cs="Arial"/>
          <w:bCs/>
          <w:sz w:val="20"/>
          <w:szCs w:val="20"/>
        </w:rPr>
        <w:t>t</w:t>
      </w:r>
      <w:r w:rsidR="00D43881">
        <w:rPr>
          <w:rFonts w:ascii="Arial" w:hAnsi="Arial" w:cs="Arial"/>
          <w:bCs/>
          <w:sz w:val="20"/>
          <w:szCs w:val="20"/>
        </w:rPr>
        <w:t xml:space="preserve">he Trust has </w:t>
      </w:r>
      <w:r>
        <w:rPr>
          <w:rFonts w:ascii="Arial" w:hAnsi="Arial" w:cs="Arial"/>
          <w:bCs/>
          <w:sz w:val="20"/>
          <w:szCs w:val="20"/>
        </w:rPr>
        <w:t xml:space="preserve">been undertaking </w:t>
      </w:r>
      <w:r w:rsidR="00D43881">
        <w:rPr>
          <w:rFonts w:ascii="Arial" w:hAnsi="Arial" w:cs="Arial"/>
          <w:bCs/>
          <w:sz w:val="20"/>
          <w:szCs w:val="20"/>
        </w:rPr>
        <w:t xml:space="preserve">additional activity throughout August and into November to bring the waiting times into line with national targets. It is expected that the Trust will achieve the 18 week target by the end of November and additional funding has been made available to the CCG to partly fund this activity. The trust will need to keep up additional activity as per its revised plans till March to ensure the RTT is maintained within 18 weeks.  The CCG is meeting with NLaG to understand the continued growth in </w:t>
      </w:r>
      <w:r w:rsidR="00E96028">
        <w:rPr>
          <w:rFonts w:ascii="Arial" w:hAnsi="Arial" w:cs="Arial"/>
          <w:bCs/>
          <w:sz w:val="20"/>
          <w:szCs w:val="20"/>
        </w:rPr>
        <w:t xml:space="preserve">non-GP referred </w:t>
      </w:r>
      <w:r w:rsidR="00D43881">
        <w:rPr>
          <w:rFonts w:ascii="Arial" w:hAnsi="Arial" w:cs="Arial"/>
          <w:bCs/>
          <w:sz w:val="20"/>
          <w:szCs w:val="20"/>
        </w:rPr>
        <w:t>elective activity in this period</w:t>
      </w:r>
      <w:r>
        <w:rPr>
          <w:rFonts w:ascii="Arial" w:hAnsi="Arial" w:cs="Arial"/>
          <w:bCs/>
          <w:sz w:val="20"/>
          <w:szCs w:val="20"/>
        </w:rPr>
        <w:t>, which appears to be driving the overall pressure on 18 weeks</w:t>
      </w:r>
      <w:r w:rsidR="00D43881">
        <w:rPr>
          <w:rFonts w:ascii="Arial" w:hAnsi="Arial" w:cs="Arial"/>
          <w:bCs/>
          <w:sz w:val="20"/>
          <w:szCs w:val="20"/>
        </w:rPr>
        <w:t xml:space="preserve">. </w:t>
      </w:r>
    </w:p>
    <w:p w:rsidR="00D43881" w:rsidRPr="00F80178" w:rsidRDefault="00D43881" w:rsidP="00F80178">
      <w:pPr>
        <w:rPr>
          <w:rFonts w:ascii="Arial" w:hAnsi="Arial" w:cs="Arial"/>
          <w:bCs/>
          <w:sz w:val="20"/>
          <w:szCs w:val="20"/>
        </w:rPr>
      </w:pPr>
    </w:p>
    <w:p w:rsidR="00FA6C46" w:rsidRPr="001A229B" w:rsidRDefault="00FA6C46" w:rsidP="00FA6C46">
      <w:pPr>
        <w:pStyle w:val="ListParagraph"/>
        <w:numPr>
          <w:ilvl w:val="0"/>
          <w:numId w:val="24"/>
        </w:numPr>
        <w:rPr>
          <w:rFonts w:ascii="Arial" w:hAnsi="Arial" w:cs="Arial"/>
          <w:b/>
          <w:bCs/>
          <w:sz w:val="20"/>
          <w:szCs w:val="20"/>
          <w:u w:val="single"/>
        </w:rPr>
      </w:pPr>
      <w:r w:rsidRPr="001A229B">
        <w:rPr>
          <w:rFonts w:ascii="Arial" w:hAnsi="Arial" w:cs="Arial"/>
          <w:b/>
          <w:bCs/>
          <w:sz w:val="20"/>
          <w:szCs w:val="20"/>
          <w:u w:val="single"/>
        </w:rPr>
        <w:t>Community</w:t>
      </w:r>
      <w:r w:rsidR="00805F65">
        <w:rPr>
          <w:rFonts w:ascii="Arial" w:hAnsi="Arial" w:cs="Arial"/>
          <w:b/>
          <w:bCs/>
          <w:sz w:val="20"/>
          <w:szCs w:val="20"/>
          <w:u w:val="single"/>
        </w:rPr>
        <w:t xml:space="preserve"> low level </w:t>
      </w:r>
      <w:r w:rsidRPr="001A229B">
        <w:rPr>
          <w:rFonts w:ascii="Arial" w:hAnsi="Arial" w:cs="Arial"/>
          <w:b/>
          <w:bCs/>
          <w:sz w:val="20"/>
          <w:szCs w:val="20"/>
          <w:u w:val="single"/>
        </w:rPr>
        <w:t>Muscular Skeletal Service</w:t>
      </w:r>
    </w:p>
    <w:p w:rsidR="00F971CA" w:rsidRDefault="00A95091" w:rsidP="009A29A7">
      <w:pPr>
        <w:pStyle w:val="ListParagraph"/>
        <w:rPr>
          <w:rFonts w:ascii="Arial" w:hAnsi="Arial" w:cs="Arial"/>
          <w:bCs/>
          <w:sz w:val="20"/>
          <w:szCs w:val="20"/>
        </w:rPr>
      </w:pPr>
      <w:r>
        <w:rPr>
          <w:rFonts w:ascii="Arial" w:hAnsi="Arial" w:cs="Arial"/>
          <w:bCs/>
          <w:sz w:val="20"/>
          <w:szCs w:val="20"/>
        </w:rPr>
        <w:t>The CCG process for bids to the Framework contract has now closed and is currently under evaluation. 8 providers expressed an interest and are going through the assessment process at this time. The Go Live date for providers is still 1</w:t>
      </w:r>
      <w:r w:rsidRPr="00A95091">
        <w:rPr>
          <w:rFonts w:ascii="Arial" w:hAnsi="Arial" w:cs="Arial"/>
          <w:bCs/>
          <w:sz w:val="20"/>
          <w:szCs w:val="20"/>
          <w:vertAlign w:val="superscript"/>
        </w:rPr>
        <w:t>st</w:t>
      </w:r>
      <w:r>
        <w:rPr>
          <w:rFonts w:ascii="Arial" w:hAnsi="Arial" w:cs="Arial"/>
          <w:bCs/>
          <w:sz w:val="20"/>
          <w:szCs w:val="20"/>
        </w:rPr>
        <w:t xml:space="preserve"> April 2013</w:t>
      </w:r>
      <w:r w:rsidR="009A29A7">
        <w:rPr>
          <w:rFonts w:ascii="Arial" w:hAnsi="Arial" w:cs="Arial"/>
          <w:bCs/>
          <w:sz w:val="20"/>
          <w:szCs w:val="20"/>
        </w:rPr>
        <w:t>.</w:t>
      </w:r>
    </w:p>
    <w:p w:rsidR="00F34767" w:rsidRDefault="00F34767" w:rsidP="00F34767">
      <w:pPr>
        <w:rPr>
          <w:rFonts w:ascii="Arial" w:hAnsi="Arial" w:cs="Arial"/>
          <w:bCs/>
          <w:sz w:val="20"/>
          <w:szCs w:val="20"/>
        </w:rPr>
      </w:pPr>
    </w:p>
    <w:p w:rsidR="00F34767" w:rsidRPr="007E035B" w:rsidRDefault="00F76D30" w:rsidP="00F34767">
      <w:pPr>
        <w:pStyle w:val="ListParagraph"/>
        <w:numPr>
          <w:ilvl w:val="0"/>
          <w:numId w:val="24"/>
        </w:numPr>
        <w:rPr>
          <w:rFonts w:ascii="Arial" w:hAnsi="Arial" w:cs="Arial"/>
          <w:b/>
          <w:bCs/>
          <w:sz w:val="20"/>
          <w:szCs w:val="20"/>
          <w:u w:val="single"/>
        </w:rPr>
      </w:pPr>
      <w:r>
        <w:rPr>
          <w:rFonts w:ascii="Arial" w:hAnsi="Arial" w:cs="Arial"/>
          <w:b/>
          <w:bCs/>
          <w:sz w:val="20"/>
          <w:szCs w:val="20"/>
          <w:u w:val="single"/>
        </w:rPr>
        <w:t>Abbey Homecare</w:t>
      </w:r>
    </w:p>
    <w:p w:rsidR="00EF30AB" w:rsidRDefault="00EF30AB" w:rsidP="00F76D30">
      <w:pPr>
        <w:pStyle w:val="ListParagraph"/>
        <w:rPr>
          <w:rFonts w:ascii="Arial" w:hAnsi="Arial" w:cs="Arial"/>
          <w:bCs/>
          <w:sz w:val="20"/>
          <w:szCs w:val="20"/>
        </w:rPr>
      </w:pPr>
      <w:r>
        <w:rPr>
          <w:rFonts w:ascii="Arial" w:hAnsi="Arial" w:cs="Arial"/>
          <w:bCs/>
          <w:sz w:val="20"/>
          <w:szCs w:val="20"/>
        </w:rPr>
        <w:t>At the end of July 2014 a decision was taken to temporarily suspend new placements to the Abbey Homecare provider following an increase in the number of complaints received in relation to missed calls.  Following a significant amount of work by the provider and following a number of review visits</w:t>
      </w:r>
      <w:r w:rsidR="00A96FF2">
        <w:rPr>
          <w:rFonts w:ascii="Arial" w:hAnsi="Arial" w:cs="Arial"/>
          <w:bCs/>
          <w:sz w:val="20"/>
          <w:szCs w:val="20"/>
        </w:rPr>
        <w:t xml:space="preserve"> </w:t>
      </w:r>
      <w:r>
        <w:rPr>
          <w:rFonts w:ascii="Arial" w:hAnsi="Arial" w:cs="Arial"/>
          <w:bCs/>
          <w:sz w:val="20"/>
          <w:szCs w:val="20"/>
        </w:rPr>
        <w:t xml:space="preserve">and other checks, it was agreed at the end of September that the temporary suspension should be lifted.  </w:t>
      </w:r>
    </w:p>
    <w:p w:rsidR="00EF30AB" w:rsidRDefault="00EF30AB" w:rsidP="00F76D30">
      <w:pPr>
        <w:pStyle w:val="ListParagraph"/>
        <w:rPr>
          <w:rFonts w:ascii="Arial" w:hAnsi="Arial" w:cs="Arial"/>
          <w:bCs/>
          <w:sz w:val="20"/>
          <w:szCs w:val="20"/>
        </w:rPr>
      </w:pPr>
    </w:p>
    <w:p w:rsidR="00F76D30" w:rsidRPr="00F76D30" w:rsidRDefault="00F76D30" w:rsidP="00F76D30">
      <w:pPr>
        <w:pStyle w:val="ListParagraph"/>
        <w:rPr>
          <w:rFonts w:ascii="Arial" w:hAnsi="Arial" w:cs="Arial"/>
          <w:bCs/>
          <w:sz w:val="20"/>
          <w:szCs w:val="20"/>
        </w:rPr>
      </w:pPr>
      <w:r w:rsidRPr="00F76D30">
        <w:rPr>
          <w:rFonts w:ascii="Arial" w:hAnsi="Arial" w:cs="Arial"/>
          <w:bCs/>
          <w:sz w:val="20"/>
          <w:szCs w:val="20"/>
        </w:rPr>
        <w:t xml:space="preserve">Unfortunately the improvements made by the provider over the summer </w:t>
      </w:r>
      <w:r w:rsidR="00F662CB">
        <w:rPr>
          <w:rFonts w:ascii="Arial" w:hAnsi="Arial" w:cs="Arial"/>
          <w:bCs/>
          <w:sz w:val="20"/>
          <w:szCs w:val="20"/>
        </w:rPr>
        <w:t>which allow</w:t>
      </w:r>
      <w:r w:rsidR="00EF30AB">
        <w:rPr>
          <w:rFonts w:ascii="Arial" w:hAnsi="Arial" w:cs="Arial"/>
          <w:bCs/>
          <w:sz w:val="20"/>
          <w:szCs w:val="20"/>
        </w:rPr>
        <w:t>ed the temporary</w:t>
      </w:r>
      <w:r w:rsidR="00F662CB">
        <w:rPr>
          <w:rFonts w:ascii="Arial" w:hAnsi="Arial" w:cs="Arial"/>
          <w:bCs/>
          <w:sz w:val="20"/>
          <w:szCs w:val="20"/>
        </w:rPr>
        <w:t xml:space="preserve"> suspension </w:t>
      </w:r>
      <w:r w:rsidR="00EF30AB">
        <w:rPr>
          <w:rFonts w:ascii="Arial" w:hAnsi="Arial" w:cs="Arial"/>
          <w:bCs/>
          <w:sz w:val="20"/>
          <w:szCs w:val="20"/>
        </w:rPr>
        <w:t xml:space="preserve">to be lifted  </w:t>
      </w:r>
      <w:r w:rsidRPr="00F76D30">
        <w:rPr>
          <w:rFonts w:ascii="Arial" w:hAnsi="Arial" w:cs="Arial"/>
          <w:bCs/>
          <w:sz w:val="20"/>
          <w:szCs w:val="20"/>
        </w:rPr>
        <w:t xml:space="preserve">have not been sustained and maintained. This </w:t>
      </w:r>
      <w:r w:rsidR="00EF30AB">
        <w:rPr>
          <w:rFonts w:ascii="Arial" w:hAnsi="Arial" w:cs="Arial"/>
          <w:bCs/>
          <w:sz w:val="20"/>
          <w:szCs w:val="20"/>
        </w:rPr>
        <w:t xml:space="preserve">has been </w:t>
      </w:r>
      <w:r w:rsidRPr="00F76D30">
        <w:rPr>
          <w:rFonts w:ascii="Arial" w:hAnsi="Arial" w:cs="Arial"/>
          <w:bCs/>
          <w:sz w:val="20"/>
          <w:szCs w:val="20"/>
        </w:rPr>
        <w:t>evidenced by the number and nature of complaints and concerns raise</w:t>
      </w:r>
      <w:r w:rsidR="00F662CB">
        <w:rPr>
          <w:rFonts w:ascii="Arial" w:hAnsi="Arial" w:cs="Arial"/>
          <w:bCs/>
          <w:sz w:val="20"/>
          <w:szCs w:val="20"/>
        </w:rPr>
        <w:t xml:space="preserve">d during September and October; </w:t>
      </w:r>
      <w:r w:rsidRPr="00F76D30">
        <w:rPr>
          <w:rFonts w:ascii="Arial" w:hAnsi="Arial" w:cs="Arial"/>
          <w:bCs/>
          <w:sz w:val="20"/>
          <w:szCs w:val="20"/>
        </w:rPr>
        <w:t xml:space="preserve">findings from a </w:t>
      </w:r>
      <w:r w:rsidRPr="00F76D30">
        <w:rPr>
          <w:rFonts w:ascii="Arial" w:hAnsi="Arial" w:cs="Arial"/>
          <w:bCs/>
          <w:sz w:val="20"/>
          <w:szCs w:val="20"/>
        </w:rPr>
        <w:lastRenderedPageBreak/>
        <w:t>recent contract inspection</w:t>
      </w:r>
      <w:r w:rsidR="00F662CB">
        <w:rPr>
          <w:rFonts w:ascii="Arial" w:hAnsi="Arial" w:cs="Arial"/>
          <w:bCs/>
          <w:sz w:val="20"/>
          <w:szCs w:val="20"/>
        </w:rPr>
        <w:t>;</w:t>
      </w:r>
      <w:r w:rsidRPr="00F76D30">
        <w:rPr>
          <w:rFonts w:ascii="Arial" w:hAnsi="Arial" w:cs="Arial"/>
          <w:bCs/>
          <w:sz w:val="20"/>
          <w:szCs w:val="20"/>
        </w:rPr>
        <w:t xml:space="preserve"> and the nature of safeguarding referrals received during this period. </w:t>
      </w:r>
      <w:r w:rsidR="00EF30AB">
        <w:rPr>
          <w:rFonts w:ascii="Arial" w:hAnsi="Arial" w:cs="Arial"/>
          <w:bCs/>
          <w:sz w:val="20"/>
          <w:szCs w:val="20"/>
        </w:rPr>
        <w:t xml:space="preserve"> The CCG has therefore instigated a further temporar</w:t>
      </w:r>
      <w:r w:rsidR="00A96FF2">
        <w:rPr>
          <w:rFonts w:ascii="Arial" w:hAnsi="Arial" w:cs="Arial"/>
          <w:bCs/>
          <w:sz w:val="20"/>
          <w:szCs w:val="20"/>
        </w:rPr>
        <w:t>y suspension for new placements on this provider.</w:t>
      </w:r>
    </w:p>
    <w:p w:rsidR="00F76D30" w:rsidRPr="00F76D30" w:rsidRDefault="00F76D30" w:rsidP="00F76D30">
      <w:pPr>
        <w:pStyle w:val="ListParagraph"/>
        <w:rPr>
          <w:rFonts w:ascii="Arial" w:hAnsi="Arial" w:cs="Arial"/>
          <w:bCs/>
          <w:sz w:val="20"/>
          <w:szCs w:val="20"/>
        </w:rPr>
      </w:pPr>
    </w:p>
    <w:p w:rsidR="00F80178" w:rsidRDefault="00F76D30" w:rsidP="00F80178">
      <w:pPr>
        <w:pStyle w:val="ListParagraph"/>
        <w:rPr>
          <w:rFonts w:ascii="Arial" w:hAnsi="Arial" w:cs="Arial"/>
          <w:bCs/>
          <w:sz w:val="20"/>
          <w:szCs w:val="20"/>
        </w:rPr>
      </w:pPr>
      <w:r w:rsidRPr="00F76D30">
        <w:rPr>
          <w:rFonts w:ascii="Arial" w:hAnsi="Arial" w:cs="Arial"/>
          <w:bCs/>
          <w:sz w:val="20"/>
          <w:szCs w:val="20"/>
        </w:rPr>
        <w:t xml:space="preserve">The CCG and partners </w:t>
      </w:r>
      <w:r w:rsidR="00F662CB">
        <w:rPr>
          <w:rFonts w:ascii="Arial" w:hAnsi="Arial" w:cs="Arial"/>
          <w:bCs/>
          <w:sz w:val="20"/>
          <w:szCs w:val="20"/>
        </w:rPr>
        <w:t>are</w:t>
      </w:r>
      <w:r w:rsidRPr="00F76D30">
        <w:rPr>
          <w:rFonts w:ascii="Arial" w:hAnsi="Arial" w:cs="Arial"/>
          <w:bCs/>
          <w:sz w:val="20"/>
          <w:szCs w:val="20"/>
        </w:rPr>
        <w:t xml:space="preserve"> working closely with Abbey to </w:t>
      </w:r>
      <w:r w:rsidR="00A96FF2">
        <w:rPr>
          <w:rFonts w:ascii="Arial" w:hAnsi="Arial" w:cs="Arial"/>
          <w:bCs/>
          <w:sz w:val="20"/>
          <w:szCs w:val="20"/>
        </w:rPr>
        <w:t xml:space="preserve">ensure a sustained </w:t>
      </w:r>
      <w:r w:rsidRPr="00F76D30">
        <w:rPr>
          <w:rFonts w:ascii="Arial" w:hAnsi="Arial" w:cs="Arial"/>
          <w:bCs/>
          <w:sz w:val="20"/>
          <w:szCs w:val="20"/>
        </w:rPr>
        <w:t>improvement</w:t>
      </w:r>
      <w:r w:rsidR="00A96FF2">
        <w:rPr>
          <w:rFonts w:ascii="Arial" w:hAnsi="Arial" w:cs="Arial"/>
          <w:bCs/>
          <w:sz w:val="20"/>
          <w:szCs w:val="20"/>
        </w:rPr>
        <w:t xml:space="preserve"> in the provision of care demonstrated by a reduction in </w:t>
      </w:r>
      <w:r w:rsidRPr="00F76D30">
        <w:rPr>
          <w:rFonts w:ascii="Arial" w:hAnsi="Arial" w:cs="Arial"/>
          <w:bCs/>
          <w:sz w:val="20"/>
          <w:szCs w:val="20"/>
        </w:rPr>
        <w:t>incidents of missed and late calls. The CCG will withdraw the suspension on new placements until there has been a 10 week unbroken period of “business as usual” where complaints, concerns and  missed/late calls</w:t>
      </w:r>
      <w:r w:rsidR="00F80178">
        <w:rPr>
          <w:rFonts w:ascii="Arial" w:hAnsi="Arial" w:cs="Arial"/>
          <w:bCs/>
          <w:sz w:val="20"/>
          <w:szCs w:val="20"/>
        </w:rPr>
        <w:t xml:space="preserve"> return to an acceptable level.</w:t>
      </w:r>
    </w:p>
    <w:p w:rsidR="00F80178" w:rsidRDefault="00F80178"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p>
    <w:p w:rsidR="00F80178" w:rsidRPr="00F80178" w:rsidRDefault="00F80178" w:rsidP="00F80178">
      <w:pPr>
        <w:pStyle w:val="ListParagraph"/>
        <w:numPr>
          <w:ilvl w:val="0"/>
          <w:numId w:val="24"/>
        </w:numPr>
        <w:rPr>
          <w:rFonts w:ascii="Arial" w:hAnsi="Arial" w:cs="Arial"/>
          <w:b/>
          <w:bCs/>
          <w:sz w:val="20"/>
          <w:szCs w:val="20"/>
          <w:u w:val="single"/>
        </w:rPr>
      </w:pPr>
      <w:r w:rsidRPr="00F80178">
        <w:rPr>
          <w:rFonts w:ascii="Arial" w:hAnsi="Arial" w:cs="Arial"/>
          <w:b/>
          <w:bCs/>
          <w:sz w:val="20"/>
          <w:szCs w:val="20"/>
          <w:u w:val="single"/>
        </w:rPr>
        <w:t>Commissioner Requested Services</w:t>
      </w:r>
      <w:r>
        <w:rPr>
          <w:rFonts w:ascii="Arial" w:hAnsi="Arial" w:cs="Arial"/>
          <w:b/>
          <w:bCs/>
          <w:sz w:val="20"/>
          <w:szCs w:val="20"/>
          <w:u w:val="single"/>
        </w:rPr>
        <w:t xml:space="preserve"> (CRS)</w:t>
      </w:r>
      <w:r w:rsidRPr="00F80178">
        <w:rPr>
          <w:rFonts w:ascii="Arial" w:hAnsi="Arial" w:cs="Arial"/>
          <w:b/>
          <w:bCs/>
          <w:sz w:val="20"/>
          <w:szCs w:val="20"/>
          <w:u w:val="single"/>
        </w:rPr>
        <w:t xml:space="preserve"> Review</w:t>
      </w:r>
    </w:p>
    <w:p w:rsidR="00F80178" w:rsidRDefault="00F80178" w:rsidP="00F80178">
      <w:pPr>
        <w:pStyle w:val="ListParagraph"/>
        <w:rPr>
          <w:rFonts w:ascii="Arial" w:hAnsi="Arial" w:cs="Arial"/>
          <w:bCs/>
          <w:sz w:val="20"/>
          <w:szCs w:val="20"/>
        </w:rPr>
      </w:pPr>
      <w:r w:rsidRPr="00F80178">
        <w:rPr>
          <w:rFonts w:ascii="Arial" w:hAnsi="Arial" w:cs="Arial"/>
          <w:bCs/>
          <w:sz w:val="20"/>
          <w:szCs w:val="20"/>
        </w:rPr>
        <w:t xml:space="preserve">Where a health care provider gets into difficulties, Commissioners and Monitor must work together to make sure that patients continue to have access to services. </w:t>
      </w:r>
      <w:r>
        <w:rPr>
          <w:rFonts w:ascii="Arial" w:hAnsi="Arial" w:cs="Arial"/>
          <w:bCs/>
          <w:sz w:val="20"/>
          <w:szCs w:val="20"/>
        </w:rPr>
        <w:t xml:space="preserve"> </w:t>
      </w:r>
      <w:r w:rsidR="00A96FF2">
        <w:rPr>
          <w:rFonts w:ascii="Arial" w:hAnsi="Arial" w:cs="Arial"/>
          <w:bCs/>
          <w:sz w:val="20"/>
          <w:szCs w:val="20"/>
        </w:rPr>
        <w:t xml:space="preserve">Following on from the serious failings in service at Mid Staffordshire, </w:t>
      </w:r>
      <w:r w:rsidRPr="00F80178">
        <w:rPr>
          <w:rFonts w:ascii="Arial" w:hAnsi="Arial" w:cs="Arial"/>
          <w:bCs/>
          <w:sz w:val="20"/>
          <w:szCs w:val="20"/>
        </w:rPr>
        <w:t>Monitor as the regulator o</w:t>
      </w:r>
      <w:r w:rsidR="00A96FF2">
        <w:rPr>
          <w:rFonts w:ascii="Arial" w:hAnsi="Arial" w:cs="Arial"/>
          <w:bCs/>
          <w:sz w:val="20"/>
          <w:szCs w:val="20"/>
        </w:rPr>
        <w:t xml:space="preserve">f Foundation Trusts is </w:t>
      </w:r>
      <w:r w:rsidRPr="00F80178">
        <w:rPr>
          <w:rFonts w:ascii="Arial" w:hAnsi="Arial" w:cs="Arial"/>
          <w:bCs/>
          <w:sz w:val="20"/>
          <w:szCs w:val="20"/>
        </w:rPr>
        <w:t>now requir</w:t>
      </w:r>
      <w:r w:rsidR="00A96FF2">
        <w:rPr>
          <w:rFonts w:ascii="Arial" w:hAnsi="Arial" w:cs="Arial"/>
          <w:bCs/>
          <w:sz w:val="20"/>
          <w:szCs w:val="20"/>
        </w:rPr>
        <w:t>ing</w:t>
      </w:r>
      <w:r w:rsidRPr="00F80178">
        <w:rPr>
          <w:rFonts w:ascii="Arial" w:hAnsi="Arial" w:cs="Arial"/>
          <w:bCs/>
          <w:sz w:val="20"/>
          <w:szCs w:val="20"/>
        </w:rPr>
        <w:t xml:space="preserve"> Commissioners to develop a contingency plan to come into operation should Monitor have to step into the management of a failing organisation. As a contingency plan the Commissioners </w:t>
      </w:r>
      <w:r w:rsidR="00A96FF2">
        <w:rPr>
          <w:rFonts w:ascii="Arial" w:hAnsi="Arial" w:cs="Arial"/>
          <w:bCs/>
          <w:sz w:val="20"/>
          <w:szCs w:val="20"/>
        </w:rPr>
        <w:t xml:space="preserve">are required to state </w:t>
      </w:r>
      <w:r w:rsidRPr="00F80178">
        <w:rPr>
          <w:rFonts w:ascii="Arial" w:hAnsi="Arial" w:cs="Arial"/>
          <w:bCs/>
          <w:sz w:val="20"/>
          <w:szCs w:val="20"/>
        </w:rPr>
        <w:t>which services</w:t>
      </w:r>
      <w:r w:rsidR="00A96FF2">
        <w:rPr>
          <w:rFonts w:ascii="Arial" w:hAnsi="Arial" w:cs="Arial"/>
          <w:bCs/>
          <w:sz w:val="20"/>
          <w:szCs w:val="20"/>
        </w:rPr>
        <w:t xml:space="preserve"> they would require to continue to be delivered locally </w:t>
      </w:r>
      <w:r w:rsidRPr="00F80178">
        <w:rPr>
          <w:rFonts w:ascii="Arial" w:hAnsi="Arial" w:cs="Arial"/>
          <w:bCs/>
          <w:sz w:val="20"/>
          <w:szCs w:val="20"/>
        </w:rPr>
        <w:t>in the event of the current provider being no longer able to provide them. (Commissioner Requested Services)</w:t>
      </w:r>
      <w:r>
        <w:rPr>
          <w:rFonts w:ascii="Arial" w:hAnsi="Arial" w:cs="Arial"/>
          <w:bCs/>
          <w:sz w:val="20"/>
          <w:szCs w:val="20"/>
        </w:rPr>
        <w:t>.</w:t>
      </w:r>
    </w:p>
    <w:p w:rsidR="00A96FF2" w:rsidRPr="00F80178" w:rsidRDefault="00A96FF2"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r w:rsidRPr="00F80178">
        <w:rPr>
          <w:rFonts w:ascii="Arial" w:hAnsi="Arial" w:cs="Arial"/>
          <w:bCs/>
          <w:sz w:val="20"/>
          <w:szCs w:val="20"/>
        </w:rPr>
        <w:t>The Monitor requirement is that by March 2015, the commissioners of Foundation Trusts will have carried out a full review of local services to determine where services could be provided, what alternatives there are locally and what the impact may be on the local population in sourcing alternative provision.</w:t>
      </w:r>
    </w:p>
    <w:p w:rsidR="00A96FF2" w:rsidRPr="00F80178" w:rsidRDefault="00A96FF2"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r w:rsidRPr="00F80178">
        <w:rPr>
          <w:rFonts w:ascii="Arial" w:hAnsi="Arial" w:cs="Arial"/>
          <w:bCs/>
          <w:sz w:val="20"/>
          <w:szCs w:val="20"/>
        </w:rPr>
        <w:t>If a service is not identified as a CRS it does not mean that patients don’t need that service, but that alternatives exist if the current</w:t>
      </w:r>
      <w:r w:rsidR="00A96FF2">
        <w:rPr>
          <w:rFonts w:ascii="Arial" w:hAnsi="Arial" w:cs="Arial"/>
          <w:bCs/>
          <w:sz w:val="20"/>
          <w:szCs w:val="20"/>
        </w:rPr>
        <w:t xml:space="preserve"> provider were to fail. Northern Lincolnshire and Goole foundation Trust</w:t>
      </w:r>
      <w:r w:rsidRPr="00F80178">
        <w:rPr>
          <w:rFonts w:ascii="Arial" w:hAnsi="Arial" w:cs="Arial"/>
          <w:bCs/>
          <w:sz w:val="20"/>
          <w:szCs w:val="20"/>
        </w:rPr>
        <w:t xml:space="preserve"> </w:t>
      </w:r>
      <w:r w:rsidR="00A96FF2">
        <w:rPr>
          <w:rFonts w:ascii="Arial" w:hAnsi="Arial" w:cs="Arial"/>
          <w:bCs/>
          <w:sz w:val="20"/>
          <w:szCs w:val="20"/>
        </w:rPr>
        <w:t xml:space="preserve">is our CCGs major Foundation trust provider and </w:t>
      </w:r>
      <w:r w:rsidRPr="00F80178">
        <w:rPr>
          <w:rFonts w:ascii="Arial" w:hAnsi="Arial" w:cs="Arial"/>
          <w:bCs/>
          <w:sz w:val="20"/>
          <w:szCs w:val="20"/>
        </w:rPr>
        <w:t xml:space="preserve">achieved foundation trust status prior to 1 April 2015, </w:t>
      </w:r>
      <w:r w:rsidR="00A96FF2">
        <w:rPr>
          <w:rFonts w:ascii="Arial" w:hAnsi="Arial" w:cs="Arial"/>
          <w:bCs/>
          <w:sz w:val="20"/>
          <w:szCs w:val="20"/>
        </w:rPr>
        <w:t xml:space="preserve">as such their </w:t>
      </w:r>
      <w:r w:rsidRPr="00F80178">
        <w:rPr>
          <w:rFonts w:ascii="Arial" w:hAnsi="Arial" w:cs="Arial"/>
          <w:bCs/>
          <w:sz w:val="20"/>
          <w:szCs w:val="20"/>
        </w:rPr>
        <w:t>automatic classification of mandatory services</w:t>
      </w:r>
      <w:r w:rsidR="00A96FF2">
        <w:rPr>
          <w:rFonts w:ascii="Arial" w:hAnsi="Arial" w:cs="Arial"/>
          <w:bCs/>
          <w:sz w:val="20"/>
          <w:szCs w:val="20"/>
        </w:rPr>
        <w:t xml:space="preserve"> (the predecessor to CRS)</w:t>
      </w:r>
      <w:r w:rsidRPr="00F80178">
        <w:rPr>
          <w:rFonts w:ascii="Arial" w:hAnsi="Arial" w:cs="Arial"/>
          <w:bCs/>
          <w:sz w:val="20"/>
          <w:szCs w:val="20"/>
        </w:rPr>
        <w:t xml:space="preserve"> will expire on 1 April 2016.</w:t>
      </w:r>
    </w:p>
    <w:p w:rsidR="00F80178" w:rsidRPr="00F80178" w:rsidRDefault="00F80178" w:rsidP="00F80178">
      <w:pPr>
        <w:pStyle w:val="ListParagraph"/>
        <w:rPr>
          <w:rFonts w:ascii="Arial" w:hAnsi="Arial" w:cs="Arial"/>
          <w:bCs/>
          <w:sz w:val="20"/>
          <w:szCs w:val="20"/>
        </w:rPr>
      </w:pPr>
    </w:p>
    <w:p w:rsidR="00F80178" w:rsidRDefault="0020634D" w:rsidP="00F80178">
      <w:pPr>
        <w:pStyle w:val="ListParagraph"/>
        <w:rPr>
          <w:rFonts w:ascii="Arial" w:hAnsi="Arial" w:cs="Arial"/>
          <w:bCs/>
          <w:sz w:val="20"/>
          <w:szCs w:val="20"/>
        </w:rPr>
      </w:pPr>
      <w:r>
        <w:rPr>
          <w:rFonts w:ascii="Arial" w:hAnsi="Arial" w:cs="Arial"/>
          <w:bCs/>
          <w:sz w:val="20"/>
          <w:szCs w:val="20"/>
        </w:rPr>
        <w:t xml:space="preserve">To date the </w:t>
      </w:r>
      <w:r w:rsidR="00F80178" w:rsidRPr="00F80178">
        <w:rPr>
          <w:rFonts w:ascii="Arial" w:hAnsi="Arial" w:cs="Arial"/>
          <w:bCs/>
          <w:sz w:val="20"/>
          <w:szCs w:val="20"/>
        </w:rPr>
        <w:t xml:space="preserve">CCG </w:t>
      </w:r>
      <w:r w:rsidR="00F80178">
        <w:rPr>
          <w:rFonts w:ascii="Arial" w:hAnsi="Arial" w:cs="Arial"/>
          <w:bCs/>
          <w:sz w:val="20"/>
          <w:szCs w:val="20"/>
        </w:rPr>
        <w:t xml:space="preserve">has carried out </w:t>
      </w:r>
      <w:r>
        <w:rPr>
          <w:rFonts w:ascii="Arial" w:hAnsi="Arial" w:cs="Arial"/>
          <w:bCs/>
          <w:sz w:val="20"/>
          <w:szCs w:val="20"/>
        </w:rPr>
        <w:t xml:space="preserve">2 stages </w:t>
      </w:r>
      <w:r w:rsidR="00F80178">
        <w:rPr>
          <w:rFonts w:ascii="Arial" w:hAnsi="Arial" w:cs="Arial"/>
          <w:bCs/>
          <w:sz w:val="20"/>
          <w:szCs w:val="20"/>
        </w:rPr>
        <w:t>of the p</w:t>
      </w:r>
      <w:r>
        <w:rPr>
          <w:rFonts w:ascii="Arial" w:hAnsi="Arial" w:cs="Arial"/>
          <w:bCs/>
          <w:sz w:val="20"/>
          <w:szCs w:val="20"/>
        </w:rPr>
        <w:t>rogramme, for elective activity:</w:t>
      </w:r>
    </w:p>
    <w:p w:rsidR="00F80178" w:rsidRPr="00F80178" w:rsidRDefault="00F80178" w:rsidP="00F80178">
      <w:pPr>
        <w:pStyle w:val="ListParagraph"/>
        <w:rPr>
          <w:rFonts w:ascii="Arial" w:hAnsi="Arial" w:cs="Arial"/>
          <w:bCs/>
          <w:sz w:val="20"/>
          <w:szCs w:val="20"/>
        </w:rPr>
      </w:pPr>
    </w:p>
    <w:p w:rsidR="00F80178" w:rsidRPr="00F80178" w:rsidRDefault="00F80178" w:rsidP="0020634D">
      <w:pPr>
        <w:pStyle w:val="ListParagraph"/>
        <w:numPr>
          <w:ilvl w:val="0"/>
          <w:numId w:val="25"/>
        </w:numPr>
        <w:rPr>
          <w:rFonts w:ascii="Arial" w:hAnsi="Arial" w:cs="Arial"/>
          <w:bCs/>
          <w:sz w:val="20"/>
          <w:szCs w:val="20"/>
        </w:rPr>
      </w:pPr>
      <w:r w:rsidRPr="00F80178">
        <w:rPr>
          <w:rFonts w:ascii="Arial" w:hAnsi="Arial" w:cs="Arial"/>
          <w:bCs/>
          <w:sz w:val="20"/>
          <w:szCs w:val="20"/>
        </w:rPr>
        <w:t>Stage 1 - identify features of all the services that are provided by NLAG</w:t>
      </w:r>
    </w:p>
    <w:p w:rsidR="00F80178" w:rsidRDefault="00F80178" w:rsidP="0020634D">
      <w:pPr>
        <w:pStyle w:val="ListParagraph"/>
        <w:numPr>
          <w:ilvl w:val="0"/>
          <w:numId w:val="25"/>
        </w:numPr>
        <w:rPr>
          <w:rFonts w:ascii="Arial" w:hAnsi="Arial" w:cs="Arial"/>
          <w:bCs/>
          <w:sz w:val="20"/>
          <w:szCs w:val="20"/>
        </w:rPr>
      </w:pPr>
      <w:r w:rsidRPr="00F80178">
        <w:rPr>
          <w:rFonts w:ascii="Arial" w:hAnsi="Arial" w:cs="Arial"/>
          <w:bCs/>
          <w:sz w:val="20"/>
          <w:szCs w:val="20"/>
        </w:rPr>
        <w:t>Stage 2 – gather activity and volume data to understand impact on services</w:t>
      </w:r>
    </w:p>
    <w:p w:rsidR="00F80178" w:rsidRDefault="00F80178"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r>
        <w:rPr>
          <w:rFonts w:ascii="Arial" w:hAnsi="Arial" w:cs="Arial"/>
          <w:bCs/>
          <w:sz w:val="20"/>
          <w:szCs w:val="20"/>
        </w:rPr>
        <w:t>The</w:t>
      </w:r>
      <w:r w:rsidR="0020634D">
        <w:rPr>
          <w:rFonts w:ascii="Arial" w:hAnsi="Arial" w:cs="Arial"/>
          <w:bCs/>
          <w:sz w:val="20"/>
          <w:szCs w:val="20"/>
        </w:rPr>
        <w:t xml:space="preserve">re are a further 3 stages that need to be completed: </w:t>
      </w:r>
      <w:r>
        <w:rPr>
          <w:rFonts w:ascii="Arial" w:hAnsi="Arial" w:cs="Arial"/>
          <w:bCs/>
          <w:sz w:val="20"/>
          <w:szCs w:val="20"/>
        </w:rPr>
        <w:t xml:space="preserve"> </w:t>
      </w:r>
    </w:p>
    <w:p w:rsidR="00F80178" w:rsidRDefault="00F80178" w:rsidP="00F80178">
      <w:pPr>
        <w:pStyle w:val="ListParagraph"/>
        <w:rPr>
          <w:rFonts w:ascii="Arial" w:hAnsi="Arial" w:cs="Arial"/>
          <w:bCs/>
          <w:sz w:val="20"/>
          <w:szCs w:val="20"/>
        </w:rPr>
      </w:pPr>
    </w:p>
    <w:p w:rsidR="00F80178" w:rsidRPr="00F80178" w:rsidRDefault="00F80178" w:rsidP="0020634D">
      <w:pPr>
        <w:pStyle w:val="ListParagraph"/>
        <w:numPr>
          <w:ilvl w:val="0"/>
          <w:numId w:val="26"/>
        </w:numPr>
        <w:rPr>
          <w:rFonts w:ascii="Arial" w:hAnsi="Arial" w:cs="Arial"/>
          <w:bCs/>
          <w:sz w:val="20"/>
          <w:szCs w:val="20"/>
        </w:rPr>
      </w:pPr>
      <w:r w:rsidRPr="00F80178">
        <w:rPr>
          <w:rFonts w:ascii="Arial" w:hAnsi="Arial" w:cs="Arial"/>
          <w:bCs/>
          <w:sz w:val="20"/>
          <w:szCs w:val="20"/>
        </w:rPr>
        <w:t>Stage 3 – discuss clinical impact of services with CCG clinical leads and get overall clinical view</w:t>
      </w:r>
    </w:p>
    <w:p w:rsidR="00F80178" w:rsidRPr="00F80178" w:rsidRDefault="00F80178" w:rsidP="0020634D">
      <w:pPr>
        <w:pStyle w:val="ListParagraph"/>
        <w:numPr>
          <w:ilvl w:val="0"/>
          <w:numId w:val="26"/>
        </w:numPr>
        <w:rPr>
          <w:rFonts w:ascii="Arial" w:hAnsi="Arial" w:cs="Arial"/>
          <w:bCs/>
          <w:sz w:val="20"/>
          <w:szCs w:val="20"/>
        </w:rPr>
      </w:pPr>
      <w:r w:rsidRPr="00F80178">
        <w:rPr>
          <w:rFonts w:ascii="Arial" w:hAnsi="Arial" w:cs="Arial"/>
          <w:bCs/>
          <w:sz w:val="20"/>
          <w:szCs w:val="20"/>
        </w:rPr>
        <w:t>Stage 4 - determine whether alternative providers could provide the services</w:t>
      </w:r>
    </w:p>
    <w:p w:rsidR="00F80178" w:rsidRPr="00F80178" w:rsidRDefault="00F80178" w:rsidP="0020634D">
      <w:pPr>
        <w:pStyle w:val="ListParagraph"/>
        <w:numPr>
          <w:ilvl w:val="0"/>
          <w:numId w:val="26"/>
        </w:numPr>
        <w:rPr>
          <w:rFonts w:ascii="Arial" w:hAnsi="Arial" w:cs="Arial"/>
          <w:bCs/>
          <w:sz w:val="20"/>
          <w:szCs w:val="20"/>
        </w:rPr>
      </w:pPr>
      <w:r w:rsidRPr="00F80178">
        <w:rPr>
          <w:rFonts w:ascii="Arial" w:hAnsi="Arial" w:cs="Arial"/>
          <w:bCs/>
          <w:sz w:val="20"/>
          <w:szCs w:val="20"/>
        </w:rPr>
        <w:t>Stage 5 – assess if any health inequality implications of service change</w:t>
      </w:r>
    </w:p>
    <w:p w:rsidR="00F80178" w:rsidRDefault="00F80178" w:rsidP="00F80178">
      <w:pPr>
        <w:pStyle w:val="ListParagraph"/>
        <w:rPr>
          <w:rFonts w:ascii="Arial" w:hAnsi="Arial" w:cs="Arial"/>
          <w:bCs/>
          <w:sz w:val="20"/>
          <w:szCs w:val="20"/>
        </w:rPr>
      </w:pPr>
    </w:p>
    <w:p w:rsidR="00F80178" w:rsidRDefault="00F80178" w:rsidP="00F80178">
      <w:pPr>
        <w:pStyle w:val="ListParagraph"/>
        <w:rPr>
          <w:rFonts w:ascii="Arial" w:hAnsi="Arial" w:cs="Arial"/>
          <w:bCs/>
          <w:sz w:val="20"/>
          <w:szCs w:val="20"/>
        </w:rPr>
      </w:pPr>
      <w:r w:rsidRPr="00F80178">
        <w:rPr>
          <w:rFonts w:ascii="Arial" w:hAnsi="Arial" w:cs="Arial"/>
          <w:bCs/>
          <w:sz w:val="20"/>
          <w:szCs w:val="20"/>
        </w:rPr>
        <w:t>The CCG will need to have close discussions with the provider and other local commissioners up to March 2015 to understand the impact on alternative providers of this review and contingency plan.</w:t>
      </w:r>
    </w:p>
    <w:p w:rsidR="0020634D" w:rsidRDefault="0020634D" w:rsidP="00F80178">
      <w:pPr>
        <w:pStyle w:val="ListParagraph"/>
        <w:rPr>
          <w:rFonts w:ascii="Arial" w:hAnsi="Arial" w:cs="Arial"/>
          <w:bCs/>
          <w:sz w:val="20"/>
          <w:szCs w:val="20"/>
        </w:rPr>
      </w:pPr>
    </w:p>
    <w:p w:rsidR="0020634D" w:rsidRPr="00F80178" w:rsidRDefault="0020634D" w:rsidP="00F80178">
      <w:pPr>
        <w:pStyle w:val="ListParagraph"/>
        <w:rPr>
          <w:rFonts w:ascii="Arial" w:hAnsi="Arial" w:cs="Arial"/>
          <w:bCs/>
          <w:sz w:val="20"/>
          <w:szCs w:val="20"/>
        </w:rPr>
      </w:pPr>
      <w:r>
        <w:rPr>
          <w:rFonts w:ascii="Arial" w:hAnsi="Arial" w:cs="Arial"/>
          <w:bCs/>
          <w:sz w:val="20"/>
          <w:szCs w:val="20"/>
        </w:rPr>
        <w:t>Once in place the CRS does not have to remain static, but can be amended as local circumstance requires.</w:t>
      </w:r>
    </w:p>
    <w:p w:rsidR="00805F65" w:rsidRDefault="00805F65" w:rsidP="00F34767">
      <w:pPr>
        <w:pStyle w:val="ListParagraph"/>
        <w:rPr>
          <w:rFonts w:ascii="Arial" w:hAnsi="Arial" w:cs="Arial"/>
          <w:bCs/>
          <w:sz w:val="20"/>
          <w:szCs w:val="20"/>
        </w:rPr>
      </w:pPr>
    </w:p>
    <w:p w:rsidR="00805F65" w:rsidRDefault="00805F65" w:rsidP="00F34767">
      <w:pPr>
        <w:pStyle w:val="ListParagraph"/>
        <w:rPr>
          <w:rFonts w:ascii="Arial" w:hAnsi="Arial" w:cs="Arial"/>
          <w:bCs/>
          <w:sz w:val="20"/>
          <w:szCs w:val="20"/>
        </w:rPr>
      </w:pPr>
      <w:r>
        <w:rPr>
          <w:rFonts w:ascii="Arial" w:hAnsi="Arial" w:cs="Arial"/>
          <w:bCs/>
          <w:sz w:val="20"/>
          <w:szCs w:val="20"/>
        </w:rPr>
        <w:t>Eddie McCabe</w:t>
      </w:r>
    </w:p>
    <w:p w:rsidR="00805F65" w:rsidRPr="00F34767" w:rsidRDefault="00F76D30" w:rsidP="00F34767">
      <w:pPr>
        <w:pStyle w:val="ListParagraph"/>
        <w:rPr>
          <w:rFonts w:ascii="Arial" w:hAnsi="Arial" w:cs="Arial"/>
          <w:bCs/>
          <w:sz w:val="20"/>
          <w:szCs w:val="20"/>
        </w:rPr>
      </w:pPr>
      <w:r>
        <w:rPr>
          <w:rFonts w:ascii="Arial" w:hAnsi="Arial" w:cs="Arial"/>
          <w:bCs/>
          <w:sz w:val="20"/>
          <w:szCs w:val="20"/>
        </w:rPr>
        <w:t>Nov</w:t>
      </w:r>
      <w:r w:rsidR="00805F65">
        <w:rPr>
          <w:rFonts w:ascii="Arial" w:hAnsi="Arial" w:cs="Arial"/>
          <w:bCs/>
          <w:sz w:val="20"/>
          <w:szCs w:val="20"/>
        </w:rPr>
        <w:t xml:space="preserve"> 2014</w:t>
      </w: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5B" w:rsidRDefault="0013085B">
      <w:r>
        <w:separator/>
      </w:r>
    </w:p>
  </w:endnote>
  <w:endnote w:type="continuationSeparator" w:id="0">
    <w:p w:rsidR="0013085B" w:rsidRDefault="001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5B" w:rsidRDefault="0013085B">
      <w:r>
        <w:separator/>
      </w:r>
    </w:p>
  </w:footnote>
  <w:footnote w:type="continuationSeparator" w:id="0">
    <w:p w:rsidR="0013085B" w:rsidRDefault="00130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822880"/>
    <w:multiLevelType w:val="hybridMultilevel"/>
    <w:tmpl w:val="01EAD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D87771"/>
    <w:multiLevelType w:val="hybridMultilevel"/>
    <w:tmpl w:val="50507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0"/>
  </w:num>
  <w:num w:numId="4">
    <w:abstractNumId w:val="25"/>
  </w:num>
  <w:num w:numId="5">
    <w:abstractNumId w:val="16"/>
  </w:num>
  <w:num w:numId="6">
    <w:abstractNumId w:val="22"/>
  </w:num>
  <w:num w:numId="7">
    <w:abstractNumId w:val="4"/>
  </w:num>
  <w:num w:numId="8">
    <w:abstractNumId w:val="15"/>
  </w:num>
  <w:num w:numId="9">
    <w:abstractNumId w:val="19"/>
  </w:num>
  <w:num w:numId="10">
    <w:abstractNumId w:val="6"/>
  </w:num>
  <w:num w:numId="11">
    <w:abstractNumId w:val="9"/>
  </w:num>
  <w:num w:numId="12">
    <w:abstractNumId w:val="21"/>
  </w:num>
  <w:num w:numId="13">
    <w:abstractNumId w:val="12"/>
  </w:num>
  <w:num w:numId="14">
    <w:abstractNumId w:val="2"/>
  </w:num>
  <w:num w:numId="15">
    <w:abstractNumId w:val="14"/>
  </w:num>
  <w:num w:numId="16">
    <w:abstractNumId w:val="10"/>
  </w:num>
  <w:num w:numId="17">
    <w:abstractNumId w:val="18"/>
  </w:num>
  <w:num w:numId="18">
    <w:abstractNumId w:val="13"/>
  </w:num>
  <w:num w:numId="19">
    <w:abstractNumId w:val="24"/>
  </w:num>
  <w:num w:numId="20">
    <w:abstractNumId w:val="8"/>
  </w:num>
  <w:num w:numId="21">
    <w:abstractNumId w:val="7"/>
  </w:num>
  <w:num w:numId="22">
    <w:abstractNumId w:val="11"/>
  </w:num>
  <w:num w:numId="23">
    <w:abstractNumId w:val="5"/>
  </w:num>
  <w:num w:numId="24">
    <w:abstractNumId w:val="1"/>
  </w:num>
  <w:num w:numId="25">
    <w:abstractNumId w:val="2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3544"/>
    <w:rsid w:val="000B4521"/>
    <w:rsid w:val="000C440F"/>
    <w:rsid w:val="000E4269"/>
    <w:rsid w:val="00101E52"/>
    <w:rsid w:val="00105599"/>
    <w:rsid w:val="00105BD8"/>
    <w:rsid w:val="00112B21"/>
    <w:rsid w:val="001154A6"/>
    <w:rsid w:val="00120909"/>
    <w:rsid w:val="001209C1"/>
    <w:rsid w:val="00124B07"/>
    <w:rsid w:val="0013085B"/>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0634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69FD"/>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27EC0"/>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A0C1E"/>
    <w:rsid w:val="009A29A7"/>
    <w:rsid w:val="009B25F1"/>
    <w:rsid w:val="009B32B5"/>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5091"/>
    <w:rsid w:val="00A9668F"/>
    <w:rsid w:val="00A96FB0"/>
    <w:rsid w:val="00A96FF2"/>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67EC9"/>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4DFF"/>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028"/>
    <w:rsid w:val="00E9685C"/>
    <w:rsid w:val="00EA1089"/>
    <w:rsid w:val="00EA285F"/>
    <w:rsid w:val="00EB6E0A"/>
    <w:rsid w:val="00EC03DC"/>
    <w:rsid w:val="00ED0665"/>
    <w:rsid w:val="00ED2BBB"/>
    <w:rsid w:val="00ED44C9"/>
    <w:rsid w:val="00ED6017"/>
    <w:rsid w:val="00EF1A15"/>
    <w:rsid w:val="00EF30AB"/>
    <w:rsid w:val="00EF3C43"/>
    <w:rsid w:val="00EF524B"/>
    <w:rsid w:val="00F008CD"/>
    <w:rsid w:val="00F05335"/>
    <w:rsid w:val="00F12864"/>
    <w:rsid w:val="00F3113F"/>
    <w:rsid w:val="00F32730"/>
    <w:rsid w:val="00F3308A"/>
    <w:rsid w:val="00F34767"/>
    <w:rsid w:val="00F3716D"/>
    <w:rsid w:val="00F37D18"/>
    <w:rsid w:val="00F40B1F"/>
    <w:rsid w:val="00F45C7E"/>
    <w:rsid w:val="00F51B57"/>
    <w:rsid w:val="00F524C7"/>
    <w:rsid w:val="00F55731"/>
    <w:rsid w:val="00F55EFB"/>
    <w:rsid w:val="00F662CB"/>
    <w:rsid w:val="00F6631C"/>
    <w:rsid w:val="00F768A3"/>
    <w:rsid w:val="00F76D30"/>
    <w:rsid w:val="00F80178"/>
    <w:rsid w:val="00F85FD3"/>
    <w:rsid w:val="00F906E5"/>
    <w:rsid w:val="00F9086D"/>
    <w:rsid w:val="00F9292B"/>
    <w:rsid w:val="00F971CA"/>
    <w:rsid w:val="00FA3BC7"/>
    <w:rsid w:val="00FA6C46"/>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D98D-B873-429B-99C9-3FE041B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6785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2</cp:revision>
  <cp:lastPrinted>2011-06-01T15:50:00Z</cp:lastPrinted>
  <dcterms:created xsi:type="dcterms:W3CDTF">2014-11-07T09:00:00Z</dcterms:created>
  <dcterms:modified xsi:type="dcterms:W3CDTF">2014-11-07T09:00:00Z</dcterms:modified>
</cp:coreProperties>
</file>