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15BF" w:rsidRDefault="00FF15BF" w:rsidP="00FF15BF">
      <w:pPr>
        <w:jc w:val="center"/>
      </w:pPr>
      <w:r w:rsidRPr="003C55FF">
        <w:rPr>
          <w:rFonts w:ascii="Calibri" w:hAnsi="Calibri" w:cs="Calibri"/>
          <w:b/>
          <w:noProof/>
          <w:lang w:eastAsia="en-GB"/>
        </w:rPr>
        <w:drawing>
          <wp:inline distT="0" distB="0" distL="0" distR="0" wp14:anchorId="2C5CAD92" wp14:editId="7A7B8C9B">
            <wp:extent cx="5419725" cy="2400300"/>
            <wp:effectExtent l="0" t="0" r="9525" b="0"/>
            <wp:docPr id="4" name="Picture 4" descr="HLH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LHF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19725" cy="2400300"/>
                    </a:xfrm>
                    <a:prstGeom prst="rect">
                      <a:avLst/>
                    </a:prstGeom>
                    <a:noFill/>
                    <a:ln>
                      <a:noFill/>
                    </a:ln>
                  </pic:spPr>
                </pic:pic>
              </a:graphicData>
            </a:graphic>
          </wp:inline>
        </w:drawing>
      </w:r>
    </w:p>
    <w:p w:rsidR="00FF15BF" w:rsidRDefault="00FF15BF" w:rsidP="00FF15BF">
      <w:pPr>
        <w:jc w:val="center"/>
      </w:pPr>
    </w:p>
    <w:p w:rsidR="00FF15BF" w:rsidRDefault="00FF15BF" w:rsidP="00FF15BF">
      <w:pPr>
        <w:jc w:val="center"/>
      </w:pPr>
    </w:p>
    <w:p w:rsidR="00D112CE" w:rsidRDefault="00267441" w:rsidP="009948FC">
      <w:pPr>
        <w:jc w:val="center"/>
        <w:rPr>
          <w:rFonts w:ascii="Calibri" w:hAnsi="Calibri" w:cs="Calibri"/>
          <w:b/>
          <w:color w:val="006EC7"/>
          <w:sz w:val="56"/>
          <w:szCs w:val="56"/>
        </w:rPr>
      </w:pPr>
      <w:r>
        <w:rPr>
          <w:rFonts w:ascii="Calibri" w:hAnsi="Calibri" w:cs="Calibri"/>
          <w:b/>
          <w:color w:val="006EC7"/>
          <w:sz w:val="56"/>
          <w:szCs w:val="56"/>
        </w:rPr>
        <w:t>Ear, Nose and Throat</w:t>
      </w:r>
      <w:r w:rsidR="000B0F18">
        <w:rPr>
          <w:rFonts w:ascii="Calibri" w:hAnsi="Calibri" w:cs="Calibri"/>
          <w:b/>
          <w:color w:val="006EC7"/>
          <w:sz w:val="56"/>
          <w:szCs w:val="56"/>
        </w:rPr>
        <w:t xml:space="preserve"> </w:t>
      </w:r>
      <w:r>
        <w:rPr>
          <w:rFonts w:ascii="Calibri" w:hAnsi="Calibri" w:cs="Calibri"/>
          <w:b/>
          <w:color w:val="006EC7"/>
          <w:sz w:val="56"/>
          <w:szCs w:val="56"/>
        </w:rPr>
        <w:t>Service</w:t>
      </w:r>
    </w:p>
    <w:p w:rsidR="000B0F18" w:rsidRDefault="00DF2AEC" w:rsidP="000B0F18">
      <w:pPr>
        <w:jc w:val="center"/>
        <w:rPr>
          <w:rFonts w:ascii="Calibri" w:hAnsi="Calibri" w:cs="Calibri"/>
          <w:b/>
          <w:color w:val="006EC7"/>
          <w:sz w:val="56"/>
          <w:szCs w:val="56"/>
        </w:rPr>
      </w:pPr>
      <w:r>
        <w:rPr>
          <w:rFonts w:ascii="Calibri" w:hAnsi="Calibri" w:cs="Calibri"/>
          <w:b/>
          <w:color w:val="006EC7"/>
          <w:sz w:val="56"/>
          <w:szCs w:val="56"/>
        </w:rPr>
        <w:t>Options Appraisal</w:t>
      </w:r>
    </w:p>
    <w:p w:rsidR="005F6E0A" w:rsidRDefault="005F6E0A" w:rsidP="000B0F18">
      <w:pPr>
        <w:jc w:val="center"/>
        <w:rPr>
          <w:rFonts w:ascii="Calibri" w:hAnsi="Calibri" w:cs="Calibri"/>
          <w:b/>
          <w:color w:val="006EC7"/>
          <w:sz w:val="56"/>
          <w:szCs w:val="56"/>
        </w:rPr>
      </w:pPr>
    </w:p>
    <w:p w:rsidR="005F6E0A" w:rsidRPr="005F6E0A" w:rsidRDefault="00B5288A" w:rsidP="000B0F18">
      <w:pPr>
        <w:jc w:val="center"/>
        <w:rPr>
          <w:rFonts w:ascii="Calibri" w:hAnsi="Calibri" w:cs="Calibri"/>
          <w:b/>
          <w:color w:val="006EC7"/>
          <w:sz w:val="28"/>
          <w:szCs w:val="28"/>
        </w:rPr>
      </w:pPr>
      <w:r>
        <w:rPr>
          <w:rFonts w:ascii="Calibri" w:hAnsi="Calibri" w:cs="Calibri"/>
          <w:b/>
          <w:color w:val="006EC7"/>
          <w:sz w:val="28"/>
          <w:szCs w:val="28"/>
        </w:rPr>
        <w:t xml:space="preserve">Version </w:t>
      </w:r>
      <w:r w:rsidR="00341D70">
        <w:rPr>
          <w:rFonts w:ascii="Calibri" w:hAnsi="Calibri" w:cs="Calibri"/>
          <w:b/>
          <w:color w:val="006EC7"/>
          <w:sz w:val="28"/>
          <w:szCs w:val="28"/>
        </w:rPr>
        <w:t>8</w:t>
      </w:r>
      <w:r>
        <w:rPr>
          <w:rFonts w:ascii="Calibri" w:hAnsi="Calibri" w:cs="Calibri"/>
          <w:b/>
          <w:color w:val="006EC7"/>
          <w:sz w:val="28"/>
          <w:szCs w:val="28"/>
        </w:rPr>
        <w:t xml:space="preserve"> - </w:t>
      </w:r>
      <w:r w:rsidR="00C6416C">
        <w:rPr>
          <w:rFonts w:ascii="Calibri" w:hAnsi="Calibri" w:cs="Calibri"/>
          <w:b/>
          <w:color w:val="006EC7"/>
          <w:sz w:val="28"/>
          <w:szCs w:val="28"/>
        </w:rPr>
        <w:t>1</w:t>
      </w:r>
      <w:r w:rsidR="00341D70">
        <w:rPr>
          <w:rFonts w:ascii="Calibri" w:hAnsi="Calibri" w:cs="Calibri"/>
          <w:b/>
          <w:color w:val="006EC7"/>
          <w:sz w:val="28"/>
          <w:szCs w:val="28"/>
        </w:rPr>
        <w:t>6</w:t>
      </w:r>
      <w:r w:rsidR="005F6E0A">
        <w:rPr>
          <w:rFonts w:ascii="Calibri" w:hAnsi="Calibri" w:cs="Calibri"/>
          <w:b/>
          <w:color w:val="006EC7"/>
          <w:sz w:val="28"/>
          <w:szCs w:val="28"/>
        </w:rPr>
        <w:t>.05.2014</w:t>
      </w:r>
    </w:p>
    <w:p w:rsidR="005F6E0A" w:rsidRDefault="005F6E0A" w:rsidP="000B0F18">
      <w:pPr>
        <w:jc w:val="center"/>
        <w:rPr>
          <w:rFonts w:ascii="Calibri" w:hAnsi="Calibri" w:cs="Calibri"/>
          <w:b/>
          <w:color w:val="006EC7"/>
          <w:sz w:val="56"/>
          <w:szCs w:val="56"/>
        </w:rPr>
      </w:pPr>
    </w:p>
    <w:p w:rsidR="000B0F18" w:rsidRDefault="000B0F18" w:rsidP="000B0F18">
      <w:pPr>
        <w:jc w:val="center"/>
        <w:rPr>
          <w:rFonts w:ascii="Calibri" w:hAnsi="Calibri" w:cs="Calibri"/>
          <w:b/>
          <w:color w:val="006EC7"/>
          <w:sz w:val="56"/>
          <w:szCs w:val="56"/>
        </w:rPr>
      </w:pPr>
    </w:p>
    <w:p w:rsidR="00FF15BF" w:rsidRPr="00613CBE" w:rsidRDefault="00FF15BF" w:rsidP="00FF15BF">
      <w:pPr>
        <w:rPr>
          <w:rFonts w:ascii="Calibri" w:hAnsi="Calibri" w:cs="Calibri"/>
          <w:b/>
        </w:rPr>
      </w:pPr>
    </w:p>
    <w:p w:rsidR="00FF15BF" w:rsidRPr="00613CBE" w:rsidRDefault="00FF15BF" w:rsidP="00FF15BF">
      <w:pPr>
        <w:rPr>
          <w:rFonts w:ascii="Calibri" w:hAnsi="Calibri" w:cs="Calibri"/>
          <w:b/>
        </w:rPr>
      </w:pPr>
    </w:p>
    <w:p w:rsidR="00FF15BF" w:rsidRDefault="00FF15BF" w:rsidP="00FF15BF">
      <w:pPr>
        <w:spacing w:line="360" w:lineRule="auto"/>
        <w:jc w:val="right"/>
        <w:rPr>
          <w:rFonts w:ascii="Calibri" w:hAnsi="Calibri" w:cs="Calibri"/>
        </w:rPr>
      </w:pPr>
    </w:p>
    <w:p w:rsidR="00FF15BF" w:rsidRDefault="00FF15BF">
      <w:r>
        <w:rPr>
          <w:noProof/>
          <w:lang w:eastAsia="en-GB"/>
        </w:rPr>
        <w:drawing>
          <wp:anchor distT="0" distB="0" distL="114300" distR="114300" simplePos="0" relativeHeight="251662336" behindDoc="0" locked="0" layoutInCell="1" allowOverlap="1" wp14:anchorId="70CE1CF4" wp14:editId="2E39A637">
            <wp:simplePos x="0" y="0"/>
            <wp:positionH relativeFrom="column">
              <wp:posOffset>-831215</wp:posOffset>
            </wp:positionH>
            <wp:positionV relativeFrom="paragraph">
              <wp:posOffset>2440305</wp:posOffset>
            </wp:positionV>
            <wp:extent cx="7426960" cy="1264285"/>
            <wp:effectExtent l="0" t="0" r="2540" b="0"/>
            <wp:wrapSquare wrapText="bothSides"/>
            <wp:docPr id="6" name="Picture 6" descr="cssbann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sbanner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26960" cy="126428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sdt>
      <w:sdtPr>
        <w:rPr>
          <w:rFonts w:asciiTheme="minorHAnsi" w:eastAsiaTheme="minorHAnsi" w:hAnsiTheme="minorHAnsi" w:cstheme="minorBidi"/>
          <w:color w:val="auto"/>
          <w:sz w:val="22"/>
          <w:szCs w:val="22"/>
          <w:lang w:val="en-GB"/>
        </w:rPr>
        <w:id w:val="1811129778"/>
        <w:docPartObj>
          <w:docPartGallery w:val="Table of Contents"/>
          <w:docPartUnique/>
        </w:docPartObj>
      </w:sdtPr>
      <w:sdtEndPr>
        <w:rPr>
          <w:b/>
          <w:bCs/>
          <w:noProof/>
        </w:rPr>
      </w:sdtEndPr>
      <w:sdtContent>
        <w:p w:rsidR="00024235" w:rsidRDefault="00024235">
          <w:pPr>
            <w:pStyle w:val="TOCHeading"/>
          </w:pPr>
          <w:r>
            <w:t>Contents</w:t>
          </w:r>
        </w:p>
        <w:p w:rsidR="005E5BCE" w:rsidRDefault="00024235">
          <w:pPr>
            <w:pStyle w:val="TOC1"/>
            <w:tabs>
              <w:tab w:val="left" w:pos="440"/>
              <w:tab w:val="right" w:leader="dot" w:pos="9016"/>
            </w:tabs>
            <w:rPr>
              <w:rFonts w:eastAsiaTheme="minorEastAsia"/>
              <w:noProof/>
              <w:lang w:eastAsia="en-GB"/>
            </w:rPr>
          </w:pPr>
          <w:r>
            <w:fldChar w:fldCharType="begin"/>
          </w:r>
          <w:r>
            <w:instrText xml:space="preserve"> TOC \o "1-3" \h \z \u </w:instrText>
          </w:r>
          <w:r>
            <w:fldChar w:fldCharType="separate"/>
          </w:r>
          <w:hyperlink w:anchor="_Toc388010193" w:history="1">
            <w:r w:rsidR="005E5BCE" w:rsidRPr="00E31839">
              <w:rPr>
                <w:rStyle w:val="Hyperlink"/>
                <w:noProof/>
              </w:rPr>
              <w:t>1.</w:t>
            </w:r>
            <w:r w:rsidR="005E5BCE">
              <w:rPr>
                <w:rFonts w:eastAsiaTheme="minorEastAsia"/>
                <w:noProof/>
                <w:lang w:eastAsia="en-GB"/>
              </w:rPr>
              <w:tab/>
            </w:r>
            <w:r w:rsidR="005E5BCE" w:rsidRPr="00E31839">
              <w:rPr>
                <w:rStyle w:val="Hyperlink"/>
                <w:noProof/>
              </w:rPr>
              <w:t>Introduction</w:t>
            </w:r>
            <w:r w:rsidR="005E5BCE">
              <w:rPr>
                <w:noProof/>
                <w:webHidden/>
              </w:rPr>
              <w:tab/>
            </w:r>
            <w:r w:rsidR="005E5BCE">
              <w:rPr>
                <w:noProof/>
                <w:webHidden/>
              </w:rPr>
              <w:fldChar w:fldCharType="begin"/>
            </w:r>
            <w:r w:rsidR="005E5BCE">
              <w:rPr>
                <w:noProof/>
                <w:webHidden/>
              </w:rPr>
              <w:instrText xml:space="preserve"> PAGEREF _Toc388010193 \h </w:instrText>
            </w:r>
            <w:r w:rsidR="005E5BCE">
              <w:rPr>
                <w:noProof/>
                <w:webHidden/>
              </w:rPr>
            </w:r>
            <w:r w:rsidR="005E5BCE">
              <w:rPr>
                <w:noProof/>
                <w:webHidden/>
              </w:rPr>
              <w:fldChar w:fldCharType="separate"/>
            </w:r>
            <w:r w:rsidR="005E5BCE">
              <w:rPr>
                <w:noProof/>
                <w:webHidden/>
              </w:rPr>
              <w:t>4</w:t>
            </w:r>
            <w:r w:rsidR="005E5BCE">
              <w:rPr>
                <w:noProof/>
                <w:webHidden/>
              </w:rPr>
              <w:fldChar w:fldCharType="end"/>
            </w:r>
          </w:hyperlink>
        </w:p>
        <w:p w:rsidR="005E5BCE" w:rsidRDefault="003753F7">
          <w:pPr>
            <w:pStyle w:val="TOC1"/>
            <w:tabs>
              <w:tab w:val="right" w:leader="dot" w:pos="9016"/>
            </w:tabs>
            <w:rPr>
              <w:rFonts w:eastAsiaTheme="minorEastAsia"/>
              <w:noProof/>
              <w:lang w:eastAsia="en-GB"/>
            </w:rPr>
          </w:pPr>
          <w:hyperlink w:anchor="_Toc388010194" w:history="1">
            <w:r w:rsidR="005E5BCE" w:rsidRPr="00E31839">
              <w:rPr>
                <w:rStyle w:val="Hyperlink"/>
                <w:noProof/>
              </w:rPr>
              <w:t>2. Executive summary</w:t>
            </w:r>
            <w:r w:rsidR="005E5BCE">
              <w:rPr>
                <w:noProof/>
                <w:webHidden/>
              </w:rPr>
              <w:tab/>
            </w:r>
            <w:r w:rsidR="005E5BCE">
              <w:rPr>
                <w:noProof/>
                <w:webHidden/>
              </w:rPr>
              <w:fldChar w:fldCharType="begin"/>
            </w:r>
            <w:r w:rsidR="005E5BCE">
              <w:rPr>
                <w:noProof/>
                <w:webHidden/>
              </w:rPr>
              <w:instrText xml:space="preserve"> PAGEREF _Toc388010194 \h </w:instrText>
            </w:r>
            <w:r w:rsidR="005E5BCE">
              <w:rPr>
                <w:noProof/>
                <w:webHidden/>
              </w:rPr>
            </w:r>
            <w:r w:rsidR="005E5BCE">
              <w:rPr>
                <w:noProof/>
                <w:webHidden/>
              </w:rPr>
              <w:fldChar w:fldCharType="separate"/>
            </w:r>
            <w:r w:rsidR="005E5BCE">
              <w:rPr>
                <w:noProof/>
                <w:webHidden/>
              </w:rPr>
              <w:t>5</w:t>
            </w:r>
            <w:r w:rsidR="005E5BCE">
              <w:rPr>
                <w:noProof/>
                <w:webHidden/>
              </w:rPr>
              <w:fldChar w:fldCharType="end"/>
            </w:r>
          </w:hyperlink>
        </w:p>
        <w:p w:rsidR="005E5BCE" w:rsidRDefault="003753F7">
          <w:pPr>
            <w:pStyle w:val="TOC2"/>
            <w:tabs>
              <w:tab w:val="right" w:leader="dot" w:pos="9016"/>
            </w:tabs>
            <w:rPr>
              <w:rFonts w:eastAsiaTheme="minorEastAsia"/>
              <w:noProof/>
              <w:lang w:eastAsia="en-GB"/>
            </w:rPr>
          </w:pPr>
          <w:hyperlink w:anchor="_Toc388010195" w:history="1">
            <w:r w:rsidR="005E5BCE" w:rsidRPr="00E31839">
              <w:rPr>
                <w:rStyle w:val="Hyperlink"/>
                <w:noProof/>
              </w:rPr>
              <w:t>2.1 Background information on the ENT service</w:t>
            </w:r>
            <w:r w:rsidR="005E5BCE">
              <w:rPr>
                <w:noProof/>
                <w:webHidden/>
              </w:rPr>
              <w:tab/>
            </w:r>
            <w:r w:rsidR="005E5BCE">
              <w:rPr>
                <w:noProof/>
                <w:webHidden/>
              </w:rPr>
              <w:fldChar w:fldCharType="begin"/>
            </w:r>
            <w:r w:rsidR="005E5BCE">
              <w:rPr>
                <w:noProof/>
                <w:webHidden/>
              </w:rPr>
              <w:instrText xml:space="preserve"> PAGEREF _Toc388010195 \h </w:instrText>
            </w:r>
            <w:r w:rsidR="005E5BCE">
              <w:rPr>
                <w:noProof/>
                <w:webHidden/>
              </w:rPr>
            </w:r>
            <w:r w:rsidR="005E5BCE">
              <w:rPr>
                <w:noProof/>
                <w:webHidden/>
              </w:rPr>
              <w:fldChar w:fldCharType="separate"/>
            </w:r>
            <w:r w:rsidR="005E5BCE">
              <w:rPr>
                <w:noProof/>
                <w:webHidden/>
              </w:rPr>
              <w:t>5</w:t>
            </w:r>
            <w:r w:rsidR="005E5BCE">
              <w:rPr>
                <w:noProof/>
                <w:webHidden/>
              </w:rPr>
              <w:fldChar w:fldCharType="end"/>
            </w:r>
          </w:hyperlink>
        </w:p>
        <w:p w:rsidR="005E5BCE" w:rsidRDefault="003753F7">
          <w:pPr>
            <w:pStyle w:val="TOC2"/>
            <w:tabs>
              <w:tab w:val="left" w:pos="880"/>
              <w:tab w:val="right" w:leader="dot" w:pos="9016"/>
            </w:tabs>
            <w:rPr>
              <w:rFonts w:eastAsiaTheme="minorEastAsia"/>
              <w:noProof/>
              <w:lang w:eastAsia="en-GB"/>
            </w:rPr>
          </w:pPr>
          <w:hyperlink w:anchor="_Toc388010196" w:history="1">
            <w:r w:rsidR="005E5BCE">
              <w:rPr>
                <w:rStyle w:val="Hyperlink"/>
                <w:noProof/>
              </w:rPr>
              <w:t xml:space="preserve">2.2 </w:t>
            </w:r>
            <w:r w:rsidR="005E5BCE" w:rsidRPr="00E31839">
              <w:rPr>
                <w:rStyle w:val="Hyperlink"/>
                <w:noProof/>
              </w:rPr>
              <w:t>Options being considered</w:t>
            </w:r>
            <w:r w:rsidR="005E5BCE">
              <w:rPr>
                <w:noProof/>
                <w:webHidden/>
              </w:rPr>
              <w:tab/>
            </w:r>
            <w:r w:rsidR="005E5BCE">
              <w:rPr>
                <w:noProof/>
                <w:webHidden/>
              </w:rPr>
              <w:fldChar w:fldCharType="begin"/>
            </w:r>
            <w:r w:rsidR="005E5BCE">
              <w:rPr>
                <w:noProof/>
                <w:webHidden/>
              </w:rPr>
              <w:instrText xml:space="preserve"> PAGEREF _Toc388010196 \h </w:instrText>
            </w:r>
            <w:r w:rsidR="005E5BCE">
              <w:rPr>
                <w:noProof/>
                <w:webHidden/>
              </w:rPr>
            </w:r>
            <w:r w:rsidR="005E5BCE">
              <w:rPr>
                <w:noProof/>
                <w:webHidden/>
              </w:rPr>
              <w:fldChar w:fldCharType="separate"/>
            </w:r>
            <w:r w:rsidR="005E5BCE">
              <w:rPr>
                <w:noProof/>
                <w:webHidden/>
              </w:rPr>
              <w:t>6</w:t>
            </w:r>
            <w:r w:rsidR="005E5BCE">
              <w:rPr>
                <w:noProof/>
                <w:webHidden/>
              </w:rPr>
              <w:fldChar w:fldCharType="end"/>
            </w:r>
          </w:hyperlink>
        </w:p>
        <w:p w:rsidR="005E5BCE" w:rsidRDefault="003753F7">
          <w:pPr>
            <w:pStyle w:val="TOC2"/>
            <w:tabs>
              <w:tab w:val="right" w:leader="dot" w:pos="9016"/>
            </w:tabs>
            <w:rPr>
              <w:rFonts w:eastAsiaTheme="minorEastAsia"/>
              <w:noProof/>
              <w:lang w:eastAsia="en-GB"/>
            </w:rPr>
          </w:pPr>
          <w:hyperlink w:anchor="_Toc388010197" w:history="1">
            <w:r w:rsidR="005E5BCE" w:rsidRPr="00E31839">
              <w:rPr>
                <w:rStyle w:val="Hyperlink"/>
                <w:noProof/>
              </w:rPr>
              <w:t>2.3 Preferred option</w:t>
            </w:r>
            <w:r w:rsidR="005E5BCE">
              <w:rPr>
                <w:noProof/>
                <w:webHidden/>
              </w:rPr>
              <w:tab/>
            </w:r>
            <w:r w:rsidR="005E5BCE">
              <w:rPr>
                <w:noProof/>
                <w:webHidden/>
              </w:rPr>
              <w:fldChar w:fldCharType="begin"/>
            </w:r>
            <w:r w:rsidR="005E5BCE">
              <w:rPr>
                <w:noProof/>
                <w:webHidden/>
              </w:rPr>
              <w:instrText xml:space="preserve"> PAGEREF _Toc388010197 \h </w:instrText>
            </w:r>
            <w:r w:rsidR="005E5BCE">
              <w:rPr>
                <w:noProof/>
                <w:webHidden/>
              </w:rPr>
            </w:r>
            <w:r w:rsidR="005E5BCE">
              <w:rPr>
                <w:noProof/>
                <w:webHidden/>
              </w:rPr>
              <w:fldChar w:fldCharType="separate"/>
            </w:r>
            <w:r w:rsidR="005E5BCE">
              <w:rPr>
                <w:noProof/>
                <w:webHidden/>
              </w:rPr>
              <w:t>6</w:t>
            </w:r>
            <w:r w:rsidR="005E5BCE">
              <w:rPr>
                <w:noProof/>
                <w:webHidden/>
              </w:rPr>
              <w:fldChar w:fldCharType="end"/>
            </w:r>
          </w:hyperlink>
        </w:p>
        <w:p w:rsidR="005E5BCE" w:rsidRDefault="003753F7">
          <w:pPr>
            <w:pStyle w:val="TOC1"/>
            <w:tabs>
              <w:tab w:val="right" w:leader="dot" w:pos="9016"/>
            </w:tabs>
            <w:rPr>
              <w:rFonts w:eastAsiaTheme="minorEastAsia"/>
              <w:noProof/>
              <w:lang w:eastAsia="en-GB"/>
            </w:rPr>
          </w:pPr>
          <w:hyperlink w:anchor="_Toc388010198" w:history="1">
            <w:r w:rsidR="005E5BCE" w:rsidRPr="00E31839">
              <w:rPr>
                <w:rStyle w:val="Hyperlink"/>
                <w:noProof/>
              </w:rPr>
              <w:t>3. Health needs assessment</w:t>
            </w:r>
            <w:r w:rsidR="005E5BCE">
              <w:rPr>
                <w:noProof/>
                <w:webHidden/>
              </w:rPr>
              <w:tab/>
            </w:r>
            <w:r w:rsidR="005E5BCE">
              <w:rPr>
                <w:noProof/>
                <w:webHidden/>
              </w:rPr>
              <w:fldChar w:fldCharType="begin"/>
            </w:r>
            <w:r w:rsidR="005E5BCE">
              <w:rPr>
                <w:noProof/>
                <w:webHidden/>
              </w:rPr>
              <w:instrText xml:space="preserve"> PAGEREF _Toc388010198 \h </w:instrText>
            </w:r>
            <w:r w:rsidR="005E5BCE">
              <w:rPr>
                <w:noProof/>
                <w:webHidden/>
              </w:rPr>
            </w:r>
            <w:r w:rsidR="005E5BCE">
              <w:rPr>
                <w:noProof/>
                <w:webHidden/>
              </w:rPr>
              <w:fldChar w:fldCharType="separate"/>
            </w:r>
            <w:r w:rsidR="005E5BCE">
              <w:rPr>
                <w:noProof/>
                <w:webHidden/>
              </w:rPr>
              <w:t>7</w:t>
            </w:r>
            <w:r w:rsidR="005E5BCE">
              <w:rPr>
                <w:noProof/>
                <w:webHidden/>
              </w:rPr>
              <w:fldChar w:fldCharType="end"/>
            </w:r>
          </w:hyperlink>
        </w:p>
        <w:p w:rsidR="005E5BCE" w:rsidRDefault="003753F7">
          <w:pPr>
            <w:pStyle w:val="TOC2"/>
            <w:tabs>
              <w:tab w:val="right" w:leader="dot" w:pos="9016"/>
            </w:tabs>
            <w:rPr>
              <w:rFonts w:eastAsiaTheme="minorEastAsia"/>
              <w:noProof/>
              <w:lang w:eastAsia="en-GB"/>
            </w:rPr>
          </w:pPr>
          <w:hyperlink w:anchor="_Toc388010199" w:history="1">
            <w:r w:rsidR="005E5BCE" w:rsidRPr="00E31839">
              <w:rPr>
                <w:rStyle w:val="Hyperlink"/>
                <w:noProof/>
              </w:rPr>
              <w:t>3.1 Population</w:t>
            </w:r>
            <w:r w:rsidR="005E5BCE">
              <w:rPr>
                <w:noProof/>
                <w:webHidden/>
              </w:rPr>
              <w:tab/>
            </w:r>
            <w:r w:rsidR="005E5BCE">
              <w:rPr>
                <w:noProof/>
                <w:webHidden/>
              </w:rPr>
              <w:fldChar w:fldCharType="begin"/>
            </w:r>
            <w:r w:rsidR="005E5BCE">
              <w:rPr>
                <w:noProof/>
                <w:webHidden/>
              </w:rPr>
              <w:instrText xml:space="preserve"> PAGEREF _Toc388010199 \h </w:instrText>
            </w:r>
            <w:r w:rsidR="005E5BCE">
              <w:rPr>
                <w:noProof/>
                <w:webHidden/>
              </w:rPr>
            </w:r>
            <w:r w:rsidR="005E5BCE">
              <w:rPr>
                <w:noProof/>
                <w:webHidden/>
              </w:rPr>
              <w:fldChar w:fldCharType="separate"/>
            </w:r>
            <w:r w:rsidR="005E5BCE">
              <w:rPr>
                <w:noProof/>
                <w:webHidden/>
              </w:rPr>
              <w:t>7</w:t>
            </w:r>
            <w:r w:rsidR="005E5BCE">
              <w:rPr>
                <w:noProof/>
                <w:webHidden/>
              </w:rPr>
              <w:fldChar w:fldCharType="end"/>
            </w:r>
          </w:hyperlink>
        </w:p>
        <w:p w:rsidR="005E5BCE" w:rsidRDefault="003753F7">
          <w:pPr>
            <w:pStyle w:val="TOC2"/>
            <w:tabs>
              <w:tab w:val="right" w:leader="dot" w:pos="9016"/>
            </w:tabs>
            <w:rPr>
              <w:rFonts w:eastAsiaTheme="minorEastAsia"/>
              <w:noProof/>
              <w:lang w:eastAsia="en-GB"/>
            </w:rPr>
          </w:pPr>
          <w:hyperlink w:anchor="_Toc388010200" w:history="1">
            <w:r w:rsidR="005E5BCE" w:rsidRPr="00E31839">
              <w:rPr>
                <w:rStyle w:val="Hyperlink"/>
                <w:noProof/>
              </w:rPr>
              <w:t>3.2 Age and sex</w:t>
            </w:r>
            <w:r w:rsidR="005E5BCE">
              <w:rPr>
                <w:noProof/>
                <w:webHidden/>
              </w:rPr>
              <w:tab/>
            </w:r>
            <w:r w:rsidR="005E5BCE">
              <w:rPr>
                <w:noProof/>
                <w:webHidden/>
              </w:rPr>
              <w:fldChar w:fldCharType="begin"/>
            </w:r>
            <w:r w:rsidR="005E5BCE">
              <w:rPr>
                <w:noProof/>
                <w:webHidden/>
              </w:rPr>
              <w:instrText xml:space="preserve"> PAGEREF _Toc388010200 \h </w:instrText>
            </w:r>
            <w:r w:rsidR="005E5BCE">
              <w:rPr>
                <w:noProof/>
                <w:webHidden/>
              </w:rPr>
            </w:r>
            <w:r w:rsidR="005E5BCE">
              <w:rPr>
                <w:noProof/>
                <w:webHidden/>
              </w:rPr>
              <w:fldChar w:fldCharType="separate"/>
            </w:r>
            <w:r w:rsidR="005E5BCE">
              <w:rPr>
                <w:noProof/>
                <w:webHidden/>
              </w:rPr>
              <w:t>8</w:t>
            </w:r>
            <w:r w:rsidR="005E5BCE">
              <w:rPr>
                <w:noProof/>
                <w:webHidden/>
              </w:rPr>
              <w:fldChar w:fldCharType="end"/>
            </w:r>
          </w:hyperlink>
        </w:p>
        <w:p w:rsidR="005E5BCE" w:rsidRDefault="003753F7">
          <w:pPr>
            <w:pStyle w:val="TOC2"/>
            <w:tabs>
              <w:tab w:val="right" w:leader="dot" w:pos="9016"/>
            </w:tabs>
            <w:rPr>
              <w:rFonts w:eastAsiaTheme="minorEastAsia"/>
              <w:noProof/>
              <w:lang w:eastAsia="en-GB"/>
            </w:rPr>
          </w:pPr>
          <w:hyperlink w:anchor="_Toc388010201" w:history="1">
            <w:r w:rsidR="005E5BCE" w:rsidRPr="00E31839">
              <w:rPr>
                <w:rStyle w:val="Hyperlink"/>
                <w:noProof/>
              </w:rPr>
              <w:t>3.3 Population projections</w:t>
            </w:r>
            <w:r w:rsidR="005E5BCE">
              <w:rPr>
                <w:noProof/>
                <w:webHidden/>
              </w:rPr>
              <w:tab/>
            </w:r>
            <w:r w:rsidR="005E5BCE">
              <w:rPr>
                <w:noProof/>
                <w:webHidden/>
              </w:rPr>
              <w:fldChar w:fldCharType="begin"/>
            </w:r>
            <w:r w:rsidR="005E5BCE">
              <w:rPr>
                <w:noProof/>
                <w:webHidden/>
              </w:rPr>
              <w:instrText xml:space="preserve"> PAGEREF _Toc388010201 \h </w:instrText>
            </w:r>
            <w:r w:rsidR="005E5BCE">
              <w:rPr>
                <w:noProof/>
                <w:webHidden/>
              </w:rPr>
            </w:r>
            <w:r w:rsidR="005E5BCE">
              <w:rPr>
                <w:noProof/>
                <w:webHidden/>
              </w:rPr>
              <w:fldChar w:fldCharType="separate"/>
            </w:r>
            <w:r w:rsidR="005E5BCE">
              <w:rPr>
                <w:noProof/>
                <w:webHidden/>
              </w:rPr>
              <w:t>8</w:t>
            </w:r>
            <w:r w:rsidR="005E5BCE">
              <w:rPr>
                <w:noProof/>
                <w:webHidden/>
              </w:rPr>
              <w:fldChar w:fldCharType="end"/>
            </w:r>
          </w:hyperlink>
        </w:p>
        <w:p w:rsidR="005E5BCE" w:rsidRDefault="003753F7">
          <w:pPr>
            <w:pStyle w:val="TOC1"/>
            <w:tabs>
              <w:tab w:val="right" w:leader="dot" w:pos="9016"/>
            </w:tabs>
            <w:rPr>
              <w:rFonts w:eastAsiaTheme="minorEastAsia"/>
              <w:noProof/>
              <w:lang w:eastAsia="en-GB"/>
            </w:rPr>
          </w:pPr>
          <w:hyperlink w:anchor="_Toc388010202" w:history="1">
            <w:r w:rsidR="005E5BCE" w:rsidRPr="00E31839">
              <w:rPr>
                <w:rStyle w:val="Hyperlink"/>
                <w:noProof/>
              </w:rPr>
              <w:t>4. Current service provision</w:t>
            </w:r>
            <w:r w:rsidR="005E5BCE">
              <w:rPr>
                <w:noProof/>
                <w:webHidden/>
              </w:rPr>
              <w:tab/>
            </w:r>
            <w:r w:rsidR="005E5BCE">
              <w:rPr>
                <w:noProof/>
                <w:webHidden/>
              </w:rPr>
              <w:fldChar w:fldCharType="begin"/>
            </w:r>
            <w:r w:rsidR="005E5BCE">
              <w:rPr>
                <w:noProof/>
                <w:webHidden/>
              </w:rPr>
              <w:instrText xml:space="preserve"> PAGEREF _Toc388010202 \h </w:instrText>
            </w:r>
            <w:r w:rsidR="005E5BCE">
              <w:rPr>
                <w:noProof/>
                <w:webHidden/>
              </w:rPr>
            </w:r>
            <w:r w:rsidR="005E5BCE">
              <w:rPr>
                <w:noProof/>
                <w:webHidden/>
              </w:rPr>
              <w:fldChar w:fldCharType="separate"/>
            </w:r>
            <w:r w:rsidR="005E5BCE">
              <w:rPr>
                <w:noProof/>
                <w:webHidden/>
              </w:rPr>
              <w:t>9</w:t>
            </w:r>
            <w:r w:rsidR="005E5BCE">
              <w:rPr>
                <w:noProof/>
                <w:webHidden/>
              </w:rPr>
              <w:fldChar w:fldCharType="end"/>
            </w:r>
          </w:hyperlink>
        </w:p>
        <w:p w:rsidR="005E5BCE" w:rsidRDefault="003753F7">
          <w:pPr>
            <w:pStyle w:val="TOC2"/>
            <w:tabs>
              <w:tab w:val="right" w:leader="dot" w:pos="9016"/>
            </w:tabs>
            <w:rPr>
              <w:rFonts w:eastAsiaTheme="minorEastAsia"/>
              <w:noProof/>
              <w:lang w:eastAsia="en-GB"/>
            </w:rPr>
          </w:pPr>
          <w:hyperlink w:anchor="_Toc388010203" w:history="1">
            <w:r w:rsidR="005E5BCE" w:rsidRPr="00E31839">
              <w:rPr>
                <w:rStyle w:val="Hyperlink"/>
                <w:noProof/>
              </w:rPr>
              <w:t>4.1 Key Performance Indicators</w:t>
            </w:r>
            <w:r w:rsidR="005E5BCE">
              <w:rPr>
                <w:noProof/>
                <w:webHidden/>
              </w:rPr>
              <w:tab/>
            </w:r>
            <w:r w:rsidR="005E5BCE">
              <w:rPr>
                <w:noProof/>
                <w:webHidden/>
              </w:rPr>
              <w:fldChar w:fldCharType="begin"/>
            </w:r>
            <w:r w:rsidR="005E5BCE">
              <w:rPr>
                <w:noProof/>
                <w:webHidden/>
              </w:rPr>
              <w:instrText xml:space="preserve"> PAGEREF _Toc388010203 \h </w:instrText>
            </w:r>
            <w:r w:rsidR="005E5BCE">
              <w:rPr>
                <w:noProof/>
                <w:webHidden/>
              </w:rPr>
            </w:r>
            <w:r w:rsidR="005E5BCE">
              <w:rPr>
                <w:noProof/>
                <w:webHidden/>
              </w:rPr>
              <w:fldChar w:fldCharType="separate"/>
            </w:r>
            <w:r w:rsidR="005E5BCE">
              <w:rPr>
                <w:noProof/>
                <w:webHidden/>
              </w:rPr>
              <w:t>9</w:t>
            </w:r>
            <w:r w:rsidR="005E5BCE">
              <w:rPr>
                <w:noProof/>
                <w:webHidden/>
              </w:rPr>
              <w:fldChar w:fldCharType="end"/>
            </w:r>
          </w:hyperlink>
        </w:p>
        <w:p w:rsidR="005E5BCE" w:rsidRDefault="003753F7">
          <w:pPr>
            <w:pStyle w:val="TOC2"/>
            <w:tabs>
              <w:tab w:val="right" w:leader="dot" w:pos="9016"/>
            </w:tabs>
            <w:rPr>
              <w:rFonts w:eastAsiaTheme="minorEastAsia"/>
              <w:noProof/>
              <w:lang w:eastAsia="en-GB"/>
            </w:rPr>
          </w:pPr>
          <w:hyperlink w:anchor="_Toc388010204" w:history="1">
            <w:r w:rsidR="005E5BCE" w:rsidRPr="00E31839">
              <w:rPr>
                <w:rStyle w:val="Hyperlink"/>
                <w:noProof/>
              </w:rPr>
              <w:t>4.2 Current bed and theatre configuration</w:t>
            </w:r>
            <w:r w:rsidR="005E5BCE">
              <w:rPr>
                <w:noProof/>
                <w:webHidden/>
              </w:rPr>
              <w:tab/>
            </w:r>
            <w:r w:rsidR="005E5BCE">
              <w:rPr>
                <w:noProof/>
                <w:webHidden/>
              </w:rPr>
              <w:fldChar w:fldCharType="begin"/>
            </w:r>
            <w:r w:rsidR="005E5BCE">
              <w:rPr>
                <w:noProof/>
                <w:webHidden/>
              </w:rPr>
              <w:instrText xml:space="preserve"> PAGEREF _Toc388010204 \h </w:instrText>
            </w:r>
            <w:r w:rsidR="005E5BCE">
              <w:rPr>
                <w:noProof/>
                <w:webHidden/>
              </w:rPr>
            </w:r>
            <w:r w:rsidR="005E5BCE">
              <w:rPr>
                <w:noProof/>
                <w:webHidden/>
              </w:rPr>
              <w:fldChar w:fldCharType="separate"/>
            </w:r>
            <w:r w:rsidR="005E5BCE">
              <w:rPr>
                <w:noProof/>
                <w:webHidden/>
              </w:rPr>
              <w:t>10</w:t>
            </w:r>
            <w:r w:rsidR="005E5BCE">
              <w:rPr>
                <w:noProof/>
                <w:webHidden/>
              </w:rPr>
              <w:fldChar w:fldCharType="end"/>
            </w:r>
          </w:hyperlink>
        </w:p>
        <w:p w:rsidR="005E5BCE" w:rsidRDefault="003753F7">
          <w:pPr>
            <w:pStyle w:val="TOC2"/>
            <w:tabs>
              <w:tab w:val="right" w:leader="dot" w:pos="9016"/>
            </w:tabs>
            <w:rPr>
              <w:rFonts w:eastAsiaTheme="minorEastAsia"/>
              <w:noProof/>
              <w:lang w:eastAsia="en-GB"/>
            </w:rPr>
          </w:pPr>
          <w:hyperlink w:anchor="_Toc388010205" w:history="1">
            <w:r w:rsidR="005E5BCE" w:rsidRPr="00E31839">
              <w:rPr>
                <w:rStyle w:val="Hyperlink"/>
                <w:noProof/>
              </w:rPr>
              <w:t>4.3 Current staffing profile</w:t>
            </w:r>
            <w:r w:rsidR="005E5BCE">
              <w:rPr>
                <w:noProof/>
                <w:webHidden/>
              </w:rPr>
              <w:tab/>
            </w:r>
            <w:r w:rsidR="005E5BCE">
              <w:rPr>
                <w:noProof/>
                <w:webHidden/>
              </w:rPr>
              <w:fldChar w:fldCharType="begin"/>
            </w:r>
            <w:r w:rsidR="005E5BCE">
              <w:rPr>
                <w:noProof/>
                <w:webHidden/>
              </w:rPr>
              <w:instrText xml:space="preserve"> PAGEREF _Toc388010205 \h </w:instrText>
            </w:r>
            <w:r w:rsidR="005E5BCE">
              <w:rPr>
                <w:noProof/>
                <w:webHidden/>
              </w:rPr>
            </w:r>
            <w:r w:rsidR="005E5BCE">
              <w:rPr>
                <w:noProof/>
                <w:webHidden/>
              </w:rPr>
              <w:fldChar w:fldCharType="separate"/>
            </w:r>
            <w:r w:rsidR="005E5BCE">
              <w:rPr>
                <w:noProof/>
                <w:webHidden/>
              </w:rPr>
              <w:t>10</w:t>
            </w:r>
            <w:r w:rsidR="005E5BCE">
              <w:rPr>
                <w:noProof/>
                <w:webHidden/>
              </w:rPr>
              <w:fldChar w:fldCharType="end"/>
            </w:r>
          </w:hyperlink>
        </w:p>
        <w:p w:rsidR="005E5BCE" w:rsidRDefault="003753F7">
          <w:pPr>
            <w:pStyle w:val="TOC1"/>
            <w:tabs>
              <w:tab w:val="right" w:leader="dot" w:pos="9016"/>
            </w:tabs>
            <w:rPr>
              <w:rFonts w:eastAsiaTheme="minorEastAsia"/>
              <w:noProof/>
              <w:lang w:eastAsia="en-GB"/>
            </w:rPr>
          </w:pPr>
          <w:hyperlink w:anchor="_Toc388010206" w:history="1">
            <w:r w:rsidR="005E5BCE" w:rsidRPr="00E31839">
              <w:rPr>
                <w:rStyle w:val="Hyperlink"/>
                <w:noProof/>
              </w:rPr>
              <w:t>5. Communication and engagement on ENT Services</w:t>
            </w:r>
            <w:r w:rsidR="005E5BCE">
              <w:rPr>
                <w:noProof/>
                <w:webHidden/>
              </w:rPr>
              <w:tab/>
            </w:r>
            <w:r w:rsidR="005E5BCE">
              <w:rPr>
                <w:noProof/>
                <w:webHidden/>
              </w:rPr>
              <w:fldChar w:fldCharType="begin"/>
            </w:r>
            <w:r w:rsidR="005E5BCE">
              <w:rPr>
                <w:noProof/>
                <w:webHidden/>
              </w:rPr>
              <w:instrText xml:space="preserve"> PAGEREF _Toc388010206 \h </w:instrText>
            </w:r>
            <w:r w:rsidR="005E5BCE">
              <w:rPr>
                <w:noProof/>
                <w:webHidden/>
              </w:rPr>
            </w:r>
            <w:r w:rsidR="005E5BCE">
              <w:rPr>
                <w:noProof/>
                <w:webHidden/>
              </w:rPr>
              <w:fldChar w:fldCharType="separate"/>
            </w:r>
            <w:r w:rsidR="005E5BCE">
              <w:rPr>
                <w:noProof/>
                <w:webHidden/>
              </w:rPr>
              <w:t>12</w:t>
            </w:r>
            <w:r w:rsidR="005E5BCE">
              <w:rPr>
                <w:noProof/>
                <w:webHidden/>
              </w:rPr>
              <w:fldChar w:fldCharType="end"/>
            </w:r>
          </w:hyperlink>
        </w:p>
        <w:p w:rsidR="005E5BCE" w:rsidRDefault="003753F7">
          <w:pPr>
            <w:pStyle w:val="TOC2"/>
            <w:tabs>
              <w:tab w:val="right" w:leader="dot" w:pos="9016"/>
            </w:tabs>
            <w:rPr>
              <w:rFonts w:eastAsiaTheme="minorEastAsia"/>
              <w:noProof/>
              <w:lang w:eastAsia="en-GB"/>
            </w:rPr>
          </w:pPr>
          <w:hyperlink w:anchor="_Toc388010207" w:history="1">
            <w:r w:rsidR="005E5BCE" w:rsidRPr="00E31839">
              <w:rPr>
                <w:rStyle w:val="Hyperlink"/>
                <w:noProof/>
              </w:rPr>
              <w:t>5.1 Pre-engagement phase</w:t>
            </w:r>
            <w:r w:rsidR="005E5BCE">
              <w:rPr>
                <w:noProof/>
                <w:webHidden/>
              </w:rPr>
              <w:tab/>
            </w:r>
            <w:r w:rsidR="005E5BCE">
              <w:rPr>
                <w:noProof/>
                <w:webHidden/>
              </w:rPr>
              <w:fldChar w:fldCharType="begin"/>
            </w:r>
            <w:r w:rsidR="005E5BCE">
              <w:rPr>
                <w:noProof/>
                <w:webHidden/>
              </w:rPr>
              <w:instrText xml:space="preserve"> PAGEREF _Toc388010207 \h </w:instrText>
            </w:r>
            <w:r w:rsidR="005E5BCE">
              <w:rPr>
                <w:noProof/>
                <w:webHidden/>
              </w:rPr>
            </w:r>
            <w:r w:rsidR="005E5BCE">
              <w:rPr>
                <w:noProof/>
                <w:webHidden/>
              </w:rPr>
              <w:fldChar w:fldCharType="separate"/>
            </w:r>
            <w:r w:rsidR="005E5BCE">
              <w:rPr>
                <w:noProof/>
                <w:webHidden/>
              </w:rPr>
              <w:t>12</w:t>
            </w:r>
            <w:r w:rsidR="005E5BCE">
              <w:rPr>
                <w:noProof/>
                <w:webHidden/>
              </w:rPr>
              <w:fldChar w:fldCharType="end"/>
            </w:r>
          </w:hyperlink>
        </w:p>
        <w:p w:rsidR="005E5BCE" w:rsidRDefault="003753F7">
          <w:pPr>
            <w:pStyle w:val="TOC2"/>
            <w:tabs>
              <w:tab w:val="right" w:leader="dot" w:pos="9016"/>
            </w:tabs>
            <w:rPr>
              <w:rFonts w:eastAsiaTheme="minorEastAsia"/>
              <w:noProof/>
              <w:lang w:eastAsia="en-GB"/>
            </w:rPr>
          </w:pPr>
          <w:hyperlink w:anchor="_Toc388010208" w:history="1">
            <w:r w:rsidR="005E5BCE" w:rsidRPr="00E31839">
              <w:rPr>
                <w:rStyle w:val="Hyperlink"/>
                <w:noProof/>
              </w:rPr>
              <w:t>5.2 Engagement phase 1 – the vision and case for change</w:t>
            </w:r>
            <w:r w:rsidR="005E5BCE">
              <w:rPr>
                <w:noProof/>
                <w:webHidden/>
              </w:rPr>
              <w:tab/>
            </w:r>
            <w:r w:rsidR="005E5BCE">
              <w:rPr>
                <w:noProof/>
                <w:webHidden/>
              </w:rPr>
              <w:fldChar w:fldCharType="begin"/>
            </w:r>
            <w:r w:rsidR="005E5BCE">
              <w:rPr>
                <w:noProof/>
                <w:webHidden/>
              </w:rPr>
              <w:instrText xml:space="preserve"> PAGEREF _Toc388010208 \h </w:instrText>
            </w:r>
            <w:r w:rsidR="005E5BCE">
              <w:rPr>
                <w:noProof/>
                <w:webHidden/>
              </w:rPr>
            </w:r>
            <w:r w:rsidR="005E5BCE">
              <w:rPr>
                <w:noProof/>
                <w:webHidden/>
              </w:rPr>
              <w:fldChar w:fldCharType="separate"/>
            </w:r>
            <w:r w:rsidR="005E5BCE">
              <w:rPr>
                <w:noProof/>
                <w:webHidden/>
              </w:rPr>
              <w:t>12</w:t>
            </w:r>
            <w:r w:rsidR="005E5BCE">
              <w:rPr>
                <w:noProof/>
                <w:webHidden/>
              </w:rPr>
              <w:fldChar w:fldCharType="end"/>
            </w:r>
          </w:hyperlink>
        </w:p>
        <w:p w:rsidR="005E5BCE" w:rsidRDefault="003753F7">
          <w:pPr>
            <w:pStyle w:val="TOC2"/>
            <w:tabs>
              <w:tab w:val="right" w:leader="dot" w:pos="9016"/>
            </w:tabs>
            <w:rPr>
              <w:rFonts w:eastAsiaTheme="minorEastAsia"/>
              <w:noProof/>
              <w:lang w:eastAsia="en-GB"/>
            </w:rPr>
          </w:pPr>
          <w:hyperlink w:anchor="_Toc388010209" w:history="1">
            <w:r w:rsidR="005E5BCE" w:rsidRPr="00E31839">
              <w:rPr>
                <w:rStyle w:val="Hyperlink"/>
                <w:noProof/>
              </w:rPr>
              <w:t>5.3 Phase 2 – Moving the conversation on</w:t>
            </w:r>
            <w:r w:rsidR="005E5BCE">
              <w:rPr>
                <w:noProof/>
                <w:webHidden/>
              </w:rPr>
              <w:tab/>
            </w:r>
            <w:r w:rsidR="005E5BCE">
              <w:rPr>
                <w:noProof/>
                <w:webHidden/>
              </w:rPr>
              <w:fldChar w:fldCharType="begin"/>
            </w:r>
            <w:r w:rsidR="005E5BCE">
              <w:rPr>
                <w:noProof/>
                <w:webHidden/>
              </w:rPr>
              <w:instrText xml:space="preserve"> PAGEREF _Toc388010209 \h </w:instrText>
            </w:r>
            <w:r w:rsidR="005E5BCE">
              <w:rPr>
                <w:noProof/>
                <w:webHidden/>
              </w:rPr>
            </w:r>
            <w:r w:rsidR="005E5BCE">
              <w:rPr>
                <w:noProof/>
                <w:webHidden/>
              </w:rPr>
              <w:fldChar w:fldCharType="separate"/>
            </w:r>
            <w:r w:rsidR="005E5BCE">
              <w:rPr>
                <w:noProof/>
                <w:webHidden/>
              </w:rPr>
              <w:t>13</w:t>
            </w:r>
            <w:r w:rsidR="005E5BCE">
              <w:rPr>
                <w:noProof/>
                <w:webHidden/>
              </w:rPr>
              <w:fldChar w:fldCharType="end"/>
            </w:r>
          </w:hyperlink>
        </w:p>
        <w:p w:rsidR="005E5BCE" w:rsidRDefault="003753F7">
          <w:pPr>
            <w:pStyle w:val="TOC2"/>
            <w:tabs>
              <w:tab w:val="right" w:leader="dot" w:pos="9016"/>
            </w:tabs>
            <w:rPr>
              <w:rFonts w:eastAsiaTheme="minorEastAsia"/>
              <w:noProof/>
              <w:lang w:eastAsia="en-GB"/>
            </w:rPr>
          </w:pPr>
          <w:hyperlink w:anchor="_Toc388010210" w:history="1">
            <w:r w:rsidR="005E5BCE" w:rsidRPr="00E31839">
              <w:rPr>
                <w:rStyle w:val="Hyperlink"/>
                <w:noProof/>
              </w:rPr>
              <w:t>5.4 Implications for the ENT service review</w:t>
            </w:r>
            <w:r w:rsidR="005E5BCE">
              <w:rPr>
                <w:noProof/>
                <w:webHidden/>
              </w:rPr>
              <w:tab/>
            </w:r>
            <w:r w:rsidR="005E5BCE">
              <w:rPr>
                <w:noProof/>
                <w:webHidden/>
              </w:rPr>
              <w:fldChar w:fldCharType="begin"/>
            </w:r>
            <w:r w:rsidR="005E5BCE">
              <w:rPr>
                <w:noProof/>
                <w:webHidden/>
              </w:rPr>
              <w:instrText xml:space="preserve"> PAGEREF _Toc388010210 \h </w:instrText>
            </w:r>
            <w:r w:rsidR="005E5BCE">
              <w:rPr>
                <w:noProof/>
                <w:webHidden/>
              </w:rPr>
            </w:r>
            <w:r w:rsidR="005E5BCE">
              <w:rPr>
                <w:noProof/>
                <w:webHidden/>
              </w:rPr>
              <w:fldChar w:fldCharType="separate"/>
            </w:r>
            <w:r w:rsidR="005E5BCE">
              <w:rPr>
                <w:noProof/>
                <w:webHidden/>
              </w:rPr>
              <w:t>14</w:t>
            </w:r>
            <w:r w:rsidR="005E5BCE">
              <w:rPr>
                <w:noProof/>
                <w:webHidden/>
              </w:rPr>
              <w:fldChar w:fldCharType="end"/>
            </w:r>
          </w:hyperlink>
        </w:p>
        <w:p w:rsidR="005E5BCE" w:rsidRDefault="003753F7">
          <w:pPr>
            <w:pStyle w:val="TOC1"/>
            <w:tabs>
              <w:tab w:val="right" w:leader="dot" w:pos="9016"/>
            </w:tabs>
            <w:rPr>
              <w:rFonts w:eastAsiaTheme="minorEastAsia"/>
              <w:noProof/>
              <w:lang w:eastAsia="en-GB"/>
            </w:rPr>
          </w:pPr>
          <w:hyperlink w:anchor="_Toc388010211" w:history="1">
            <w:r w:rsidR="005E5BCE" w:rsidRPr="00E31839">
              <w:rPr>
                <w:rStyle w:val="Hyperlink"/>
                <w:noProof/>
              </w:rPr>
              <w:t>6. Travel and transport analysis</w:t>
            </w:r>
            <w:r w:rsidR="005E5BCE">
              <w:rPr>
                <w:noProof/>
                <w:webHidden/>
              </w:rPr>
              <w:tab/>
            </w:r>
            <w:r w:rsidR="005E5BCE">
              <w:rPr>
                <w:noProof/>
                <w:webHidden/>
              </w:rPr>
              <w:fldChar w:fldCharType="begin"/>
            </w:r>
            <w:r w:rsidR="005E5BCE">
              <w:rPr>
                <w:noProof/>
                <w:webHidden/>
              </w:rPr>
              <w:instrText xml:space="preserve"> PAGEREF _Toc388010211 \h </w:instrText>
            </w:r>
            <w:r w:rsidR="005E5BCE">
              <w:rPr>
                <w:noProof/>
                <w:webHidden/>
              </w:rPr>
            </w:r>
            <w:r w:rsidR="005E5BCE">
              <w:rPr>
                <w:noProof/>
                <w:webHidden/>
              </w:rPr>
              <w:fldChar w:fldCharType="separate"/>
            </w:r>
            <w:r w:rsidR="005E5BCE">
              <w:rPr>
                <w:noProof/>
                <w:webHidden/>
              </w:rPr>
              <w:t>16</w:t>
            </w:r>
            <w:r w:rsidR="005E5BCE">
              <w:rPr>
                <w:noProof/>
                <w:webHidden/>
              </w:rPr>
              <w:fldChar w:fldCharType="end"/>
            </w:r>
          </w:hyperlink>
        </w:p>
        <w:p w:rsidR="005E5BCE" w:rsidRDefault="003753F7">
          <w:pPr>
            <w:pStyle w:val="TOC2"/>
            <w:tabs>
              <w:tab w:val="right" w:leader="dot" w:pos="9016"/>
            </w:tabs>
            <w:rPr>
              <w:rFonts w:eastAsiaTheme="minorEastAsia"/>
              <w:noProof/>
              <w:lang w:eastAsia="en-GB"/>
            </w:rPr>
          </w:pPr>
          <w:hyperlink w:anchor="_Toc388010212" w:history="1">
            <w:r w:rsidR="005E5BCE" w:rsidRPr="00E31839">
              <w:rPr>
                <w:rStyle w:val="Hyperlink"/>
                <w:noProof/>
              </w:rPr>
              <w:t>6.1 Travel analysis summary</w:t>
            </w:r>
            <w:r w:rsidR="005E5BCE">
              <w:rPr>
                <w:noProof/>
                <w:webHidden/>
              </w:rPr>
              <w:tab/>
            </w:r>
            <w:r w:rsidR="005E5BCE">
              <w:rPr>
                <w:noProof/>
                <w:webHidden/>
              </w:rPr>
              <w:fldChar w:fldCharType="begin"/>
            </w:r>
            <w:r w:rsidR="005E5BCE">
              <w:rPr>
                <w:noProof/>
                <w:webHidden/>
              </w:rPr>
              <w:instrText xml:space="preserve"> PAGEREF _Toc388010212 \h </w:instrText>
            </w:r>
            <w:r w:rsidR="005E5BCE">
              <w:rPr>
                <w:noProof/>
                <w:webHidden/>
              </w:rPr>
            </w:r>
            <w:r w:rsidR="005E5BCE">
              <w:rPr>
                <w:noProof/>
                <w:webHidden/>
              </w:rPr>
              <w:fldChar w:fldCharType="separate"/>
            </w:r>
            <w:r w:rsidR="005E5BCE">
              <w:rPr>
                <w:noProof/>
                <w:webHidden/>
              </w:rPr>
              <w:t>16</w:t>
            </w:r>
            <w:r w:rsidR="005E5BCE">
              <w:rPr>
                <w:noProof/>
                <w:webHidden/>
              </w:rPr>
              <w:fldChar w:fldCharType="end"/>
            </w:r>
          </w:hyperlink>
        </w:p>
        <w:p w:rsidR="005E5BCE" w:rsidRDefault="003753F7">
          <w:pPr>
            <w:pStyle w:val="TOC2"/>
            <w:tabs>
              <w:tab w:val="right" w:leader="dot" w:pos="9016"/>
            </w:tabs>
            <w:rPr>
              <w:rFonts w:eastAsiaTheme="minorEastAsia"/>
              <w:noProof/>
              <w:lang w:eastAsia="en-GB"/>
            </w:rPr>
          </w:pPr>
          <w:hyperlink w:anchor="_Toc388010213" w:history="1">
            <w:r w:rsidR="005E5BCE" w:rsidRPr="00E31839">
              <w:rPr>
                <w:rStyle w:val="Hyperlink"/>
                <w:noProof/>
              </w:rPr>
              <w:t>6.2 Travel impact on options</w:t>
            </w:r>
            <w:r w:rsidR="005E5BCE">
              <w:rPr>
                <w:noProof/>
                <w:webHidden/>
              </w:rPr>
              <w:tab/>
            </w:r>
            <w:r w:rsidR="005E5BCE">
              <w:rPr>
                <w:noProof/>
                <w:webHidden/>
              </w:rPr>
              <w:fldChar w:fldCharType="begin"/>
            </w:r>
            <w:r w:rsidR="005E5BCE">
              <w:rPr>
                <w:noProof/>
                <w:webHidden/>
              </w:rPr>
              <w:instrText xml:space="preserve"> PAGEREF _Toc388010213 \h </w:instrText>
            </w:r>
            <w:r w:rsidR="005E5BCE">
              <w:rPr>
                <w:noProof/>
                <w:webHidden/>
              </w:rPr>
            </w:r>
            <w:r w:rsidR="005E5BCE">
              <w:rPr>
                <w:noProof/>
                <w:webHidden/>
              </w:rPr>
              <w:fldChar w:fldCharType="separate"/>
            </w:r>
            <w:r w:rsidR="005E5BCE">
              <w:rPr>
                <w:noProof/>
                <w:webHidden/>
              </w:rPr>
              <w:t>17</w:t>
            </w:r>
            <w:r w:rsidR="005E5BCE">
              <w:rPr>
                <w:noProof/>
                <w:webHidden/>
              </w:rPr>
              <w:fldChar w:fldCharType="end"/>
            </w:r>
          </w:hyperlink>
        </w:p>
        <w:p w:rsidR="005E5BCE" w:rsidRDefault="003753F7">
          <w:pPr>
            <w:pStyle w:val="TOC2"/>
            <w:tabs>
              <w:tab w:val="right" w:leader="dot" w:pos="9016"/>
            </w:tabs>
            <w:rPr>
              <w:rFonts w:eastAsiaTheme="minorEastAsia"/>
              <w:noProof/>
              <w:lang w:eastAsia="en-GB"/>
            </w:rPr>
          </w:pPr>
          <w:hyperlink w:anchor="_Toc388010214" w:history="1">
            <w:r w:rsidR="005E5BCE" w:rsidRPr="00E31839">
              <w:rPr>
                <w:rStyle w:val="Hyperlink"/>
                <w:noProof/>
              </w:rPr>
              <w:t>6.3 Patient outflows impact</w:t>
            </w:r>
            <w:r w:rsidR="005E5BCE">
              <w:rPr>
                <w:noProof/>
                <w:webHidden/>
              </w:rPr>
              <w:tab/>
            </w:r>
            <w:r w:rsidR="005E5BCE">
              <w:rPr>
                <w:noProof/>
                <w:webHidden/>
              </w:rPr>
              <w:fldChar w:fldCharType="begin"/>
            </w:r>
            <w:r w:rsidR="005E5BCE">
              <w:rPr>
                <w:noProof/>
                <w:webHidden/>
              </w:rPr>
              <w:instrText xml:space="preserve"> PAGEREF _Toc388010214 \h </w:instrText>
            </w:r>
            <w:r w:rsidR="005E5BCE">
              <w:rPr>
                <w:noProof/>
                <w:webHidden/>
              </w:rPr>
            </w:r>
            <w:r w:rsidR="005E5BCE">
              <w:rPr>
                <w:noProof/>
                <w:webHidden/>
              </w:rPr>
              <w:fldChar w:fldCharType="separate"/>
            </w:r>
            <w:r w:rsidR="005E5BCE">
              <w:rPr>
                <w:noProof/>
                <w:webHidden/>
              </w:rPr>
              <w:t>18</w:t>
            </w:r>
            <w:r w:rsidR="005E5BCE">
              <w:rPr>
                <w:noProof/>
                <w:webHidden/>
              </w:rPr>
              <w:fldChar w:fldCharType="end"/>
            </w:r>
          </w:hyperlink>
        </w:p>
        <w:p w:rsidR="005E5BCE" w:rsidRDefault="003753F7">
          <w:pPr>
            <w:pStyle w:val="TOC2"/>
            <w:tabs>
              <w:tab w:val="right" w:leader="dot" w:pos="9016"/>
            </w:tabs>
            <w:rPr>
              <w:rFonts w:eastAsiaTheme="minorEastAsia"/>
              <w:noProof/>
              <w:lang w:eastAsia="en-GB"/>
            </w:rPr>
          </w:pPr>
          <w:hyperlink w:anchor="_Toc388010215" w:history="1">
            <w:r w:rsidR="005E5BCE" w:rsidRPr="00E31839">
              <w:rPr>
                <w:rStyle w:val="Hyperlink"/>
                <w:noProof/>
              </w:rPr>
              <w:t>6.4 Public feedback on transport issues</w:t>
            </w:r>
            <w:r w:rsidR="005E5BCE">
              <w:rPr>
                <w:noProof/>
                <w:webHidden/>
              </w:rPr>
              <w:tab/>
            </w:r>
            <w:r w:rsidR="005E5BCE">
              <w:rPr>
                <w:noProof/>
                <w:webHidden/>
              </w:rPr>
              <w:fldChar w:fldCharType="begin"/>
            </w:r>
            <w:r w:rsidR="005E5BCE">
              <w:rPr>
                <w:noProof/>
                <w:webHidden/>
              </w:rPr>
              <w:instrText xml:space="preserve"> PAGEREF _Toc388010215 \h </w:instrText>
            </w:r>
            <w:r w:rsidR="005E5BCE">
              <w:rPr>
                <w:noProof/>
                <w:webHidden/>
              </w:rPr>
            </w:r>
            <w:r w:rsidR="005E5BCE">
              <w:rPr>
                <w:noProof/>
                <w:webHidden/>
              </w:rPr>
              <w:fldChar w:fldCharType="separate"/>
            </w:r>
            <w:r w:rsidR="005E5BCE">
              <w:rPr>
                <w:noProof/>
                <w:webHidden/>
              </w:rPr>
              <w:t>19</w:t>
            </w:r>
            <w:r w:rsidR="005E5BCE">
              <w:rPr>
                <w:noProof/>
                <w:webHidden/>
              </w:rPr>
              <w:fldChar w:fldCharType="end"/>
            </w:r>
          </w:hyperlink>
        </w:p>
        <w:p w:rsidR="005E5BCE" w:rsidRDefault="003753F7">
          <w:pPr>
            <w:pStyle w:val="TOC2"/>
            <w:tabs>
              <w:tab w:val="right" w:leader="dot" w:pos="9016"/>
            </w:tabs>
            <w:rPr>
              <w:rFonts w:eastAsiaTheme="minorEastAsia"/>
              <w:noProof/>
              <w:lang w:eastAsia="en-GB"/>
            </w:rPr>
          </w:pPr>
          <w:hyperlink w:anchor="_Toc388010216" w:history="1">
            <w:r w:rsidR="005E5BCE" w:rsidRPr="00E31839">
              <w:rPr>
                <w:rStyle w:val="Hyperlink"/>
                <w:noProof/>
              </w:rPr>
              <w:t>6.5 Implications for the ENT Inpatient service review</w:t>
            </w:r>
            <w:r w:rsidR="005E5BCE">
              <w:rPr>
                <w:noProof/>
                <w:webHidden/>
              </w:rPr>
              <w:tab/>
            </w:r>
            <w:r w:rsidR="005E5BCE">
              <w:rPr>
                <w:noProof/>
                <w:webHidden/>
              </w:rPr>
              <w:fldChar w:fldCharType="begin"/>
            </w:r>
            <w:r w:rsidR="005E5BCE">
              <w:rPr>
                <w:noProof/>
                <w:webHidden/>
              </w:rPr>
              <w:instrText xml:space="preserve"> PAGEREF _Toc388010216 \h </w:instrText>
            </w:r>
            <w:r w:rsidR="005E5BCE">
              <w:rPr>
                <w:noProof/>
                <w:webHidden/>
              </w:rPr>
            </w:r>
            <w:r w:rsidR="005E5BCE">
              <w:rPr>
                <w:noProof/>
                <w:webHidden/>
              </w:rPr>
              <w:fldChar w:fldCharType="separate"/>
            </w:r>
            <w:r w:rsidR="005E5BCE">
              <w:rPr>
                <w:noProof/>
                <w:webHidden/>
              </w:rPr>
              <w:t>19</w:t>
            </w:r>
            <w:r w:rsidR="005E5BCE">
              <w:rPr>
                <w:noProof/>
                <w:webHidden/>
              </w:rPr>
              <w:fldChar w:fldCharType="end"/>
            </w:r>
          </w:hyperlink>
        </w:p>
        <w:p w:rsidR="005E5BCE" w:rsidRDefault="003753F7">
          <w:pPr>
            <w:pStyle w:val="TOC1"/>
            <w:tabs>
              <w:tab w:val="right" w:leader="dot" w:pos="9016"/>
            </w:tabs>
            <w:rPr>
              <w:rFonts w:eastAsiaTheme="minorEastAsia"/>
              <w:noProof/>
              <w:lang w:eastAsia="en-GB"/>
            </w:rPr>
          </w:pPr>
          <w:hyperlink w:anchor="_Toc388010217" w:history="1">
            <w:r w:rsidR="005E5BCE" w:rsidRPr="00E31839">
              <w:rPr>
                <w:rStyle w:val="Hyperlink"/>
                <w:noProof/>
              </w:rPr>
              <w:t>7. Evaluating the options</w:t>
            </w:r>
            <w:r w:rsidR="005E5BCE">
              <w:rPr>
                <w:noProof/>
                <w:webHidden/>
              </w:rPr>
              <w:tab/>
            </w:r>
            <w:r w:rsidR="005E5BCE">
              <w:rPr>
                <w:noProof/>
                <w:webHidden/>
              </w:rPr>
              <w:fldChar w:fldCharType="begin"/>
            </w:r>
            <w:r w:rsidR="005E5BCE">
              <w:rPr>
                <w:noProof/>
                <w:webHidden/>
              </w:rPr>
              <w:instrText xml:space="preserve"> PAGEREF _Toc388010217 \h </w:instrText>
            </w:r>
            <w:r w:rsidR="005E5BCE">
              <w:rPr>
                <w:noProof/>
                <w:webHidden/>
              </w:rPr>
            </w:r>
            <w:r w:rsidR="005E5BCE">
              <w:rPr>
                <w:noProof/>
                <w:webHidden/>
              </w:rPr>
              <w:fldChar w:fldCharType="separate"/>
            </w:r>
            <w:r w:rsidR="005E5BCE">
              <w:rPr>
                <w:noProof/>
                <w:webHidden/>
              </w:rPr>
              <w:t>21</w:t>
            </w:r>
            <w:r w:rsidR="005E5BCE">
              <w:rPr>
                <w:noProof/>
                <w:webHidden/>
              </w:rPr>
              <w:fldChar w:fldCharType="end"/>
            </w:r>
          </w:hyperlink>
        </w:p>
        <w:p w:rsidR="005E5BCE" w:rsidRDefault="003753F7">
          <w:pPr>
            <w:pStyle w:val="TOC1"/>
            <w:tabs>
              <w:tab w:val="right" w:leader="dot" w:pos="9016"/>
            </w:tabs>
            <w:rPr>
              <w:rFonts w:eastAsiaTheme="minorEastAsia"/>
              <w:noProof/>
              <w:lang w:eastAsia="en-GB"/>
            </w:rPr>
          </w:pPr>
          <w:hyperlink w:anchor="_Toc388010218" w:history="1">
            <w:r w:rsidR="005E5BCE" w:rsidRPr="00E31839">
              <w:rPr>
                <w:rStyle w:val="Hyperlink"/>
                <w:noProof/>
              </w:rPr>
              <w:t>8. Equality Impact Assessment (EQIA)</w:t>
            </w:r>
            <w:r w:rsidR="005E5BCE">
              <w:rPr>
                <w:noProof/>
                <w:webHidden/>
              </w:rPr>
              <w:tab/>
            </w:r>
            <w:r w:rsidR="005E5BCE">
              <w:rPr>
                <w:noProof/>
                <w:webHidden/>
              </w:rPr>
              <w:fldChar w:fldCharType="begin"/>
            </w:r>
            <w:r w:rsidR="005E5BCE">
              <w:rPr>
                <w:noProof/>
                <w:webHidden/>
              </w:rPr>
              <w:instrText xml:space="preserve"> PAGEREF _Toc388010218 \h </w:instrText>
            </w:r>
            <w:r w:rsidR="005E5BCE">
              <w:rPr>
                <w:noProof/>
                <w:webHidden/>
              </w:rPr>
            </w:r>
            <w:r w:rsidR="005E5BCE">
              <w:rPr>
                <w:noProof/>
                <w:webHidden/>
              </w:rPr>
              <w:fldChar w:fldCharType="separate"/>
            </w:r>
            <w:r w:rsidR="005E5BCE">
              <w:rPr>
                <w:noProof/>
                <w:webHidden/>
              </w:rPr>
              <w:t>22</w:t>
            </w:r>
            <w:r w:rsidR="005E5BCE">
              <w:rPr>
                <w:noProof/>
                <w:webHidden/>
              </w:rPr>
              <w:fldChar w:fldCharType="end"/>
            </w:r>
          </w:hyperlink>
        </w:p>
        <w:p w:rsidR="005E5BCE" w:rsidRDefault="003753F7">
          <w:pPr>
            <w:pStyle w:val="TOC2"/>
            <w:tabs>
              <w:tab w:val="right" w:leader="dot" w:pos="9016"/>
            </w:tabs>
            <w:rPr>
              <w:rFonts w:eastAsiaTheme="minorEastAsia"/>
              <w:noProof/>
              <w:lang w:eastAsia="en-GB"/>
            </w:rPr>
          </w:pPr>
          <w:hyperlink w:anchor="_Toc388010219" w:history="1">
            <w:r w:rsidR="005E5BCE" w:rsidRPr="00E31839">
              <w:rPr>
                <w:rStyle w:val="Hyperlink"/>
                <w:noProof/>
              </w:rPr>
              <w:t>8.1 Equality data</w:t>
            </w:r>
            <w:r w:rsidR="005E5BCE">
              <w:rPr>
                <w:noProof/>
                <w:webHidden/>
              </w:rPr>
              <w:tab/>
            </w:r>
            <w:r w:rsidR="005E5BCE">
              <w:rPr>
                <w:noProof/>
                <w:webHidden/>
              </w:rPr>
              <w:fldChar w:fldCharType="begin"/>
            </w:r>
            <w:r w:rsidR="005E5BCE">
              <w:rPr>
                <w:noProof/>
                <w:webHidden/>
              </w:rPr>
              <w:instrText xml:space="preserve"> PAGEREF _Toc388010219 \h </w:instrText>
            </w:r>
            <w:r w:rsidR="005E5BCE">
              <w:rPr>
                <w:noProof/>
                <w:webHidden/>
              </w:rPr>
            </w:r>
            <w:r w:rsidR="005E5BCE">
              <w:rPr>
                <w:noProof/>
                <w:webHidden/>
              </w:rPr>
              <w:fldChar w:fldCharType="separate"/>
            </w:r>
            <w:r w:rsidR="005E5BCE">
              <w:rPr>
                <w:noProof/>
                <w:webHidden/>
              </w:rPr>
              <w:t>22</w:t>
            </w:r>
            <w:r w:rsidR="005E5BCE">
              <w:rPr>
                <w:noProof/>
                <w:webHidden/>
              </w:rPr>
              <w:fldChar w:fldCharType="end"/>
            </w:r>
          </w:hyperlink>
        </w:p>
        <w:p w:rsidR="005E5BCE" w:rsidRDefault="003753F7">
          <w:pPr>
            <w:pStyle w:val="TOC2"/>
            <w:tabs>
              <w:tab w:val="right" w:leader="dot" w:pos="9016"/>
            </w:tabs>
            <w:rPr>
              <w:rFonts w:eastAsiaTheme="minorEastAsia"/>
              <w:noProof/>
              <w:lang w:eastAsia="en-GB"/>
            </w:rPr>
          </w:pPr>
          <w:hyperlink w:anchor="_Toc388010220" w:history="1">
            <w:r w:rsidR="005E5BCE" w:rsidRPr="00E31839">
              <w:rPr>
                <w:rStyle w:val="Hyperlink"/>
                <w:noProof/>
              </w:rPr>
              <w:t>8.2 Public feedback on equality issues</w:t>
            </w:r>
            <w:r w:rsidR="005E5BCE">
              <w:rPr>
                <w:noProof/>
                <w:webHidden/>
              </w:rPr>
              <w:tab/>
            </w:r>
            <w:r w:rsidR="005E5BCE">
              <w:rPr>
                <w:noProof/>
                <w:webHidden/>
              </w:rPr>
              <w:fldChar w:fldCharType="begin"/>
            </w:r>
            <w:r w:rsidR="005E5BCE">
              <w:rPr>
                <w:noProof/>
                <w:webHidden/>
              </w:rPr>
              <w:instrText xml:space="preserve"> PAGEREF _Toc388010220 \h </w:instrText>
            </w:r>
            <w:r w:rsidR="005E5BCE">
              <w:rPr>
                <w:noProof/>
                <w:webHidden/>
              </w:rPr>
            </w:r>
            <w:r w:rsidR="005E5BCE">
              <w:rPr>
                <w:noProof/>
                <w:webHidden/>
              </w:rPr>
              <w:fldChar w:fldCharType="separate"/>
            </w:r>
            <w:r w:rsidR="005E5BCE">
              <w:rPr>
                <w:noProof/>
                <w:webHidden/>
              </w:rPr>
              <w:t>24</w:t>
            </w:r>
            <w:r w:rsidR="005E5BCE">
              <w:rPr>
                <w:noProof/>
                <w:webHidden/>
              </w:rPr>
              <w:fldChar w:fldCharType="end"/>
            </w:r>
          </w:hyperlink>
        </w:p>
        <w:p w:rsidR="005E5BCE" w:rsidRDefault="003753F7">
          <w:pPr>
            <w:pStyle w:val="TOC1"/>
            <w:tabs>
              <w:tab w:val="right" w:leader="dot" w:pos="9016"/>
            </w:tabs>
            <w:rPr>
              <w:rFonts w:eastAsiaTheme="minorEastAsia"/>
              <w:noProof/>
              <w:lang w:eastAsia="en-GB"/>
            </w:rPr>
          </w:pPr>
          <w:hyperlink w:anchor="_Toc388010221" w:history="1">
            <w:r w:rsidR="005E5BCE" w:rsidRPr="00E31839">
              <w:rPr>
                <w:rStyle w:val="Hyperlink"/>
                <w:noProof/>
              </w:rPr>
              <w:t>9. Option 1 – Do nothing: ENT inpatient surgery remains unchanged</w:t>
            </w:r>
            <w:r w:rsidR="005E5BCE">
              <w:rPr>
                <w:noProof/>
                <w:webHidden/>
              </w:rPr>
              <w:tab/>
            </w:r>
            <w:r w:rsidR="005E5BCE">
              <w:rPr>
                <w:noProof/>
                <w:webHidden/>
              </w:rPr>
              <w:fldChar w:fldCharType="begin"/>
            </w:r>
            <w:r w:rsidR="005E5BCE">
              <w:rPr>
                <w:noProof/>
                <w:webHidden/>
              </w:rPr>
              <w:instrText xml:space="preserve"> PAGEREF _Toc388010221 \h </w:instrText>
            </w:r>
            <w:r w:rsidR="005E5BCE">
              <w:rPr>
                <w:noProof/>
                <w:webHidden/>
              </w:rPr>
            </w:r>
            <w:r w:rsidR="005E5BCE">
              <w:rPr>
                <w:noProof/>
                <w:webHidden/>
              </w:rPr>
              <w:fldChar w:fldCharType="separate"/>
            </w:r>
            <w:r w:rsidR="005E5BCE">
              <w:rPr>
                <w:noProof/>
                <w:webHidden/>
              </w:rPr>
              <w:t>25</w:t>
            </w:r>
            <w:r w:rsidR="005E5BCE">
              <w:rPr>
                <w:noProof/>
                <w:webHidden/>
              </w:rPr>
              <w:fldChar w:fldCharType="end"/>
            </w:r>
          </w:hyperlink>
        </w:p>
        <w:p w:rsidR="005E5BCE" w:rsidRDefault="003753F7">
          <w:pPr>
            <w:pStyle w:val="TOC2"/>
            <w:tabs>
              <w:tab w:val="right" w:leader="dot" w:pos="9016"/>
            </w:tabs>
            <w:rPr>
              <w:rFonts w:eastAsiaTheme="minorEastAsia"/>
              <w:noProof/>
              <w:lang w:eastAsia="en-GB"/>
            </w:rPr>
          </w:pPr>
          <w:hyperlink w:anchor="_Toc388010222" w:history="1">
            <w:r w:rsidR="005E5BCE" w:rsidRPr="00E31839">
              <w:rPr>
                <w:rStyle w:val="Hyperlink"/>
                <w:noProof/>
              </w:rPr>
              <w:t>9.1 Assumptions</w:t>
            </w:r>
            <w:r w:rsidR="005E5BCE">
              <w:rPr>
                <w:noProof/>
                <w:webHidden/>
              </w:rPr>
              <w:tab/>
            </w:r>
            <w:r w:rsidR="005E5BCE">
              <w:rPr>
                <w:noProof/>
                <w:webHidden/>
              </w:rPr>
              <w:fldChar w:fldCharType="begin"/>
            </w:r>
            <w:r w:rsidR="005E5BCE">
              <w:rPr>
                <w:noProof/>
                <w:webHidden/>
              </w:rPr>
              <w:instrText xml:space="preserve"> PAGEREF _Toc388010222 \h </w:instrText>
            </w:r>
            <w:r w:rsidR="005E5BCE">
              <w:rPr>
                <w:noProof/>
                <w:webHidden/>
              </w:rPr>
            </w:r>
            <w:r w:rsidR="005E5BCE">
              <w:rPr>
                <w:noProof/>
                <w:webHidden/>
              </w:rPr>
              <w:fldChar w:fldCharType="separate"/>
            </w:r>
            <w:r w:rsidR="005E5BCE">
              <w:rPr>
                <w:noProof/>
                <w:webHidden/>
              </w:rPr>
              <w:t>25</w:t>
            </w:r>
            <w:r w:rsidR="005E5BCE">
              <w:rPr>
                <w:noProof/>
                <w:webHidden/>
              </w:rPr>
              <w:fldChar w:fldCharType="end"/>
            </w:r>
          </w:hyperlink>
        </w:p>
        <w:p w:rsidR="005E5BCE" w:rsidRDefault="003753F7">
          <w:pPr>
            <w:pStyle w:val="TOC2"/>
            <w:tabs>
              <w:tab w:val="right" w:leader="dot" w:pos="9016"/>
            </w:tabs>
            <w:rPr>
              <w:rFonts w:eastAsiaTheme="minorEastAsia"/>
              <w:noProof/>
              <w:lang w:eastAsia="en-GB"/>
            </w:rPr>
          </w:pPr>
          <w:hyperlink w:anchor="_Toc388010223" w:history="1">
            <w:r w:rsidR="005E5BCE" w:rsidRPr="00E31839">
              <w:rPr>
                <w:rStyle w:val="Hyperlink"/>
                <w:noProof/>
              </w:rPr>
              <w:t>9.2 Risks / issues</w:t>
            </w:r>
            <w:r w:rsidR="005E5BCE">
              <w:rPr>
                <w:noProof/>
                <w:webHidden/>
              </w:rPr>
              <w:tab/>
            </w:r>
            <w:r w:rsidR="005E5BCE">
              <w:rPr>
                <w:noProof/>
                <w:webHidden/>
              </w:rPr>
              <w:fldChar w:fldCharType="begin"/>
            </w:r>
            <w:r w:rsidR="005E5BCE">
              <w:rPr>
                <w:noProof/>
                <w:webHidden/>
              </w:rPr>
              <w:instrText xml:space="preserve"> PAGEREF _Toc388010223 \h </w:instrText>
            </w:r>
            <w:r w:rsidR="005E5BCE">
              <w:rPr>
                <w:noProof/>
                <w:webHidden/>
              </w:rPr>
            </w:r>
            <w:r w:rsidR="005E5BCE">
              <w:rPr>
                <w:noProof/>
                <w:webHidden/>
              </w:rPr>
              <w:fldChar w:fldCharType="separate"/>
            </w:r>
            <w:r w:rsidR="005E5BCE">
              <w:rPr>
                <w:noProof/>
                <w:webHidden/>
              </w:rPr>
              <w:t>25</w:t>
            </w:r>
            <w:r w:rsidR="005E5BCE">
              <w:rPr>
                <w:noProof/>
                <w:webHidden/>
              </w:rPr>
              <w:fldChar w:fldCharType="end"/>
            </w:r>
          </w:hyperlink>
        </w:p>
        <w:p w:rsidR="005E5BCE" w:rsidRDefault="003753F7">
          <w:pPr>
            <w:pStyle w:val="TOC2"/>
            <w:tabs>
              <w:tab w:val="right" w:leader="dot" w:pos="9016"/>
            </w:tabs>
            <w:rPr>
              <w:rFonts w:eastAsiaTheme="minorEastAsia"/>
              <w:noProof/>
              <w:lang w:eastAsia="en-GB"/>
            </w:rPr>
          </w:pPr>
          <w:hyperlink w:anchor="_Toc388010224" w:history="1">
            <w:r w:rsidR="005E5BCE" w:rsidRPr="00E31839">
              <w:rPr>
                <w:rStyle w:val="Hyperlink"/>
                <w:noProof/>
              </w:rPr>
              <w:t>9.3 Benefits</w:t>
            </w:r>
            <w:r w:rsidR="005E5BCE">
              <w:rPr>
                <w:noProof/>
                <w:webHidden/>
              </w:rPr>
              <w:tab/>
            </w:r>
            <w:r w:rsidR="005E5BCE">
              <w:rPr>
                <w:noProof/>
                <w:webHidden/>
              </w:rPr>
              <w:fldChar w:fldCharType="begin"/>
            </w:r>
            <w:r w:rsidR="005E5BCE">
              <w:rPr>
                <w:noProof/>
                <w:webHidden/>
              </w:rPr>
              <w:instrText xml:space="preserve"> PAGEREF _Toc388010224 \h </w:instrText>
            </w:r>
            <w:r w:rsidR="005E5BCE">
              <w:rPr>
                <w:noProof/>
                <w:webHidden/>
              </w:rPr>
            </w:r>
            <w:r w:rsidR="005E5BCE">
              <w:rPr>
                <w:noProof/>
                <w:webHidden/>
              </w:rPr>
              <w:fldChar w:fldCharType="separate"/>
            </w:r>
            <w:r w:rsidR="005E5BCE">
              <w:rPr>
                <w:noProof/>
                <w:webHidden/>
              </w:rPr>
              <w:t>25</w:t>
            </w:r>
            <w:r w:rsidR="005E5BCE">
              <w:rPr>
                <w:noProof/>
                <w:webHidden/>
              </w:rPr>
              <w:fldChar w:fldCharType="end"/>
            </w:r>
          </w:hyperlink>
        </w:p>
        <w:p w:rsidR="005E5BCE" w:rsidRDefault="003753F7">
          <w:pPr>
            <w:pStyle w:val="TOC2"/>
            <w:tabs>
              <w:tab w:val="right" w:leader="dot" w:pos="9016"/>
            </w:tabs>
            <w:rPr>
              <w:rFonts w:eastAsiaTheme="minorEastAsia"/>
              <w:noProof/>
              <w:lang w:eastAsia="en-GB"/>
            </w:rPr>
          </w:pPr>
          <w:hyperlink w:anchor="_Toc388010225" w:history="1">
            <w:r w:rsidR="005E5BCE" w:rsidRPr="00E31839">
              <w:rPr>
                <w:rStyle w:val="Hyperlink"/>
                <w:noProof/>
              </w:rPr>
              <w:t>9.4 Equality Impact Assessment</w:t>
            </w:r>
            <w:r w:rsidR="005E5BCE">
              <w:rPr>
                <w:noProof/>
                <w:webHidden/>
              </w:rPr>
              <w:tab/>
            </w:r>
            <w:r w:rsidR="005E5BCE">
              <w:rPr>
                <w:noProof/>
                <w:webHidden/>
              </w:rPr>
              <w:fldChar w:fldCharType="begin"/>
            </w:r>
            <w:r w:rsidR="005E5BCE">
              <w:rPr>
                <w:noProof/>
                <w:webHidden/>
              </w:rPr>
              <w:instrText xml:space="preserve"> PAGEREF _Toc388010225 \h </w:instrText>
            </w:r>
            <w:r w:rsidR="005E5BCE">
              <w:rPr>
                <w:noProof/>
                <w:webHidden/>
              </w:rPr>
            </w:r>
            <w:r w:rsidR="005E5BCE">
              <w:rPr>
                <w:noProof/>
                <w:webHidden/>
              </w:rPr>
              <w:fldChar w:fldCharType="separate"/>
            </w:r>
            <w:r w:rsidR="005E5BCE">
              <w:rPr>
                <w:noProof/>
                <w:webHidden/>
              </w:rPr>
              <w:t>25</w:t>
            </w:r>
            <w:r w:rsidR="005E5BCE">
              <w:rPr>
                <w:noProof/>
                <w:webHidden/>
              </w:rPr>
              <w:fldChar w:fldCharType="end"/>
            </w:r>
          </w:hyperlink>
        </w:p>
        <w:p w:rsidR="005E5BCE" w:rsidRDefault="003753F7">
          <w:pPr>
            <w:pStyle w:val="TOC2"/>
            <w:tabs>
              <w:tab w:val="right" w:leader="dot" w:pos="9016"/>
            </w:tabs>
            <w:rPr>
              <w:rFonts w:eastAsiaTheme="minorEastAsia"/>
              <w:noProof/>
              <w:lang w:eastAsia="en-GB"/>
            </w:rPr>
          </w:pPr>
          <w:hyperlink w:anchor="_Toc388010226" w:history="1">
            <w:r w:rsidR="005E5BCE" w:rsidRPr="00E31839">
              <w:rPr>
                <w:rStyle w:val="Hyperlink"/>
                <w:noProof/>
              </w:rPr>
              <w:t>9.5 Evaluation criteria assessment</w:t>
            </w:r>
            <w:r w:rsidR="005E5BCE">
              <w:rPr>
                <w:noProof/>
                <w:webHidden/>
              </w:rPr>
              <w:tab/>
            </w:r>
            <w:r w:rsidR="005E5BCE">
              <w:rPr>
                <w:noProof/>
                <w:webHidden/>
              </w:rPr>
              <w:fldChar w:fldCharType="begin"/>
            </w:r>
            <w:r w:rsidR="005E5BCE">
              <w:rPr>
                <w:noProof/>
                <w:webHidden/>
              </w:rPr>
              <w:instrText xml:space="preserve"> PAGEREF _Toc388010226 \h </w:instrText>
            </w:r>
            <w:r w:rsidR="005E5BCE">
              <w:rPr>
                <w:noProof/>
                <w:webHidden/>
              </w:rPr>
            </w:r>
            <w:r w:rsidR="005E5BCE">
              <w:rPr>
                <w:noProof/>
                <w:webHidden/>
              </w:rPr>
              <w:fldChar w:fldCharType="separate"/>
            </w:r>
            <w:r w:rsidR="005E5BCE">
              <w:rPr>
                <w:noProof/>
                <w:webHidden/>
              </w:rPr>
              <w:t>26</w:t>
            </w:r>
            <w:r w:rsidR="005E5BCE">
              <w:rPr>
                <w:noProof/>
                <w:webHidden/>
              </w:rPr>
              <w:fldChar w:fldCharType="end"/>
            </w:r>
          </w:hyperlink>
        </w:p>
        <w:p w:rsidR="005E5BCE" w:rsidRDefault="003753F7">
          <w:pPr>
            <w:pStyle w:val="TOC1"/>
            <w:tabs>
              <w:tab w:val="right" w:leader="dot" w:pos="9016"/>
            </w:tabs>
            <w:rPr>
              <w:rFonts w:eastAsiaTheme="minorEastAsia"/>
              <w:noProof/>
              <w:lang w:eastAsia="en-GB"/>
            </w:rPr>
          </w:pPr>
          <w:hyperlink w:anchor="_Toc388010227" w:history="1">
            <w:r w:rsidR="005E5BCE" w:rsidRPr="00E31839">
              <w:rPr>
                <w:rStyle w:val="Hyperlink"/>
                <w:noProof/>
              </w:rPr>
              <w:t>10. Option 2 - Centralise the ENT surgery at DPOW, Grimsby Site</w:t>
            </w:r>
            <w:r w:rsidR="005E5BCE">
              <w:rPr>
                <w:noProof/>
                <w:webHidden/>
              </w:rPr>
              <w:tab/>
            </w:r>
            <w:r w:rsidR="005E5BCE">
              <w:rPr>
                <w:noProof/>
                <w:webHidden/>
              </w:rPr>
              <w:fldChar w:fldCharType="begin"/>
            </w:r>
            <w:r w:rsidR="005E5BCE">
              <w:rPr>
                <w:noProof/>
                <w:webHidden/>
              </w:rPr>
              <w:instrText xml:space="preserve"> PAGEREF _Toc388010227 \h </w:instrText>
            </w:r>
            <w:r w:rsidR="005E5BCE">
              <w:rPr>
                <w:noProof/>
                <w:webHidden/>
              </w:rPr>
            </w:r>
            <w:r w:rsidR="005E5BCE">
              <w:rPr>
                <w:noProof/>
                <w:webHidden/>
              </w:rPr>
              <w:fldChar w:fldCharType="separate"/>
            </w:r>
            <w:r w:rsidR="005E5BCE">
              <w:rPr>
                <w:noProof/>
                <w:webHidden/>
              </w:rPr>
              <w:t>27</w:t>
            </w:r>
            <w:r w:rsidR="005E5BCE">
              <w:rPr>
                <w:noProof/>
                <w:webHidden/>
              </w:rPr>
              <w:fldChar w:fldCharType="end"/>
            </w:r>
          </w:hyperlink>
        </w:p>
        <w:p w:rsidR="005E5BCE" w:rsidRDefault="003753F7">
          <w:pPr>
            <w:pStyle w:val="TOC2"/>
            <w:tabs>
              <w:tab w:val="right" w:leader="dot" w:pos="9016"/>
            </w:tabs>
            <w:rPr>
              <w:rFonts w:eastAsiaTheme="minorEastAsia"/>
              <w:noProof/>
              <w:lang w:eastAsia="en-GB"/>
            </w:rPr>
          </w:pPr>
          <w:hyperlink w:anchor="_Toc388010228" w:history="1">
            <w:r w:rsidR="005E5BCE" w:rsidRPr="00E31839">
              <w:rPr>
                <w:rStyle w:val="Hyperlink"/>
                <w:noProof/>
              </w:rPr>
              <w:t>10.1 Assumptions</w:t>
            </w:r>
            <w:r w:rsidR="005E5BCE">
              <w:rPr>
                <w:noProof/>
                <w:webHidden/>
              </w:rPr>
              <w:tab/>
            </w:r>
            <w:r w:rsidR="005E5BCE">
              <w:rPr>
                <w:noProof/>
                <w:webHidden/>
              </w:rPr>
              <w:fldChar w:fldCharType="begin"/>
            </w:r>
            <w:r w:rsidR="005E5BCE">
              <w:rPr>
                <w:noProof/>
                <w:webHidden/>
              </w:rPr>
              <w:instrText xml:space="preserve"> PAGEREF _Toc388010228 \h </w:instrText>
            </w:r>
            <w:r w:rsidR="005E5BCE">
              <w:rPr>
                <w:noProof/>
                <w:webHidden/>
              </w:rPr>
            </w:r>
            <w:r w:rsidR="005E5BCE">
              <w:rPr>
                <w:noProof/>
                <w:webHidden/>
              </w:rPr>
              <w:fldChar w:fldCharType="separate"/>
            </w:r>
            <w:r w:rsidR="005E5BCE">
              <w:rPr>
                <w:noProof/>
                <w:webHidden/>
              </w:rPr>
              <w:t>27</w:t>
            </w:r>
            <w:r w:rsidR="005E5BCE">
              <w:rPr>
                <w:noProof/>
                <w:webHidden/>
              </w:rPr>
              <w:fldChar w:fldCharType="end"/>
            </w:r>
          </w:hyperlink>
        </w:p>
        <w:p w:rsidR="005E5BCE" w:rsidRDefault="003753F7">
          <w:pPr>
            <w:pStyle w:val="TOC2"/>
            <w:tabs>
              <w:tab w:val="right" w:leader="dot" w:pos="9016"/>
            </w:tabs>
            <w:rPr>
              <w:rFonts w:eastAsiaTheme="minorEastAsia"/>
              <w:noProof/>
              <w:lang w:eastAsia="en-GB"/>
            </w:rPr>
          </w:pPr>
          <w:hyperlink w:anchor="_Toc388010229" w:history="1">
            <w:r w:rsidR="005E5BCE" w:rsidRPr="00E31839">
              <w:rPr>
                <w:rStyle w:val="Hyperlink"/>
                <w:noProof/>
              </w:rPr>
              <w:t>10.2 Risks / issues</w:t>
            </w:r>
            <w:r w:rsidR="005E5BCE">
              <w:rPr>
                <w:noProof/>
                <w:webHidden/>
              </w:rPr>
              <w:tab/>
            </w:r>
            <w:r w:rsidR="005E5BCE">
              <w:rPr>
                <w:noProof/>
                <w:webHidden/>
              </w:rPr>
              <w:fldChar w:fldCharType="begin"/>
            </w:r>
            <w:r w:rsidR="005E5BCE">
              <w:rPr>
                <w:noProof/>
                <w:webHidden/>
              </w:rPr>
              <w:instrText xml:space="preserve"> PAGEREF _Toc388010229 \h </w:instrText>
            </w:r>
            <w:r w:rsidR="005E5BCE">
              <w:rPr>
                <w:noProof/>
                <w:webHidden/>
              </w:rPr>
            </w:r>
            <w:r w:rsidR="005E5BCE">
              <w:rPr>
                <w:noProof/>
                <w:webHidden/>
              </w:rPr>
              <w:fldChar w:fldCharType="separate"/>
            </w:r>
            <w:r w:rsidR="005E5BCE">
              <w:rPr>
                <w:noProof/>
                <w:webHidden/>
              </w:rPr>
              <w:t>27</w:t>
            </w:r>
            <w:r w:rsidR="005E5BCE">
              <w:rPr>
                <w:noProof/>
                <w:webHidden/>
              </w:rPr>
              <w:fldChar w:fldCharType="end"/>
            </w:r>
          </w:hyperlink>
        </w:p>
        <w:p w:rsidR="005E5BCE" w:rsidRDefault="003753F7">
          <w:pPr>
            <w:pStyle w:val="TOC2"/>
            <w:tabs>
              <w:tab w:val="right" w:leader="dot" w:pos="9016"/>
            </w:tabs>
            <w:rPr>
              <w:rFonts w:eastAsiaTheme="minorEastAsia"/>
              <w:noProof/>
              <w:lang w:eastAsia="en-GB"/>
            </w:rPr>
          </w:pPr>
          <w:hyperlink w:anchor="_Toc388010230" w:history="1">
            <w:r w:rsidR="005E5BCE" w:rsidRPr="00E31839">
              <w:rPr>
                <w:rStyle w:val="Hyperlink"/>
                <w:noProof/>
              </w:rPr>
              <w:t>10.3 Benefits</w:t>
            </w:r>
            <w:r w:rsidR="005E5BCE">
              <w:rPr>
                <w:noProof/>
                <w:webHidden/>
              </w:rPr>
              <w:tab/>
            </w:r>
            <w:r w:rsidR="005E5BCE">
              <w:rPr>
                <w:noProof/>
                <w:webHidden/>
              </w:rPr>
              <w:fldChar w:fldCharType="begin"/>
            </w:r>
            <w:r w:rsidR="005E5BCE">
              <w:rPr>
                <w:noProof/>
                <w:webHidden/>
              </w:rPr>
              <w:instrText xml:space="preserve"> PAGEREF _Toc388010230 \h </w:instrText>
            </w:r>
            <w:r w:rsidR="005E5BCE">
              <w:rPr>
                <w:noProof/>
                <w:webHidden/>
              </w:rPr>
            </w:r>
            <w:r w:rsidR="005E5BCE">
              <w:rPr>
                <w:noProof/>
                <w:webHidden/>
              </w:rPr>
              <w:fldChar w:fldCharType="separate"/>
            </w:r>
            <w:r w:rsidR="005E5BCE">
              <w:rPr>
                <w:noProof/>
                <w:webHidden/>
              </w:rPr>
              <w:t>27</w:t>
            </w:r>
            <w:r w:rsidR="005E5BCE">
              <w:rPr>
                <w:noProof/>
                <w:webHidden/>
              </w:rPr>
              <w:fldChar w:fldCharType="end"/>
            </w:r>
          </w:hyperlink>
        </w:p>
        <w:p w:rsidR="005E5BCE" w:rsidRDefault="003753F7">
          <w:pPr>
            <w:pStyle w:val="TOC2"/>
            <w:tabs>
              <w:tab w:val="right" w:leader="dot" w:pos="9016"/>
            </w:tabs>
            <w:rPr>
              <w:rFonts w:eastAsiaTheme="minorEastAsia"/>
              <w:noProof/>
              <w:lang w:eastAsia="en-GB"/>
            </w:rPr>
          </w:pPr>
          <w:hyperlink w:anchor="_Toc388010231" w:history="1">
            <w:r w:rsidR="005E5BCE" w:rsidRPr="00E31839">
              <w:rPr>
                <w:rStyle w:val="Hyperlink"/>
                <w:noProof/>
              </w:rPr>
              <w:t>10.4 Equality Impact Assessment</w:t>
            </w:r>
            <w:r w:rsidR="005E5BCE">
              <w:rPr>
                <w:noProof/>
                <w:webHidden/>
              </w:rPr>
              <w:tab/>
            </w:r>
            <w:r w:rsidR="005E5BCE">
              <w:rPr>
                <w:noProof/>
                <w:webHidden/>
              </w:rPr>
              <w:fldChar w:fldCharType="begin"/>
            </w:r>
            <w:r w:rsidR="005E5BCE">
              <w:rPr>
                <w:noProof/>
                <w:webHidden/>
              </w:rPr>
              <w:instrText xml:space="preserve"> PAGEREF _Toc388010231 \h </w:instrText>
            </w:r>
            <w:r w:rsidR="005E5BCE">
              <w:rPr>
                <w:noProof/>
                <w:webHidden/>
              </w:rPr>
            </w:r>
            <w:r w:rsidR="005E5BCE">
              <w:rPr>
                <w:noProof/>
                <w:webHidden/>
              </w:rPr>
              <w:fldChar w:fldCharType="separate"/>
            </w:r>
            <w:r w:rsidR="005E5BCE">
              <w:rPr>
                <w:noProof/>
                <w:webHidden/>
              </w:rPr>
              <w:t>28</w:t>
            </w:r>
            <w:r w:rsidR="005E5BCE">
              <w:rPr>
                <w:noProof/>
                <w:webHidden/>
              </w:rPr>
              <w:fldChar w:fldCharType="end"/>
            </w:r>
          </w:hyperlink>
        </w:p>
        <w:p w:rsidR="005E5BCE" w:rsidRDefault="003753F7">
          <w:pPr>
            <w:pStyle w:val="TOC2"/>
            <w:tabs>
              <w:tab w:val="right" w:leader="dot" w:pos="9016"/>
            </w:tabs>
            <w:rPr>
              <w:rFonts w:eastAsiaTheme="minorEastAsia"/>
              <w:noProof/>
              <w:lang w:eastAsia="en-GB"/>
            </w:rPr>
          </w:pPr>
          <w:hyperlink w:anchor="_Toc388010232" w:history="1">
            <w:r w:rsidR="005E5BCE" w:rsidRPr="00E31839">
              <w:rPr>
                <w:rStyle w:val="Hyperlink"/>
                <w:noProof/>
              </w:rPr>
              <w:t>10.5 Evaluation criteria assessment</w:t>
            </w:r>
            <w:r w:rsidR="005E5BCE">
              <w:rPr>
                <w:noProof/>
                <w:webHidden/>
              </w:rPr>
              <w:tab/>
            </w:r>
            <w:r w:rsidR="005E5BCE">
              <w:rPr>
                <w:noProof/>
                <w:webHidden/>
              </w:rPr>
              <w:fldChar w:fldCharType="begin"/>
            </w:r>
            <w:r w:rsidR="005E5BCE">
              <w:rPr>
                <w:noProof/>
                <w:webHidden/>
              </w:rPr>
              <w:instrText xml:space="preserve"> PAGEREF _Toc388010232 \h </w:instrText>
            </w:r>
            <w:r w:rsidR="005E5BCE">
              <w:rPr>
                <w:noProof/>
                <w:webHidden/>
              </w:rPr>
            </w:r>
            <w:r w:rsidR="005E5BCE">
              <w:rPr>
                <w:noProof/>
                <w:webHidden/>
              </w:rPr>
              <w:fldChar w:fldCharType="separate"/>
            </w:r>
            <w:r w:rsidR="005E5BCE">
              <w:rPr>
                <w:noProof/>
                <w:webHidden/>
              </w:rPr>
              <w:t>29</w:t>
            </w:r>
            <w:r w:rsidR="005E5BCE">
              <w:rPr>
                <w:noProof/>
                <w:webHidden/>
              </w:rPr>
              <w:fldChar w:fldCharType="end"/>
            </w:r>
          </w:hyperlink>
        </w:p>
        <w:p w:rsidR="005E5BCE" w:rsidRDefault="003753F7">
          <w:pPr>
            <w:pStyle w:val="TOC1"/>
            <w:tabs>
              <w:tab w:val="right" w:leader="dot" w:pos="9016"/>
            </w:tabs>
            <w:rPr>
              <w:rFonts w:eastAsiaTheme="minorEastAsia"/>
              <w:noProof/>
              <w:lang w:eastAsia="en-GB"/>
            </w:rPr>
          </w:pPr>
          <w:hyperlink w:anchor="_Toc388010233" w:history="1">
            <w:r w:rsidR="005E5BCE" w:rsidRPr="00E31839">
              <w:rPr>
                <w:rStyle w:val="Hyperlink"/>
                <w:noProof/>
              </w:rPr>
              <w:t>11. Option 3 – Centralise Inpatient ENT services on the SGH site</w:t>
            </w:r>
            <w:r w:rsidR="005E5BCE">
              <w:rPr>
                <w:noProof/>
                <w:webHidden/>
              </w:rPr>
              <w:tab/>
            </w:r>
            <w:r w:rsidR="005E5BCE">
              <w:rPr>
                <w:noProof/>
                <w:webHidden/>
              </w:rPr>
              <w:fldChar w:fldCharType="begin"/>
            </w:r>
            <w:r w:rsidR="005E5BCE">
              <w:rPr>
                <w:noProof/>
                <w:webHidden/>
              </w:rPr>
              <w:instrText xml:space="preserve"> PAGEREF _Toc388010233 \h </w:instrText>
            </w:r>
            <w:r w:rsidR="005E5BCE">
              <w:rPr>
                <w:noProof/>
                <w:webHidden/>
              </w:rPr>
            </w:r>
            <w:r w:rsidR="005E5BCE">
              <w:rPr>
                <w:noProof/>
                <w:webHidden/>
              </w:rPr>
              <w:fldChar w:fldCharType="separate"/>
            </w:r>
            <w:r w:rsidR="005E5BCE">
              <w:rPr>
                <w:noProof/>
                <w:webHidden/>
              </w:rPr>
              <w:t>30</w:t>
            </w:r>
            <w:r w:rsidR="005E5BCE">
              <w:rPr>
                <w:noProof/>
                <w:webHidden/>
              </w:rPr>
              <w:fldChar w:fldCharType="end"/>
            </w:r>
          </w:hyperlink>
        </w:p>
        <w:p w:rsidR="005E5BCE" w:rsidRDefault="003753F7">
          <w:pPr>
            <w:pStyle w:val="TOC2"/>
            <w:tabs>
              <w:tab w:val="right" w:leader="dot" w:pos="9016"/>
            </w:tabs>
            <w:rPr>
              <w:rFonts w:eastAsiaTheme="minorEastAsia"/>
              <w:noProof/>
              <w:lang w:eastAsia="en-GB"/>
            </w:rPr>
          </w:pPr>
          <w:hyperlink w:anchor="_Toc388010234" w:history="1">
            <w:r w:rsidR="005E5BCE" w:rsidRPr="00E31839">
              <w:rPr>
                <w:rStyle w:val="Hyperlink"/>
                <w:noProof/>
              </w:rPr>
              <w:t>11.1 Assumptions</w:t>
            </w:r>
            <w:r w:rsidR="005E5BCE">
              <w:rPr>
                <w:noProof/>
                <w:webHidden/>
              </w:rPr>
              <w:tab/>
            </w:r>
            <w:r w:rsidR="005E5BCE">
              <w:rPr>
                <w:noProof/>
                <w:webHidden/>
              </w:rPr>
              <w:fldChar w:fldCharType="begin"/>
            </w:r>
            <w:r w:rsidR="005E5BCE">
              <w:rPr>
                <w:noProof/>
                <w:webHidden/>
              </w:rPr>
              <w:instrText xml:space="preserve"> PAGEREF _Toc388010234 \h </w:instrText>
            </w:r>
            <w:r w:rsidR="005E5BCE">
              <w:rPr>
                <w:noProof/>
                <w:webHidden/>
              </w:rPr>
            </w:r>
            <w:r w:rsidR="005E5BCE">
              <w:rPr>
                <w:noProof/>
                <w:webHidden/>
              </w:rPr>
              <w:fldChar w:fldCharType="separate"/>
            </w:r>
            <w:r w:rsidR="005E5BCE">
              <w:rPr>
                <w:noProof/>
                <w:webHidden/>
              </w:rPr>
              <w:t>30</w:t>
            </w:r>
            <w:r w:rsidR="005E5BCE">
              <w:rPr>
                <w:noProof/>
                <w:webHidden/>
              </w:rPr>
              <w:fldChar w:fldCharType="end"/>
            </w:r>
          </w:hyperlink>
        </w:p>
        <w:p w:rsidR="005E5BCE" w:rsidRDefault="003753F7">
          <w:pPr>
            <w:pStyle w:val="TOC2"/>
            <w:tabs>
              <w:tab w:val="right" w:leader="dot" w:pos="9016"/>
            </w:tabs>
            <w:rPr>
              <w:rFonts w:eastAsiaTheme="minorEastAsia"/>
              <w:noProof/>
              <w:lang w:eastAsia="en-GB"/>
            </w:rPr>
          </w:pPr>
          <w:hyperlink w:anchor="_Toc388010235" w:history="1">
            <w:r w:rsidR="005E5BCE" w:rsidRPr="00E31839">
              <w:rPr>
                <w:rStyle w:val="Hyperlink"/>
                <w:noProof/>
              </w:rPr>
              <w:t>11.2 Risks / issues</w:t>
            </w:r>
            <w:r w:rsidR="005E5BCE">
              <w:rPr>
                <w:noProof/>
                <w:webHidden/>
              </w:rPr>
              <w:tab/>
            </w:r>
            <w:r w:rsidR="005E5BCE">
              <w:rPr>
                <w:noProof/>
                <w:webHidden/>
              </w:rPr>
              <w:fldChar w:fldCharType="begin"/>
            </w:r>
            <w:r w:rsidR="005E5BCE">
              <w:rPr>
                <w:noProof/>
                <w:webHidden/>
              </w:rPr>
              <w:instrText xml:space="preserve"> PAGEREF _Toc388010235 \h </w:instrText>
            </w:r>
            <w:r w:rsidR="005E5BCE">
              <w:rPr>
                <w:noProof/>
                <w:webHidden/>
              </w:rPr>
            </w:r>
            <w:r w:rsidR="005E5BCE">
              <w:rPr>
                <w:noProof/>
                <w:webHidden/>
              </w:rPr>
              <w:fldChar w:fldCharType="separate"/>
            </w:r>
            <w:r w:rsidR="005E5BCE">
              <w:rPr>
                <w:noProof/>
                <w:webHidden/>
              </w:rPr>
              <w:t>30</w:t>
            </w:r>
            <w:r w:rsidR="005E5BCE">
              <w:rPr>
                <w:noProof/>
                <w:webHidden/>
              </w:rPr>
              <w:fldChar w:fldCharType="end"/>
            </w:r>
          </w:hyperlink>
        </w:p>
        <w:p w:rsidR="005E5BCE" w:rsidRDefault="003753F7">
          <w:pPr>
            <w:pStyle w:val="TOC2"/>
            <w:tabs>
              <w:tab w:val="right" w:leader="dot" w:pos="9016"/>
            </w:tabs>
            <w:rPr>
              <w:rFonts w:eastAsiaTheme="minorEastAsia"/>
              <w:noProof/>
              <w:lang w:eastAsia="en-GB"/>
            </w:rPr>
          </w:pPr>
          <w:hyperlink w:anchor="_Toc388010236" w:history="1">
            <w:r w:rsidR="005E5BCE" w:rsidRPr="00E31839">
              <w:rPr>
                <w:rStyle w:val="Hyperlink"/>
                <w:noProof/>
              </w:rPr>
              <w:t>11.3 Benefits</w:t>
            </w:r>
            <w:r w:rsidR="005E5BCE">
              <w:rPr>
                <w:noProof/>
                <w:webHidden/>
              </w:rPr>
              <w:tab/>
            </w:r>
            <w:r w:rsidR="005E5BCE">
              <w:rPr>
                <w:noProof/>
                <w:webHidden/>
              </w:rPr>
              <w:fldChar w:fldCharType="begin"/>
            </w:r>
            <w:r w:rsidR="005E5BCE">
              <w:rPr>
                <w:noProof/>
                <w:webHidden/>
              </w:rPr>
              <w:instrText xml:space="preserve"> PAGEREF _Toc388010236 \h </w:instrText>
            </w:r>
            <w:r w:rsidR="005E5BCE">
              <w:rPr>
                <w:noProof/>
                <w:webHidden/>
              </w:rPr>
            </w:r>
            <w:r w:rsidR="005E5BCE">
              <w:rPr>
                <w:noProof/>
                <w:webHidden/>
              </w:rPr>
              <w:fldChar w:fldCharType="separate"/>
            </w:r>
            <w:r w:rsidR="005E5BCE">
              <w:rPr>
                <w:noProof/>
                <w:webHidden/>
              </w:rPr>
              <w:t>30</w:t>
            </w:r>
            <w:r w:rsidR="005E5BCE">
              <w:rPr>
                <w:noProof/>
                <w:webHidden/>
              </w:rPr>
              <w:fldChar w:fldCharType="end"/>
            </w:r>
          </w:hyperlink>
        </w:p>
        <w:p w:rsidR="005E5BCE" w:rsidRDefault="003753F7">
          <w:pPr>
            <w:pStyle w:val="TOC2"/>
            <w:tabs>
              <w:tab w:val="right" w:leader="dot" w:pos="9016"/>
            </w:tabs>
            <w:rPr>
              <w:rFonts w:eastAsiaTheme="minorEastAsia"/>
              <w:noProof/>
              <w:lang w:eastAsia="en-GB"/>
            </w:rPr>
          </w:pPr>
          <w:hyperlink w:anchor="_Toc388010237" w:history="1">
            <w:r w:rsidR="005E5BCE" w:rsidRPr="00E31839">
              <w:rPr>
                <w:rStyle w:val="Hyperlink"/>
                <w:noProof/>
              </w:rPr>
              <w:t>11.4 Equality Impact Assessment</w:t>
            </w:r>
            <w:r w:rsidR="005E5BCE">
              <w:rPr>
                <w:noProof/>
                <w:webHidden/>
              </w:rPr>
              <w:tab/>
            </w:r>
            <w:r w:rsidR="005E5BCE">
              <w:rPr>
                <w:noProof/>
                <w:webHidden/>
              </w:rPr>
              <w:fldChar w:fldCharType="begin"/>
            </w:r>
            <w:r w:rsidR="005E5BCE">
              <w:rPr>
                <w:noProof/>
                <w:webHidden/>
              </w:rPr>
              <w:instrText xml:space="preserve"> PAGEREF _Toc388010237 \h </w:instrText>
            </w:r>
            <w:r w:rsidR="005E5BCE">
              <w:rPr>
                <w:noProof/>
                <w:webHidden/>
              </w:rPr>
            </w:r>
            <w:r w:rsidR="005E5BCE">
              <w:rPr>
                <w:noProof/>
                <w:webHidden/>
              </w:rPr>
              <w:fldChar w:fldCharType="separate"/>
            </w:r>
            <w:r w:rsidR="005E5BCE">
              <w:rPr>
                <w:noProof/>
                <w:webHidden/>
              </w:rPr>
              <w:t>31</w:t>
            </w:r>
            <w:r w:rsidR="005E5BCE">
              <w:rPr>
                <w:noProof/>
                <w:webHidden/>
              </w:rPr>
              <w:fldChar w:fldCharType="end"/>
            </w:r>
          </w:hyperlink>
        </w:p>
        <w:p w:rsidR="005E5BCE" w:rsidRDefault="003753F7">
          <w:pPr>
            <w:pStyle w:val="TOC2"/>
            <w:tabs>
              <w:tab w:val="right" w:leader="dot" w:pos="9016"/>
            </w:tabs>
            <w:rPr>
              <w:rFonts w:eastAsiaTheme="minorEastAsia"/>
              <w:noProof/>
              <w:lang w:eastAsia="en-GB"/>
            </w:rPr>
          </w:pPr>
          <w:hyperlink w:anchor="_Toc388010238" w:history="1">
            <w:r w:rsidR="005E5BCE" w:rsidRPr="00E31839">
              <w:rPr>
                <w:rStyle w:val="Hyperlink"/>
                <w:noProof/>
              </w:rPr>
              <w:t>11.5 Evaluation criteria assessment</w:t>
            </w:r>
            <w:r w:rsidR="005E5BCE">
              <w:rPr>
                <w:noProof/>
                <w:webHidden/>
              </w:rPr>
              <w:tab/>
            </w:r>
            <w:r w:rsidR="005E5BCE">
              <w:rPr>
                <w:noProof/>
                <w:webHidden/>
              </w:rPr>
              <w:fldChar w:fldCharType="begin"/>
            </w:r>
            <w:r w:rsidR="005E5BCE">
              <w:rPr>
                <w:noProof/>
                <w:webHidden/>
              </w:rPr>
              <w:instrText xml:space="preserve"> PAGEREF _Toc388010238 \h </w:instrText>
            </w:r>
            <w:r w:rsidR="005E5BCE">
              <w:rPr>
                <w:noProof/>
                <w:webHidden/>
              </w:rPr>
            </w:r>
            <w:r w:rsidR="005E5BCE">
              <w:rPr>
                <w:noProof/>
                <w:webHidden/>
              </w:rPr>
              <w:fldChar w:fldCharType="separate"/>
            </w:r>
            <w:r w:rsidR="005E5BCE">
              <w:rPr>
                <w:noProof/>
                <w:webHidden/>
              </w:rPr>
              <w:t>32</w:t>
            </w:r>
            <w:r w:rsidR="005E5BCE">
              <w:rPr>
                <w:noProof/>
                <w:webHidden/>
              </w:rPr>
              <w:fldChar w:fldCharType="end"/>
            </w:r>
          </w:hyperlink>
        </w:p>
        <w:p w:rsidR="005E5BCE" w:rsidRDefault="003753F7">
          <w:pPr>
            <w:pStyle w:val="TOC1"/>
            <w:tabs>
              <w:tab w:val="right" w:leader="dot" w:pos="9016"/>
            </w:tabs>
            <w:rPr>
              <w:rFonts w:eastAsiaTheme="minorEastAsia"/>
              <w:noProof/>
              <w:lang w:eastAsia="en-GB"/>
            </w:rPr>
          </w:pPr>
          <w:hyperlink w:anchor="_Toc388010239" w:history="1">
            <w:r w:rsidR="005E5BCE" w:rsidRPr="00E31839">
              <w:rPr>
                <w:rStyle w:val="Hyperlink"/>
                <w:noProof/>
              </w:rPr>
              <w:t>12. Option 4 – Decommission the local service and send all surgical ENT patients to tertiary centres</w:t>
            </w:r>
            <w:r w:rsidR="005E5BCE">
              <w:rPr>
                <w:noProof/>
                <w:webHidden/>
              </w:rPr>
              <w:tab/>
            </w:r>
            <w:r w:rsidR="005E5BCE">
              <w:rPr>
                <w:noProof/>
                <w:webHidden/>
              </w:rPr>
              <w:fldChar w:fldCharType="begin"/>
            </w:r>
            <w:r w:rsidR="005E5BCE">
              <w:rPr>
                <w:noProof/>
                <w:webHidden/>
              </w:rPr>
              <w:instrText xml:space="preserve"> PAGEREF _Toc388010239 \h </w:instrText>
            </w:r>
            <w:r w:rsidR="005E5BCE">
              <w:rPr>
                <w:noProof/>
                <w:webHidden/>
              </w:rPr>
            </w:r>
            <w:r w:rsidR="005E5BCE">
              <w:rPr>
                <w:noProof/>
                <w:webHidden/>
              </w:rPr>
              <w:fldChar w:fldCharType="separate"/>
            </w:r>
            <w:r w:rsidR="005E5BCE">
              <w:rPr>
                <w:noProof/>
                <w:webHidden/>
              </w:rPr>
              <w:t>33</w:t>
            </w:r>
            <w:r w:rsidR="005E5BCE">
              <w:rPr>
                <w:noProof/>
                <w:webHidden/>
              </w:rPr>
              <w:fldChar w:fldCharType="end"/>
            </w:r>
          </w:hyperlink>
        </w:p>
        <w:p w:rsidR="005E5BCE" w:rsidRDefault="003753F7">
          <w:pPr>
            <w:pStyle w:val="TOC2"/>
            <w:tabs>
              <w:tab w:val="right" w:leader="dot" w:pos="9016"/>
            </w:tabs>
            <w:rPr>
              <w:rFonts w:eastAsiaTheme="minorEastAsia"/>
              <w:noProof/>
              <w:lang w:eastAsia="en-GB"/>
            </w:rPr>
          </w:pPr>
          <w:hyperlink w:anchor="_Toc388010240" w:history="1">
            <w:r w:rsidR="005E5BCE" w:rsidRPr="00E31839">
              <w:rPr>
                <w:rStyle w:val="Hyperlink"/>
                <w:noProof/>
              </w:rPr>
              <w:t>12.1 Assumptions</w:t>
            </w:r>
            <w:r w:rsidR="005E5BCE">
              <w:rPr>
                <w:noProof/>
                <w:webHidden/>
              </w:rPr>
              <w:tab/>
            </w:r>
            <w:r w:rsidR="005E5BCE">
              <w:rPr>
                <w:noProof/>
                <w:webHidden/>
              </w:rPr>
              <w:fldChar w:fldCharType="begin"/>
            </w:r>
            <w:r w:rsidR="005E5BCE">
              <w:rPr>
                <w:noProof/>
                <w:webHidden/>
              </w:rPr>
              <w:instrText xml:space="preserve"> PAGEREF _Toc388010240 \h </w:instrText>
            </w:r>
            <w:r w:rsidR="005E5BCE">
              <w:rPr>
                <w:noProof/>
                <w:webHidden/>
              </w:rPr>
            </w:r>
            <w:r w:rsidR="005E5BCE">
              <w:rPr>
                <w:noProof/>
                <w:webHidden/>
              </w:rPr>
              <w:fldChar w:fldCharType="separate"/>
            </w:r>
            <w:r w:rsidR="005E5BCE">
              <w:rPr>
                <w:noProof/>
                <w:webHidden/>
              </w:rPr>
              <w:t>33</w:t>
            </w:r>
            <w:r w:rsidR="005E5BCE">
              <w:rPr>
                <w:noProof/>
                <w:webHidden/>
              </w:rPr>
              <w:fldChar w:fldCharType="end"/>
            </w:r>
          </w:hyperlink>
        </w:p>
        <w:p w:rsidR="005E5BCE" w:rsidRDefault="003753F7">
          <w:pPr>
            <w:pStyle w:val="TOC2"/>
            <w:tabs>
              <w:tab w:val="right" w:leader="dot" w:pos="9016"/>
            </w:tabs>
            <w:rPr>
              <w:rFonts w:eastAsiaTheme="minorEastAsia"/>
              <w:noProof/>
              <w:lang w:eastAsia="en-GB"/>
            </w:rPr>
          </w:pPr>
          <w:hyperlink w:anchor="_Toc388010241" w:history="1">
            <w:r w:rsidR="005E5BCE" w:rsidRPr="00E31839">
              <w:rPr>
                <w:rStyle w:val="Hyperlink"/>
                <w:noProof/>
              </w:rPr>
              <w:t>12.2 Risks / issues</w:t>
            </w:r>
            <w:r w:rsidR="005E5BCE">
              <w:rPr>
                <w:noProof/>
                <w:webHidden/>
              </w:rPr>
              <w:tab/>
            </w:r>
            <w:r w:rsidR="005E5BCE">
              <w:rPr>
                <w:noProof/>
                <w:webHidden/>
              </w:rPr>
              <w:fldChar w:fldCharType="begin"/>
            </w:r>
            <w:r w:rsidR="005E5BCE">
              <w:rPr>
                <w:noProof/>
                <w:webHidden/>
              </w:rPr>
              <w:instrText xml:space="preserve"> PAGEREF _Toc388010241 \h </w:instrText>
            </w:r>
            <w:r w:rsidR="005E5BCE">
              <w:rPr>
                <w:noProof/>
                <w:webHidden/>
              </w:rPr>
            </w:r>
            <w:r w:rsidR="005E5BCE">
              <w:rPr>
                <w:noProof/>
                <w:webHidden/>
              </w:rPr>
              <w:fldChar w:fldCharType="separate"/>
            </w:r>
            <w:r w:rsidR="005E5BCE">
              <w:rPr>
                <w:noProof/>
                <w:webHidden/>
              </w:rPr>
              <w:t>33</w:t>
            </w:r>
            <w:r w:rsidR="005E5BCE">
              <w:rPr>
                <w:noProof/>
                <w:webHidden/>
              </w:rPr>
              <w:fldChar w:fldCharType="end"/>
            </w:r>
          </w:hyperlink>
        </w:p>
        <w:p w:rsidR="005E5BCE" w:rsidRDefault="003753F7">
          <w:pPr>
            <w:pStyle w:val="TOC2"/>
            <w:tabs>
              <w:tab w:val="right" w:leader="dot" w:pos="9016"/>
            </w:tabs>
            <w:rPr>
              <w:rFonts w:eastAsiaTheme="minorEastAsia"/>
              <w:noProof/>
              <w:lang w:eastAsia="en-GB"/>
            </w:rPr>
          </w:pPr>
          <w:hyperlink w:anchor="_Toc388010242" w:history="1">
            <w:r w:rsidR="005E5BCE" w:rsidRPr="00E31839">
              <w:rPr>
                <w:rStyle w:val="Hyperlink"/>
                <w:noProof/>
              </w:rPr>
              <w:t>12.3 Benefits</w:t>
            </w:r>
            <w:r w:rsidR="005E5BCE">
              <w:rPr>
                <w:noProof/>
                <w:webHidden/>
              </w:rPr>
              <w:tab/>
            </w:r>
            <w:r w:rsidR="005E5BCE">
              <w:rPr>
                <w:noProof/>
                <w:webHidden/>
              </w:rPr>
              <w:fldChar w:fldCharType="begin"/>
            </w:r>
            <w:r w:rsidR="005E5BCE">
              <w:rPr>
                <w:noProof/>
                <w:webHidden/>
              </w:rPr>
              <w:instrText xml:space="preserve"> PAGEREF _Toc388010242 \h </w:instrText>
            </w:r>
            <w:r w:rsidR="005E5BCE">
              <w:rPr>
                <w:noProof/>
                <w:webHidden/>
              </w:rPr>
            </w:r>
            <w:r w:rsidR="005E5BCE">
              <w:rPr>
                <w:noProof/>
                <w:webHidden/>
              </w:rPr>
              <w:fldChar w:fldCharType="separate"/>
            </w:r>
            <w:r w:rsidR="005E5BCE">
              <w:rPr>
                <w:noProof/>
                <w:webHidden/>
              </w:rPr>
              <w:t>33</w:t>
            </w:r>
            <w:r w:rsidR="005E5BCE">
              <w:rPr>
                <w:noProof/>
                <w:webHidden/>
              </w:rPr>
              <w:fldChar w:fldCharType="end"/>
            </w:r>
          </w:hyperlink>
        </w:p>
        <w:p w:rsidR="005E5BCE" w:rsidRDefault="003753F7">
          <w:pPr>
            <w:pStyle w:val="TOC2"/>
            <w:tabs>
              <w:tab w:val="right" w:leader="dot" w:pos="9016"/>
            </w:tabs>
            <w:rPr>
              <w:rFonts w:eastAsiaTheme="minorEastAsia"/>
              <w:noProof/>
              <w:lang w:eastAsia="en-GB"/>
            </w:rPr>
          </w:pPr>
          <w:hyperlink w:anchor="_Toc388010243" w:history="1">
            <w:r w:rsidR="005E5BCE" w:rsidRPr="00E31839">
              <w:rPr>
                <w:rStyle w:val="Hyperlink"/>
                <w:noProof/>
              </w:rPr>
              <w:t>11.4 Equality Impact Assessment</w:t>
            </w:r>
            <w:r w:rsidR="005E5BCE">
              <w:rPr>
                <w:noProof/>
                <w:webHidden/>
              </w:rPr>
              <w:tab/>
            </w:r>
            <w:r w:rsidR="005E5BCE">
              <w:rPr>
                <w:noProof/>
                <w:webHidden/>
              </w:rPr>
              <w:fldChar w:fldCharType="begin"/>
            </w:r>
            <w:r w:rsidR="005E5BCE">
              <w:rPr>
                <w:noProof/>
                <w:webHidden/>
              </w:rPr>
              <w:instrText xml:space="preserve"> PAGEREF _Toc388010243 \h </w:instrText>
            </w:r>
            <w:r w:rsidR="005E5BCE">
              <w:rPr>
                <w:noProof/>
                <w:webHidden/>
              </w:rPr>
            </w:r>
            <w:r w:rsidR="005E5BCE">
              <w:rPr>
                <w:noProof/>
                <w:webHidden/>
              </w:rPr>
              <w:fldChar w:fldCharType="separate"/>
            </w:r>
            <w:r w:rsidR="005E5BCE">
              <w:rPr>
                <w:noProof/>
                <w:webHidden/>
              </w:rPr>
              <w:t>34</w:t>
            </w:r>
            <w:r w:rsidR="005E5BCE">
              <w:rPr>
                <w:noProof/>
                <w:webHidden/>
              </w:rPr>
              <w:fldChar w:fldCharType="end"/>
            </w:r>
          </w:hyperlink>
        </w:p>
        <w:p w:rsidR="005E5BCE" w:rsidRDefault="003753F7">
          <w:pPr>
            <w:pStyle w:val="TOC2"/>
            <w:tabs>
              <w:tab w:val="right" w:leader="dot" w:pos="9016"/>
            </w:tabs>
            <w:rPr>
              <w:rFonts w:eastAsiaTheme="minorEastAsia"/>
              <w:noProof/>
              <w:lang w:eastAsia="en-GB"/>
            </w:rPr>
          </w:pPr>
          <w:hyperlink w:anchor="_Toc388010244" w:history="1">
            <w:r w:rsidR="005E5BCE" w:rsidRPr="00E31839">
              <w:rPr>
                <w:rStyle w:val="Hyperlink"/>
                <w:noProof/>
              </w:rPr>
              <w:t>11.5 Evaluation criteria assessment</w:t>
            </w:r>
            <w:r w:rsidR="005E5BCE">
              <w:rPr>
                <w:noProof/>
                <w:webHidden/>
              </w:rPr>
              <w:tab/>
            </w:r>
            <w:r w:rsidR="005E5BCE">
              <w:rPr>
                <w:noProof/>
                <w:webHidden/>
              </w:rPr>
              <w:fldChar w:fldCharType="begin"/>
            </w:r>
            <w:r w:rsidR="005E5BCE">
              <w:rPr>
                <w:noProof/>
                <w:webHidden/>
              </w:rPr>
              <w:instrText xml:space="preserve"> PAGEREF _Toc388010244 \h </w:instrText>
            </w:r>
            <w:r w:rsidR="005E5BCE">
              <w:rPr>
                <w:noProof/>
                <w:webHidden/>
              </w:rPr>
            </w:r>
            <w:r w:rsidR="005E5BCE">
              <w:rPr>
                <w:noProof/>
                <w:webHidden/>
              </w:rPr>
              <w:fldChar w:fldCharType="separate"/>
            </w:r>
            <w:r w:rsidR="005E5BCE">
              <w:rPr>
                <w:noProof/>
                <w:webHidden/>
              </w:rPr>
              <w:t>34</w:t>
            </w:r>
            <w:r w:rsidR="005E5BCE">
              <w:rPr>
                <w:noProof/>
                <w:webHidden/>
              </w:rPr>
              <w:fldChar w:fldCharType="end"/>
            </w:r>
          </w:hyperlink>
        </w:p>
        <w:p w:rsidR="005E5BCE" w:rsidRDefault="003753F7">
          <w:pPr>
            <w:pStyle w:val="TOC1"/>
            <w:tabs>
              <w:tab w:val="right" w:leader="dot" w:pos="9016"/>
            </w:tabs>
            <w:rPr>
              <w:rFonts w:eastAsiaTheme="minorEastAsia"/>
              <w:noProof/>
              <w:lang w:eastAsia="en-GB"/>
            </w:rPr>
          </w:pPr>
          <w:hyperlink w:anchor="_Toc388010245" w:history="1">
            <w:r w:rsidR="005E5BCE" w:rsidRPr="00E31839">
              <w:rPr>
                <w:rStyle w:val="Hyperlink"/>
                <w:noProof/>
              </w:rPr>
              <w:t>13. Appendix Log</w:t>
            </w:r>
            <w:r w:rsidR="005E5BCE">
              <w:rPr>
                <w:noProof/>
                <w:webHidden/>
              </w:rPr>
              <w:tab/>
            </w:r>
            <w:r w:rsidR="005E5BCE">
              <w:rPr>
                <w:noProof/>
                <w:webHidden/>
              </w:rPr>
              <w:fldChar w:fldCharType="begin"/>
            </w:r>
            <w:r w:rsidR="005E5BCE">
              <w:rPr>
                <w:noProof/>
                <w:webHidden/>
              </w:rPr>
              <w:instrText xml:space="preserve"> PAGEREF _Toc388010245 \h </w:instrText>
            </w:r>
            <w:r w:rsidR="005E5BCE">
              <w:rPr>
                <w:noProof/>
                <w:webHidden/>
              </w:rPr>
            </w:r>
            <w:r w:rsidR="005E5BCE">
              <w:rPr>
                <w:noProof/>
                <w:webHidden/>
              </w:rPr>
              <w:fldChar w:fldCharType="separate"/>
            </w:r>
            <w:r w:rsidR="005E5BCE">
              <w:rPr>
                <w:noProof/>
                <w:webHidden/>
              </w:rPr>
              <w:t>37</w:t>
            </w:r>
            <w:r w:rsidR="005E5BCE">
              <w:rPr>
                <w:noProof/>
                <w:webHidden/>
              </w:rPr>
              <w:fldChar w:fldCharType="end"/>
            </w:r>
          </w:hyperlink>
        </w:p>
        <w:p w:rsidR="005E5BCE" w:rsidRDefault="003753F7">
          <w:pPr>
            <w:pStyle w:val="TOC2"/>
            <w:tabs>
              <w:tab w:val="right" w:leader="dot" w:pos="9016"/>
            </w:tabs>
            <w:rPr>
              <w:rFonts w:eastAsiaTheme="minorEastAsia"/>
              <w:noProof/>
              <w:lang w:eastAsia="en-GB"/>
            </w:rPr>
          </w:pPr>
          <w:hyperlink w:anchor="_Toc388010246" w:history="1">
            <w:r w:rsidR="005E5BCE" w:rsidRPr="00E31839">
              <w:rPr>
                <w:rStyle w:val="Hyperlink"/>
                <w:noProof/>
              </w:rPr>
              <w:t>Appendix 1 – NLaG Business Case for ENT Inpatient Surgery – May 2014</w:t>
            </w:r>
            <w:r w:rsidR="005E5BCE">
              <w:rPr>
                <w:noProof/>
                <w:webHidden/>
              </w:rPr>
              <w:tab/>
            </w:r>
            <w:r w:rsidR="005E5BCE">
              <w:rPr>
                <w:noProof/>
                <w:webHidden/>
              </w:rPr>
              <w:fldChar w:fldCharType="begin"/>
            </w:r>
            <w:r w:rsidR="005E5BCE">
              <w:rPr>
                <w:noProof/>
                <w:webHidden/>
              </w:rPr>
              <w:instrText xml:space="preserve"> PAGEREF _Toc388010246 \h </w:instrText>
            </w:r>
            <w:r w:rsidR="005E5BCE">
              <w:rPr>
                <w:noProof/>
                <w:webHidden/>
              </w:rPr>
            </w:r>
            <w:r w:rsidR="005E5BCE">
              <w:rPr>
                <w:noProof/>
                <w:webHidden/>
              </w:rPr>
              <w:fldChar w:fldCharType="separate"/>
            </w:r>
            <w:r w:rsidR="005E5BCE">
              <w:rPr>
                <w:noProof/>
                <w:webHidden/>
              </w:rPr>
              <w:t>37</w:t>
            </w:r>
            <w:r w:rsidR="005E5BCE">
              <w:rPr>
                <w:noProof/>
                <w:webHidden/>
              </w:rPr>
              <w:fldChar w:fldCharType="end"/>
            </w:r>
          </w:hyperlink>
        </w:p>
        <w:p w:rsidR="005E5BCE" w:rsidRDefault="003753F7">
          <w:pPr>
            <w:pStyle w:val="TOC2"/>
            <w:tabs>
              <w:tab w:val="right" w:leader="dot" w:pos="9016"/>
            </w:tabs>
            <w:rPr>
              <w:rFonts w:eastAsiaTheme="minorEastAsia"/>
              <w:noProof/>
              <w:lang w:eastAsia="en-GB"/>
            </w:rPr>
          </w:pPr>
          <w:hyperlink w:anchor="_Toc388010247" w:history="1">
            <w:r w:rsidR="005E5BCE" w:rsidRPr="00E31839">
              <w:rPr>
                <w:rStyle w:val="Hyperlink"/>
                <w:noProof/>
              </w:rPr>
              <w:t>Appendix 2 - Health Needs Assessment: Hyper-Acute Stroke &amp; ENT – Apr 2014</w:t>
            </w:r>
            <w:r w:rsidR="005E5BCE">
              <w:rPr>
                <w:noProof/>
                <w:webHidden/>
              </w:rPr>
              <w:tab/>
            </w:r>
            <w:r w:rsidR="005E5BCE">
              <w:rPr>
                <w:noProof/>
                <w:webHidden/>
              </w:rPr>
              <w:fldChar w:fldCharType="begin"/>
            </w:r>
            <w:r w:rsidR="005E5BCE">
              <w:rPr>
                <w:noProof/>
                <w:webHidden/>
              </w:rPr>
              <w:instrText xml:space="preserve"> PAGEREF _Toc388010247 \h </w:instrText>
            </w:r>
            <w:r w:rsidR="005E5BCE">
              <w:rPr>
                <w:noProof/>
                <w:webHidden/>
              </w:rPr>
            </w:r>
            <w:r w:rsidR="005E5BCE">
              <w:rPr>
                <w:noProof/>
                <w:webHidden/>
              </w:rPr>
              <w:fldChar w:fldCharType="separate"/>
            </w:r>
            <w:r w:rsidR="005E5BCE">
              <w:rPr>
                <w:noProof/>
                <w:webHidden/>
              </w:rPr>
              <w:t>37</w:t>
            </w:r>
            <w:r w:rsidR="005E5BCE">
              <w:rPr>
                <w:noProof/>
                <w:webHidden/>
              </w:rPr>
              <w:fldChar w:fldCharType="end"/>
            </w:r>
          </w:hyperlink>
        </w:p>
        <w:p w:rsidR="005E5BCE" w:rsidRDefault="003753F7">
          <w:pPr>
            <w:pStyle w:val="TOC2"/>
            <w:tabs>
              <w:tab w:val="right" w:leader="dot" w:pos="9016"/>
            </w:tabs>
            <w:rPr>
              <w:rFonts w:eastAsiaTheme="minorEastAsia"/>
              <w:noProof/>
              <w:lang w:eastAsia="en-GB"/>
            </w:rPr>
          </w:pPr>
          <w:hyperlink w:anchor="_Toc388010248" w:history="1">
            <w:r w:rsidR="005E5BCE" w:rsidRPr="00E31839">
              <w:rPr>
                <w:rStyle w:val="Hyperlink"/>
                <w:noProof/>
              </w:rPr>
              <w:t>Appendix 3 - HLHF Pre-Summit Engagement Report Jul 2013</w:t>
            </w:r>
            <w:r w:rsidR="005E5BCE">
              <w:rPr>
                <w:noProof/>
                <w:webHidden/>
              </w:rPr>
              <w:tab/>
            </w:r>
            <w:r w:rsidR="005E5BCE">
              <w:rPr>
                <w:noProof/>
                <w:webHidden/>
              </w:rPr>
              <w:fldChar w:fldCharType="begin"/>
            </w:r>
            <w:r w:rsidR="005E5BCE">
              <w:rPr>
                <w:noProof/>
                <w:webHidden/>
              </w:rPr>
              <w:instrText xml:space="preserve"> PAGEREF _Toc388010248 \h </w:instrText>
            </w:r>
            <w:r w:rsidR="005E5BCE">
              <w:rPr>
                <w:noProof/>
                <w:webHidden/>
              </w:rPr>
            </w:r>
            <w:r w:rsidR="005E5BCE">
              <w:rPr>
                <w:noProof/>
                <w:webHidden/>
              </w:rPr>
              <w:fldChar w:fldCharType="separate"/>
            </w:r>
            <w:r w:rsidR="005E5BCE">
              <w:rPr>
                <w:noProof/>
                <w:webHidden/>
              </w:rPr>
              <w:t>37</w:t>
            </w:r>
            <w:r w:rsidR="005E5BCE">
              <w:rPr>
                <w:noProof/>
                <w:webHidden/>
              </w:rPr>
              <w:fldChar w:fldCharType="end"/>
            </w:r>
          </w:hyperlink>
        </w:p>
        <w:p w:rsidR="005E5BCE" w:rsidRDefault="003753F7">
          <w:pPr>
            <w:pStyle w:val="TOC2"/>
            <w:tabs>
              <w:tab w:val="right" w:leader="dot" w:pos="9016"/>
            </w:tabs>
            <w:rPr>
              <w:rFonts w:eastAsiaTheme="minorEastAsia"/>
              <w:noProof/>
              <w:lang w:eastAsia="en-GB"/>
            </w:rPr>
          </w:pPr>
          <w:hyperlink w:anchor="_Toc388010249" w:history="1">
            <w:r w:rsidR="005E5BCE" w:rsidRPr="00E31839">
              <w:rPr>
                <w:rStyle w:val="Hyperlink"/>
                <w:noProof/>
              </w:rPr>
              <w:t>Appendix 4 - Healthy Lives, Healthy Futures Case for Change – Jul 2013</w:t>
            </w:r>
            <w:r w:rsidR="005E5BCE">
              <w:rPr>
                <w:noProof/>
                <w:webHidden/>
              </w:rPr>
              <w:tab/>
            </w:r>
            <w:r w:rsidR="005E5BCE">
              <w:rPr>
                <w:noProof/>
                <w:webHidden/>
              </w:rPr>
              <w:fldChar w:fldCharType="begin"/>
            </w:r>
            <w:r w:rsidR="005E5BCE">
              <w:rPr>
                <w:noProof/>
                <w:webHidden/>
              </w:rPr>
              <w:instrText xml:space="preserve"> PAGEREF _Toc388010249 \h </w:instrText>
            </w:r>
            <w:r w:rsidR="005E5BCE">
              <w:rPr>
                <w:noProof/>
                <w:webHidden/>
              </w:rPr>
            </w:r>
            <w:r w:rsidR="005E5BCE">
              <w:rPr>
                <w:noProof/>
                <w:webHidden/>
              </w:rPr>
              <w:fldChar w:fldCharType="separate"/>
            </w:r>
            <w:r w:rsidR="005E5BCE">
              <w:rPr>
                <w:noProof/>
                <w:webHidden/>
              </w:rPr>
              <w:t>37</w:t>
            </w:r>
            <w:r w:rsidR="005E5BCE">
              <w:rPr>
                <w:noProof/>
                <w:webHidden/>
              </w:rPr>
              <w:fldChar w:fldCharType="end"/>
            </w:r>
          </w:hyperlink>
        </w:p>
        <w:p w:rsidR="005E5BCE" w:rsidRDefault="003753F7">
          <w:pPr>
            <w:pStyle w:val="TOC2"/>
            <w:tabs>
              <w:tab w:val="right" w:leader="dot" w:pos="9016"/>
            </w:tabs>
            <w:rPr>
              <w:rFonts w:eastAsiaTheme="minorEastAsia"/>
              <w:noProof/>
              <w:lang w:eastAsia="en-GB"/>
            </w:rPr>
          </w:pPr>
          <w:hyperlink w:anchor="_Toc388010250" w:history="1">
            <w:r w:rsidR="005E5BCE" w:rsidRPr="00E31839">
              <w:rPr>
                <w:rStyle w:val="Hyperlink"/>
                <w:noProof/>
              </w:rPr>
              <w:t>Appendix 5 – Promoting the case for change: engagement feedback report Oct 2013</w:t>
            </w:r>
            <w:r w:rsidR="005E5BCE">
              <w:rPr>
                <w:noProof/>
                <w:webHidden/>
              </w:rPr>
              <w:tab/>
            </w:r>
            <w:r w:rsidR="005E5BCE">
              <w:rPr>
                <w:noProof/>
                <w:webHidden/>
              </w:rPr>
              <w:fldChar w:fldCharType="begin"/>
            </w:r>
            <w:r w:rsidR="005E5BCE">
              <w:rPr>
                <w:noProof/>
                <w:webHidden/>
              </w:rPr>
              <w:instrText xml:space="preserve"> PAGEREF _Toc388010250 \h </w:instrText>
            </w:r>
            <w:r w:rsidR="005E5BCE">
              <w:rPr>
                <w:noProof/>
                <w:webHidden/>
              </w:rPr>
            </w:r>
            <w:r w:rsidR="005E5BCE">
              <w:rPr>
                <w:noProof/>
                <w:webHidden/>
              </w:rPr>
              <w:fldChar w:fldCharType="separate"/>
            </w:r>
            <w:r w:rsidR="005E5BCE">
              <w:rPr>
                <w:noProof/>
                <w:webHidden/>
              </w:rPr>
              <w:t>37</w:t>
            </w:r>
            <w:r w:rsidR="005E5BCE">
              <w:rPr>
                <w:noProof/>
                <w:webHidden/>
              </w:rPr>
              <w:fldChar w:fldCharType="end"/>
            </w:r>
          </w:hyperlink>
        </w:p>
        <w:p w:rsidR="005E5BCE" w:rsidRDefault="003753F7">
          <w:pPr>
            <w:pStyle w:val="TOC2"/>
            <w:tabs>
              <w:tab w:val="right" w:leader="dot" w:pos="9016"/>
            </w:tabs>
            <w:rPr>
              <w:rFonts w:eastAsiaTheme="minorEastAsia"/>
              <w:noProof/>
              <w:lang w:eastAsia="en-GB"/>
            </w:rPr>
          </w:pPr>
          <w:hyperlink w:anchor="_Toc388010251" w:history="1">
            <w:r w:rsidR="005E5BCE" w:rsidRPr="00E31839">
              <w:rPr>
                <w:rStyle w:val="Hyperlink"/>
                <w:noProof/>
              </w:rPr>
              <w:t>Appendix 6 – Moving the conversation on: engagement feedback report Apr 2014</w:t>
            </w:r>
            <w:r w:rsidR="005E5BCE">
              <w:rPr>
                <w:noProof/>
                <w:webHidden/>
              </w:rPr>
              <w:tab/>
            </w:r>
            <w:r w:rsidR="005E5BCE">
              <w:rPr>
                <w:noProof/>
                <w:webHidden/>
              </w:rPr>
              <w:fldChar w:fldCharType="begin"/>
            </w:r>
            <w:r w:rsidR="005E5BCE">
              <w:rPr>
                <w:noProof/>
                <w:webHidden/>
              </w:rPr>
              <w:instrText xml:space="preserve"> PAGEREF _Toc388010251 \h </w:instrText>
            </w:r>
            <w:r w:rsidR="005E5BCE">
              <w:rPr>
                <w:noProof/>
                <w:webHidden/>
              </w:rPr>
            </w:r>
            <w:r w:rsidR="005E5BCE">
              <w:rPr>
                <w:noProof/>
                <w:webHidden/>
              </w:rPr>
              <w:fldChar w:fldCharType="separate"/>
            </w:r>
            <w:r w:rsidR="005E5BCE">
              <w:rPr>
                <w:noProof/>
                <w:webHidden/>
              </w:rPr>
              <w:t>37</w:t>
            </w:r>
            <w:r w:rsidR="005E5BCE">
              <w:rPr>
                <w:noProof/>
                <w:webHidden/>
              </w:rPr>
              <w:fldChar w:fldCharType="end"/>
            </w:r>
          </w:hyperlink>
        </w:p>
        <w:p w:rsidR="005E5BCE" w:rsidRDefault="003753F7">
          <w:pPr>
            <w:pStyle w:val="TOC2"/>
            <w:tabs>
              <w:tab w:val="right" w:leader="dot" w:pos="9016"/>
            </w:tabs>
            <w:rPr>
              <w:rFonts w:eastAsiaTheme="minorEastAsia"/>
              <w:noProof/>
              <w:lang w:eastAsia="en-GB"/>
            </w:rPr>
          </w:pPr>
          <w:hyperlink w:anchor="_Toc388010252" w:history="1">
            <w:r w:rsidR="005E5BCE" w:rsidRPr="00E31839">
              <w:rPr>
                <w:rStyle w:val="Hyperlink"/>
                <w:noProof/>
              </w:rPr>
              <w:t>Appendix 7 – Transport analysis: Hyper-Acute Stroke &amp; ENT – Apr 2014</w:t>
            </w:r>
            <w:r w:rsidR="005E5BCE">
              <w:rPr>
                <w:noProof/>
                <w:webHidden/>
              </w:rPr>
              <w:tab/>
            </w:r>
            <w:r w:rsidR="005E5BCE">
              <w:rPr>
                <w:noProof/>
                <w:webHidden/>
              </w:rPr>
              <w:fldChar w:fldCharType="begin"/>
            </w:r>
            <w:r w:rsidR="005E5BCE">
              <w:rPr>
                <w:noProof/>
                <w:webHidden/>
              </w:rPr>
              <w:instrText xml:space="preserve"> PAGEREF _Toc388010252 \h </w:instrText>
            </w:r>
            <w:r w:rsidR="005E5BCE">
              <w:rPr>
                <w:noProof/>
                <w:webHidden/>
              </w:rPr>
            </w:r>
            <w:r w:rsidR="005E5BCE">
              <w:rPr>
                <w:noProof/>
                <w:webHidden/>
              </w:rPr>
              <w:fldChar w:fldCharType="separate"/>
            </w:r>
            <w:r w:rsidR="005E5BCE">
              <w:rPr>
                <w:noProof/>
                <w:webHidden/>
              </w:rPr>
              <w:t>37</w:t>
            </w:r>
            <w:r w:rsidR="005E5BCE">
              <w:rPr>
                <w:noProof/>
                <w:webHidden/>
              </w:rPr>
              <w:fldChar w:fldCharType="end"/>
            </w:r>
          </w:hyperlink>
        </w:p>
        <w:p w:rsidR="005E5BCE" w:rsidRDefault="003753F7">
          <w:pPr>
            <w:pStyle w:val="TOC2"/>
            <w:tabs>
              <w:tab w:val="right" w:leader="dot" w:pos="9016"/>
            </w:tabs>
            <w:rPr>
              <w:rFonts w:eastAsiaTheme="minorEastAsia"/>
              <w:noProof/>
              <w:lang w:eastAsia="en-GB"/>
            </w:rPr>
          </w:pPr>
          <w:hyperlink w:anchor="_Toc388010253" w:history="1">
            <w:r w:rsidR="005E5BCE" w:rsidRPr="00E31839">
              <w:rPr>
                <w:rStyle w:val="Hyperlink"/>
                <w:noProof/>
              </w:rPr>
              <w:t>Appendix 8 – Equality Impact Assessment analysis: ENT - May 2014</w:t>
            </w:r>
            <w:r w:rsidR="005E5BCE">
              <w:rPr>
                <w:noProof/>
                <w:webHidden/>
              </w:rPr>
              <w:tab/>
            </w:r>
            <w:r w:rsidR="005E5BCE">
              <w:rPr>
                <w:noProof/>
                <w:webHidden/>
              </w:rPr>
              <w:fldChar w:fldCharType="begin"/>
            </w:r>
            <w:r w:rsidR="005E5BCE">
              <w:rPr>
                <w:noProof/>
                <w:webHidden/>
              </w:rPr>
              <w:instrText xml:space="preserve"> PAGEREF _Toc388010253 \h </w:instrText>
            </w:r>
            <w:r w:rsidR="005E5BCE">
              <w:rPr>
                <w:noProof/>
                <w:webHidden/>
              </w:rPr>
            </w:r>
            <w:r w:rsidR="005E5BCE">
              <w:rPr>
                <w:noProof/>
                <w:webHidden/>
              </w:rPr>
              <w:fldChar w:fldCharType="separate"/>
            </w:r>
            <w:r w:rsidR="005E5BCE">
              <w:rPr>
                <w:noProof/>
                <w:webHidden/>
              </w:rPr>
              <w:t>37</w:t>
            </w:r>
            <w:r w:rsidR="005E5BCE">
              <w:rPr>
                <w:noProof/>
                <w:webHidden/>
              </w:rPr>
              <w:fldChar w:fldCharType="end"/>
            </w:r>
          </w:hyperlink>
        </w:p>
        <w:p w:rsidR="005E5BCE" w:rsidRDefault="003753F7">
          <w:pPr>
            <w:pStyle w:val="TOC2"/>
            <w:tabs>
              <w:tab w:val="right" w:leader="dot" w:pos="9016"/>
            </w:tabs>
            <w:rPr>
              <w:rFonts w:eastAsiaTheme="minorEastAsia"/>
              <w:noProof/>
              <w:lang w:eastAsia="en-GB"/>
            </w:rPr>
          </w:pPr>
          <w:hyperlink w:anchor="_Toc388010254" w:history="1">
            <w:r w:rsidR="005E5BCE" w:rsidRPr="00E31839">
              <w:rPr>
                <w:rStyle w:val="Hyperlink"/>
                <w:noProof/>
              </w:rPr>
              <w:t>Appendix 9 – Evaluation Criteria Assessment: ENT – May 2014</w:t>
            </w:r>
            <w:r w:rsidR="005E5BCE">
              <w:rPr>
                <w:noProof/>
                <w:webHidden/>
              </w:rPr>
              <w:tab/>
            </w:r>
            <w:r w:rsidR="005E5BCE">
              <w:rPr>
                <w:noProof/>
                <w:webHidden/>
              </w:rPr>
              <w:fldChar w:fldCharType="begin"/>
            </w:r>
            <w:r w:rsidR="005E5BCE">
              <w:rPr>
                <w:noProof/>
                <w:webHidden/>
              </w:rPr>
              <w:instrText xml:space="preserve"> PAGEREF _Toc388010254 \h </w:instrText>
            </w:r>
            <w:r w:rsidR="005E5BCE">
              <w:rPr>
                <w:noProof/>
                <w:webHidden/>
              </w:rPr>
            </w:r>
            <w:r w:rsidR="005E5BCE">
              <w:rPr>
                <w:noProof/>
                <w:webHidden/>
              </w:rPr>
              <w:fldChar w:fldCharType="separate"/>
            </w:r>
            <w:r w:rsidR="005E5BCE">
              <w:rPr>
                <w:noProof/>
                <w:webHidden/>
              </w:rPr>
              <w:t>37</w:t>
            </w:r>
            <w:r w:rsidR="005E5BCE">
              <w:rPr>
                <w:noProof/>
                <w:webHidden/>
              </w:rPr>
              <w:fldChar w:fldCharType="end"/>
            </w:r>
          </w:hyperlink>
        </w:p>
        <w:p w:rsidR="005E5BCE" w:rsidRDefault="003753F7">
          <w:pPr>
            <w:pStyle w:val="TOC2"/>
            <w:tabs>
              <w:tab w:val="right" w:leader="dot" w:pos="9016"/>
            </w:tabs>
            <w:rPr>
              <w:rFonts w:eastAsiaTheme="minorEastAsia"/>
              <w:noProof/>
              <w:lang w:eastAsia="en-GB"/>
            </w:rPr>
          </w:pPr>
          <w:hyperlink w:anchor="_Toc388010255" w:history="1">
            <w:r w:rsidR="005E5BCE" w:rsidRPr="00E31839">
              <w:rPr>
                <w:rStyle w:val="Hyperlink"/>
                <w:noProof/>
              </w:rPr>
              <w:t>Appendix 10 – Evaluation Criteria Process</w:t>
            </w:r>
            <w:r w:rsidR="005E5BCE">
              <w:rPr>
                <w:noProof/>
                <w:webHidden/>
              </w:rPr>
              <w:tab/>
            </w:r>
            <w:r w:rsidR="005E5BCE">
              <w:rPr>
                <w:noProof/>
                <w:webHidden/>
              </w:rPr>
              <w:fldChar w:fldCharType="begin"/>
            </w:r>
            <w:r w:rsidR="005E5BCE">
              <w:rPr>
                <w:noProof/>
                <w:webHidden/>
              </w:rPr>
              <w:instrText xml:space="preserve"> PAGEREF _Toc388010255 \h </w:instrText>
            </w:r>
            <w:r w:rsidR="005E5BCE">
              <w:rPr>
                <w:noProof/>
                <w:webHidden/>
              </w:rPr>
            </w:r>
            <w:r w:rsidR="005E5BCE">
              <w:rPr>
                <w:noProof/>
                <w:webHidden/>
              </w:rPr>
              <w:fldChar w:fldCharType="separate"/>
            </w:r>
            <w:r w:rsidR="005E5BCE">
              <w:rPr>
                <w:noProof/>
                <w:webHidden/>
              </w:rPr>
              <w:t>37</w:t>
            </w:r>
            <w:r w:rsidR="005E5BCE">
              <w:rPr>
                <w:noProof/>
                <w:webHidden/>
              </w:rPr>
              <w:fldChar w:fldCharType="end"/>
            </w:r>
          </w:hyperlink>
        </w:p>
        <w:p w:rsidR="00024235" w:rsidRDefault="00024235">
          <w:r>
            <w:rPr>
              <w:b/>
              <w:bCs/>
              <w:noProof/>
            </w:rPr>
            <w:fldChar w:fldCharType="end"/>
          </w:r>
        </w:p>
      </w:sdtContent>
    </w:sdt>
    <w:p w:rsidR="008121AF" w:rsidRDefault="008121AF">
      <w:pPr>
        <w:rPr>
          <w:rFonts w:asciiTheme="majorHAnsi" w:eastAsiaTheme="majorEastAsia" w:hAnsiTheme="majorHAnsi" w:cstheme="majorBidi"/>
          <w:color w:val="2E74B5" w:themeColor="accent1" w:themeShade="BF"/>
          <w:sz w:val="32"/>
          <w:szCs w:val="32"/>
        </w:rPr>
      </w:pPr>
      <w:r>
        <w:br w:type="page"/>
      </w:r>
    </w:p>
    <w:p w:rsidR="00D24655" w:rsidRDefault="00AA351D" w:rsidP="00F20227">
      <w:pPr>
        <w:pStyle w:val="Heading1"/>
        <w:numPr>
          <w:ilvl w:val="0"/>
          <w:numId w:val="3"/>
        </w:numPr>
      </w:pPr>
      <w:bookmarkStart w:id="0" w:name="_Toc388010193"/>
      <w:r>
        <w:lastRenderedPageBreak/>
        <w:t>Introduction</w:t>
      </w:r>
      <w:bookmarkEnd w:id="0"/>
      <w:r w:rsidR="00D112CE">
        <w:t xml:space="preserve"> </w:t>
      </w:r>
      <w:bookmarkStart w:id="1" w:name="_GoBack"/>
      <w:bookmarkEnd w:id="1"/>
    </w:p>
    <w:p w:rsidR="009948FC" w:rsidRDefault="009948FC" w:rsidP="00D112CE">
      <w:r>
        <w:t xml:space="preserve">This </w:t>
      </w:r>
      <w:r w:rsidR="00DF2AEC">
        <w:t>options appraisal</w:t>
      </w:r>
      <w:r>
        <w:t xml:space="preserve"> sets out the options being considered by commissioners for the provision of </w:t>
      </w:r>
      <w:r w:rsidR="00267441">
        <w:t>Ear, Nose and Throat</w:t>
      </w:r>
      <w:r>
        <w:t xml:space="preserve"> </w:t>
      </w:r>
      <w:r w:rsidR="00267441">
        <w:t xml:space="preserve">(ENT) </w:t>
      </w:r>
      <w:r>
        <w:t>services within North and North East Lincoln</w:t>
      </w:r>
      <w:r w:rsidR="00DF2AEC">
        <w:t xml:space="preserve">shire, </w:t>
      </w:r>
      <w:r w:rsidR="00D6302C">
        <w:t xml:space="preserve">and </w:t>
      </w:r>
      <w:r w:rsidR="00DF2AEC">
        <w:t>the risks and benefits with each.  The purpose of this paper is to provide the information required by the Council of Members from each of the Clinical Commissioning Groups, along with the Partnership Board from North East Lincolnshire Clinical Commissioning Group and the Governing Body from North Lincolnshire Clinical Commissioning Group to make a decision on a preferred option that will be taken to a public consultation in the summer of 2014.</w:t>
      </w:r>
    </w:p>
    <w:p w:rsidR="00CA60B8" w:rsidRDefault="00CA60B8">
      <w:r>
        <w:br w:type="page"/>
      </w:r>
    </w:p>
    <w:p w:rsidR="00CA60B8" w:rsidRDefault="00CA60B8" w:rsidP="00CA60B8">
      <w:pPr>
        <w:pStyle w:val="Heading1"/>
      </w:pPr>
      <w:bookmarkStart w:id="2" w:name="_Toc388010194"/>
      <w:r>
        <w:lastRenderedPageBreak/>
        <w:t>2. Executive summary</w:t>
      </w:r>
      <w:bookmarkEnd w:id="2"/>
    </w:p>
    <w:p w:rsidR="006031EB" w:rsidRPr="00D24655" w:rsidRDefault="00CA60B8" w:rsidP="006031EB">
      <w:pPr>
        <w:pStyle w:val="Heading2"/>
        <w:rPr>
          <w:sz w:val="22"/>
          <w:szCs w:val="22"/>
        </w:rPr>
      </w:pPr>
      <w:bookmarkStart w:id="3" w:name="_Toc388010195"/>
      <w:r>
        <w:t>2</w:t>
      </w:r>
      <w:r w:rsidR="00483B2A">
        <w:t xml:space="preserve">.1 </w:t>
      </w:r>
      <w:r w:rsidR="00EB2C06">
        <w:t>Background information</w:t>
      </w:r>
      <w:r w:rsidR="00D8328A">
        <w:t xml:space="preserve"> on the </w:t>
      </w:r>
      <w:r w:rsidR="00E267B4">
        <w:t>ENT</w:t>
      </w:r>
      <w:r w:rsidR="00D8328A">
        <w:t xml:space="preserve"> service</w:t>
      </w:r>
      <w:bookmarkEnd w:id="3"/>
    </w:p>
    <w:p w:rsidR="00DA47C8" w:rsidRDefault="00DA47C8" w:rsidP="00DA47C8">
      <w:pPr>
        <w:autoSpaceDE w:val="0"/>
        <w:autoSpaceDN w:val="0"/>
        <w:adjustRightInd w:val="0"/>
        <w:spacing w:after="0" w:line="240" w:lineRule="auto"/>
      </w:pPr>
      <w:r>
        <w:t xml:space="preserve">Northern Lincolnshire &amp; Goole NHS </w:t>
      </w:r>
      <w:r w:rsidR="00B71708">
        <w:t xml:space="preserve">Foundation </w:t>
      </w:r>
      <w:r>
        <w:t>Trust</w:t>
      </w:r>
      <w:r w:rsidR="00B37D59">
        <w:t xml:space="preserve"> (</w:t>
      </w:r>
      <w:proofErr w:type="spellStart"/>
      <w:r w:rsidR="00B37D59">
        <w:t>NLaG</w:t>
      </w:r>
      <w:proofErr w:type="spellEnd"/>
      <w:r w:rsidR="00B37D59">
        <w:t>)</w:t>
      </w:r>
      <w:r>
        <w:t xml:space="preserve"> provides ENT services across</w:t>
      </w:r>
      <w:r w:rsidR="00BD0CD1">
        <w:t xml:space="preserve"> its</w:t>
      </w:r>
      <w:r>
        <w:t xml:space="preserve"> three sites and </w:t>
      </w:r>
      <w:r w:rsidR="00B71708">
        <w:t xml:space="preserve">operates </w:t>
      </w:r>
      <w:r>
        <w:t>routine outreach clinics</w:t>
      </w:r>
      <w:r w:rsidR="00F92AF6">
        <w:t xml:space="preserve"> in</w:t>
      </w:r>
      <w:r>
        <w:t xml:space="preserve"> </w:t>
      </w:r>
      <w:proofErr w:type="spellStart"/>
      <w:r>
        <w:t>Mablethorpe</w:t>
      </w:r>
      <w:proofErr w:type="spellEnd"/>
      <w:r>
        <w:t xml:space="preserve"> and Louth.  The ENT service works in collaboration with other services, predominantly:</w:t>
      </w:r>
    </w:p>
    <w:p w:rsidR="00DA47C8" w:rsidRPr="00DA47C8" w:rsidRDefault="00DA47C8" w:rsidP="00BE3B27">
      <w:pPr>
        <w:pStyle w:val="ListParagraph"/>
        <w:numPr>
          <w:ilvl w:val="0"/>
          <w:numId w:val="17"/>
        </w:numPr>
        <w:autoSpaceDE w:val="0"/>
        <w:autoSpaceDN w:val="0"/>
        <w:adjustRightInd w:val="0"/>
        <w:spacing w:line="240" w:lineRule="auto"/>
        <w:rPr>
          <w:rFonts w:asciiTheme="minorHAnsi" w:hAnsiTheme="minorHAnsi"/>
        </w:rPr>
      </w:pPr>
      <w:proofErr w:type="spellStart"/>
      <w:r w:rsidRPr="00DA47C8">
        <w:rPr>
          <w:rFonts w:asciiTheme="minorHAnsi" w:hAnsiTheme="minorHAnsi"/>
        </w:rPr>
        <w:t>NLaG</w:t>
      </w:r>
      <w:proofErr w:type="spellEnd"/>
      <w:r w:rsidRPr="00DA47C8">
        <w:rPr>
          <w:rFonts w:asciiTheme="minorHAnsi" w:hAnsiTheme="minorHAnsi"/>
        </w:rPr>
        <w:t xml:space="preserve"> Audiology service </w:t>
      </w:r>
    </w:p>
    <w:p w:rsidR="00DA47C8" w:rsidRPr="00DA47C8" w:rsidRDefault="00DA47C8" w:rsidP="00BE3B27">
      <w:pPr>
        <w:pStyle w:val="ListParagraph"/>
        <w:numPr>
          <w:ilvl w:val="0"/>
          <w:numId w:val="17"/>
        </w:numPr>
        <w:autoSpaceDE w:val="0"/>
        <w:autoSpaceDN w:val="0"/>
        <w:adjustRightInd w:val="0"/>
        <w:spacing w:line="240" w:lineRule="auto"/>
        <w:rPr>
          <w:rFonts w:asciiTheme="minorHAnsi" w:hAnsiTheme="minorHAnsi"/>
        </w:rPr>
      </w:pPr>
      <w:proofErr w:type="spellStart"/>
      <w:r w:rsidRPr="00DA47C8">
        <w:rPr>
          <w:rFonts w:asciiTheme="minorHAnsi" w:hAnsiTheme="minorHAnsi"/>
        </w:rPr>
        <w:t>NLaG</w:t>
      </w:r>
      <w:proofErr w:type="spellEnd"/>
      <w:r w:rsidRPr="00DA47C8">
        <w:rPr>
          <w:rFonts w:asciiTheme="minorHAnsi" w:hAnsiTheme="minorHAnsi"/>
        </w:rPr>
        <w:t xml:space="preserve"> Speech &amp; Language service</w:t>
      </w:r>
    </w:p>
    <w:p w:rsidR="00DA47C8" w:rsidRPr="00D6302C" w:rsidRDefault="00DA47C8" w:rsidP="00BE3B27">
      <w:pPr>
        <w:pStyle w:val="ListParagraph"/>
        <w:numPr>
          <w:ilvl w:val="0"/>
          <w:numId w:val="17"/>
        </w:numPr>
        <w:autoSpaceDE w:val="0"/>
        <w:autoSpaceDN w:val="0"/>
        <w:adjustRightInd w:val="0"/>
        <w:spacing w:line="240" w:lineRule="auto"/>
      </w:pPr>
      <w:r w:rsidRPr="00DA47C8">
        <w:rPr>
          <w:rFonts w:asciiTheme="minorHAnsi" w:hAnsiTheme="minorHAnsi"/>
        </w:rPr>
        <w:t>Hull &amp; East Yorkshire &amp; United Lincolnshire Trust (dependent upon CCG of residenc</w:t>
      </w:r>
      <w:r>
        <w:rPr>
          <w:rFonts w:asciiTheme="minorHAnsi" w:hAnsiTheme="minorHAnsi"/>
        </w:rPr>
        <w:t>y</w:t>
      </w:r>
      <w:r w:rsidRPr="00DA47C8">
        <w:rPr>
          <w:rFonts w:asciiTheme="minorHAnsi" w:hAnsiTheme="minorHAnsi"/>
        </w:rPr>
        <w:t xml:space="preserve">) </w:t>
      </w:r>
      <w:r w:rsidR="00BD0CD1">
        <w:rPr>
          <w:rFonts w:asciiTheme="minorHAnsi" w:hAnsiTheme="minorHAnsi"/>
        </w:rPr>
        <w:t xml:space="preserve">via </w:t>
      </w:r>
      <w:r w:rsidR="00EA7A00">
        <w:rPr>
          <w:rFonts w:asciiTheme="minorHAnsi" w:hAnsiTheme="minorHAnsi"/>
        </w:rPr>
        <w:t>m</w:t>
      </w:r>
      <w:r w:rsidR="00BD0CD1">
        <w:rPr>
          <w:rFonts w:asciiTheme="minorHAnsi" w:hAnsiTheme="minorHAnsi"/>
        </w:rPr>
        <w:t>ulti-</w:t>
      </w:r>
      <w:r w:rsidR="00EA7A00">
        <w:rPr>
          <w:rFonts w:asciiTheme="minorHAnsi" w:hAnsiTheme="minorHAnsi"/>
        </w:rPr>
        <w:t>d</w:t>
      </w:r>
      <w:r w:rsidR="00BD0CD1">
        <w:rPr>
          <w:rFonts w:asciiTheme="minorHAnsi" w:hAnsiTheme="minorHAnsi"/>
        </w:rPr>
        <w:t>isciplinary team referral</w:t>
      </w:r>
    </w:p>
    <w:p w:rsidR="00D6302C" w:rsidRDefault="00D6302C" w:rsidP="00D6302C">
      <w:pPr>
        <w:autoSpaceDE w:val="0"/>
        <w:autoSpaceDN w:val="0"/>
        <w:adjustRightInd w:val="0"/>
        <w:spacing w:line="240" w:lineRule="auto"/>
      </w:pPr>
    </w:p>
    <w:p w:rsidR="00D6302C" w:rsidRPr="00247A4D" w:rsidRDefault="00D6302C" w:rsidP="00D6302C">
      <w:pPr>
        <w:autoSpaceDE w:val="0"/>
        <w:autoSpaceDN w:val="0"/>
        <w:adjustRightInd w:val="0"/>
        <w:spacing w:line="240" w:lineRule="auto"/>
      </w:pPr>
      <w:r>
        <w:t xml:space="preserve">Table 1 shows activities currently undertaken at each of the </w:t>
      </w:r>
      <w:proofErr w:type="spellStart"/>
      <w:r>
        <w:t>NLaG</w:t>
      </w:r>
      <w:proofErr w:type="spellEnd"/>
      <w:r>
        <w:t xml:space="preserve"> sites:</w:t>
      </w:r>
    </w:p>
    <w:p w:rsidR="002D66B4" w:rsidRDefault="007C7153" w:rsidP="00247A4D">
      <w:pPr>
        <w:pStyle w:val="Heading4"/>
      </w:pPr>
      <w:r w:rsidRPr="003538AB">
        <w:t>T</w:t>
      </w:r>
      <w:r w:rsidR="00431315" w:rsidRPr="003538AB">
        <w:t xml:space="preserve">able </w:t>
      </w:r>
      <w:r w:rsidRPr="003538AB">
        <w:t>1</w:t>
      </w:r>
      <w:r w:rsidR="00247A4D">
        <w:t xml:space="preserve"> - A</w:t>
      </w:r>
      <w:r w:rsidR="00431315" w:rsidRPr="003538AB">
        <w:t xml:space="preserve">ctivity </w:t>
      </w:r>
      <w:r w:rsidR="00A05342" w:rsidRPr="003538AB">
        <w:t xml:space="preserve">currently </w:t>
      </w:r>
      <w:r w:rsidR="00431315" w:rsidRPr="003538AB">
        <w:t>undertaken across the locations</w:t>
      </w:r>
      <w:r w:rsidR="002D66B4" w:rsidRPr="003538AB">
        <w:t xml:space="preserve"> February 2013- January 2014</w:t>
      </w:r>
    </w:p>
    <w:tbl>
      <w:tblPr>
        <w:tblStyle w:val="TableGrid"/>
        <w:tblW w:w="0" w:type="auto"/>
        <w:tblInd w:w="-5" w:type="dxa"/>
        <w:tblLook w:val="04A0" w:firstRow="1" w:lastRow="0" w:firstColumn="1" w:lastColumn="0" w:noHBand="0" w:noVBand="1"/>
      </w:tblPr>
      <w:tblGrid>
        <w:gridCol w:w="1628"/>
        <w:gridCol w:w="1474"/>
        <w:gridCol w:w="1487"/>
        <w:gridCol w:w="1467"/>
        <w:gridCol w:w="1478"/>
        <w:gridCol w:w="1487"/>
      </w:tblGrid>
      <w:tr w:rsidR="00247A4D" w:rsidTr="00247A4D">
        <w:tc>
          <w:tcPr>
            <w:tcW w:w="1628" w:type="dxa"/>
            <w:shd w:val="clear" w:color="auto" w:fill="767171" w:themeFill="background2" w:themeFillShade="80"/>
          </w:tcPr>
          <w:p w:rsidR="00247A4D" w:rsidRPr="00247A4D" w:rsidRDefault="00247A4D" w:rsidP="00CF7B94">
            <w:pPr>
              <w:tabs>
                <w:tab w:val="left" w:pos="142"/>
                <w:tab w:val="left" w:pos="8505"/>
              </w:tabs>
              <w:autoSpaceDE w:val="0"/>
              <w:autoSpaceDN w:val="0"/>
              <w:adjustRightInd w:val="0"/>
              <w:rPr>
                <w:color w:val="FFFFFF" w:themeColor="background1"/>
                <w:sz w:val="18"/>
                <w:szCs w:val="18"/>
              </w:rPr>
            </w:pPr>
            <w:r w:rsidRPr="00247A4D">
              <w:rPr>
                <w:color w:val="FFFFFF" w:themeColor="background1"/>
                <w:sz w:val="18"/>
                <w:szCs w:val="18"/>
              </w:rPr>
              <w:t>Activity</w:t>
            </w:r>
          </w:p>
        </w:tc>
        <w:tc>
          <w:tcPr>
            <w:tcW w:w="1474" w:type="dxa"/>
            <w:shd w:val="clear" w:color="auto" w:fill="767171" w:themeFill="background2" w:themeFillShade="80"/>
          </w:tcPr>
          <w:p w:rsidR="00247A4D" w:rsidRPr="00247A4D" w:rsidRDefault="00247A4D" w:rsidP="00247A4D">
            <w:pPr>
              <w:tabs>
                <w:tab w:val="left" w:pos="142"/>
                <w:tab w:val="left" w:pos="8505"/>
              </w:tabs>
              <w:autoSpaceDE w:val="0"/>
              <w:autoSpaceDN w:val="0"/>
              <w:adjustRightInd w:val="0"/>
              <w:jc w:val="center"/>
              <w:rPr>
                <w:color w:val="FFFFFF" w:themeColor="background1"/>
                <w:sz w:val="18"/>
                <w:szCs w:val="18"/>
              </w:rPr>
            </w:pPr>
            <w:r w:rsidRPr="00247A4D">
              <w:rPr>
                <w:color w:val="FFFFFF" w:themeColor="background1"/>
                <w:sz w:val="18"/>
                <w:szCs w:val="18"/>
              </w:rPr>
              <w:t>DPOW (Grimsby)</w:t>
            </w:r>
          </w:p>
        </w:tc>
        <w:tc>
          <w:tcPr>
            <w:tcW w:w="1487" w:type="dxa"/>
            <w:shd w:val="clear" w:color="auto" w:fill="767171" w:themeFill="background2" w:themeFillShade="80"/>
          </w:tcPr>
          <w:p w:rsidR="00247A4D" w:rsidRPr="00247A4D" w:rsidRDefault="00247A4D" w:rsidP="00247A4D">
            <w:pPr>
              <w:tabs>
                <w:tab w:val="left" w:pos="142"/>
                <w:tab w:val="left" w:pos="8505"/>
              </w:tabs>
              <w:autoSpaceDE w:val="0"/>
              <w:autoSpaceDN w:val="0"/>
              <w:adjustRightInd w:val="0"/>
              <w:jc w:val="center"/>
              <w:rPr>
                <w:color w:val="FFFFFF" w:themeColor="background1"/>
                <w:sz w:val="18"/>
                <w:szCs w:val="18"/>
              </w:rPr>
            </w:pPr>
            <w:r w:rsidRPr="00247A4D">
              <w:rPr>
                <w:color w:val="FFFFFF" w:themeColor="background1"/>
                <w:sz w:val="18"/>
                <w:szCs w:val="18"/>
              </w:rPr>
              <w:t>SGH (Scunthorpe)</w:t>
            </w:r>
          </w:p>
        </w:tc>
        <w:tc>
          <w:tcPr>
            <w:tcW w:w="1467" w:type="dxa"/>
            <w:shd w:val="clear" w:color="auto" w:fill="767171" w:themeFill="background2" w:themeFillShade="80"/>
          </w:tcPr>
          <w:p w:rsidR="00247A4D" w:rsidRPr="00247A4D" w:rsidRDefault="00247A4D" w:rsidP="00247A4D">
            <w:pPr>
              <w:tabs>
                <w:tab w:val="left" w:pos="142"/>
                <w:tab w:val="left" w:pos="8505"/>
              </w:tabs>
              <w:autoSpaceDE w:val="0"/>
              <w:autoSpaceDN w:val="0"/>
              <w:adjustRightInd w:val="0"/>
              <w:jc w:val="center"/>
              <w:rPr>
                <w:color w:val="FFFFFF" w:themeColor="background1"/>
                <w:sz w:val="18"/>
                <w:szCs w:val="18"/>
              </w:rPr>
            </w:pPr>
            <w:r w:rsidRPr="00247A4D">
              <w:rPr>
                <w:color w:val="FFFFFF" w:themeColor="background1"/>
                <w:sz w:val="18"/>
                <w:szCs w:val="18"/>
              </w:rPr>
              <w:t>GDH (Goole)</w:t>
            </w:r>
          </w:p>
        </w:tc>
        <w:tc>
          <w:tcPr>
            <w:tcW w:w="1478" w:type="dxa"/>
            <w:shd w:val="clear" w:color="auto" w:fill="767171" w:themeFill="background2" w:themeFillShade="80"/>
          </w:tcPr>
          <w:p w:rsidR="00247A4D" w:rsidRPr="00247A4D" w:rsidRDefault="00247A4D" w:rsidP="00247A4D">
            <w:pPr>
              <w:tabs>
                <w:tab w:val="left" w:pos="142"/>
                <w:tab w:val="left" w:pos="8505"/>
              </w:tabs>
              <w:autoSpaceDE w:val="0"/>
              <w:autoSpaceDN w:val="0"/>
              <w:adjustRightInd w:val="0"/>
              <w:jc w:val="center"/>
              <w:rPr>
                <w:color w:val="FFFFFF" w:themeColor="background1"/>
                <w:sz w:val="18"/>
                <w:szCs w:val="18"/>
              </w:rPr>
            </w:pPr>
            <w:r w:rsidRPr="00247A4D">
              <w:rPr>
                <w:color w:val="FFFFFF" w:themeColor="background1"/>
                <w:sz w:val="18"/>
                <w:szCs w:val="18"/>
              </w:rPr>
              <w:t>Louth (outreach)</w:t>
            </w:r>
          </w:p>
        </w:tc>
        <w:tc>
          <w:tcPr>
            <w:tcW w:w="1487" w:type="dxa"/>
            <w:shd w:val="clear" w:color="auto" w:fill="767171" w:themeFill="background2" w:themeFillShade="80"/>
          </w:tcPr>
          <w:p w:rsidR="00247A4D" w:rsidRPr="00247A4D" w:rsidRDefault="00247A4D" w:rsidP="00247A4D">
            <w:pPr>
              <w:tabs>
                <w:tab w:val="left" w:pos="142"/>
                <w:tab w:val="left" w:pos="8505"/>
              </w:tabs>
              <w:autoSpaceDE w:val="0"/>
              <w:autoSpaceDN w:val="0"/>
              <w:adjustRightInd w:val="0"/>
              <w:jc w:val="center"/>
              <w:rPr>
                <w:color w:val="FFFFFF" w:themeColor="background1"/>
                <w:sz w:val="18"/>
                <w:szCs w:val="18"/>
              </w:rPr>
            </w:pPr>
            <w:proofErr w:type="spellStart"/>
            <w:r w:rsidRPr="00247A4D">
              <w:rPr>
                <w:color w:val="FFFFFF" w:themeColor="background1"/>
                <w:sz w:val="18"/>
                <w:szCs w:val="18"/>
              </w:rPr>
              <w:t>Mablethorpe</w:t>
            </w:r>
            <w:proofErr w:type="spellEnd"/>
            <w:r w:rsidRPr="00247A4D">
              <w:rPr>
                <w:color w:val="FFFFFF" w:themeColor="background1"/>
                <w:sz w:val="18"/>
                <w:szCs w:val="18"/>
              </w:rPr>
              <w:t xml:space="preserve"> (outreach)</w:t>
            </w:r>
          </w:p>
        </w:tc>
      </w:tr>
      <w:tr w:rsidR="00247A4D" w:rsidTr="00247A4D">
        <w:tc>
          <w:tcPr>
            <w:tcW w:w="1628" w:type="dxa"/>
          </w:tcPr>
          <w:p w:rsidR="00247A4D" w:rsidRPr="00247A4D" w:rsidRDefault="00247A4D" w:rsidP="00CF7B94">
            <w:pPr>
              <w:tabs>
                <w:tab w:val="left" w:pos="142"/>
                <w:tab w:val="left" w:pos="8505"/>
              </w:tabs>
              <w:autoSpaceDE w:val="0"/>
              <w:autoSpaceDN w:val="0"/>
              <w:adjustRightInd w:val="0"/>
              <w:rPr>
                <w:sz w:val="18"/>
                <w:szCs w:val="18"/>
              </w:rPr>
            </w:pPr>
            <w:r>
              <w:rPr>
                <w:sz w:val="18"/>
                <w:szCs w:val="18"/>
              </w:rPr>
              <w:t>Outpatients</w:t>
            </w:r>
          </w:p>
        </w:tc>
        <w:tc>
          <w:tcPr>
            <w:tcW w:w="1474" w:type="dxa"/>
          </w:tcPr>
          <w:p w:rsidR="00247A4D" w:rsidRPr="00247A4D" w:rsidRDefault="00247A4D" w:rsidP="00247A4D">
            <w:pPr>
              <w:tabs>
                <w:tab w:val="left" w:pos="142"/>
                <w:tab w:val="left" w:pos="8505"/>
              </w:tabs>
              <w:autoSpaceDE w:val="0"/>
              <w:autoSpaceDN w:val="0"/>
              <w:adjustRightInd w:val="0"/>
              <w:jc w:val="center"/>
              <w:rPr>
                <w:sz w:val="18"/>
                <w:szCs w:val="18"/>
              </w:rPr>
            </w:pPr>
            <w:r>
              <w:rPr>
                <w:sz w:val="18"/>
                <w:szCs w:val="18"/>
              </w:rPr>
              <w:t>√</w:t>
            </w:r>
          </w:p>
        </w:tc>
        <w:tc>
          <w:tcPr>
            <w:tcW w:w="1487" w:type="dxa"/>
          </w:tcPr>
          <w:p w:rsidR="00247A4D" w:rsidRPr="00247A4D" w:rsidRDefault="00247A4D" w:rsidP="00247A4D">
            <w:pPr>
              <w:tabs>
                <w:tab w:val="left" w:pos="142"/>
                <w:tab w:val="left" w:pos="8505"/>
              </w:tabs>
              <w:autoSpaceDE w:val="0"/>
              <w:autoSpaceDN w:val="0"/>
              <w:adjustRightInd w:val="0"/>
              <w:jc w:val="center"/>
              <w:rPr>
                <w:sz w:val="18"/>
                <w:szCs w:val="18"/>
              </w:rPr>
            </w:pPr>
            <w:r>
              <w:rPr>
                <w:sz w:val="18"/>
                <w:szCs w:val="18"/>
              </w:rPr>
              <w:t>√</w:t>
            </w:r>
          </w:p>
        </w:tc>
        <w:tc>
          <w:tcPr>
            <w:tcW w:w="1467" w:type="dxa"/>
          </w:tcPr>
          <w:p w:rsidR="00247A4D" w:rsidRPr="00247A4D" w:rsidRDefault="00247A4D" w:rsidP="00247A4D">
            <w:pPr>
              <w:tabs>
                <w:tab w:val="left" w:pos="142"/>
                <w:tab w:val="left" w:pos="8505"/>
              </w:tabs>
              <w:autoSpaceDE w:val="0"/>
              <w:autoSpaceDN w:val="0"/>
              <w:adjustRightInd w:val="0"/>
              <w:jc w:val="center"/>
              <w:rPr>
                <w:sz w:val="18"/>
                <w:szCs w:val="18"/>
              </w:rPr>
            </w:pPr>
            <w:r>
              <w:rPr>
                <w:sz w:val="18"/>
                <w:szCs w:val="18"/>
              </w:rPr>
              <w:t>√</w:t>
            </w:r>
          </w:p>
        </w:tc>
        <w:tc>
          <w:tcPr>
            <w:tcW w:w="1478" w:type="dxa"/>
          </w:tcPr>
          <w:p w:rsidR="00247A4D" w:rsidRPr="00247A4D" w:rsidRDefault="00247A4D" w:rsidP="00247A4D">
            <w:pPr>
              <w:tabs>
                <w:tab w:val="left" w:pos="142"/>
                <w:tab w:val="left" w:pos="8505"/>
              </w:tabs>
              <w:autoSpaceDE w:val="0"/>
              <w:autoSpaceDN w:val="0"/>
              <w:adjustRightInd w:val="0"/>
              <w:jc w:val="center"/>
              <w:rPr>
                <w:sz w:val="18"/>
                <w:szCs w:val="18"/>
              </w:rPr>
            </w:pPr>
            <w:r>
              <w:rPr>
                <w:sz w:val="18"/>
                <w:szCs w:val="18"/>
              </w:rPr>
              <w:t>√</w:t>
            </w:r>
          </w:p>
        </w:tc>
        <w:tc>
          <w:tcPr>
            <w:tcW w:w="1487" w:type="dxa"/>
          </w:tcPr>
          <w:p w:rsidR="00247A4D" w:rsidRPr="00247A4D" w:rsidRDefault="00247A4D" w:rsidP="00247A4D">
            <w:pPr>
              <w:tabs>
                <w:tab w:val="left" w:pos="142"/>
                <w:tab w:val="left" w:pos="8505"/>
              </w:tabs>
              <w:autoSpaceDE w:val="0"/>
              <w:autoSpaceDN w:val="0"/>
              <w:adjustRightInd w:val="0"/>
              <w:jc w:val="center"/>
              <w:rPr>
                <w:sz w:val="18"/>
                <w:szCs w:val="18"/>
              </w:rPr>
            </w:pPr>
            <w:r>
              <w:rPr>
                <w:sz w:val="18"/>
                <w:szCs w:val="18"/>
              </w:rPr>
              <w:t>√</w:t>
            </w:r>
          </w:p>
        </w:tc>
      </w:tr>
      <w:tr w:rsidR="00247A4D" w:rsidTr="00247A4D">
        <w:tc>
          <w:tcPr>
            <w:tcW w:w="1628" w:type="dxa"/>
          </w:tcPr>
          <w:p w:rsidR="00247A4D" w:rsidRDefault="00247A4D" w:rsidP="00CF7B94">
            <w:pPr>
              <w:tabs>
                <w:tab w:val="left" w:pos="142"/>
                <w:tab w:val="left" w:pos="8505"/>
              </w:tabs>
              <w:autoSpaceDE w:val="0"/>
              <w:autoSpaceDN w:val="0"/>
              <w:adjustRightInd w:val="0"/>
              <w:rPr>
                <w:sz w:val="18"/>
                <w:szCs w:val="18"/>
              </w:rPr>
            </w:pPr>
            <w:r>
              <w:rPr>
                <w:sz w:val="18"/>
                <w:szCs w:val="18"/>
              </w:rPr>
              <w:t>Elective</w:t>
            </w:r>
          </w:p>
        </w:tc>
        <w:tc>
          <w:tcPr>
            <w:tcW w:w="1474" w:type="dxa"/>
          </w:tcPr>
          <w:p w:rsidR="00247A4D" w:rsidRPr="00247A4D" w:rsidRDefault="00247A4D" w:rsidP="00247A4D">
            <w:pPr>
              <w:tabs>
                <w:tab w:val="left" w:pos="142"/>
                <w:tab w:val="left" w:pos="8505"/>
              </w:tabs>
              <w:autoSpaceDE w:val="0"/>
              <w:autoSpaceDN w:val="0"/>
              <w:adjustRightInd w:val="0"/>
              <w:jc w:val="center"/>
              <w:rPr>
                <w:sz w:val="18"/>
                <w:szCs w:val="18"/>
              </w:rPr>
            </w:pPr>
            <w:r>
              <w:rPr>
                <w:sz w:val="18"/>
                <w:szCs w:val="18"/>
              </w:rPr>
              <w:t>√</w:t>
            </w:r>
          </w:p>
        </w:tc>
        <w:tc>
          <w:tcPr>
            <w:tcW w:w="1487" w:type="dxa"/>
          </w:tcPr>
          <w:p w:rsidR="00247A4D" w:rsidRPr="00247A4D" w:rsidRDefault="00247A4D" w:rsidP="00247A4D">
            <w:pPr>
              <w:tabs>
                <w:tab w:val="left" w:pos="142"/>
                <w:tab w:val="left" w:pos="8505"/>
              </w:tabs>
              <w:autoSpaceDE w:val="0"/>
              <w:autoSpaceDN w:val="0"/>
              <w:adjustRightInd w:val="0"/>
              <w:jc w:val="center"/>
              <w:rPr>
                <w:sz w:val="18"/>
                <w:szCs w:val="18"/>
              </w:rPr>
            </w:pPr>
            <w:r>
              <w:rPr>
                <w:sz w:val="18"/>
                <w:szCs w:val="18"/>
              </w:rPr>
              <w:t>√</w:t>
            </w:r>
          </w:p>
        </w:tc>
        <w:tc>
          <w:tcPr>
            <w:tcW w:w="1467" w:type="dxa"/>
          </w:tcPr>
          <w:p w:rsidR="00247A4D" w:rsidRPr="00247A4D" w:rsidRDefault="00247A4D" w:rsidP="00247A4D">
            <w:pPr>
              <w:tabs>
                <w:tab w:val="left" w:pos="142"/>
                <w:tab w:val="left" w:pos="8505"/>
              </w:tabs>
              <w:autoSpaceDE w:val="0"/>
              <w:autoSpaceDN w:val="0"/>
              <w:adjustRightInd w:val="0"/>
              <w:jc w:val="center"/>
              <w:rPr>
                <w:sz w:val="18"/>
                <w:szCs w:val="18"/>
              </w:rPr>
            </w:pPr>
          </w:p>
        </w:tc>
        <w:tc>
          <w:tcPr>
            <w:tcW w:w="1478" w:type="dxa"/>
          </w:tcPr>
          <w:p w:rsidR="00247A4D" w:rsidRPr="00247A4D" w:rsidRDefault="00247A4D" w:rsidP="00247A4D">
            <w:pPr>
              <w:tabs>
                <w:tab w:val="left" w:pos="142"/>
                <w:tab w:val="left" w:pos="8505"/>
              </w:tabs>
              <w:autoSpaceDE w:val="0"/>
              <w:autoSpaceDN w:val="0"/>
              <w:adjustRightInd w:val="0"/>
              <w:jc w:val="center"/>
              <w:rPr>
                <w:sz w:val="18"/>
                <w:szCs w:val="18"/>
              </w:rPr>
            </w:pPr>
          </w:p>
        </w:tc>
        <w:tc>
          <w:tcPr>
            <w:tcW w:w="1487" w:type="dxa"/>
          </w:tcPr>
          <w:p w:rsidR="00247A4D" w:rsidRPr="00247A4D" w:rsidRDefault="00247A4D" w:rsidP="00247A4D">
            <w:pPr>
              <w:tabs>
                <w:tab w:val="left" w:pos="142"/>
                <w:tab w:val="left" w:pos="8505"/>
              </w:tabs>
              <w:autoSpaceDE w:val="0"/>
              <w:autoSpaceDN w:val="0"/>
              <w:adjustRightInd w:val="0"/>
              <w:jc w:val="center"/>
              <w:rPr>
                <w:sz w:val="18"/>
                <w:szCs w:val="18"/>
              </w:rPr>
            </w:pPr>
          </w:p>
        </w:tc>
      </w:tr>
      <w:tr w:rsidR="00247A4D" w:rsidTr="00247A4D">
        <w:tc>
          <w:tcPr>
            <w:tcW w:w="1628" w:type="dxa"/>
          </w:tcPr>
          <w:p w:rsidR="00247A4D" w:rsidRDefault="00247A4D" w:rsidP="00CF7B94">
            <w:pPr>
              <w:tabs>
                <w:tab w:val="left" w:pos="142"/>
                <w:tab w:val="left" w:pos="8505"/>
              </w:tabs>
              <w:autoSpaceDE w:val="0"/>
              <w:autoSpaceDN w:val="0"/>
              <w:adjustRightInd w:val="0"/>
              <w:rPr>
                <w:sz w:val="18"/>
                <w:szCs w:val="18"/>
              </w:rPr>
            </w:pPr>
            <w:proofErr w:type="spellStart"/>
            <w:r>
              <w:rPr>
                <w:sz w:val="18"/>
                <w:szCs w:val="18"/>
              </w:rPr>
              <w:t>Daycase</w:t>
            </w:r>
            <w:proofErr w:type="spellEnd"/>
          </w:p>
        </w:tc>
        <w:tc>
          <w:tcPr>
            <w:tcW w:w="1474" w:type="dxa"/>
          </w:tcPr>
          <w:p w:rsidR="00247A4D" w:rsidRPr="00247A4D" w:rsidRDefault="00247A4D" w:rsidP="00247A4D">
            <w:pPr>
              <w:tabs>
                <w:tab w:val="left" w:pos="142"/>
                <w:tab w:val="left" w:pos="8505"/>
              </w:tabs>
              <w:autoSpaceDE w:val="0"/>
              <w:autoSpaceDN w:val="0"/>
              <w:adjustRightInd w:val="0"/>
              <w:jc w:val="center"/>
              <w:rPr>
                <w:sz w:val="18"/>
                <w:szCs w:val="18"/>
              </w:rPr>
            </w:pPr>
            <w:r>
              <w:rPr>
                <w:sz w:val="18"/>
                <w:szCs w:val="18"/>
              </w:rPr>
              <w:t>√</w:t>
            </w:r>
          </w:p>
        </w:tc>
        <w:tc>
          <w:tcPr>
            <w:tcW w:w="1487" w:type="dxa"/>
          </w:tcPr>
          <w:p w:rsidR="00247A4D" w:rsidRPr="00247A4D" w:rsidRDefault="00247A4D" w:rsidP="00247A4D">
            <w:pPr>
              <w:tabs>
                <w:tab w:val="left" w:pos="142"/>
                <w:tab w:val="left" w:pos="8505"/>
              </w:tabs>
              <w:autoSpaceDE w:val="0"/>
              <w:autoSpaceDN w:val="0"/>
              <w:adjustRightInd w:val="0"/>
              <w:jc w:val="center"/>
              <w:rPr>
                <w:sz w:val="18"/>
                <w:szCs w:val="18"/>
              </w:rPr>
            </w:pPr>
            <w:r>
              <w:rPr>
                <w:sz w:val="18"/>
                <w:szCs w:val="18"/>
              </w:rPr>
              <w:t>√</w:t>
            </w:r>
          </w:p>
        </w:tc>
        <w:tc>
          <w:tcPr>
            <w:tcW w:w="1467" w:type="dxa"/>
          </w:tcPr>
          <w:p w:rsidR="00247A4D" w:rsidRPr="00247A4D" w:rsidRDefault="00247A4D" w:rsidP="00247A4D">
            <w:pPr>
              <w:tabs>
                <w:tab w:val="left" w:pos="142"/>
                <w:tab w:val="left" w:pos="8505"/>
              </w:tabs>
              <w:autoSpaceDE w:val="0"/>
              <w:autoSpaceDN w:val="0"/>
              <w:adjustRightInd w:val="0"/>
              <w:jc w:val="center"/>
              <w:rPr>
                <w:sz w:val="18"/>
                <w:szCs w:val="18"/>
              </w:rPr>
            </w:pPr>
          </w:p>
        </w:tc>
        <w:tc>
          <w:tcPr>
            <w:tcW w:w="1478" w:type="dxa"/>
          </w:tcPr>
          <w:p w:rsidR="00247A4D" w:rsidRPr="00247A4D" w:rsidRDefault="00247A4D" w:rsidP="00247A4D">
            <w:pPr>
              <w:tabs>
                <w:tab w:val="left" w:pos="142"/>
                <w:tab w:val="left" w:pos="8505"/>
              </w:tabs>
              <w:autoSpaceDE w:val="0"/>
              <w:autoSpaceDN w:val="0"/>
              <w:adjustRightInd w:val="0"/>
              <w:jc w:val="center"/>
              <w:rPr>
                <w:sz w:val="18"/>
                <w:szCs w:val="18"/>
              </w:rPr>
            </w:pPr>
          </w:p>
        </w:tc>
        <w:tc>
          <w:tcPr>
            <w:tcW w:w="1487" w:type="dxa"/>
          </w:tcPr>
          <w:p w:rsidR="00247A4D" w:rsidRPr="00247A4D" w:rsidRDefault="00247A4D" w:rsidP="00247A4D">
            <w:pPr>
              <w:tabs>
                <w:tab w:val="left" w:pos="142"/>
                <w:tab w:val="left" w:pos="8505"/>
              </w:tabs>
              <w:autoSpaceDE w:val="0"/>
              <w:autoSpaceDN w:val="0"/>
              <w:adjustRightInd w:val="0"/>
              <w:jc w:val="center"/>
              <w:rPr>
                <w:sz w:val="18"/>
                <w:szCs w:val="18"/>
              </w:rPr>
            </w:pPr>
          </w:p>
        </w:tc>
      </w:tr>
      <w:tr w:rsidR="00247A4D" w:rsidTr="00247A4D">
        <w:tc>
          <w:tcPr>
            <w:tcW w:w="1628" w:type="dxa"/>
          </w:tcPr>
          <w:p w:rsidR="00247A4D" w:rsidRDefault="00247A4D" w:rsidP="00CF7B94">
            <w:pPr>
              <w:tabs>
                <w:tab w:val="left" w:pos="142"/>
                <w:tab w:val="left" w:pos="8505"/>
              </w:tabs>
              <w:autoSpaceDE w:val="0"/>
              <w:autoSpaceDN w:val="0"/>
              <w:adjustRightInd w:val="0"/>
              <w:rPr>
                <w:sz w:val="18"/>
                <w:szCs w:val="18"/>
              </w:rPr>
            </w:pPr>
            <w:r>
              <w:rPr>
                <w:sz w:val="18"/>
                <w:szCs w:val="18"/>
              </w:rPr>
              <w:t>Non-elective</w:t>
            </w:r>
          </w:p>
        </w:tc>
        <w:tc>
          <w:tcPr>
            <w:tcW w:w="1474" w:type="dxa"/>
          </w:tcPr>
          <w:p w:rsidR="00247A4D" w:rsidRPr="00247A4D" w:rsidRDefault="00247A4D" w:rsidP="00247A4D">
            <w:pPr>
              <w:tabs>
                <w:tab w:val="left" w:pos="142"/>
                <w:tab w:val="left" w:pos="8505"/>
              </w:tabs>
              <w:autoSpaceDE w:val="0"/>
              <w:autoSpaceDN w:val="0"/>
              <w:adjustRightInd w:val="0"/>
              <w:jc w:val="center"/>
              <w:rPr>
                <w:sz w:val="18"/>
                <w:szCs w:val="18"/>
              </w:rPr>
            </w:pPr>
            <w:r>
              <w:rPr>
                <w:sz w:val="18"/>
                <w:szCs w:val="18"/>
              </w:rPr>
              <w:t>√</w:t>
            </w:r>
          </w:p>
        </w:tc>
        <w:tc>
          <w:tcPr>
            <w:tcW w:w="1487" w:type="dxa"/>
          </w:tcPr>
          <w:p w:rsidR="00247A4D" w:rsidRPr="00247A4D" w:rsidRDefault="00247A4D" w:rsidP="00247A4D">
            <w:pPr>
              <w:tabs>
                <w:tab w:val="left" w:pos="142"/>
                <w:tab w:val="left" w:pos="8505"/>
              </w:tabs>
              <w:autoSpaceDE w:val="0"/>
              <w:autoSpaceDN w:val="0"/>
              <w:adjustRightInd w:val="0"/>
              <w:jc w:val="center"/>
              <w:rPr>
                <w:sz w:val="18"/>
                <w:szCs w:val="18"/>
              </w:rPr>
            </w:pPr>
            <w:r>
              <w:rPr>
                <w:sz w:val="18"/>
                <w:szCs w:val="18"/>
              </w:rPr>
              <w:t>√</w:t>
            </w:r>
          </w:p>
        </w:tc>
        <w:tc>
          <w:tcPr>
            <w:tcW w:w="1467" w:type="dxa"/>
          </w:tcPr>
          <w:p w:rsidR="00247A4D" w:rsidRPr="00247A4D" w:rsidRDefault="00247A4D" w:rsidP="00247A4D">
            <w:pPr>
              <w:tabs>
                <w:tab w:val="left" w:pos="142"/>
                <w:tab w:val="left" w:pos="8505"/>
              </w:tabs>
              <w:autoSpaceDE w:val="0"/>
              <w:autoSpaceDN w:val="0"/>
              <w:adjustRightInd w:val="0"/>
              <w:jc w:val="center"/>
              <w:rPr>
                <w:sz w:val="18"/>
                <w:szCs w:val="18"/>
              </w:rPr>
            </w:pPr>
          </w:p>
        </w:tc>
        <w:tc>
          <w:tcPr>
            <w:tcW w:w="1478" w:type="dxa"/>
          </w:tcPr>
          <w:p w:rsidR="00247A4D" w:rsidRPr="00247A4D" w:rsidRDefault="00247A4D" w:rsidP="00247A4D">
            <w:pPr>
              <w:tabs>
                <w:tab w:val="left" w:pos="142"/>
                <w:tab w:val="left" w:pos="8505"/>
              </w:tabs>
              <w:autoSpaceDE w:val="0"/>
              <w:autoSpaceDN w:val="0"/>
              <w:adjustRightInd w:val="0"/>
              <w:jc w:val="center"/>
              <w:rPr>
                <w:sz w:val="18"/>
                <w:szCs w:val="18"/>
              </w:rPr>
            </w:pPr>
          </w:p>
        </w:tc>
        <w:tc>
          <w:tcPr>
            <w:tcW w:w="1487" w:type="dxa"/>
          </w:tcPr>
          <w:p w:rsidR="00247A4D" w:rsidRPr="00247A4D" w:rsidRDefault="00247A4D" w:rsidP="00247A4D">
            <w:pPr>
              <w:tabs>
                <w:tab w:val="left" w:pos="142"/>
                <w:tab w:val="left" w:pos="8505"/>
              </w:tabs>
              <w:autoSpaceDE w:val="0"/>
              <w:autoSpaceDN w:val="0"/>
              <w:adjustRightInd w:val="0"/>
              <w:jc w:val="center"/>
              <w:rPr>
                <w:sz w:val="18"/>
                <w:szCs w:val="18"/>
              </w:rPr>
            </w:pPr>
          </w:p>
        </w:tc>
      </w:tr>
    </w:tbl>
    <w:p w:rsidR="00247A4D" w:rsidRDefault="00247A4D" w:rsidP="00CF7B94">
      <w:pPr>
        <w:tabs>
          <w:tab w:val="left" w:pos="142"/>
          <w:tab w:val="left" w:pos="8505"/>
        </w:tabs>
        <w:autoSpaceDE w:val="0"/>
        <w:autoSpaceDN w:val="0"/>
        <w:adjustRightInd w:val="0"/>
        <w:spacing w:line="240" w:lineRule="auto"/>
        <w:ind w:left="142" w:hanging="142"/>
        <w:rPr>
          <w:i/>
        </w:rPr>
      </w:pPr>
    </w:p>
    <w:p w:rsidR="009D718E" w:rsidRDefault="00467009" w:rsidP="00704947">
      <w:pPr>
        <w:autoSpaceDE w:val="0"/>
        <w:autoSpaceDN w:val="0"/>
        <w:adjustRightInd w:val="0"/>
        <w:spacing w:after="0" w:line="240" w:lineRule="auto"/>
      </w:pPr>
      <w:r>
        <w:t xml:space="preserve">The ENT service has teams of staff on both </w:t>
      </w:r>
      <w:r w:rsidR="00D6302C">
        <w:t xml:space="preserve">DPOW and SGH </w:t>
      </w:r>
      <w:r>
        <w:t xml:space="preserve">sites that offer similar operations and procedures for the people in this area both as inpatients and outpatients. </w:t>
      </w:r>
      <w:r w:rsidR="00247A4D">
        <w:t xml:space="preserve"> </w:t>
      </w:r>
      <w:r>
        <w:t xml:space="preserve">There are </w:t>
      </w:r>
      <w:r w:rsidR="00247A4D">
        <w:t>few</w:t>
      </w:r>
      <w:r>
        <w:t xml:space="preserve"> vacancies </w:t>
      </w:r>
      <w:r w:rsidR="00C062D2">
        <w:t>within</w:t>
      </w:r>
      <w:r>
        <w:t xml:space="preserve"> the </w:t>
      </w:r>
      <w:r w:rsidR="00C062D2">
        <w:t xml:space="preserve">ENT </w:t>
      </w:r>
      <w:r>
        <w:t>service</w:t>
      </w:r>
      <w:r w:rsidR="00C062D2">
        <w:t xml:space="preserve">, </w:t>
      </w:r>
      <w:r w:rsidR="006340C2">
        <w:t>minimal use of</w:t>
      </w:r>
      <w:r w:rsidR="00C062D2">
        <w:t xml:space="preserve"> locum services</w:t>
      </w:r>
      <w:r>
        <w:t xml:space="preserve"> </w:t>
      </w:r>
      <w:r w:rsidR="00C062D2">
        <w:t xml:space="preserve">and </w:t>
      </w:r>
      <w:r w:rsidR="009D718E">
        <w:t xml:space="preserve">the service </w:t>
      </w:r>
      <w:r w:rsidR="00C062D2">
        <w:t xml:space="preserve">financially operates within its budget. </w:t>
      </w:r>
      <w:r w:rsidR="00247A4D">
        <w:t xml:space="preserve">  </w:t>
      </w:r>
      <w:r w:rsidR="00D6302C">
        <w:t xml:space="preserve">  </w:t>
      </w:r>
    </w:p>
    <w:p w:rsidR="009D718E" w:rsidRDefault="009D718E" w:rsidP="00704947">
      <w:pPr>
        <w:autoSpaceDE w:val="0"/>
        <w:autoSpaceDN w:val="0"/>
        <w:adjustRightInd w:val="0"/>
        <w:spacing w:after="0" w:line="240" w:lineRule="auto"/>
      </w:pPr>
    </w:p>
    <w:p w:rsidR="00BA0544" w:rsidRDefault="00247A4D" w:rsidP="00704947">
      <w:pPr>
        <w:autoSpaceDE w:val="0"/>
        <w:autoSpaceDN w:val="0"/>
        <w:adjustRightInd w:val="0"/>
        <w:spacing w:after="0" w:line="240" w:lineRule="auto"/>
      </w:pPr>
      <w:r>
        <w:t xml:space="preserve">The </w:t>
      </w:r>
      <w:r w:rsidR="00D6302C">
        <w:t>service offers an on-call and “out of hours” service, which currently rotates be</w:t>
      </w:r>
      <w:r>
        <w:t>tween the DPOW and SGH sites</w:t>
      </w:r>
      <w:r w:rsidR="00D6302C">
        <w:t xml:space="preserve">.  Concerns have been raised by </w:t>
      </w:r>
      <w:proofErr w:type="spellStart"/>
      <w:r w:rsidR="00D6302C">
        <w:t>NLaG</w:t>
      </w:r>
      <w:proofErr w:type="spellEnd"/>
      <w:r w:rsidR="00D6302C">
        <w:t xml:space="preserve"> clinicians regarding the sustainability of this on-call system, which has no formal specialist coverage on both sites 24/7.   The rota is managed by </w:t>
      </w:r>
      <w:r w:rsidR="00E90E20">
        <w:t>informal</w:t>
      </w:r>
      <w:r w:rsidR="009D718E">
        <w:t xml:space="preserve"> a</w:t>
      </w:r>
      <w:r w:rsidR="00D6302C">
        <w:t xml:space="preserve">rrangements </w:t>
      </w:r>
      <w:r w:rsidR="009D718E">
        <w:t>between consultants</w:t>
      </w:r>
      <w:r w:rsidR="00E90E20">
        <w:t xml:space="preserve"> and senior doctors</w:t>
      </w:r>
      <w:r w:rsidR="009D718E">
        <w:t xml:space="preserve"> to cover their own patients if </w:t>
      </w:r>
      <w:r w:rsidR="00AE79AC">
        <w:t xml:space="preserve">the </w:t>
      </w:r>
      <w:r w:rsidR="009D718E">
        <w:t xml:space="preserve">on-call team </w:t>
      </w:r>
      <w:r>
        <w:t xml:space="preserve">are on rotation to another site.  This avoids </w:t>
      </w:r>
      <w:r w:rsidR="00E90E20">
        <w:t xml:space="preserve">transfer </w:t>
      </w:r>
      <w:r>
        <w:t xml:space="preserve">of </w:t>
      </w:r>
      <w:r w:rsidR="00E90E20">
        <w:t>patient</w:t>
      </w:r>
      <w:r w:rsidR="00BE3B27">
        <w:t>s</w:t>
      </w:r>
      <w:r>
        <w:t xml:space="preserve">, but has been deemed unsustainable for the long term. </w:t>
      </w:r>
      <w:r w:rsidR="009D718E">
        <w:t xml:space="preserve">  </w:t>
      </w:r>
      <w:r w:rsidR="00C062D2">
        <w:t xml:space="preserve"> </w:t>
      </w:r>
    </w:p>
    <w:p w:rsidR="00BA0544" w:rsidRDefault="00BA0544" w:rsidP="00704947">
      <w:pPr>
        <w:autoSpaceDE w:val="0"/>
        <w:autoSpaceDN w:val="0"/>
        <w:adjustRightInd w:val="0"/>
        <w:spacing w:after="0" w:line="240" w:lineRule="auto"/>
      </w:pPr>
    </w:p>
    <w:p w:rsidR="002433FF" w:rsidRDefault="00BA0544" w:rsidP="00704947">
      <w:pPr>
        <w:autoSpaceDE w:val="0"/>
        <w:autoSpaceDN w:val="0"/>
        <w:adjustRightInd w:val="0"/>
        <w:spacing w:after="0" w:line="240" w:lineRule="auto"/>
      </w:pPr>
      <w:r>
        <w:t>Optimal and safe emergency processes are required to ensure that the patients receive timely intervention should a</w:t>
      </w:r>
      <w:r w:rsidR="00D76861">
        <w:t>n emergency</w:t>
      </w:r>
      <w:r>
        <w:t xml:space="preserve"> occur</w:t>
      </w:r>
      <w:r w:rsidR="00247A4D">
        <w:t>,</w:t>
      </w:r>
      <w:r>
        <w:t xml:space="preserve"> and that normal service delivery is not compromised by temporary arrangements to provide emergency cover.  </w:t>
      </w:r>
      <w:r w:rsidR="00467009">
        <w:t xml:space="preserve"> </w:t>
      </w:r>
      <w:r w:rsidR="002433FF">
        <w:t>Commissioners</w:t>
      </w:r>
      <w:r w:rsidR="00247A4D">
        <w:t xml:space="preserve"> have responded </w:t>
      </w:r>
      <w:r w:rsidR="00AE79AC">
        <w:t xml:space="preserve">to these </w:t>
      </w:r>
      <w:r w:rsidR="00247A4D">
        <w:t xml:space="preserve">clinical concerns and this options appraisal </w:t>
      </w:r>
      <w:r>
        <w:t>review</w:t>
      </w:r>
      <w:r w:rsidR="00E90E20">
        <w:t xml:space="preserve"> </w:t>
      </w:r>
      <w:r w:rsidR="00247A4D">
        <w:t xml:space="preserve">sets out the options available for the service.  Options will be subject to a full public consultation as part of the </w:t>
      </w:r>
      <w:r w:rsidR="002433FF">
        <w:t xml:space="preserve">Healthy Lives, Healthy Futures programme in the summer of 2014. </w:t>
      </w:r>
    </w:p>
    <w:p w:rsidR="00A6791D" w:rsidRDefault="00A6791D" w:rsidP="00704947">
      <w:pPr>
        <w:autoSpaceDE w:val="0"/>
        <w:autoSpaceDN w:val="0"/>
        <w:adjustRightInd w:val="0"/>
        <w:spacing w:after="0" w:line="240" w:lineRule="auto"/>
      </w:pPr>
    </w:p>
    <w:p w:rsidR="00A3342A" w:rsidRDefault="00A3342A" w:rsidP="00704947">
      <w:pPr>
        <w:autoSpaceDE w:val="0"/>
        <w:autoSpaceDN w:val="0"/>
        <w:adjustRightInd w:val="0"/>
        <w:spacing w:after="0" w:line="240" w:lineRule="auto"/>
      </w:pPr>
      <w:r>
        <w:t xml:space="preserve">The </w:t>
      </w:r>
      <w:proofErr w:type="spellStart"/>
      <w:r>
        <w:t>NLaG</w:t>
      </w:r>
      <w:proofErr w:type="spellEnd"/>
      <w:r>
        <w:t xml:space="preserve"> business c</w:t>
      </w:r>
      <w:r w:rsidR="00CB001B">
        <w:t>ase that set out the provider clinical review c</w:t>
      </w:r>
      <w:r>
        <w:t xml:space="preserve">an be found </w:t>
      </w:r>
      <w:r w:rsidRPr="00D6302C">
        <w:t xml:space="preserve">as </w:t>
      </w:r>
      <w:r w:rsidR="00FF09AC" w:rsidRPr="00D6302C">
        <w:t>Appendix 1.</w:t>
      </w:r>
    </w:p>
    <w:p w:rsidR="00DF18BE" w:rsidRDefault="00DF18BE">
      <w:pPr>
        <w:rPr>
          <w:rFonts w:asciiTheme="majorHAnsi" w:eastAsiaTheme="majorEastAsia" w:hAnsiTheme="majorHAnsi" w:cstheme="majorBidi"/>
          <w:color w:val="2E74B5" w:themeColor="accent1" w:themeShade="BF"/>
          <w:sz w:val="26"/>
          <w:szCs w:val="26"/>
          <w:highlight w:val="lightGray"/>
        </w:rPr>
      </w:pPr>
      <w:r>
        <w:rPr>
          <w:highlight w:val="lightGray"/>
        </w:rPr>
        <w:br w:type="page"/>
      </w:r>
    </w:p>
    <w:p w:rsidR="00DF2AEC" w:rsidRPr="00E26844" w:rsidRDefault="004872AB" w:rsidP="00CA60B8">
      <w:pPr>
        <w:pStyle w:val="Heading2"/>
        <w:numPr>
          <w:ilvl w:val="1"/>
          <w:numId w:val="36"/>
        </w:numPr>
      </w:pPr>
      <w:bookmarkStart w:id="4" w:name="_Toc388010196"/>
      <w:r>
        <w:lastRenderedPageBreak/>
        <w:t xml:space="preserve">Options </w:t>
      </w:r>
      <w:r w:rsidR="00DF2AEC">
        <w:t>being considered</w:t>
      </w:r>
      <w:bookmarkEnd w:id="4"/>
    </w:p>
    <w:p w:rsidR="00B02CFB" w:rsidRDefault="00CB001B" w:rsidP="00D8328A">
      <w:r>
        <w:t xml:space="preserve">Commissioners are reviewing a range of options to </w:t>
      </w:r>
      <w:r w:rsidR="00B02CFB">
        <w:t>determine wh</w:t>
      </w:r>
      <w:r w:rsidR="002E18DA">
        <w:t>ich</w:t>
      </w:r>
      <w:r w:rsidR="00B02CFB">
        <w:t xml:space="preserve"> is right for their health communities for the long term.  </w:t>
      </w:r>
      <w:r w:rsidR="00D74CC1">
        <w:t xml:space="preserve">This thinking takes into consideration the safety and quality aspects of the service, drawing on </w:t>
      </w:r>
      <w:r w:rsidR="00B02CFB">
        <w:t xml:space="preserve">national and regional guidance and </w:t>
      </w:r>
      <w:r w:rsidR="00D74CC1">
        <w:t xml:space="preserve">clinical </w:t>
      </w:r>
      <w:r w:rsidR="00B02CFB">
        <w:t>best practice recommendations</w:t>
      </w:r>
      <w:r w:rsidR="002E18DA">
        <w:t xml:space="preserve"> </w:t>
      </w:r>
      <w:r w:rsidR="00AA204A">
        <w:t xml:space="preserve">for </w:t>
      </w:r>
      <w:r w:rsidR="002E18DA">
        <w:t>ENT</w:t>
      </w:r>
      <w:r w:rsidR="00B02CFB">
        <w:t xml:space="preserve"> services</w:t>
      </w:r>
      <w:r>
        <w:t xml:space="preserve"> where they are available</w:t>
      </w:r>
      <w:r w:rsidR="00B02CFB">
        <w:t xml:space="preserve">.  </w:t>
      </w:r>
      <w:r w:rsidR="00D6302C">
        <w:t xml:space="preserve"> C</w:t>
      </w:r>
      <w:r w:rsidR="00B02CFB">
        <w:t xml:space="preserve">onsiderations </w:t>
      </w:r>
      <w:r w:rsidR="00D6302C">
        <w:t xml:space="preserve">draw </w:t>
      </w:r>
      <w:r w:rsidR="00D74CC1">
        <w:t xml:space="preserve">on demographic information, and take into account the impact of provision in different locations according to </w:t>
      </w:r>
      <w:r w:rsidR="00D6302C">
        <w:t xml:space="preserve">safety, </w:t>
      </w:r>
      <w:r w:rsidR="00D74CC1">
        <w:t>access, deliverability and cost.</w:t>
      </w:r>
    </w:p>
    <w:p w:rsidR="00E26844" w:rsidRDefault="00E26844" w:rsidP="00D8328A">
      <w:r>
        <w:t>The options being considered by commissioners are:</w:t>
      </w:r>
    </w:p>
    <w:p w:rsidR="00CB001B" w:rsidRDefault="00CB001B" w:rsidP="00A85C1A">
      <w:pPr>
        <w:pStyle w:val="ListParagraph"/>
        <w:numPr>
          <w:ilvl w:val="0"/>
          <w:numId w:val="4"/>
        </w:numPr>
        <w:spacing w:line="240" w:lineRule="auto"/>
        <w:rPr>
          <w:rFonts w:asciiTheme="minorHAnsi" w:hAnsiTheme="minorHAnsi"/>
          <w:szCs w:val="22"/>
        </w:rPr>
      </w:pPr>
      <w:r w:rsidRPr="00CB001B">
        <w:rPr>
          <w:rFonts w:asciiTheme="minorHAnsi" w:hAnsiTheme="minorHAnsi"/>
          <w:szCs w:val="22"/>
        </w:rPr>
        <w:t>Do nothing, continue to deliver ENT services as currently in operation across all sites</w:t>
      </w:r>
    </w:p>
    <w:p w:rsidR="00E26844" w:rsidRPr="00CB001B" w:rsidRDefault="002E18DA" w:rsidP="00A85C1A">
      <w:pPr>
        <w:pStyle w:val="ListParagraph"/>
        <w:numPr>
          <w:ilvl w:val="0"/>
          <w:numId w:val="4"/>
        </w:numPr>
        <w:spacing w:line="240" w:lineRule="auto"/>
        <w:rPr>
          <w:rFonts w:asciiTheme="minorHAnsi" w:hAnsiTheme="minorHAnsi"/>
          <w:szCs w:val="22"/>
        </w:rPr>
      </w:pPr>
      <w:r w:rsidRPr="00CB001B">
        <w:rPr>
          <w:rFonts w:asciiTheme="minorHAnsi" w:hAnsiTheme="minorHAnsi"/>
          <w:szCs w:val="22"/>
        </w:rPr>
        <w:t>C</w:t>
      </w:r>
      <w:r w:rsidR="00E26844" w:rsidRPr="00CB001B">
        <w:rPr>
          <w:rFonts w:asciiTheme="minorHAnsi" w:hAnsiTheme="minorHAnsi"/>
          <w:szCs w:val="22"/>
        </w:rPr>
        <w:t xml:space="preserve">entralise the </w:t>
      </w:r>
      <w:r w:rsidR="00AD1870" w:rsidRPr="00CB001B">
        <w:rPr>
          <w:rFonts w:asciiTheme="minorHAnsi" w:hAnsiTheme="minorHAnsi"/>
          <w:szCs w:val="22"/>
        </w:rPr>
        <w:t xml:space="preserve">elective and non-elective inpatient </w:t>
      </w:r>
      <w:r w:rsidRPr="00CB001B">
        <w:rPr>
          <w:rFonts w:asciiTheme="minorHAnsi" w:hAnsiTheme="minorHAnsi"/>
          <w:szCs w:val="22"/>
        </w:rPr>
        <w:t xml:space="preserve">ENT </w:t>
      </w:r>
      <w:r w:rsidR="00E26844" w:rsidRPr="00CB001B">
        <w:rPr>
          <w:rFonts w:asciiTheme="minorHAnsi" w:hAnsiTheme="minorHAnsi"/>
          <w:szCs w:val="22"/>
        </w:rPr>
        <w:t xml:space="preserve">service to </w:t>
      </w:r>
      <w:r w:rsidRPr="00CB001B">
        <w:rPr>
          <w:rFonts w:asciiTheme="minorHAnsi" w:hAnsiTheme="minorHAnsi"/>
          <w:szCs w:val="22"/>
        </w:rPr>
        <w:t>D</w:t>
      </w:r>
      <w:r w:rsidR="00CB001B" w:rsidRPr="00CB001B">
        <w:rPr>
          <w:rFonts w:asciiTheme="minorHAnsi" w:hAnsiTheme="minorHAnsi"/>
          <w:szCs w:val="22"/>
        </w:rPr>
        <w:t>POW, G</w:t>
      </w:r>
      <w:r w:rsidRPr="00CB001B">
        <w:rPr>
          <w:rFonts w:asciiTheme="minorHAnsi" w:hAnsiTheme="minorHAnsi"/>
          <w:szCs w:val="22"/>
        </w:rPr>
        <w:t xml:space="preserve">rimsby </w:t>
      </w:r>
    </w:p>
    <w:p w:rsidR="00E26844" w:rsidRDefault="00AD1870" w:rsidP="00F20227">
      <w:pPr>
        <w:pStyle w:val="ListParagraph"/>
        <w:numPr>
          <w:ilvl w:val="0"/>
          <w:numId w:val="4"/>
        </w:numPr>
        <w:spacing w:line="240" w:lineRule="auto"/>
        <w:rPr>
          <w:rFonts w:asciiTheme="minorHAnsi" w:hAnsiTheme="minorHAnsi"/>
          <w:szCs w:val="22"/>
        </w:rPr>
      </w:pPr>
      <w:r>
        <w:rPr>
          <w:rFonts w:asciiTheme="minorHAnsi" w:hAnsiTheme="minorHAnsi"/>
          <w:szCs w:val="22"/>
        </w:rPr>
        <w:t>Centralise the elective and non-elective inpatient services to S</w:t>
      </w:r>
      <w:r w:rsidR="00CB001B">
        <w:rPr>
          <w:rFonts w:asciiTheme="minorHAnsi" w:hAnsiTheme="minorHAnsi"/>
          <w:szCs w:val="22"/>
        </w:rPr>
        <w:t>GH, Scunthorpe</w:t>
      </w:r>
    </w:p>
    <w:p w:rsidR="00CB001B" w:rsidRDefault="00CB001B" w:rsidP="00F20227">
      <w:pPr>
        <w:pStyle w:val="ListParagraph"/>
        <w:numPr>
          <w:ilvl w:val="0"/>
          <w:numId w:val="4"/>
        </w:numPr>
        <w:spacing w:line="240" w:lineRule="auto"/>
        <w:rPr>
          <w:rFonts w:asciiTheme="minorHAnsi" w:hAnsiTheme="minorHAnsi"/>
          <w:szCs w:val="22"/>
        </w:rPr>
      </w:pPr>
      <w:r>
        <w:rPr>
          <w:rFonts w:asciiTheme="minorHAnsi" w:hAnsiTheme="minorHAnsi"/>
          <w:szCs w:val="22"/>
        </w:rPr>
        <w:t>Decommission local service and send all surgical ENT patients to tertiary centres</w:t>
      </w:r>
    </w:p>
    <w:p w:rsidR="00CA60B8" w:rsidRDefault="00CA60B8" w:rsidP="00CA60B8">
      <w:pPr>
        <w:spacing w:line="240" w:lineRule="auto"/>
      </w:pPr>
    </w:p>
    <w:p w:rsidR="00CA60B8" w:rsidRPr="002263D9" w:rsidRDefault="00CA60B8" w:rsidP="00CA60B8">
      <w:pPr>
        <w:pStyle w:val="Heading2"/>
      </w:pPr>
      <w:bookmarkStart w:id="5" w:name="_Toc388010197"/>
      <w:r>
        <w:t>2.3 Preferred option</w:t>
      </w:r>
      <w:bookmarkEnd w:id="5"/>
    </w:p>
    <w:p w:rsidR="00CA60B8" w:rsidRPr="00855A4F" w:rsidRDefault="00CA60B8" w:rsidP="00CA60B8">
      <w:r>
        <w:t>The programme board have reviewed this options appraisal and undertaken an evaluation scoring exercise, taking on board feedback from the clinical community and sub groups within the HLHF programme.  It is the recommendation of the programme board that option 2: centralise the service on the DPOW site is taken to a public consultation.  The rationale for this recommendation is included further in this options appraisal document.</w:t>
      </w:r>
    </w:p>
    <w:p w:rsidR="00E26844" w:rsidRDefault="00E26844" w:rsidP="00D8328A"/>
    <w:p w:rsidR="003779C7" w:rsidRDefault="003779C7">
      <w:pPr>
        <w:rPr>
          <w:rFonts w:asciiTheme="majorHAnsi" w:eastAsiaTheme="majorEastAsia" w:hAnsiTheme="majorHAnsi" w:cstheme="majorBidi"/>
          <w:color w:val="2E74B5" w:themeColor="accent1" w:themeShade="BF"/>
          <w:sz w:val="32"/>
          <w:szCs w:val="32"/>
        </w:rPr>
      </w:pPr>
      <w:r>
        <w:br w:type="page"/>
      </w:r>
    </w:p>
    <w:p w:rsidR="00D24655" w:rsidRDefault="00CA60B8" w:rsidP="00F408B2">
      <w:pPr>
        <w:pStyle w:val="Heading1"/>
      </w:pPr>
      <w:bookmarkStart w:id="6" w:name="_Toc388010198"/>
      <w:r>
        <w:lastRenderedPageBreak/>
        <w:t>3</w:t>
      </w:r>
      <w:r w:rsidR="00D24655">
        <w:t>. Health needs assessment</w:t>
      </w:r>
      <w:bookmarkEnd w:id="6"/>
      <w:r w:rsidR="00D24655">
        <w:t xml:space="preserve"> </w:t>
      </w:r>
    </w:p>
    <w:p w:rsidR="00DF2AEC" w:rsidRDefault="00B15D9C" w:rsidP="00D0342F">
      <w:r>
        <w:t>A full health needs assessment has b</w:t>
      </w:r>
      <w:r w:rsidR="00DF2AEC">
        <w:t xml:space="preserve">een undertaken and can be found in </w:t>
      </w:r>
      <w:r w:rsidR="00DF2AEC" w:rsidRPr="00DD6CFE">
        <w:t xml:space="preserve">Appendix </w:t>
      </w:r>
      <w:r w:rsidR="00DD6CFE" w:rsidRPr="00DD6CFE">
        <w:t>2</w:t>
      </w:r>
      <w:r w:rsidR="00DF2AEC" w:rsidRPr="00DD6CFE">
        <w:t>.</w:t>
      </w:r>
      <w:r w:rsidR="00DF2AEC">
        <w:t xml:space="preserve">  Key findings which are relevant for </w:t>
      </w:r>
      <w:r w:rsidR="00C27B1F">
        <w:t>ENT</w:t>
      </w:r>
      <w:r w:rsidR="00DF2AEC">
        <w:t xml:space="preserve"> services are outlined in this section.</w:t>
      </w:r>
    </w:p>
    <w:p w:rsidR="00DF2AEC" w:rsidRDefault="00CA60B8" w:rsidP="00DF2AEC">
      <w:pPr>
        <w:pStyle w:val="Heading2"/>
      </w:pPr>
      <w:bookmarkStart w:id="7" w:name="_Toc388010199"/>
      <w:r>
        <w:t>3</w:t>
      </w:r>
      <w:r w:rsidR="00DF2AEC">
        <w:t>.1 Population</w:t>
      </w:r>
      <w:bookmarkEnd w:id="7"/>
    </w:p>
    <w:p w:rsidR="00D0342F" w:rsidRPr="00A94155" w:rsidRDefault="00D0342F" w:rsidP="00D0342F">
      <w:r w:rsidRPr="00A94155">
        <w:t xml:space="preserve">Hospital services provided by </w:t>
      </w:r>
      <w:proofErr w:type="spellStart"/>
      <w:r w:rsidRPr="00A94155">
        <w:t>NLaG</w:t>
      </w:r>
      <w:proofErr w:type="spellEnd"/>
      <w:r w:rsidRPr="00A94155">
        <w:t xml:space="preserve"> are accessed by people registered to several local Clinical Commissioning Groups (CCGs). Chart 1 shows how these are distributed</w:t>
      </w:r>
      <w:r w:rsidR="00CB001B">
        <w:t xml:space="preserve"> across the region</w:t>
      </w:r>
      <w:r w:rsidRPr="00A94155">
        <w:t xml:space="preserve">. </w:t>
      </w:r>
    </w:p>
    <w:p w:rsidR="00D0342F" w:rsidRDefault="00C61E69" w:rsidP="00D0342F">
      <w:pPr>
        <w:pStyle w:val="Heading4"/>
      </w:pPr>
      <w:r w:rsidRPr="00CB001B">
        <w:t>Chart</w:t>
      </w:r>
      <w:r w:rsidR="00BD5EA2" w:rsidRPr="00CB001B">
        <w:t xml:space="preserve"> 1</w:t>
      </w:r>
      <w:r w:rsidR="00D0342F" w:rsidRPr="00CB001B">
        <w:t xml:space="preserve"> – Distribution of hospital admissions to </w:t>
      </w:r>
      <w:proofErr w:type="spellStart"/>
      <w:r w:rsidR="00D0342F" w:rsidRPr="00CB001B">
        <w:t>NLaG</w:t>
      </w:r>
      <w:proofErr w:type="spellEnd"/>
      <w:r w:rsidR="00D0342F" w:rsidRPr="00CB001B">
        <w:t xml:space="preserve"> by CCG</w:t>
      </w:r>
      <w:r w:rsidR="00D0342F">
        <w:t>.</w:t>
      </w:r>
    </w:p>
    <w:p w:rsidR="00D0342F" w:rsidRDefault="00C61E69" w:rsidP="00CB001B">
      <w:pPr>
        <w:pStyle w:val="ListParagraph"/>
        <w:spacing w:before="0" w:line="240" w:lineRule="auto"/>
        <w:ind w:left="0"/>
        <w:jc w:val="center"/>
        <w:rPr>
          <w:rFonts w:asciiTheme="minorHAnsi" w:hAnsiTheme="minorHAnsi"/>
        </w:rPr>
      </w:pPr>
      <w:r>
        <w:rPr>
          <w:noProof/>
          <w:sz w:val="16"/>
          <w:szCs w:val="16"/>
        </w:rPr>
        <w:drawing>
          <wp:inline distT="0" distB="0" distL="0" distR="0" wp14:anchorId="2D8ABEF3" wp14:editId="3ECC386F">
            <wp:extent cx="5924479" cy="28829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1832" cy="2896210"/>
                    </a:xfrm>
                    <a:prstGeom prst="rect">
                      <a:avLst/>
                    </a:prstGeom>
                    <a:noFill/>
                  </pic:spPr>
                </pic:pic>
              </a:graphicData>
            </a:graphic>
          </wp:inline>
        </w:drawing>
      </w:r>
    </w:p>
    <w:p w:rsidR="00D0342F" w:rsidRDefault="00D0342F" w:rsidP="00D0342F">
      <w:pPr>
        <w:pStyle w:val="ListParagraph"/>
        <w:spacing w:before="0" w:line="240" w:lineRule="auto"/>
        <w:ind w:left="0"/>
        <w:rPr>
          <w:rFonts w:asciiTheme="minorHAnsi" w:hAnsiTheme="minorHAnsi"/>
          <w:sz w:val="16"/>
          <w:szCs w:val="16"/>
        </w:rPr>
      </w:pPr>
      <w:r>
        <w:rPr>
          <w:rFonts w:asciiTheme="minorHAnsi" w:hAnsiTheme="minorHAnsi"/>
          <w:sz w:val="16"/>
          <w:szCs w:val="16"/>
        </w:rPr>
        <w:t xml:space="preserve">Source: BCG Analysis.  </w:t>
      </w:r>
      <w:proofErr w:type="gramStart"/>
      <w:r>
        <w:rPr>
          <w:rFonts w:asciiTheme="minorHAnsi" w:hAnsiTheme="minorHAnsi"/>
          <w:sz w:val="16"/>
          <w:szCs w:val="16"/>
        </w:rPr>
        <w:t>Percentage of total elective and day</w:t>
      </w:r>
      <w:r w:rsidR="00C27B1F">
        <w:rPr>
          <w:rFonts w:asciiTheme="minorHAnsi" w:hAnsiTheme="minorHAnsi"/>
          <w:sz w:val="16"/>
          <w:szCs w:val="16"/>
        </w:rPr>
        <w:t xml:space="preserve"> </w:t>
      </w:r>
      <w:r>
        <w:rPr>
          <w:rFonts w:asciiTheme="minorHAnsi" w:hAnsiTheme="minorHAnsi"/>
          <w:sz w:val="16"/>
          <w:szCs w:val="16"/>
        </w:rPr>
        <w:t>case admissions by CCG.</w:t>
      </w:r>
      <w:proofErr w:type="gramEnd"/>
    </w:p>
    <w:p w:rsidR="00D0342F" w:rsidRDefault="00D0342F" w:rsidP="00D0342F">
      <w:pPr>
        <w:pStyle w:val="ListParagraph"/>
        <w:spacing w:before="0" w:line="240" w:lineRule="auto"/>
        <w:ind w:left="0"/>
        <w:rPr>
          <w:rFonts w:asciiTheme="minorHAnsi" w:hAnsiTheme="minorHAnsi"/>
          <w:sz w:val="16"/>
          <w:szCs w:val="16"/>
        </w:rPr>
      </w:pPr>
    </w:p>
    <w:p w:rsidR="00D0342F" w:rsidRPr="00844401" w:rsidRDefault="00D0342F" w:rsidP="00D0342F">
      <w:pPr>
        <w:spacing w:after="120" w:line="264" w:lineRule="auto"/>
      </w:pPr>
      <w:r w:rsidRPr="00D0342F">
        <w:t xml:space="preserve">Almost 80% of elective (elective inpatient and </w:t>
      </w:r>
      <w:r w:rsidR="00C27B1F" w:rsidRPr="00D0342F">
        <w:t>day case</w:t>
      </w:r>
      <w:r w:rsidRPr="00D0342F">
        <w:t xml:space="preserve">) attendances to </w:t>
      </w:r>
      <w:proofErr w:type="spellStart"/>
      <w:r w:rsidRPr="00D0342F">
        <w:t>NLaG</w:t>
      </w:r>
      <w:proofErr w:type="spellEnd"/>
      <w:r w:rsidRPr="00D0342F">
        <w:t xml:space="preserve"> are by people registered with GP practices within No</w:t>
      </w:r>
      <w:r>
        <w:t xml:space="preserve">rth and North East Lincolnshire.  Due to proximity a higher proportion of the populations of North and North East Lincolnshire CCGs attend </w:t>
      </w:r>
      <w:proofErr w:type="spellStart"/>
      <w:r>
        <w:t>NLaG</w:t>
      </w:r>
      <w:proofErr w:type="spellEnd"/>
      <w:r>
        <w:t xml:space="preserve"> compared to proportions from other CCGs.  </w:t>
      </w:r>
    </w:p>
    <w:p w:rsidR="00D0342F" w:rsidRDefault="00D0342F" w:rsidP="00D0342F">
      <w:pPr>
        <w:pStyle w:val="ListParagraph"/>
        <w:spacing w:before="0" w:line="240" w:lineRule="auto"/>
        <w:ind w:left="0"/>
        <w:rPr>
          <w:rFonts w:asciiTheme="minorHAnsi" w:eastAsiaTheme="minorHAnsi" w:hAnsiTheme="minorHAnsi" w:cstheme="minorBidi"/>
          <w:bCs w:val="0"/>
          <w:szCs w:val="22"/>
          <w:lang w:eastAsia="en-US"/>
        </w:rPr>
      </w:pPr>
      <w:r w:rsidRPr="00D0342F">
        <w:rPr>
          <w:rFonts w:asciiTheme="minorHAnsi" w:eastAsiaTheme="minorHAnsi" w:hAnsiTheme="minorHAnsi" w:cstheme="minorBidi"/>
          <w:bCs w:val="0"/>
          <w:szCs w:val="22"/>
          <w:lang w:eastAsia="en-US"/>
        </w:rPr>
        <w:t>Estimates of the size of CCGs populations are provided by the Office for National Statistics (ONS) and are based on data from the 2011 Census.</w:t>
      </w:r>
      <w:r>
        <w:rPr>
          <w:rFonts w:asciiTheme="minorHAnsi" w:eastAsiaTheme="minorHAnsi" w:hAnsiTheme="minorHAnsi" w:cstheme="minorBidi"/>
          <w:bCs w:val="0"/>
          <w:szCs w:val="22"/>
          <w:lang w:eastAsia="en-US"/>
        </w:rPr>
        <w:t xml:space="preserve">  </w:t>
      </w:r>
      <w:r w:rsidR="009A622B">
        <w:rPr>
          <w:rFonts w:asciiTheme="minorHAnsi" w:eastAsiaTheme="minorHAnsi" w:hAnsiTheme="minorHAnsi" w:cstheme="minorBidi"/>
          <w:bCs w:val="0"/>
          <w:szCs w:val="22"/>
          <w:lang w:eastAsia="en-US"/>
        </w:rPr>
        <w:t>The estimated catchment population from each CCG are shown below:</w:t>
      </w:r>
    </w:p>
    <w:p w:rsidR="00CB001B" w:rsidRDefault="00CB001B" w:rsidP="00D0342F">
      <w:pPr>
        <w:pStyle w:val="ListParagraph"/>
        <w:spacing w:before="0" w:line="240" w:lineRule="auto"/>
        <w:ind w:left="0"/>
        <w:rPr>
          <w:rFonts w:asciiTheme="minorHAnsi" w:eastAsiaTheme="minorHAnsi" w:hAnsiTheme="minorHAnsi" w:cstheme="minorBidi"/>
          <w:bCs w:val="0"/>
          <w:szCs w:val="22"/>
          <w:lang w:eastAsia="en-US"/>
        </w:rPr>
      </w:pPr>
    </w:p>
    <w:p w:rsidR="00D0342F" w:rsidRPr="000F2A1F" w:rsidRDefault="00D0342F" w:rsidP="00CB001B">
      <w:pPr>
        <w:pStyle w:val="Heading4"/>
        <w:rPr>
          <w:rFonts w:eastAsiaTheme="minorHAnsi"/>
        </w:rPr>
      </w:pPr>
      <w:r w:rsidRPr="000F2A1F">
        <w:rPr>
          <w:rFonts w:eastAsiaTheme="minorHAnsi"/>
        </w:rPr>
        <w:t xml:space="preserve">Table </w:t>
      </w:r>
      <w:r w:rsidR="00CB001B">
        <w:rPr>
          <w:rFonts w:eastAsiaTheme="minorHAnsi"/>
        </w:rPr>
        <w:t>2</w:t>
      </w:r>
      <w:r w:rsidRPr="000F2A1F">
        <w:rPr>
          <w:rFonts w:eastAsiaTheme="minorHAnsi"/>
        </w:rPr>
        <w:t xml:space="preserve"> – Total CCG population size 2011</w:t>
      </w:r>
    </w:p>
    <w:tbl>
      <w:tblPr>
        <w:tblStyle w:val="TableGrid"/>
        <w:tblW w:w="0" w:type="auto"/>
        <w:tblLook w:val="04A0" w:firstRow="1" w:lastRow="0" w:firstColumn="1" w:lastColumn="0" w:noHBand="0" w:noVBand="1"/>
      </w:tblPr>
      <w:tblGrid>
        <w:gridCol w:w="3114"/>
        <w:gridCol w:w="1843"/>
        <w:gridCol w:w="2126"/>
        <w:gridCol w:w="1933"/>
      </w:tblGrid>
      <w:tr w:rsidR="00D0342F" w:rsidTr="009A622B">
        <w:tc>
          <w:tcPr>
            <w:tcW w:w="3114" w:type="dxa"/>
            <w:shd w:val="clear" w:color="auto" w:fill="767171" w:themeFill="background2" w:themeFillShade="80"/>
          </w:tcPr>
          <w:p w:rsidR="00D0342F" w:rsidRPr="00D0342F" w:rsidRDefault="00D0342F" w:rsidP="00D0342F">
            <w:pPr>
              <w:rPr>
                <w:color w:val="FFFFFF" w:themeColor="background1"/>
                <w:sz w:val="18"/>
                <w:szCs w:val="18"/>
              </w:rPr>
            </w:pPr>
            <w:r w:rsidRPr="00D0342F">
              <w:rPr>
                <w:color w:val="FFFFFF" w:themeColor="background1"/>
                <w:sz w:val="18"/>
                <w:szCs w:val="18"/>
              </w:rPr>
              <w:t>CCG</w:t>
            </w:r>
          </w:p>
        </w:tc>
        <w:tc>
          <w:tcPr>
            <w:tcW w:w="1843" w:type="dxa"/>
            <w:shd w:val="clear" w:color="auto" w:fill="767171" w:themeFill="background2" w:themeFillShade="80"/>
          </w:tcPr>
          <w:p w:rsidR="00D0342F" w:rsidRPr="00D0342F" w:rsidRDefault="00D0342F" w:rsidP="00D0342F">
            <w:pPr>
              <w:jc w:val="center"/>
              <w:rPr>
                <w:color w:val="FFFFFF" w:themeColor="background1"/>
                <w:sz w:val="18"/>
                <w:szCs w:val="18"/>
              </w:rPr>
            </w:pPr>
            <w:r w:rsidRPr="00D0342F">
              <w:rPr>
                <w:color w:val="FFFFFF" w:themeColor="background1"/>
                <w:sz w:val="18"/>
                <w:szCs w:val="18"/>
              </w:rPr>
              <w:t>Total CCG population (all ages)</w:t>
            </w:r>
          </w:p>
        </w:tc>
        <w:tc>
          <w:tcPr>
            <w:tcW w:w="2126" w:type="dxa"/>
            <w:shd w:val="clear" w:color="auto" w:fill="767171" w:themeFill="background2" w:themeFillShade="80"/>
          </w:tcPr>
          <w:p w:rsidR="00D0342F" w:rsidRPr="00D0342F" w:rsidRDefault="00D0342F" w:rsidP="00D0342F">
            <w:pPr>
              <w:jc w:val="center"/>
              <w:rPr>
                <w:color w:val="FFFFFF" w:themeColor="background1"/>
                <w:sz w:val="18"/>
                <w:szCs w:val="18"/>
              </w:rPr>
            </w:pPr>
            <w:proofErr w:type="spellStart"/>
            <w:r w:rsidRPr="00D0342F">
              <w:rPr>
                <w:color w:val="FFFFFF" w:themeColor="background1"/>
                <w:sz w:val="18"/>
                <w:szCs w:val="18"/>
              </w:rPr>
              <w:t>NLaG</w:t>
            </w:r>
            <w:proofErr w:type="spellEnd"/>
            <w:r w:rsidRPr="00D0342F">
              <w:rPr>
                <w:color w:val="FFFFFF" w:themeColor="background1"/>
                <w:sz w:val="18"/>
                <w:szCs w:val="18"/>
              </w:rPr>
              <w:t xml:space="preserve"> catchment population</w:t>
            </w:r>
          </w:p>
        </w:tc>
        <w:tc>
          <w:tcPr>
            <w:tcW w:w="1933" w:type="dxa"/>
            <w:shd w:val="clear" w:color="auto" w:fill="767171" w:themeFill="background2" w:themeFillShade="80"/>
          </w:tcPr>
          <w:p w:rsidR="00D0342F" w:rsidRPr="00D0342F" w:rsidRDefault="00D0342F" w:rsidP="00D0342F">
            <w:pPr>
              <w:jc w:val="center"/>
              <w:rPr>
                <w:color w:val="FFFFFF" w:themeColor="background1"/>
                <w:sz w:val="18"/>
                <w:szCs w:val="18"/>
              </w:rPr>
            </w:pPr>
            <w:r w:rsidRPr="00D0342F">
              <w:rPr>
                <w:color w:val="FFFFFF" w:themeColor="background1"/>
                <w:sz w:val="18"/>
                <w:szCs w:val="18"/>
              </w:rPr>
              <w:t xml:space="preserve">% of CCG population within </w:t>
            </w:r>
            <w:proofErr w:type="spellStart"/>
            <w:r w:rsidRPr="00D0342F">
              <w:rPr>
                <w:color w:val="FFFFFF" w:themeColor="background1"/>
                <w:sz w:val="18"/>
                <w:szCs w:val="18"/>
              </w:rPr>
              <w:t>NLaG</w:t>
            </w:r>
            <w:proofErr w:type="spellEnd"/>
            <w:r w:rsidRPr="00D0342F">
              <w:rPr>
                <w:color w:val="FFFFFF" w:themeColor="background1"/>
                <w:sz w:val="18"/>
                <w:szCs w:val="18"/>
              </w:rPr>
              <w:t xml:space="preserve"> catchment</w:t>
            </w:r>
          </w:p>
        </w:tc>
      </w:tr>
      <w:tr w:rsidR="009A622B" w:rsidTr="002C4B21">
        <w:tc>
          <w:tcPr>
            <w:tcW w:w="3114" w:type="dxa"/>
          </w:tcPr>
          <w:p w:rsidR="009A622B" w:rsidRPr="00D0342F" w:rsidRDefault="009A622B" w:rsidP="009A622B">
            <w:pPr>
              <w:rPr>
                <w:sz w:val="18"/>
                <w:szCs w:val="18"/>
              </w:rPr>
            </w:pPr>
            <w:r>
              <w:rPr>
                <w:sz w:val="18"/>
                <w:szCs w:val="18"/>
              </w:rPr>
              <w:t>NHS North Lincolnshire</w:t>
            </w:r>
          </w:p>
        </w:tc>
        <w:tc>
          <w:tcPr>
            <w:tcW w:w="1843" w:type="dxa"/>
            <w:vAlign w:val="center"/>
          </w:tcPr>
          <w:p w:rsidR="009A622B" w:rsidRPr="009A622B" w:rsidRDefault="009A622B" w:rsidP="009A622B">
            <w:pPr>
              <w:jc w:val="center"/>
              <w:rPr>
                <w:sz w:val="18"/>
                <w:szCs w:val="18"/>
              </w:rPr>
            </w:pPr>
            <w:r w:rsidRPr="009A622B">
              <w:rPr>
                <w:sz w:val="18"/>
                <w:szCs w:val="18"/>
              </w:rPr>
              <w:t>167516</w:t>
            </w:r>
          </w:p>
        </w:tc>
        <w:tc>
          <w:tcPr>
            <w:tcW w:w="2126" w:type="dxa"/>
            <w:vAlign w:val="center"/>
          </w:tcPr>
          <w:p w:rsidR="009A622B" w:rsidRPr="009A622B" w:rsidRDefault="009A622B" w:rsidP="009A622B">
            <w:pPr>
              <w:jc w:val="center"/>
              <w:rPr>
                <w:sz w:val="18"/>
                <w:szCs w:val="18"/>
              </w:rPr>
            </w:pPr>
            <w:r w:rsidRPr="009A622B">
              <w:rPr>
                <w:sz w:val="18"/>
                <w:szCs w:val="18"/>
              </w:rPr>
              <w:t>162114</w:t>
            </w:r>
          </w:p>
        </w:tc>
        <w:tc>
          <w:tcPr>
            <w:tcW w:w="1933" w:type="dxa"/>
            <w:vAlign w:val="center"/>
          </w:tcPr>
          <w:p w:rsidR="009A622B" w:rsidRPr="009A622B" w:rsidRDefault="009A622B" w:rsidP="009A622B">
            <w:pPr>
              <w:jc w:val="center"/>
              <w:rPr>
                <w:sz w:val="18"/>
                <w:szCs w:val="18"/>
              </w:rPr>
            </w:pPr>
            <w:r w:rsidRPr="009A622B">
              <w:rPr>
                <w:sz w:val="18"/>
                <w:szCs w:val="18"/>
              </w:rPr>
              <w:t>97%</w:t>
            </w:r>
          </w:p>
        </w:tc>
      </w:tr>
      <w:tr w:rsidR="009A622B" w:rsidTr="002C4B21">
        <w:tc>
          <w:tcPr>
            <w:tcW w:w="3114" w:type="dxa"/>
          </w:tcPr>
          <w:p w:rsidR="009A622B" w:rsidRDefault="009A622B" w:rsidP="009A622B">
            <w:pPr>
              <w:rPr>
                <w:sz w:val="18"/>
                <w:szCs w:val="18"/>
              </w:rPr>
            </w:pPr>
            <w:r>
              <w:rPr>
                <w:sz w:val="18"/>
                <w:szCs w:val="18"/>
              </w:rPr>
              <w:t>NHS North East Lincolnshire</w:t>
            </w:r>
          </w:p>
        </w:tc>
        <w:tc>
          <w:tcPr>
            <w:tcW w:w="1843" w:type="dxa"/>
            <w:vAlign w:val="center"/>
          </w:tcPr>
          <w:p w:rsidR="009A622B" w:rsidRPr="009A622B" w:rsidRDefault="009A622B" w:rsidP="009A622B">
            <w:pPr>
              <w:jc w:val="center"/>
              <w:rPr>
                <w:sz w:val="18"/>
                <w:szCs w:val="18"/>
              </w:rPr>
            </w:pPr>
            <w:r w:rsidRPr="009A622B">
              <w:rPr>
                <w:sz w:val="18"/>
                <w:szCs w:val="18"/>
              </w:rPr>
              <w:t>159735</w:t>
            </w:r>
          </w:p>
        </w:tc>
        <w:tc>
          <w:tcPr>
            <w:tcW w:w="2126" w:type="dxa"/>
            <w:vAlign w:val="center"/>
          </w:tcPr>
          <w:p w:rsidR="009A622B" w:rsidRPr="009A622B" w:rsidRDefault="009A622B" w:rsidP="009A622B">
            <w:pPr>
              <w:jc w:val="center"/>
              <w:rPr>
                <w:sz w:val="18"/>
                <w:szCs w:val="18"/>
              </w:rPr>
            </w:pPr>
            <w:r w:rsidRPr="009A622B">
              <w:rPr>
                <w:sz w:val="18"/>
                <w:szCs w:val="18"/>
              </w:rPr>
              <w:t>161933</w:t>
            </w:r>
          </w:p>
        </w:tc>
        <w:tc>
          <w:tcPr>
            <w:tcW w:w="1933" w:type="dxa"/>
            <w:vAlign w:val="center"/>
          </w:tcPr>
          <w:p w:rsidR="009A622B" w:rsidRPr="009A622B" w:rsidRDefault="009A622B" w:rsidP="009A622B">
            <w:pPr>
              <w:jc w:val="center"/>
              <w:rPr>
                <w:sz w:val="18"/>
                <w:szCs w:val="18"/>
              </w:rPr>
            </w:pPr>
            <w:r w:rsidRPr="009A622B">
              <w:rPr>
                <w:sz w:val="18"/>
                <w:szCs w:val="18"/>
              </w:rPr>
              <w:t>101%</w:t>
            </w:r>
          </w:p>
        </w:tc>
      </w:tr>
      <w:tr w:rsidR="009A622B" w:rsidTr="002C4B21">
        <w:tc>
          <w:tcPr>
            <w:tcW w:w="3114" w:type="dxa"/>
          </w:tcPr>
          <w:p w:rsidR="009A622B" w:rsidRDefault="009A622B" w:rsidP="009A622B">
            <w:pPr>
              <w:rPr>
                <w:sz w:val="18"/>
                <w:szCs w:val="18"/>
              </w:rPr>
            </w:pPr>
            <w:r>
              <w:rPr>
                <w:sz w:val="18"/>
                <w:szCs w:val="18"/>
              </w:rPr>
              <w:t>NHS Lincolnshire East</w:t>
            </w:r>
          </w:p>
        </w:tc>
        <w:tc>
          <w:tcPr>
            <w:tcW w:w="1843" w:type="dxa"/>
            <w:vAlign w:val="center"/>
          </w:tcPr>
          <w:p w:rsidR="009A622B" w:rsidRPr="009A622B" w:rsidRDefault="009A622B" w:rsidP="009A622B">
            <w:pPr>
              <w:jc w:val="center"/>
              <w:rPr>
                <w:sz w:val="18"/>
                <w:szCs w:val="18"/>
              </w:rPr>
            </w:pPr>
            <w:r w:rsidRPr="009A622B">
              <w:rPr>
                <w:sz w:val="18"/>
                <w:szCs w:val="18"/>
              </w:rPr>
              <w:t>227771</w:t>
            </w:r>
          </w:p>
        </w:tc>
        <w:tc>
          <w:tcPr>
            <w:tcW w:w="2126" w:type="dxa"/>
            <w:vAlign w:val="center"/>
          </w:tcPr>
          <w:p w:rsidR="009A622B" w:rsidRPr="009A622B" w:rsidRDefault="009A622B" w:rsidP="009A622B">
            <w:pPr>
              <w:jc w:val="center"/>
              <w:rPr>
                <w:sz w:val="18"/>
                <w:szCs w:val="18"/>
              </w:rPr>
            </w:pPr>
            <w:r w:rsidRPr="009A622B">
              <w:rPr>
                <w:sz w:val="18"/>
                <w:szCs w:val="18"/>
              </w:rPr>
              <w:t>81154</w:t>
            </w:r>
          </w:p>
        </w:tc>
        <w:tc>
          <w:tcPr>
            <w:tcW w:w="1933" w:type="dxa"/>
            <w:vAlign w:val="center"/>
          </w:tcPr>
          <w:p w:rsidR="009A622B" w:rsidRPr="009A622B" w:rsidRDefault="009A622B" w:rsidP="009A622B">
            <w:pPr>
              <w:jc w:val="center"/>
              <w:rPr>
                <w:sz w:val="18"/>
                <w:szCs w:val="18"/>
              </w:rPr>
            </w:pPr>
            <w:r w:rsidRPr="009A622B">
              <w:rPr>
                <w:sz w:val="18"/>
                <w:szCs w:val="18"/>
              </w:rPr>
              <w:t>36%</w:t>
            </w:r>
          </w:p>
        </w:tc>
      </w:tr>
      <w:tr w:rsidR="009A622B" w:rsidTr="002C4B21">
        <w:tc>
          <w:tcPr>
            <w:tcW w:w="3114" w:type="dxa"/>
          </w:tcPr>
          <w:p w:rsidR="009A622B" w:rsidRDefault="009A622B" w:rsidP="009A622B">
            <w:pPr>
              <w:rPr>
                <w:sz w:val="18"/>
                <w:szCs w:val="18"/>
              </w:rPr>
            </w:pPr>
            <w:r>
              <w:rPr>
                <w:sz w:val="18"/>
                <w:szCs w:val="18"/>
              </w:rPr>
              <w:t>NHS East Riding of Yorkshire</w:t>
            </w:r>
          </w:p>
        </w:tc>
        <w:tc>
          <w:tcPr>
            <w:tcW w:w="1843" w:type="dxa"/>
            <w:vAlign w:val="center"/>
          </w:tcPr>
          <w:p w:rsidR="009A622B" w:rsidRPr="009A622B" w:rsidRDefault="009A622B" w:rsidP="009A622B">
            <w:pPr>
              <w:jc w:val="center"/>
              <w:rPr>
                <w:sz w:val="18"/>
                <w:szCs w:val="18"/>
              </w:rPr>
            </w:pPr>
            <w:r w:rsidRPr="009A622B">
              <w:rPr>
                <w:sz w:val="18"/>
                <w:szCs w:val="18"/>
              </w:rPr>
              <w:t>313386</w:t>
            </w:r>
          </w:p>
        </w:tc>
        <w:tc>
          <w:tcPr>
            <w:tcW w:w="2126" w:type="dxa"/>
            <w:vAlign w:val="center"/>
          </w:tcPr>
          <w:p w:rsidR="009A622B" w:rsidRPr="009A622B" w:rsidRDefault="009A622B" w:rsidP="009A622B">
            <w:pPr>
              <w:jc w:val="center"/>
              <w:rPr>
                <w:sz w:val="18"/>
                <w:szCs w:val="18"/>
              </w:rPr>
            </w:pPr>
            <w:r w:rsidRPr="009A622B">
              <w:rPr>
                <w:sz w:val="18"/>
                <w:szCs w:val="18"/>
              </w:rPr>
              <w:t>57226</w:t>
            </w:r>
          </w:p>
        </w:tc>
        <w:tc>
          <w:tcPr>
            <w:tcW w:w="1933" w:type="dxa"/>
            <w:vAlign w:val="center"/>
          </w:tcPr>
          <w:p w:rsidR="009A622B" w:rsidRPr="009A622B" w:rsidRDefault="009A622B" w:rsidP="009A622B">
            <w:pPr>
              <w:jc w:val="center"/>
              <w:rPr>
                <w:sz w:val="18"/>
                <w:szCs w:val="18"/>
              </w:rPr>
            </w:pPr>
            <w:r w:rsidRPr="009A622B">
              <w:rPr>
                <w:sz w:val="18"/>
                <w:szCs w:val="18"/>
              </w:rPr>
              <w:t>18%</w:t>
            </w:r>
          </w:p>
        </w:tc>
      </w:tr>
      <w:tr w:rsidR="009A622B" w:rsidTr="002C4B21">
        <w:tc>
          <w:tcPr>
            <w:tcW w:w="3114" w:type="dxa"/>
          </w:tcPr>
          <w:p w:rsidR="009A622B" w:rsidRDefault="009A622B" w:rsidP="009A622B">
            <w:pPr>
              <w:rPr>
                <w:sz w:val="18"/>
                <w:szCs w:val="18"/>
              </w:rPr>
            </w:pPr>
            <w:r>
              <w:rPr>
                <w:sz w:val="18"/>
                <w:szCs w:val="18"/>
              </w:rPr>
              <w:t>NHS Lincolnshire West</w:t>
            </w:r>
          </w:p>
        </w:tc>
        <w:tc>
          <w:tcPr>
            <w:tcW w:w="1843" w:type="dxa"/>
            <w:vAlign w:val="center"/>
          </w:tcPr>
          <w:p w:rsidR="009A622B" w:rsidRPr="009A622B" w:rsidRDefault="009A622B" w:rsidP="009A622B">
            <w:pPr>
              <w:jc w:val="center"/>
              <w:rPr>
                <w:sz w:val="18"/>
                <w:szCs w:val="18"/>
              </w:rPr>
            </w:pPr>
            <w:r w:rsidRPr="009A622B">
              <w:rPr>
                <w:sz w:val="18"/>
                <w:szCs w:val="18"/>
              </w:rPr>
              <w:t>225253</w:t>
            </w:r>
          </w:p>
        </w:tc>
        <w:tc>
          <w:tcPr>
            <w:tcW w:w="2126" w:type="dxa"/>
            <w:vAlign w:val="center"/>
          </w:tcPr>
          <w:p w:rsidR="009A622B" w:rsidRPr="009A622B" w:rsidRDefault="009A622B" w:rsidP="009A622B">
            <w:pPr>
              <w:jc w:val="center"/>
              <w:rPr>
                <w:sz w:val="18"/>
                <w:szCs w:val="18"/>
              </w:rPr>
            </w:pPr>
            <w:r w:rsidRPr="009A622B">
              <w:rPr>
                <w:sz w:val="18"/>
                <w:szCs w:val="18"/>
              </w:rPr>
              <w:t>34190</w:t>
            </w:r>
          </w:p>
        </w:tc>
        <w:tc>
          <w:tcPr>
            <w:tcW w:w="1933" w:type="dxa"/>
            <w:vAlign w:val="center"/>
          </w:tcPr>
          <w:p w:rsidR="009A622B" w:rsidRPr="009A622B" w:rsidRDefault="009A622B" w:rsidP="009A622B">
            <w:pPr>
              <w:jc w:val="center"/>
              <w:rPr>
                <w:sz w:val="18"/>
                <w:szCs w:val="18"/>
              </w:rPr>
            </w:pPr>
            <w:r w:rsidRPr="009A622B">
              <w:rPr>
                <w:sz w:val="18"/>
                <w:szCs w:val="18"/>
              </w:rPr>
              <w:t>15%</w:t>
            </w:r>
          </w:p>
        </w:tc>
      </w:tr>
    </w:tbl>
    <w:p w:rsidR="009A622B" w:rsidRPr="00CB001B" w:rsidRDefault="009A622B" w:rsidP="009A622B">
      <w:pPr>
        <w:rPr>
          <w:sz w:val="16"/>
          <w:szCs w:val="16"/>
        </w:rPr>
      </w:pPr>
      <w:r w:rsidRPr="00CB001B">
        <w:rPr>
          <w:sz w:val="16"/>
          <w:szCs w:val="16"/>
        </w:rPr>
        <w:t>Sources: Office for National Statistics (ONS) mid-2011 Census based population estimates for Clinical Commissioning Groups. ONS 2011-population counts by postcode sector. BCG activity analysis</w:t>
      </w:r>
    </w:p>
    <w:p w:rsidR="00D6302C" w:rsidRPr="00E8134B" w:rsidRDefault="00D6302C" w:rsidP="00D6302C">
      <w:r w:rsidRPr="00E8134B">
        <w:t xml:space="preserve">The </w:t>
      </w:r>
      <w:proofErr w:type="spellStart"/>
      <w:r w:rsidRPr="00E8134B">
        <w:t>NLaG</w:t>
      </w:r>
      <w:proofErr w:type="spellEnd"/>
      <w:r w:rsidRPr="00E8134B">
        <w:t xml:space="preserve"> catchment population is defined as the combined population of postcode sectors from which 97% of elective care activity originates. The remaining 3% excluded from the analysis refers to postcode sectors with very small volumes of activity (less than 0.05% activity) and patients from out of area.</w:t>
      </w:r>
      <w:r>
        <w:t xml:space="preserve">  </w:t>
      </w:r>
      <w:r w:rsidRPr="007B1247">
        <w:t xml:space="preserve">Postcode sectors do not map neatly to CCG or conventional area boundaries and therefore the sum of sector populations may not equate to CCGs populations. </w:t>
      </w:r>
      <w:r>
        <w:t xml:space="preserve"> This is why some may seem larger than expected, e.g. 101%.</w:t>
      </w:r>
    </w:p>
    <w:p w:rsidR="00D0342F" w:rsidRDefault="00CA60B8" w:rsidP="009A622B">
      <w:pPr>
        <w:pStyle w:val="Heading2"/>
      </w:pPr>
      <w:bookmarkStart w:id="8" w:name="_Toc388010200"/>
      <w:r>
        <w:lastRenderedPageBreak/>
        <w:t>3</w:t>
      </w:r>
      <w:r w:rsidR="009A622B">
        <w:t>.</w:t>
      </w:r>
      <w:r w:rsidR="00692DDB">
        <w:t>2</w:t>
      </w:r>
      <w:r w:rsidR="009A622B">
        <w:t xml:space="preserve"> Age and sex</w:t>
      </w:r>
      <w:bookmarkEnd w:id="8"/>
    </w:p>
    <w:p w:rsidR="009A622B" w:rsidRDefault="009A622B" w:rsidP="009A622B">
      <w:r>
        <w:t>The</w:t>
      </w:r>
      <w:r w:rsidRPr="00A94155">
        <w:t xml:space="preserve"> population age profiles of North and North East Lincolnshire CCGs are relatively similar, whereas the populations of Lincolnshire East and East Riding of Yorkshire are shown to be older with a higher percentage of people aged 50 years and over. </w:t>
      </w:r>
      <w:r>
        <w:t>Lincolnshire West’s profile is</w:t>
      </w:r>
      <w:r w:rsidRPr="00A94155">
        <w:t xml:space="preserve"> similar </w:t>
      </w:r>
      <w:r>
        <w:t>to</w:t>
      </w:r>
      <w:r w:rsidRPr="00A94155">
        <w:t xml:space="preserve"> Lincolnshire East and East Riding of Yorkshire at </w:t>
      </w:r>
      <w:r>
        <w:t>younger ages, the highest percentage of people aged 19 to 49 years and older age profile more similar to North and North East Lincolnshire.   All local populations demonstrate a higher percentage of males in the population at younger ages which declines with age.</w:t>
      </w:r>
    </w:p>
    <w:p w:rsidR="009A622B" w:rsidRPr="00CB001B" w:rsidRDefault="009A622B" w:rsidP="00CB001B">
      <w:pPr>
        <w:pStyle w:val="Heading4"/>
      </w:pPr>
      <w:r w:rsidRPr="00CB001B">
        <w:t xml:space="preserve">Table </w:t>
      </w:r>
      <w:r w:rsidR="00CB001B">
        <w:t>3</w:t>
      </w:r>
      <w:r w:rsidRPr="00CB001B">
        <w:t xml:space="preserve"> – Age and sex distribution of CCG populations 2011</w:t>
      </w:r>
    </w:p>
    <w:tbl>
      <w:tblPr>
        <w:tblStyle w:val="TableGrid"/>
        <w:tblW w:w="0" w:type="auto"/>
        <w:tblLook w:val="04A0" w:firstRow="1" w:lastRow="0" w:firstColumn="1" w:lastColumn="0" w:noHBand="0" w:noVBand="1"/>
      </w:tblPr>
      <w:tblGrid>
        <w:gridCol w:w="2540"/>
        <w:gridCol w:w="716"/>
        <w:gridCol w:w="708"/>
        <w:gridCol w:w="796"/>
        <w:gridCol w:w="764"/>
        <w:gridCol w:w="850"/>
        <w:gridCol w:w="837"/>
        <w:gridCol w:w="673"/>
        <w:gridCol w:w="965"/>
      </w:tblGrid>
      <w:tr w:rsidR="009A622B" w:rsidTr="00D6302C">
        <w:trPr>
          <w:trHeight w:val="206"/>
        </w:trPr>
        <w:tc>
          <w:tcPr>
            <w:tcW w:w="2540" w:type="dxa"/>
            <w:vMerge w:val="restart"/>
            <w:shd w:val="clear" w:color="auto" w:fill="767171" w:themeFill="background2" w:themeFillShade="80"/>
          </w:tcPr>
          <w:p w:rsidR="009A622B" w:rsidRPr="009A622B" w:rsidRDefault="009A622B" w:rsidP="009A622B">
            <w:pPr>
              <w:rPr>
                <w:color w:val="FFFFFF" w:themeColor="background1"/>
                <w:sz w:val="18"/>
                <w:szCs w:val="18"/>
              </w:rPr>
            </w:pPr>
            <w:r w:rsidRPr="009A622B">
              <w:rPr>
                <w:color w:val="FFFFFF" w:themeColor="background1"/>
                <w:sz w:val="18"/>
                <w:szCs w:val="18"/>
              </w:rPr>
              <w:t>CCG</w:t>
            </w:r>
          </w:p>
        </w:tc>
        <w:tc>
          <w:tcPr>
            <w:tcW w:w="5344" w:type="dxa"/>
            <w:gridSpan w:val="7"/>
            <w:shd w:val="clear" w:color="auto" w:fill="767171" w:themeFill="background2" w:themeFillShade="80"/>
          </w:tcPr>
          <w:p w:rsidR="009A622B" w:rsidRPr="009A622B" w:rsidRDefault="009A622B" w:rsidP="009A622B">
            <w:pPr>
              <w:jc w:val="center"/>
              <w:rPr>
                <w:color w:val="FFFFFF" w:themeColor="background1"/>
                <w:sz w:val="18"/>
                <w:szCs w:val="18"/>
              </w:rPr>
            </w:pPr>
            <w:r w:rsidRPr="009A622B">
              <w:rPr>
                <w:color w:val="FFFFFF" w:themeColor="background1"/>
                <w:sz w:val="18"/>
                <w:szCs w:val="18"/>
              </w:rPr>
              <w:t>Age band (years)</w:t>
            </w:r>
          </w:p>
        </w:tc>
        <w:tc>
          <w:tcPr>
            <w:tcW w:w="965" w:type="dxa"/>
            <w:vMerge w:val="restart"/>
            <w:shd w:val="clear" w:color="auto" w:fill="767171" w:themeFill="background2" w:themeFillShade="80"/>
          </w:tcPr>
          <w:p w:rsidR="009A622B" w:rsidRPr="009A622B" w:rsidRDefault="009A622B" w:rsidP="009A622B">
            <w:pPr>
              <w:rPr>
                <w:color w:val="FFFFFF" w:themeColor="background1"/>
                <w:sz w:val="18"/>
                <w:szCs w:val="18"/>
              </w:rPr>
            </w:pPr>
            <w:r w:rsidRPr="009A622B">
              <w:rPr>
                <w:color w:val="FFFFFF" w:themeColor="background1"/>
                <w:sz w:val="18"/>
                <w:szCs w:val="18"/>
              </w:rPr>
              <w:t>All ages</w:t>
            </w:r>
          </w:p>
        </w:tc>
      </w:tr>
      <w:tr w:rsidR="009A622B" w:rsidTr="00D6302C">
        <w:trPr>
          <w:trHeight w:val="236"/>
        </w:trPr>
        <w:tc>
          <w:tcPr>
            <w:tcW w:w="2540" w:type="dxa"/>
            <w:vMerge/>
            <w:shd w:val="clear" w:color="auto" w:fill="767171" w:themeFill="background2" w:themeFillShade="80"/>
          </w:tcPr>
          <w:p w:rsidR="009A622B" w:rsidRPr="009A622B" w:rsidRDefault="009A622B" w:rsidP="009A622B">
            <w:pPr>
              <w:rPr>
                <w:color w:val="FFFFFF" w:themeColor="background1"/>
                <w:sz w:val="18"/>
                <w:szCs w:val="18"/>
              </w:rPr>
            </w:pPr>
          </w:p>
        </w:tc>
        <w:tc>
          <w:tcPr>
            <w:tcW w:w="716" w:type="dxa"/>
            <w:shd w:val="clear" w:color="auto" w:fill="767171" w:themeFill="background2" w:themeFillShade="80"/>
            <w:vAlign w:val="center"/>
          </w:tcPr>
          <w:p w:rsidR="009A622B" w:rsidRPr="009A622B" w:rsidRDefault="009A622B" w:rsidP="009A622B">
            <w:pPr>
              <w:jc w:val="center"/>
              <w:rPr>
                <w:color w:val="FFFFFF" w:themeColor="background1"/>
                <w:sz w:val="18"/>
                <w:szCs w:val="18"/>
              </w:rPr>
            </w:pPr>
            <w:r w:rsidRPr="009A622B">
              <w:rPr>
                <w:color w:val="FFFFFF" w:themeColor="background1"/>
                <w:sz w:val="18"/>
                <w:szCs w:val="18"/>
              </w:rPr>
              <w:t>0 - 4</w:t>
            </w:r>
          </w:p>
        </w:tc>
        <w:tc>
          <w:tcPr>
            <w:tcW w:w="708" w:type="dxa"/>
            <w:shd w:val="clear" w:color="auto" w:fill="767171" w:themeFill="background2" w:themeFillShade="80"/>
            <w:vAlign w:val="center"/>
          </w:tcPr>
          <w:p w:rsidR="009A622B" w:rsidRPr="009A622B" w:rsidRDefault="009A622B" w:rsidP="009A622B">
            <w:pPr>
              <w:jc w:val="center"/>
              <w:rPr>
                <w:color w:val="FFFFFF" w:themeColor="background1"/>
                <w:sz w:val="18"/>
                <w:szCs w:val="18"/>
              </w:rPr>
            </w:pPr>
            <w:r w:rsidRPr="009A622B">
              <w:rPr>
                <w:color w:val="FFFFFF" w:themeColor="background1"/>
                <w:sz w:val="18"/>
                <w:szCs w:val="18"/>
              </w:rPr>
              <w:t xml:space="preserve">5 </w:t>
            </w:r>
            <w:r w:rsidR="00ED6E81">
              <w:rPr>
                <w:color w:val="FFFFFF" w:themeColor="background1"/>
                <w:sz w:val="18"/>
                <w:szCs w:val="18"/>
              </w:rPr>
              <w:t>–</w:t>
            </w:r>
            <w:r w:rsidRPr="009A622B">
              <w:rPr>
                <w:color w:val="FFFFFF" w:themeColor="background1"/>
                <w:sz w:val="18"/>
                <w:szCs w:val="18"/>
              </w:rPr>
              <w:t xml:space="preserve"> 16</w:t>
            </w:r>
          </w:p>
        </w:tc>
        <w:tc>
          <w:tcPr>
            <w:tcW w:w="796" w:type="dxa"/>
            <w:shd w:val="clear" w:color="auto" w:fill="767171" w:themeFill="background2" w:themeFillShade="80"/>
            <w:vAlign w:val="center"/>
          </w:tcPr>
          <w:p w:rsidR="009A622B" w:rsidRPr="009A622B" w:rsidRDefault="009A622B" w:rsidP="009A622B">
            <w:pPr>
              <w:jc w:val="center"/>
              <w:rPr>
                <w:color w:val="FFFFFF" w:themeColor="background1"/>
                <w:sz w:val="18"/>
                <w:szCs w:val="18"/>
              </w:rPr>
            </w:pPr>
            <w:r w:rsidRPr="009A622B">
              <w:rPr>
                <w:color w:val="FFFFFF" w:themeColor="background1"/>
                <w:sz w:val="18"/>
                <w:szCs w:val="18"/>
              </w:rPr>
              <w:t>17 - 18</w:t>
            </w:r>
          </w:p>
        </w:tc>
        <w:tc>
          <w:tcPr>
            <w:tcW w:w="764" w:type="dxa"/>
            <w:shd w:val="clear" w:color="auto" w:fill="767171" w:themeFill="background2" w:themeFillShade="80"/>
            <w:vAlign w:val="center"/>
          </w:tcPr>
          <w:p w:rsidR="009A622B" w:rsidRPr="009A622B" w:rsidRDefault="009A622B" w:rsidP="009A622B">
            <w:pPr>
              <w:jc w:val="center"/>
              <w:rPr>
                <w:color w:val="FFFFFF" w:themeColor="background1"/>
                <w:sz w:val="18"/>
                <w:szCs w:val="18"/>
              </w:rPr>
            </w:pPr>
            <w:r w:rsidRPr="009A622B">
              <w:rPr>
                <w:color w:val="FFFFFF" w:themeColor="background1"/>
                <w:sz w:val="18"/>
                <w:szCs w:val="18"/>
              </w:rPr>
              <w:t>19 - 49</w:t>
            </w:r>
          </w:p>
        </w:tc>
        <w:tc>
          <w:tcPr>
            <w:tcW w:w="850" w:type="dxa"/>
            <w:shd w:val="clear" w:color="auto" w:fill="767171" w:themeFill="background2" w:themeFillShade="80"/>
            <w:vAlign w:val="center"/>
          </w:tcPr>
          <w:p w:rsidR="009A622B" w:rsidRPr="009A622B" w:rsidRDefault="009A622B" w:rsidP="009A622B">
            <w:pPr>
              <w:jc w:val="center"/>
              <w:rPr>
                <w:color w:val="FFFFFF" w:themeColor="background1"/>
                <w:sz w:val="18"/>
                <w:szCs w:val="18"/>
              </w:rPr>
            </w:pPr>
            <w:r w:rsidRPr="009A622B">
              <w:rPr>
                <w:color w:val="FFFFFF" w:themeColor="background1"/>
                <w:sz w:val="18"/>
                <w:szCs w:val="18"/>
              </w:rPr>
              <w:t>50 - 64</w:t>
            </w:r>
          </w:p>
        </w:tc>
        <w:tc>
          <w:tcPr>
            <w:tcW w:w="837" w:type="dxa"/>
            <w:shd w:val="clear" w:color="auto" w:fill="767171" w:themeFill="background2" w:themeFillShade="80"/>
            <w:vAlign w:val="center"/>
          </w:tcPr>
          <w:p w:rsidR="009A622B" w:rsidRPr="009A622B" w:rsidRDefault="009A622B" w:rsidP="009A622B">
            <w:pPr>
              <w:jc w:val="center"/>
              <w:rPr>
                <w:color w:val="FFFFFF" w:themeColor="background1"/>
                <w:sz w:val="18"/>
                <w:szCs w:val="18"/>
              </w:rPr>
            </w:pPr>
            <w:r w:rsidRPr="009A622B">
              <w:rPr>
                <w:color w:val="FFFFFF" w:themeColor="background1"/>
                <w:sz w:val="18"/>
                <w:szCs w:val="18"/>
              </w:rPr>
              <w:t xml:space="preserve">65 </w:t>
            </w:r>
            <w:r w:rsidR="00422AF6">
              <w:rPr>
                <w:color w:val="FFFFFF" w:themeColor="background1"/>
                <w:sz w:val="18"/>
                <w:szCs w:val="18"/>
              </w:rPr>
              <w:t>–</w:t>
            </w:r>
            <w:r w:rsidRPr="009A622B">
              <w:rPr>
                <w:color w:val="FFFFFF" w:themeColor="background1"/>
                <w:sz w:val="18"/>
                <w:szCs w:val="18"/>
              </w:rPr>
              <w:t xml:space="preserve"> 74</w:t>
            </w:r>
          </w:p>
        </w:tc>
        <w:tc>
          <w:tcPr>
            <w:tcW w:w="673" w:type="dxa"/>
            <w:shd w:val="clear" w:color="auto" w:fill="767171" w:themeFill="background2" w:themeFillShade="80"/>
            <w:vAlign w:val="center"/>
          </w:tcPr>
          <w:p w:rsidR="009A622B" w:rsidRPr="009A622B" w:rsidRDefault="009A622B" w:rsidP="009A622B">
            <w:pPr>
              <w:jc w:val="center"/>
              <w:rPr>
                <w:color w:val="FFFFFF" w:themeColor="background1"/>
                <w:sz w:val="18"/>
                <w:szCs w:val="18"/>
              </w:rPr>
            </w:pPr>
            <w:r w:rsidRPr="009A622B">
              <w:rPr>
                <w:color w:val="FFFFFF" w:themeColor="background1"/>
                <w:sz w:val="18"/>
                <w:szCs w:val="18"/>
              </w:rPr>
              <w:t>75+</w:t>
            </w:r>
          </w:p>
        </w:tc>
        <w:tc>
          <w:tcPr>
            <w:tcW w:w="965" w:type="dxa"/>
            <w:vMerge/>
            <w:shd w:val="clear" w:color="auto" w:fill="767171" w:themeFill="background2" w:themeFillShade="80"/>
            <w:vAlign w:val="center"/>
          </w:tcPr>
          <w:p w:rsidR="009A622B" w:rsidRPr="009A622B" w:rsidRDefault="009A622B" w:rsidP="009A622B">
            <w:pPr>
              <w:jc w:val="center"/>
              <w:rPr>
                <w:sz w:val="18"/>
                <w:szCs w:val="18"/>
              </w:rPr>
            </w:pPr>
          </w:p>
        </w:tc>
      </w:tr>
      <w:tr w:rsidR="009A622B" w:rsidTr="00952D2A">
        <w:trPr>
          <w:trHeight w:val="235"/>
        </w:trPr>
        <w:tc>
          <w:tcPr>
            <w:tcW w:w="2540" w:type="dxa"/>
          </w:tcPr>
          <w:p w:rsidR="009A622B" w:rsidRPr="009A622B" w:rsidRDefault="009A622B" w:rsidP="009A622B">
            <w:pPr>
              <w:rPr>
                <w:sz w:val="18"/>
                <w:szCs w:val="18"/>
              </w:rPr>
            </w:pPr>
            <w:r w:rsidRPr="009A622B">
              <w:rPr>
                <w:sz w:val="18"/>
                <w:szCs w:val="18"/>
              </w:rPr>
              <w:t xml:space="preserve">NHS North Lincolnshire  </w:t>
            </w:r>
          </w:p>
        </w:tc>
        <w:tc>
          <w:tcPr>
            <w:tcW w:w="716" w:type="dxa"/>
            <w:vAlign w:val="center"/>
          </w:tcPr>
          <w:p w:rsidR="009A622B" w:rsidRPr="009A622B" w:rsidRDefault="009A622B" w:rsidP="009A622B">
            <w:pPr>
              <w:jc w:val="center"/>
              <w:rPr>
                <w:sz w:val="18"/>
                <w:szCs w:val="18"/>
              </w:rPr>
            </w:pPr>
            <w:r w:rsidRPr="009A622B">
              <w:rPr>
                <w:sz w:val="18"/>
                <w:szCs w:val="18"/>
              </w:rPr>
              <w:t>10221</w:t>
            </w:r>
          </w:p>
        </w:tc>
        <w:tc>
          <w:tcPr>
            <w:tcW w:w="708" w:type="dxa"/>
            <w:vAlign w:val="center"/>
          </w:tcPr>
          <w:p w:rsidR="009A622B" w:rsidRPr="009A622B" w:rsidRDefault="009A622B" w:rsidP="009A622B">
            <w:pPr>
              <w:jc w:val="center"/>
              <w:rPr>
                <w:sz w:val="18"/>
                <w:szCs w:val="18"/>
              </w:rPr>
            </w:pPr>
            <w:r w:rsidRPr="009A622B">
              <w:rPr>
                <w:sz w:val="18"/>
                <w:szCs w:val="18"/>
              </w:rPr>
              <w:t>23140</w:t>
            </w:r>
          </w:p>
        </w:tc>
        <w:tc>
          <w:tcPr>
            <w:tcW w:w="796" w:type="dxa"/>
            <w:vAlign w:val="center"/>
          </w:tcPr>
          <w:p w:rsidR="009A622B" w:rsidRPr="009A622B" w:rsidRDefault="009A622B" w:rsidP="009A622B">
            <w:pPr>
              <w:jc w:val="center"/>
              <w:rPr>
                <w:sz w:val="18"/>
                <w:szCs w:val="18"/>
              </w:rPr>
            </w:pPr>
            <w:r w:rsidRPr="009A622B">
              <w:rPr>
                <w:sz w:val="18"/>
                <w:szCs w:val="18"/>
              </w:rPr>
              <w:t>4199</w:t>
            </w:r>
          </w:p>
        </w:tc>
        <w:tc>
          <w:tcPr>
            <w:tcW w:w="764" w:type="dxa"/>
            <w:vAlign w:val="center"/>
          </w:tcPr>
          <w:p w:rsidR="009A622B" w:rsidRPr="009A622B" w:rsidRDefault="009A622B" w:rsidP="009A622B">
            <w:pPr>
              <w:jc w:val="center"/>
              <w:rPr>
                <w:sz w:val="18"/>
                <w:szCs w:val="18"/>
              </w:rPr>
            </w:pPr>
            <w:r w:rsidRPr="009A622B">
              <w:rPr>
                <w:sz w:val="18"/>
                <w:szCs w:val="18"/>
              </w:rPr>
              <w:t>65584</w:t>
            </w:r>
          </w:p>
        </w:tc>
        <w:tc>
          <w:tcPr>
            <w:tcW w:w="850" w:type="dxa"/>
            <w:vAlign w:val="center"/>
          </w:tcPr>
          <w:p w:rsidR="009A622B" w:rsidRPr="009A622B" w:rsidRDefault="009A622B" w:rsidP="009A622B">
            <w:pPr>
              <w:jc w:val="center"/>
              <w:rPr>
                <w:sz w:val="18"/>
                <w:szCs w:val="18"/>
              </w:rPr>
            </w:pPr>
            <w:r w:rsidRPr="009A622B">
              <w:rPr>
                <w:sz w:val="18"/>
                <w:szCs w:val="18"/>
              </w:rPr>
              <w:t>34056</w:t>
            </w:r>
          </w:p>
        </w:tc>
        <w:tc>
          <w:tcPr>
            <w:tcW w:w="837" w:type="dxa"/>
            <w:vAlign w:val="center"/>
          </w:tcPr>
          <w:p w:rsidR="009A622B" w:rsidRPr="009A622B" w:rsidRDefault="009A622B" w:rsidP="009A622B">
            <w:pPr>
              <w:jc w:val="center"/>
              <w:rPr>
                <w:sz w:val="18"/>
                <w:szCs w:val="18"/>
              </w:rPr>
            </w:pPr>
            <w:r w:rsidRPr="009A622B">
              <w:rPr>
                <w:sz w:val="18"/>
                <w:szCs w:val="18"/>
              </w:rPr>
              <w:t>16440</w:t>
            </w:r>
          </w:p>
        </w:tc>
        <w:tc>
          <w:tcPr>
            <w:tcW w:w="673" w:type="dxa"/>
            <w:vAlign w:val="center"/>
          </w:tcPr>
          <w:p w:rsidR="009A622B" w:rsidRPr="009A622B" w:rsidRDefault="009A622B" w:rsidP="009A622B">
            <w:pPr>
              <w:jc w:val="center"/>
              <w:rPr>
                <w:sz w:val="18"/>
                <w:szCs w:val="18"/>
              </w:rPr>
            </w:pPr>
            <w:r w:rsidRPr="009A622B">
              <w:rPr>
                <w:sz w:val="18"/>
                <w:szCs w:val="18"/>
              </w:rPr>
              <w:t>13876</w:t>
            </w:r>
          </w:p>
        </w:tc>
        <w:tc>
          <w:tcPr>
            <w:tcW w:w="965" w:type="dxa"/>
            <w:vAlign w:val="center"/>
          </w:tcPr>
          <w:p w:rsidR="009A622B" w:rsidRPr="009A622B" w:rsidRDefault="009A622B" w:rsidP="009A622B">
            <w:pPr>
              <w:jc w:val="center"/>
              <w:rPr>
                <w:sz w:val="18"/>
                <w:szCs w:val="18"/>
              </w:rPr>
            </w:pPr>
            <w:r w:rsidRPr="009A622B">
              <w:rPr>
                <w:sz w:val="18"/>
                <w:szCs w:val="18"/>
              </w:rPr>
              <w:t>167516</w:t>
            </w:r>
          </w:p>
        </w:tc>
      </w:tr>
      <w:tr w:rsidR="009A622B" w:rsidTr="00D6302C">
        <w:trPr>
          <w:trHeight w:val="206"/>
        </w:trPr>
        <w:tc>
          <w:tcPr>
            <w:tcW w:w="2540" w:type="dxa"/>
          </w:tcPr>
          <w:p w:rsidR="009A622B" w:rsidRPr="009A622B" w:rsidRDefault="009A622B" w:rsidP="009A622B">
            <w:pPr>
              <w:rPr>
                <w:sz w:val="18"/>
                <w:szCs w:val="18"/>
              </w:rPr>
            </w:pPr>
            <w:r w:rsidRPr="009A622B">
              <w:rPr>
                <w:sz w:val="18"/>
                <w:szCs w:val="18"/>
              </w:rPr>
              <w:t>% Male</w:t>
            </w:r>
          </w:p>
        </w:tc>
        <w:tc>
          <w:tcPr>
            <w:tcW w:w="716" w:type="dxa"/>
            <w:vAlign w:val="center"/>
          </w:tcPr>
          <w:p w:rsidR="009A622B" w:rsidRPr="009A622B" w:rsidRDefault="009A622B" w:rsidP="009A622B">
            <w:pPr>
              <w:jc w:val="center"/>
              <w:rPr>
                <w:sz w:val="18"/>
                <w:szCs w:val="18"/>
              </w:rPr>
            </w:pPr>
            <w:r w:rsidRPr="009A622B">
              <w:rPr>
                <w:sz w:val="18"/>
                <w:szCs w:val="18"/>
              </w:rPr>
              <w:t>51%</w:t>
            </w:r>
          </w:p>
        </w:tc>
        <w:tc>
          <w:tcPr>
            <w:tcW w:w="708" w:type="dxa"/>
            <w:vAlign w:val="center"/>
          </w:tcPr>
          <w:p w:rsidR="009A622B" w:rsidRPr="009A622B" w:rsidRDefault="009A622B" w:rsidP="009A622B">
            <w:pPr>
              <w:jc w:val="center"/>
              <w:rPr>
                <w:sz w:val="18"/>
                <w:szCs w:val="18"/>
              </w:rPr>
            </w:pPr>
            <w:r w:rsidRPr="009A622B">
              <w:rPr>
                <w:sz w:val="18"/>
                <w:szCs w:val="18"/>
              </w:rPr>
              <w:t>51%</w:t>
            </w:r>
          </w:p>
        </w:tc>
        <w:tc>
          <w:tcPr>
            <w:tcW w:w="796" w:type="dxa"/>
            <w:vAlign w:val="center"/>
          </w:tcPr>
          <w:p w:rsidR="009A622B" w:rsidRPr="009A622B" w:rsidRDefault="009A622B" w:rsidP="009A622B">
            <w:pPr>
              <w:jc w:val="center"/>
              <w:rPr>
                <w:sz w:val="18"/>
                <w:szCs w:val="18"/>
              </w:rPr>
            </w:pPr>
            <w:r w:rsidRPr="009A622B">
              <w:rPr>
                <w:sz w:val="18"/>
                <w:szCs w:val="18"/>
              </w:rPr>
              <w:t>52%</w:t>
            </w:r>
          </w:p>
        </w:tc>
        <w:tc>
          <w:tcPr>
            <w:tcW w:w="764" w:type="dxa"/>
            <w:vAlign w:val="center"/>
          </w:tcPr>
          <w:p w:rsidR="009A622B" w:rsidRPr="009A622B" w:rsidRDefault="009A622B" w:rsidP="009A622B">
            <w:pPr>
              <w:jc w:val="center"/>
              <w:rPr>
                <w:sz w:val="18"/>
                <w:szCs w:val="18"/>
              </w:rPr>
            </w:pPr>
            <w:r w:rsidRPr="009A622B">
              <w:rPr>
                <w:sz w:val="18"/>
                <w:szCs w:val="18"/>
              </w:rPr>
              <w:t>50%</w:t>
            </w:r>
          </w:p>
        </w:tc>
        <w:tc>
          <w:tcPr>
            <w:tcW w:w="850" w:type="dxa"/>
            <w:vAlign w:val="center"/>
          </w:tcPr>
          <w:p w:rsidR="009A622B" w:rsidRPr="009A622B" w:rsidRDefault="009A622B" w:rsidP="009A622B">
            <w:pPr>
              <w:jc w:val="center"/>
              <w:rPr>
                <w:sz w:val="18"/>
                <w:szCs w:val="18"/>
              </w:rPr>
            </w:pPr>
            <w:r w:rsidRPr="009A622B">
              <w:rPr>
                <w:sz w:val="18"/>
                <w:szCs w:val="18"/>
              </w:rPr>
              <w:t>50%</w:t>
            </w:r>
          </w:p>
        </w:tc>
        <w:tc>
          <w:tcPr>
            <w:tcW w:w="837" w:type="dxa"/>
            <w:vAlign w:val="center"/>
          </w:tcPr>
          <w:p w:rsidR="009A622B" w:rsidRPr="009A622B" w:rsidRDefault="009A622B" w:rsidP="009A622B">
            <w:pPr>
              <w:jc w:val="center"/>
              <w:rPr>
                <w:sz w:val="18"/>
                <w:szCs w:val="18"/>
              </w:rPr>
            </w:pPr>
            <w:r w:rsidRPr="009A622B">
              <w:rPr>
                <w:sz w:val="18"/>
                <w:szCs w:val="18"/>
              </w:rPr>
              <w:t>49%</w:t>
            </w:r>
          </w:p>
        </w:tc>
        <w:tc>
          <w:tcPr>
            <w:tcW w:w="673" w:type="dxa"/>
            <w:vAlign w:val="center"/>
          </w:tcPr>
          <w:p w:rsidR="009A622B" w:rsidRPr="009A622B" w:rsidRDefault="009A622B" w:rsidP="009A622B">
            <w:pPr>
              <w:jc w:val="center"/>
              <w:rPr>
                <w:sz w:val="18"/>
                <w:szCs w:val="18"/>
              </w:rPr>
            </w:pPr>
            <w:r w:rsidRPr="009A622B">
              <w:rPr>
                <w:sz w:val="18"/>
                <w:szCs w:val="18"/>
              </w:rPr>
              <w:t>40%</w:t>
            </w:r>
          </w:p>
        </w:tc>
        <w:tc>
          <w:tcPr>
            <w:tcW w:w="965" w:type="dxa"/>
            <w:vAlign w:val="center"/>
          </w:tcPr>
          <w:p w:rsidR="009A622B" w:rsidRPr="009A622B" w:rsidRDefault="009A622B" w:rsidP="009A622B">
            <w:pPr>
              <w:jc w:val="center"/>
              <w:rPr>
                <w:sz w:val="18"/>
                <w:szCs w:val="18"/>
              </w:rPr>
            </w:pPr>
            <w:r w:rsidRPr="009A622B">
              <w:rPr>
                <w:sz w:val="18"/>
                <w:szCs w:val="18"/>
              </w:rPr>
              <w:t>49%</w:t>
            </w:r>
          </w:p>
        </w:tc>
      </w:tr>
      <w:tr w:rsidR="009A622B" w:rsidTr="00952D2A">
        <w:trPr>
          <w:trHeight w:val="287"/>
        </w:trPr>
        <w:tc>
          <w:tcPr>
            <w:tcW w:w="2540" w:type="dxa"/>
          </w:tcPr>
          <w:p w:rsidR="009A622B" w:rsidRPr="009A622B" w:rsidRDefault="009A622B" w:rsidP="009A622B">
            <w:pPr>
              <w:rPr>
                <w:sz w:val="18"/>
                <w:szCs w:val="18"/>
              </w:rPr>
            </w:pPr>
            <w:r w:rsidRPr="009A622B">
              <w:rPr>
                <w:sz w:val="18"/>
                <w:szCs w:val="18"/>
              </w:rPr>
              <w:t xml:space="preserve">NHS North East Lincolnshire  </w:t>
            </w:r>
          </w:p>
        </w:tc>
        <w:tc>
          <w:tcPr>
            <w:tcW w:w="716" w:type="dxa"/>
            <w:vAlign w:val="center"/>
          </w:tcPr>
          <w:p w:rsidR="009A622B" w:rsidRPr="009A622B" w:rsidRDefault="009A622B" w:rsidP="009A622B">
            <w:pPr>
              <w:jc w:val="center"/>
              <w:rPr>
                <w:sz w:val="18"/>
                <w:szCs w:val="18"/>
              </w:rPr>
            </w:pPr>
            <w:r w:rsidRPr="009A622B">
              <w:rPr>
                <w:sz w:val="18"/>
                <w:szCs w:val="18"/>
              </w:rPr>
              <w:t>10001</w:t>
            </w:r>
          </w:p>
        </w:tc>
        <w:tc>
          <w:tcPr>
            <w:tcW w:w="708" w:type="dxa"/>
            <w:vAlign w:val="center"/>
          </w:tcPr>
          <w:p w:rsidR="009A622B" w:rsidRPr="009A622B" w:rsidRDefault="009A622B" w:rsidP="009A622B">
            <w:pPr>
              <w:jc w:val="center"/>
              <w:rPr>
                <w:sz w:val="18"/>
                <w:szCs w:val="18"/>
              </w:rPr>
            </w:pPr>
            <w:r w:rsidRPr="009A622B">
              <w:rPr>
                <w:sz w:val="18"/>
                <w:szCs w:val="18"/>
              </w:rPr>
              <w:t>22215</w:t>
            </w:r>
          </w:p>
        </w:tc>
        <w:tc>
          <w:tcPr>
            <w:tcW w:w="796" w:type="dxa"/>
            <w:vAlign w:val="center"/>
          </w:tcPr>
          <w:p w:rsidR="009A622B" w:rsidRPr="009A622B" w:rsidRDefault="009A622B" w:rsidP="009A622B">
            <w:pPr>
              <w:jc w:val="center"/>
              <w:rPr>
                <w:sz w:val="18"/>
                <w:szCs w:val="18"/>
              </w:rPr>
            </w:pPr>
            <w:r w:rsidRPr="009A622B">
              <w:rPr>
                <w:sz w:val="18"/>
                <w:szCs w:val="18"/>
              </w:rPr>
              <w:t>4225</w:t>
            </w:r>
          </w:p>
        </w:tc>
        <w:tc>
          <w:tcPr>
            <w:tcW w:w="764" w:type="dxa"/>
            <w:vAlign w:val="center"/>
          </w:tcPr>
          <w:p w:rsidR="009A622B" w:rsidRPr="009A622B" w:rsidRDefault="009A622B" w:rsidP="009A622B">
            <w:pPr>
              <w:jc w:val="center"/>
              <w:rPr>
                <w:sz w:val="18"/>
                <w:szCs w:val="18"/>
              </w:rPr>
            </w:pPr>
            <w:r w:rsidRPr="009A622B">
              <w:rPr>
                <w:sz w:val="18"/>
                <w:szCs w:val="18"/>
              </w:rPr>
              <w:t>64212</w:t>
            </w:r>
          </w:p>
        </w:tc>
        <w:tc>
          <w:tcPr>
            <w:tcW w:w="850" w:type="dxa"/>
            <w:vAlign w:val="center"/>
          </w:tcPr>
          <w:p w:rsidR="009A622B" w:rsidRPr="009A622B" w:rsidRDefault="009A622B" w:rsidP="009A622B">
            <w:pPr>
              <w:jc w:val="center"/>
              <w:rPr>
                <w:sz w:val="18"/>
                <w:szCs w:val="18"/>
              </w:rPr>
            </w:pPr>
            <w:r w:rsidRPr="009A622B">
              <w:rPr>
                <w:sz w:val="18"/>
                <w:szCs w:val="18"/>
              </w:rPr>
              <w:t>30569</w:t>
            </w:r>
          </w:p>
        </w:tc>
        <w:tc>
          <w:tcPr>
            <w:tcW w:w="837" w:type="dxa"/>
            <w:vAlign w:val="center"/>
          </w:tcPr>
          <w:p w:rsidR="009A622B" w:rsidRPr="009A622B" w:rsidRDefault="009A622B" w:rsidP="009A622B">
            <w:pPr>
              <w:jc w:val="center"/>
              <w:rPr>
                <w:sz w:val="18"/>
                <w:szCs w:val="18"/>
              </w:rPr>
            </w:pPr>
            <w:r w:rsidRPr="009A622B">
              <w:rPr>
                <w:sz w:val="18"/>
                <w:szCs w:val="18"/>
              </w:rPr>
              <w:t>14870</w:t>
            </w:r>
          </w:p>
        </w:tc>
        <w:tc>
          <w:tcPr>
            <w:tcW w:w="673" w:type="dxa"/>
            <w:vAlign w:val="center"/>
          </w:tcPr>
          <w:p w:rsidR="009A622B" w:rsidRPr="009A622B" w:rsidRDefault="009A622B" w:rsidP="009A622B">
            <w:pPr>
              <w:jc w:val="center"/>
              <w:rPr>
                <w:sz w:val="18"/>
                <w:szCs w:val="18"/>
              </w:rPr>
            </w:pPr>
            <w:r w:rsidRPr="009A622B">
              <w:rPr>
                <w:sz w:val="18"/>
                <w:szCs w:val="18"/>
              </w:rPr>
              <w:t>13643</w:t>
            </w:r>
          </w:p>
        </w:tc>
        <w:tc>
          <w:tcPr>
            <w:tcW w:w="965" w:type="dxa"/>
            <w:vAlign w:val="center"/>
          </w:tcPr>
          <w:p w:rsidR="009A622B" w:rsidRPr="009A622B" w:rsidRDefault="009A622B" w:rsidP="009A622B">
            <w:pPr>
              <w:jc w:val="center"/>
              <w:rPr>
                <w:sz w:val="18"/>
                <w:szCs w:val="18"/>
              </w:rPr>
            </w:pPr>
            <w:r w:rsidRPr="009A622B">
              <w:rPr>
                <w:sz w:val="18"/>
                <w:szCs w:val="18"/>
              </w:rPr>
              <w:t>159735</w:t>
            </w:r>
          </w:p>
        </w:tc>
      </w:tr>
      <w:tr w:rsidR="009A622B" w:rsidTr="00D6302C">
        <w:trPr>
          <w:trHeight w:val="206"/>
        </w:trPr>
        <w:tc>
          <w:tcPr>
            <w:tcW w:w="2540" w:type="dxa"/>
          </w:tcPr>
          <w:p w:rsidR="009A622B" w:rsidRPr="009A622B" w:rsidRDefault="009A622B" w:rsidP="009A622B">
            <w:pPr>
              <w:rPr>
                <w:sz w:val="18"/>
                <w:szCs w:val="18"/>
              </w:rPr>
            </w:pPr>
            <w:r w:rsidRPr="009A622B">
              <w:rPr>
                <w:sz w:val="18"/>
                <w:szCs w:val="18"/>
              </w:rPr>
              <w:t>% Male</w:t>
            </w:r>
          </w:p>
        </w:tc>
        <w:tc>
          <w:tcPr>
            <w:tcW w:w="716" w:type="dxa"/>
            <w:vAlign w:val="center"/>
          </w:tcPr>
          <w:p w:rsidR="009A622B" w:rsidRPr="009A622B" w:rsidRDefault="009A622B" w:rsidP="009A622B">
            <w:pPr>
              <w:jc w:val="center"/>
              <w:rPr>
                <w:sz w:val="18"/>
                <w:szCs w:val="18"/>
              </w:rPr>
            </w:pPr>
            <w:r w:rsidRPr="009A622B">
              <w:rPr>
                <w:sz w:val="18"/>
                <w:szCs w:val="18"/>
              </w:rPr>
              <w:t>51%</w:t>
            </w:r>
          </w:p>
        </w:tc>
        <w:tc>
          <w:tcPr>
            <w:tcW w:w="708" w:type="dxa"/>
            <w:vAlign w:val="center"/>
          </w:tcPr>
          <w:p w:rsidR="009A622B" w:rsidRPr="009A622B" w:rsidRDefault="009A622B" w:rsidP="009A622B">
            <w:pPr>
              <w:jc w:val="center"/>
              <w:rPr>
                <w:sz w:val="18"/>
                <w:szCs w:val="18"/>
              </w:rPr>
            </w:pPr>
            <w:r w:rsidRPr="009A622B">
              <w:rPr>
                <w:sz w:val="18"/>
                <w:szCs w:val="18"/>
              </w:rPr>
              <w:t>51%</w:t>
            </w:r>
          </w:p>
        </w:tc>
        <w:tc>
          <w:tcPr>
            <w:tcW w:w="796" w:type="dxa"/>
            <w:vAlign w:val="center"/>
          </w:tcPr>
          <w:p w:rsidR="009A622B" w:rsidRPr="009A622B" w:rsidRDefault="009A622B" w:rsidP="009A622B">
            <w:pPr>
              <w:jc w:val="center"/>
              <w:rPr>
                <w:sz w:val="18"/>
                <w:szCs w:val="18"/>
              </w:rPr>
            </w:pPr>
            <w:r w:rsidRPr="009A622B">
              <w:rPr>
                <w:sz w:val="18"/>
                <w:szCs w:val="18"/>
              </w:rPr>
              <w:t>50%</w:t>
            </w:r>
          </w:p>
        </w:tc>
        <w:tc>
          <w:tcPr>
            <w:tcW w:w="764" w:type="dxa"/>
            <w:vAlign w:val="center"/>
          </w:tcPr>
          <w:p w:rsidR="009A622B" w:rsidRPr="009A622B" w:rsidRDefault="009A622B" w:rsidP="009A622B">
            <w:pPr>
              <w:jc w:val="center"/>
              <w:rPr>
                <w:sz w:val="18"/>
                <w:szCs w:val="18"/>
              </w:rPr>
            </w:pPr>
            <w:r w:rsidRPr="009A622B">
              <w:rPr>
                <w:sz w:val="18"/>
                <w:szCs w:val="18"/>
              </w:rPr>
              <w:t>50%</w:t>
            </w:r>
          </w:p>
        </w:tc>
        <w:tc>
          <w:tcPr>
            <w:tcW w:w="850" w:type="dxa"/>
            <w:vAlign w:val="center"/>
          </w:tcPr>
          <w:p w:rsidR="009A622B" w:rsidRPr="009A622B" w:rsidRDefault="009A622B" w:rsidP="009A622B">
            <w:pPr>
              <w:jc w:val="center"/>
              <w:rPr>
                <w:sz w:val="18"/>
                <w:szCs w:val="18"/>
              </w:rPr>
            </w:pPr>
            <w:r w:rsidRPr="009A622B">
              <w:rPr>
                <w:sz w:val="18"/>
                <w:szCs w:val="18"/>
              </w:rPr>
              <w:t>50%</w:t>
            </w:r>
          </w:p>
        </w:tc>
        <w:tc>
          <w:tcPr>
            <w:tcW w:w="837" w:type="dxa"/>
            <w:vAlign w:val="center"/>
          </w:tcPr>
          <w:p w:rsidR="009A622B" w:rsidRPr="009A622B" w:rsidRDefault="009A622B" w:rsidP="009A622B">
            <w:pPr>
              <w:jc w:val="center"/>
              <w:rPr>
                <w:sz w:val="18"/>
                <w:szCs w:val="18"/>
              </w:rPr>
            </w:pPr>
            <w:r w:rsidRPr="009A622B">
              <w:rPr>
                <w:sz w:val="18"/>
                <w:szCs w:val="18"/>
              </w:rPr>
              <w:t>48%</w:t>
            </w:r>
          </w:p>
        </w:tc>
        <w:tc>
          <w:tcPr>
            <w:tcW w:w="673" w:type="dxa"/>
            <w:vAlign w:val="center"/>
          </w:tcPr>
          <w:p w:rsidR="009A622B" w:rsidRPr="009A622B" w:rsidRDefault="009A622B" w:rsidP="009A622B">
            <w:pPr>
              <w:jc w:val="center"/>
              <w:rPr>
                <w:sz w:val="18"/>
                <w:szCs w:val="18"/>
              </w:rPr>
            </w:pPr>
            <w:r w:rsidRPr="009A622B">
              <w:rPr>
                <w:sz w:val="18"/>
                <w:szCs w:val="18"/>
              </w:rPr>
              <w:t>41%</w:t>
            </w:r>
          </w:p>
        </w:tc>
        <w:tc>
          <w:tcPr>
            <w:tcW w:w="965" w:type="dxa"/>
            <w:vAlign w:val="center"/>
          </w:tcPr>
          <w:p w:rsidR="009A622B" w:rsidRPr="009A622B" w:rsidRDefault="009A622B" w:rsidP="009A622B">
            <w:pPr>
              <w:jc w:val="center"/>
              <w:rPr>
                <w:sz w:val="18"/>
                <w:szCs w:val="18"/>
              </w:rPr>
            </w:pPr>
            <w:r w:rsidRPr="009A622B">
              <w:rPr>
                <w:sz w:val="18"/>
                <w:szCs w:val="18"/>
              </w:rPr>
              <w:t>49%</w:t>
            </w:r>
          </w:p>
        </w:tc>
      </w:tr>
      <w:tr w:rsidR="009A622B" w:rsidTr="00952D2A">
        <w:trPr>
          <w:trHeight w:val="385"/>
        </w:trPr>
        <w:tc>
          <w:tcPr>
            <w:tcW w:w="2540" w:type="dxa"/>
          </w:tcPr>
          <w:p w:rsidR="009A622B" w:rsidRPr="009A622B" w:rsidRDefault="009A622B" w:rsidP="009A622B">
            <w:pPr>
              <w:rPr>
                <w:sz w:val="18"/>
                <w:szCs w:val="18"/>
              </w:rPr>
            </w:pPr>
            <w:r w:rsidRPr="009A622B">
              <w:rPr>
                <w:sz w:val="18"/>
                <w:szCs w:val="18"/>
              </w:rPr>
              <w:t xml:space="preserve">NHS Lincolnshire East </w:t>
            </w:r>
          </w:p>
        </w:tc>
        <w:tc>
          <w:tcPr>
            <w:tcW w:w="716" w:type="dxa"/>
            <w:vAlign w:val="center"/>
          </w:tcPr>
          <w:p w:rsidR="009A622B" w:rsidRPr="009A622B" w:rsidRDefault="009A622B" w:rsidP="009A622B">
            <w:pPr>
              <w:jc w:val="center"/>
              <w:rPr>
                <w:sz w:val="18"/>
                <w:szCs w:val="18"/>
              </w:rPr>
            </w:pPr>
            <w:r w:rsidRPr="009A622B">
              <w:rPr>
                <w:sz w:val="18"/>
                <w:szCs w:val="18"/>
              </w:rPr>
              <w:t>11282</w:t>
            </w:r>
          </w:p>
        </w:tc>
        <w:tc>
          <w:tcPr>
            <w:tcW w:w="708" w:type="dxa"/>
            <w:vAlign w:val="center"/>
          </w:tcPr>
          <w:p w:rsidR="009A622B" w:rsidRPr="009A622B" w:rsidRDefault="009A622B" w:rsidP="009A622B">
            <w:pPr>
              <w:jc w:val="center"/>
              <w:rPr>
                <w:sz w:val="18"/>
                <w:szCs w:val="18"/>
              </w:rPr>
            </w:pPr>
            <w:r w:rsidRPr="009A622B">
              <w:rPr>
                <w:sz w:val="18"/>
                <w:szCs w:val="18"/>
              </w:rPr>
              <w:t>28047</w:t>
            </w:r>
          </w:p>
        </w:tc>
        <w:tc>
          <w:tcPr>
            <w:tcW w:w="796" w:type="dxa"/>
            <w:vAlign w:val="center"/>
          </w:tcPr>
          <w:p w:rsidR="009A622B" w:rsidRPr="009A622B" w:rsidRDefault="009A622B" w:rsidP="009A622B">
            <w:pPr>
              <w:jc w:val="center"/>
              <w:rPr>
                <w:sz w:val="18"/>
                <w:szCs w:val="18"/>
              </w:rPr>
            </w:pPr>
            <w:r w:rsidRPr="009A622B">
              <w:rPr>
                <w:sz w:val="18"/>
                <w:szCs w:val="18"/>
              </w:rPr>
              <w:t>5326</w:t>
            </w:r>
          </w:p>
        </w:tc>
        <w:tc>
          <w:tcPr>
            <w:tcW w:w="764" w:type="dxa"/>
            <w:vAlign w:val="center"/>
          </w:tcPr>
          <w:p w:rsidR="009A622B" w:rsidRPr="009A622B" w:rsidRDefault="009A622B" w:rsidP="009A622B">
            <w:pPr>
              <w:jc w:val="center"/>
              <w:rPr>
                <w:sz w:val="18"/>
                <w:szCs w:val="18"/>
              </w:rPr>
            </w:pPr>
            <w:r w:rsidRPr="009A622B">
              <w:rPr>
                <w:sz w:val="18"/>
                <w:szCs w:val="18"/>
              </w:rPr>
              <w:t>78463</w:t>
            </w:r>
          </w:p>
        </w:tc>
        <w:tc>
          <w:tcPr>
            <w:tcW w:w="850" w:type="dxa"/>
            <w:vAlign w:val="center"/>
          </w:tcPr>
          <w:p w:rsidR="009A622B" w:rsidRPr="009A622B" w:rsidRDefault="009A622B" w:rsidP="009A622B">
            <w:pPr>
              <w:jc w:val="center"/>
              <w:rPr>
                <w:sz w:val="18"/>
                <w:szCs w:val="18"/>
              </w:rPr>
            </w:pPr>
            <w:r w:rsidRPr="009A622B">
              <w:rPr>
                <w:sz w:val="18"/>
                <w:szCs w:val="18"/>
              </w:rPr>
              <w:t>49874</w:t>
            </w:r>
          </w:p>
        </w:tc>
        <w:tc>
          <w:tcPr>
            <w:tcW w:w="837" w:type="dxa"/>
            <w:vAlign w:val="center"/>
          </w:tcPr>
          <w:p w:rsidR="009A622B" w:rsidRPr="009A622B" w:rsidRDefault="009A622B" w:rsidP="009A622B">
            <w:pPr>
              <w:jc w:val="center"/>
              <w:rPr>
                <w:sz w:val="18"/>
                <w:szCs w:val="18"/>
              </w:rPr>
            </w:pPr>
            <w:r w:rsidRPr="009A622B">
              <w:rPr>
                <w:sz w:val="18"/>
                <w:szCs w:val="18"/>
              </w:rPr>
              <w:t>30292</w:t>
            </w:r>
          </w:p>
        </w:tc>
        <w:tc>
          <w:tcPr>
            <w:tcW w:w="673" w:type="dxa"/>
            <w:vAlign w:val="center"/>
          </w:tcPr>
          <w:p w:rsidR="009A622B" w:rsidRPr="009A622B" w:rsidRDefault="009A622B" w:rsidP="009A622B">
            <w:pPr>
              <w:jc w:val="center"/>
              <w:rPr>
                <w:sz w:val="18"/>
                <w:szCs w:val="18"/>
              </w:rPr>
            </w:pPr>
            <w:r w:rsidRPr="009A622B">
              <w:rPr>
                <w:sz w:val="18"/>
                <w:szCs w:val="18"/>
              </w:rPr>
              <w:t>24487</w:t>
            </w:r>
          </w:p>
        </w:tc>
        <w:tc>
          <w:tcPr>
            <w:tcW w:w="965" w:type="dxa"/>
            <w:vAlign w:val="center"/>
          </w:tcPr>
          <w:p w:rsidR="009A622B" w:rsidRPr="009A622B" w:rsidRDefault="009A622B" w:rsidP="009A622B">
            <w:pPr>
              <w:jc w:val="center"/>
              <w:rPr>
                <w:sz w:val="18"/>
                <w:szCs w:val="18"/>
              </w:rPr>
            </w:pPr>
            <w:r w:rsidRPr="009A622B">
              <w:rPr>
                <w:sz w:val="18"/>
                <w:szCs w:val="18"/>
              </w:rPr>
              <w:t>227771</w:t>
            </w:r>
          </w:p>
        </w:tc>
      </w:tr>
      <w:tr w:rsidR="009A622B" w:rsidTr="00D6302C">
        <w:trPr>
          <w:trHeight w:val="221"/>
        </w:trPr>
        <w:tc>
          <w:tcPr>
            <w:tcW w:w="2540" w:type="dxa"/>
          </w:tcPr>
          <w:p w:rsidR="009A622B" w:rsidRPr="009A622B" w:rsidRDefault="009A622B" w:rsidP="009A622B">
            <w:pPr>
              <w:rPr>
                <w:sz w:val="18"/>
                <w:szCs w:val="18"/>
              </w:rPr>
            </w:pPr>
            <w:r w:rsidRPr="009A622B">
              <w:rPr>
                <w:sz w:val="18"/>
                <w:szCs w:val="18"/>
              </w:rPr>
              <w:t>% Male</w:t>
            </w:r>
          </w:p>
        </w:tc>
        <w:tc>
          <w:tcPr>
            <w:tcW w:w="716" w:type="dxa"/>
            <w:vAlign w:val="center"/>
          </w:tcPr>
          <w:p w:rsidR="009A622B" w:rsidRPr="009A622B" w:rsidRDefault="009A622B" w:rsidP="009A622B">
            <w:pPr>
              <w:jc w:val="center"/>
              <w:rPr>
                <w:sz w:val="18"/>
                <w:szCs w:val="18"/>
              </w:rPr>
            </w:pPr>
            <w:r w:rsidRPr="009A622B">
              <w:rPr>
                <w:sz w:val="18"/>
                <w:szCs w:val="18"/>
              </w:rPr>
              <w:t>51%</w:t>
            </w:r>
          </w:p>
        </w:tc>
        <w:tc>
          <w:tcPr>
            <w:tcW w:w="708" w:type="dxa"/>
            <w:vAlign w:val="center"/>
          </w:tcPr>
          <w:p w:rsidR="009A622B" w:rsidRPr="009A622B" w:rsidRDefault="009A622B" w:rsidP="009A622B">
            <w:pPr>
              <w:jc w:val="center"/>
              <w:rPr>
                <w:sz w:val="18"/>
                <w:szCs w:val="18"/>
              </w:rPr>
            </w:pPr>
            <w:r w:rsidRPr="009A622B">
              <w:rPr>
                <w:sz w:val="18"/>
                <w:szCs w:val="18"/>
              </w:rPr>
              <w:t>51%</w:t>
            </w:r>
          </w:p>
        </w:tc>
        <w:tc>
          <w:tcPr>
            <w:tcW w:w="796" w:type="dxa"/>
            <w:vAlign w:val="center"/>
          </w:tcPr>
          <w:p w:rsidR="009A622B" w:rsidRPr="009A622B" w:rsidRDefault="009A622B" w:rsidP="009A622B">
            <w:pPr>
              <w:jc w:val="center"/>
              <w:rPr>
                <w:sz w:val="18"/>
                <w:szCs w:val="18"/>
              </w:rPr>
            </w:pPr>
            <w:r w:rsidRPr="009A622B">
              <w:rPr>
                <w:sz w:val="18"/>
                <w:szCs w:val="18"/>
              </w:rPr>
              <w:t>52%</w:t>
            </w:r>
          </w:p>
        </w:tc>
        <w:tc>
          <w:tcPr>
            <w:tcW w:w="764" w:type="dxa"/>
            <w:vAlign w:val="center"/>
          </w:tcPr>
          <w:p w:rsidR="009A622B" w:rsidRPr="009A622B" w:rsidRDefault="009A622B" w:rsidP="009A622B">
            <w:pPr>
              <w:jc w:val="center"/>
              <w:rPr>
                <w:sz w:val="18"/>
                <w:szCs w:val="18"/>
              </w:rPr>
            </w:pPr>
            <w:r w:rsidRPr="009A622B">
              <w:rPr>
                <w:sz w:val="18"/>
                <w:szCs w:val="18"/>
              </w:rPr>
              <w:t>49%</w:t>
            </w:r>
          </w:p>
        </w:tc>
        <w:tc>
          <w:tcPr>
            <w:tcW w:w="850" w:type="dxa"/>
            <w:vAlign w:val="center"/>
          </w:tcPr>
          <w:p w:rsidR="009A622B" w:rsidRPr="009A622B" w:rsidRDefault="009A622B" w:rsidP="009A622B">
            <w:pPr>
              <w:jc w:val="center"/>
              <w:rPr>
                <w:sz w:val="18"/>
                <w:szCs w:val="18"/>
              </w:rPr>
            </w:pPr>
            <w:r w:rsidRPr="009A622B">
              <w:rPr>
                <w:sz w:val="18"/>
                <w:szCs w:val="18"/>
              </w:rPr>
              <w:t>49%</w:t>
            </w:r>
          </w:p>
        </w:tc>
        <w:tc>
          <w:tcPr>
            <w:tcW w:w="837" w:type="dxa"/>
            <w:vAlign w:val="center"/>
          </w:tcPr>
          <w:p w:rsidR="009A622B" w:rsidRPr="009A622B" w:rsidRDefault="009A622B" w:rsidP="009A622B">
            <w:pPr>
              <w:jc w:val="center"/>
              <w:rPr>
                <w:sz w:val="18"/>
                <w:szCs w:val="18"/>
              </w:rPr>
            </w:pPr>
            <w:r w:rsidRPr="009A622B">
              <w:rPr>
                <w:sz w:val="18"/>
                <w:szCs w:val="18"/>
              </w:rPr>
              <w:t>50%</w:t>
            </w:r>
          </w:p>
        </w:tc>
        <w:tc>
          <w:tcPr>
            <w:tcW w:w="673" w:type="dxa"/>
            <w:vAlign w:val="center"/>
          </w:tcPr>
          <w:p w:rsidR="009A622B" w:rsidRPr="009A622B" w:rsidRDefault="009A622B" w:rsidP="009A622B">
            <w:pPr>
              <w:jc w:val="center"/>
              <w:rPr>
                <w:sz w:val="18"/>
                <w:szCs w:val="18"/>
              </w:rPr>
            </w:pPr>
            <w:r w:rsidRPr="009A622B">
              <w:rPr>
                <w:sz w:val="18"/>
                <w:szCs w:val="18"/>
              </w:rPr>
              <w:t>43%</w:t>
            </w:r>
          </w:p>
        </w:tc>
        <w:tc>
          <w:tcPr>
            <w:tcW w:w="965" w:type="dxa"/>
            <w:vAlign w:val="center"/>
          </w:tcPr>
          <w:p w:rsidR="009A622B" w:rsidRPr="009A622B" w:rsidRDefault="009A622B" w:rsidP="009A622B">
            <w:pPr>
              <w:jc w:val="center"/>
              <w:rPr>
                <w:sz w:val="18"/>
                <w:szCs w:val="18"/>
              </w:rPr>
            </w:pPr>
            <w:r w:rsidRPr="009A622B">
              <w:rPr>
                <w:sz w:val="18"/>
                <w:szCs w:val="18"/>
              </w:rPr>
              <w:t>49%</w:t>
            </w:r>
          </w:p>
        </w:tc>
      </w:tr>
      <w:tr w:rsidR="009A622B" w:rsidTr="00952D2A">
        <w:trPr>
          <w:trHeight w:val="315"/>
        </w:trPr>
        <w:tc>
          <w:tcPr>
            <w:tcW w:w="2540" w:type="dxa"/>
          </w:tcPr>
          <w:p w:rsidR="009A622B" w:rsidRPr="009A622B" w:rsidRDefault="009A622B" w:rsidP="009A622B">
            <w:pPr>
              <w:rPr>
                <w:sz w:val="18"/>
                <w:szCs w:val="18"/>
              </w:rPr>
            </w:pPr>
            <w:r w:rsidRPr="009A622B">
              <w:rPr>
                <w:sz w:val="18"/>
                <w:szCs w:val="18"/>
              </w:rPr>
              <w:t xml:space="preserve">NHS East Riding of Yorkshire </w:t>
            </w:r>
          </w:p>
        </w:tc>
        <w:tc>
          <w:tcPr>
            <w:tcW w:w="716" w:type="dxa"/>
            <w:vAlign w:val="center"/>
          </w:tcPr>
          <w:p w:rsidR="009A622B" w:rsidRPr="009A622B" w:rsidRDefault="009A622B" w:rsidP="009A622B">
            <w:pPr>
              <w:jc w:val="center"/>
              <w:rPr>
                <w:sz w:val="18"/>
                <w:szCs w:val="18"/>
              </w:rPr>
            </w:pPr>
            <w:r w:rsidRPr="009A622B">
              <w:rPr>
                <w:sz w:val="18"/>
                <w:szCs w:val="18"/>
              </w:rPr>
              <w:t>15402</w:t>
            </w:r>
          </w:p>
        </w:tc>
        <w:tc>
          <w:tcPr>
            <w:tcW w:w="708" w:type="dxa"/>
            <w:vAlign w:val="center"/>
          </w:tcPr>
          <w:p w:rsidR="009A622B" w:rsidRPr="009A622B" w:rsidRDefault="009A622B" w:rsidP="009A622B">
            <w:pPr>
              <w:jc w:val="center"/>
              <w:rPr>
                <w:sz w:val="18"/>
                <w:szCs w:val="18"/>
              </w:rPr>
            </w:pPr>
            <w:r w:rsidRPr="009A622B">
              <w:rPr>
                <w:sz w:val="18"/>
                <w:szCs w:val="18"/>
              </w:rPr>
              <w:t>40393</w:t>
            </w:r>
          </w:p>
        </w:tc>
        <w:tc>
          <w:tcPr>
            <w:tcW w:w="796" w:type="dxa"/>
            <w:vAlign w:val="center"/>
          </w:tcPr>
          <w:p w:rsidR="009A622B" w:rsidRPr="009A622B" w:rsidRDefault="009A622B" w:rsidP="009A622B">
            <w:pPr>
              <w:jc w:val="center"/>
              <w:rPr>
                <w:sz w:val="18"/>
                <w:szCs w:val="18"/>
              </w:rPr>
            </w:pPr>
            <w:r w:rsidRPr="009A622B">
              <w:rPr>
                <w:sz w:val="18"/>
                <w:szCs w:val="18"/>
              </w:rPr>
              <w:t>7909</w:t>
            </w:r>
          </w:p>
        </w:tc>
        <w:tc>
          <w:tcPr>
            <w:tcW w:w="764" w:type="dxa"/>
            <w:vAlign w:val="center"/>
          </w:tcPr>
          <w:p w:rsidR="009A622B" w:rsidRPr="009A622B" w:rsidRDefault="009A622B" w:rsidP="009A622B">
            <w:pPr>
              <w:jc w:val="center"/>
              <w:rPr>
                <w:sz w:val="18"/>
                <w:szCs w:val="18"/>
              </w:rPr>
            </w:pPr>
            <w:r w:rsidRPr="009A622B">
              <w:rPr>
                <w:sz w:val="18"/>
                <w:szCs w:val="18"/>
              </w:rPr>
              <w:t>113019</w:t>
            </w:r>
          </w:p>
        </w:tc>
        <w:tc>
          <w:tcPr>
            <w:tcW w:w="850" w:type="dxa"/>
            <w:vAlign w:val="center"/>
          </w:tcPr>
          <w:p w:rsidR="009A622B" w:rsidRPr="009A622B" w:rsidRDefault="009A622B" w:rsidP="009A622B">
            <w:pPr>
              <w:jc w:val="center"/>
              <w:rPr>
                <w:sz w:val="18"/>
                <w:szCs w:val="18"/>
              </w:rPr>
            </w:pPr>
            <w:r w:rsidRPr="009A622B">
              <w:rPr>
                <w:sz w:val="18"/>
                <w:szCs w:val="18"/>
              </w:rPr>
              <w:t>68652</w:t>
            </w:r>
          </w:p>
        </w:tc>
        <w:tc>
          <w:tcPr>
            <w:tcW w:w="837" w:type="dxa"/>
            <w:vAlign w:val="center"/>
          </w:tcPr>
          <w:p w:rsidR="009A622B" w:rsidRPr="009A622B" w:rsidRDefault="009A622B" w:rsidP="009A622B">
            <w:pPr>
              <w:jc w:val="center"/>
              <w:rPr>
                <w:sz w:val="18"/>
                <w:szCs w:val="18"/>
              </w:rPr>
            </w:pPr>
            <w:r w:rsidRPr="009A622B">
              <w:rPr>
                <w:sz w:val="18"/>
                <w:szCs w:val="18"/>
              </w:rPr>
              <w:t>36818</w:t>
            </w:r>
          </w:p>
        </w:tc>
        <w:tc>
          <w:tcPr>
            <w:tcW w:w="673" w:type="dxa"/>
            <w:vAlign w:val="center"/>
          </w:tcPr>
          <w:p w:rsidR="009A622B" w:rsidRPr="009A622B" w:rsidRDefault="009A622B" w:rsidP="009A622B">
            <w:pPr>
              <w:jc w:val="center"/>
              <w:rPr>
                <w:sz w:val="18"/>
                <w:szCs w:val="18"/>
              </w:rPr>
            </w:pPr>
            <w:r w:rsidRPr="009A622B">
              <w:rPr>
                <w:sz w:val="18"/>
                <w:szCs w:val="18"/>
              </w:rPr>
              <w:t>31193</w:t>
            </w:r>
          </w:p>
        </w:tc>
        <w:tc>
          <w:tcPr>
            <w:tcW w:w="965" w:type="dxa"/>
            <w:vAlign w:val="center"/>
          </w:tcPr>
          <w:p w:rsidR="009A622B" w:rsidRPr="009A622B" w:rsidRDefault="009A622B" w:rsidP="009A622B">
            <w:pPr>
              <w:jc w:val="center"/>
              <w:rPr>
                <w:sz w:val="18"/>
                <w:szCs w:val="18"/>
              </w:rPr>
            </w:pPr>
            <w:r w:rsidRPr="009A622B">
              <w:rPr>
                <w:sz w:val="18"/>
                <w:szCs w:val="18"/>
              </w:rPr>
              <w:t>313386</w:t>
            </w:r>
          </w:p>
        </w:tc>
      </w:tr>
      <w:tr w:rsidR="009A622B" w:rsidTr="00D6302C">
        <w:trPr>
          <w:trHeight w:val="221"/>
        </w:trPr>
        <w:tc>
          <w:tcPr>
            <w:tcW w:w="2540" w:type="dxa"/>
          </w:tcPr>
          <w:p w:rsidR="009A622B" w:rsidRPr="009A622B" w:rsidRDefault="009A622B" w:rsidP="009A622B">
            <w:pPr>
              <w:rPr>
                <w:sz w:val="18"/>
                <w:szCs w:val="18"/>
              </w:rPr>
            </w:pPr>
            <w:r w:rsidRPr="009A622B">
              <w:rPr>
                <w:sz w:val="18"/>
                <w:szCs w:val="18"/>
              </w:rPr>
              <w:t>% Male</w:t>
            </w:r>
          </w:p>
        </w:tc>
        <w:tc>
          <w:tcPr>
            <w:tcW w:w="716" w:type="dxa"/>
            <w:vAlign w:val="center"/>
          </w:tcPr>
          <w:p w:rsidR="009A622B" w:rsidRPr="009A622B" w:rsidRDefault="009A622B" w:rsidP="009A622B">
            <w:pPr>
              <w:jc w:val="center"/>
              <w:rPr>
                <w:sz w:val="18"/>
                <w:szCs w:val="18"/>
              </w:rPr>
            </w:pPr>
            <w:r w:rsidRPr="009A622B">
              <w:rPr>
                <w:sz w:val="18"/>
                <w:szCs w:val="18"/>
              </w:rPr>
              <w:t>51%</w:t>
            </w:r>
          </w:p>
        </w:tc>
        <w:tc>
          <w:tcPr>
            <w:tcW w:w="708" w:type="dxa"/>
            <w:vAlign w:val="center"/>
          </w:tcPr>
          <w:p w:rsidR="009A622B" w:rsidRPr="009A622B" w:rsidRDefault="009A622B" w:rsidP="009A622B">
            <w:pPr>
              <w:jc w:val="center"/>
              <w:rPr>
                <w:sz w:val="18"/>
                <w:szCs w:val="18"/>
              </w:rPr>
            </w:pPr>
            <w:r w:rsidRPr="009A622B">
              <w:rPr>
                <w:sz w:val="18"/>
                <w:szCs w:val="18"/>
              </w:rPr>
              <w:t>51%</w:t>
            </w:r>
          </w:p>
        </w:tc>
        <w:tc>
          <w:tcPr>
            <w:tcW w:w="796" w:type="dxa"/>
            <w:vAlign w:val="center"/>
          </w:tcPr>
          <w:p w:rsidR="009A622B" w:rsidRPr="009A622B" w:rsidRDefault="009A622B" w:rsidP="009A622B">
            <w:pPr>
              <w:jc w:val="center"/>
              <w:rPr>
                <w:sz w:val="18"/>
                <w:szCs w:val="18"/>
              </w:rPr>
            </w:pPr>
            <w:r w:rsidRPr="009A622B">
              <w:rPr>
                <w:sz w:val="18"/>
                <w:szCs w:val="18"/>
              </w:rPr>
              <w:t>52%</w:t>
            </w:r>
          </w:p>
        </w:tc>
        <w:tc>
          <w:tcPr>
            <w:tcW w:w="764" w:type="dxa"/>
            <w:vAlign w:val="center"/>
          </w:tcPr>
          <w:p w:rsidR="009A622B" w:rsidRPr="009A622B" w:rsidRDefault="009A622B" w:rsidP="009A622B">
            <w:pPr>
              <w:jc w:val="center"/>
              <w:rPr>
                <w:sz w:val="18"/>
                <w:szCs w:val="18"/>
              </w:rPr>
            </w:pPr>
            <w:r w:rsidRPr="009A622B">
              <w:rPr>
                <w:sz w:val="18"/>
                <w:szCs w:val="18"/>
              </w:rPr>
              <w:t>50%</w:t>
            </w:r>
          </w:p>
        </w:tc>
        <w:tc>
          <w:tcPr>
            <w:tcW w:w="850" w:type="dxa"/>
            <w:vAlign w:val="center"/>
          </w:tcPr>
          <w:p w:rsidR="009A622B" w:rsidRPr="009A622B" w:rsidRDefault="009A622B" w:rsidP="009A622B">
            <w:pPr>
              <w:jc w:val="center"/>
              <w:rPr>
                <w:sz w:val="18"/>
                <w:szCs w:val="18"/>
              </w:rPr>
            </w:pPr>
            <w:r w:rsidRPr="009A622B">
              <w:rPr>
                <w:sz w:val="18"/>
                <w:szCs w:val="18"/>
              </w:rPr>
              <w:t>49%</w:t>
            </w:r>
          </w:p>
        </w:tc>
        <w:tc>
          <w:tcPr>
            <w:tcW w:w="837" w:type="dxa"/>
            <w:vAlign w:val="center"/>
          </w:tcPr>
          <w:p w:rsidR="009A622B" w:rsidRPr="009A622B" w:rsidRDefault="009A622B" w:rsidP="009A622B">
            <w:pPr>
              <w:jc w:val="center"/>
              <w:rPr>
                <w:sz w:val="18"/>
                <w:szCs w:val="18"/>
              </w:rPr>
            </w:pPr>
            <w:r w:rsidRPr="009A622B">
              <w:rPr>
                <w:sz w:val="18"/>
                <w:szCs w:val="18"/>
              </w:rPr>
              <w:t>48%</w:t>
            </w:r>
          </w:p>
        </w:tc>
        <w:tc>
          <w:tcPr>
            <w:tcW w:w="673" w:type="dxa"/>
            <w:vAlign w:val="center"/>
          </w:tcPr>
          <w:p w:rsidR="009A622B" w:rsidRPr="009A622B" w:rsidRDefault="009A622B" w:rsidP="009A622B">
            <w:pPr>
              <w:jc w:val="center"/>
              <w:rPr>
                <w:sz w:val="18"/>
                <w:szCs w:val="18"/>
              </w:rPr>
            </w:pPr>
            <w:r w:rsidRPr="009A622B">
              <w:rPr>
                <w:sz w:val="18"/>
                <w:szCs w:val="18"/>
              </w:rPr>
              <w:t>41%</w:t>
            </w:r>
          </w:p>
        </w:tc>
        <w:tc>
          <w:tcPr>
            <w:tcW w:w="965" w:type="dxa"/>
            <w:vAlign w:val="center"/>
          </w:tcPr>
          <w:p w:rsidR="009A622B" w:rsidRPr="009A622B" w:rsidRDefault="009A622B" w:rsidP="009A622B">
            <w:pPr>
              <w:jc w:val="center"/>
              <w:rPr>
                <w:sz w:val="18"/>
                <w:szCs w:val="18"/>
              </w:rPr>
            </w:pPr>
            <w:r w:rsidRPr="009A622B">
              <w:rPr>
                <w:sz w:val="18"/>
                <w:szCs w:val="18"/>
              </w:rPr>
              <w:t>49%</w:t>
            </w:r>
          </w:p>
        </w:tc>
      </w:tr>
      <w:tr w:rsidR="009A622B" w:rsidTr="00952D2A">
        <w:trPr>
          <w:trHeight w:val="323"/>
        </w:trPr>
        <w:tc>
          <w:tcPr>
            <w:tcW w:w="2540" w:type="dxa"/>
          </w:tcPr>
          <w:p w:rsidR="009A622B" w:rsidRPr="009A622B" w:rsidRDefault="009A622B" w:rsidP="009A622B">
            <w:pPr>
              <w:rPr>
                <w:sz w:val="18"/>
                <w:szCs w:val="18"/>
              </w:rPr>
            </w:pPr>
            <w:r w:rsidRPr="009A622B">
              <w:rPr>
                <w:sz w:val="18"/>
                <w:szCs w:val="18"/>
              </w:rPr>
              <w:t xml:space="preserve">NHS Lincolnshire West </w:t>
            </w:r>
          </w:p>
        </w:tc>
        <w:tc>
          <w:tcPr>
            <w:tcW w:w="716" w:type="dxa"/>
            <w:vAlign w:val="center"/>
          </w:tcPr>
          <w:p w:rsidR="009A622B" w:rsidRPr="009A622B" w:rsidRDefault="009A622B" w:rsidP="009A622B">
            <w:pPr>
              <w:jc w:val="center"/>
              <w:rPr>
                <w:sz w:val="18"/>
                <w:szCs w:val="18"/>
              </w:rPr>
            </w:pPr>
            <w:r w:rsidRPr="009A622B">
              <w:rPr>
                <w:sz w:val="18"/>
                <w:szCs w:val="18"/>
              </w:rPr>
              <w:t>12358</w:t>
            </w:r>
          </w:p>
        </w:tc>
        <w:tc>
          <w:tcPr>
            <w:tcW w:w="708" w:type="dxa"/>
            <w:vAlign w:val="center"/>
          </w:tcPr>
          <w:p w:rsidR="009A622B" w:rsidRPr="009A622B" w:rsidRDefault="009A622B" w:rsidP="009A622B">
            <w:pPr>
              <w:jc w:val="center"/>
              <w:rPr>
                <w:sz w:val="18"/>
                <w:szCs w:val="18"/>
              </w:rPr>
            </w:pPr>
            <w:r w:rsidRPr="009A622B">
              <w:rPr>
                <w:sz w:val="18"/>
                <w:szCs w:val="18"/>
              </w:rPr>
              <w:t>28864</w:t>
            </w:r>
          </w:p>
        </w:tc>
        <w:tc>
          <w:tcPr>
            <w:tcW w:w="796" w:type="dxa"/>
            <w:vAlign w:val="center"/>
          </w:tcPr>
          <w:p w:rsidR="009A622B" w:rsidRPr="009A622B" w:rsidRDefault="009A622B" w:rsidP="009A622B">
            <w:pPr>
              <w:jc w:val="center"/>
              <w:rPr>
                <w:sz w:val="18"/>
                <w:szCs w:val="18"/>
              </w:rPr>
            </w:pPr>
            <w:r w:rsidRPr="009A622B">
              <w:rPr>
                <w:sz w:val="18"/>
                <w:szCs w:val="18"/>
              </w:rPr>
              <w:t>5800</w:t>
            </w:r>
          </w:p>
        </w:tc>
        <w:tc>
          <w:tcPr>
            <w:tcW w:w="764" w:type="dxa"/>
            <w:vAlign w:val="center"/>
          </w:tcPr>
          <w:p w:rsidR="009A622B" w:rsidRPr="009A622B" w:rsidRDefault="009A622B" w:rsidP="009A622B">
            <w:pPr>
              <w:jc w:val="center"/>
              <w:rPr>
                <w:sz w:val="18"/>
                <w:szCs w:val="18"/>
              </w:rPr>
            </w:pPr>
            <w:r w:rsidRPr="009A622B">
              <w:rPr>
                <w:sz w:val="18"/>
                <w:szCs w:val="18"/>
              </w:rPr>
              <w:t>94218</w:t>
            </w:r>
          </w:p>
        </w:tc>
        <w:tc>
          <w:tcPr>
            <w:tcW w:w="850" w:type="dxa"/>
            <w:vAlign w:val="center"/>
          </w:tcPr>
          <w:p w:rsidR="009A622B" w:rsidRPr="009A622B" w:rsidRDefault="009A622B" w:rsidP="009A622B">
            <w:pPr>
              <w:jc w:val="center"/>
              <w:rPr>
                <w:sz w:val="18"/>
                <w:szCs w:val="18"/>
              </w:rPr>
            </w:pPr>
            <w:r w:rsidRPr="009A622B">
              <w:rPr>
                <w:sz w:val="18"/>
                <w:szCs w:val="18"/>
              </w:rPr>
              <w:t>42854</w:t>
            </w:r>
          </w:p>
        </w:tc>
        <w:tc>
          <w:tcPr>
            <w:tcW w:w="837" w:type="dxa"/>
            <w:vAlign w:val="center"/>
          </w:tcPr>
          <w:p w:rsidR="009A622B" w:rsidRPr="009A622B" w:rsidRDefault="009A622B" w:rsidP="009A622B">
            <w:pPr>
              <w:jc w:val="center"/>
              <w:rPr>
                <w:sz w:val="18"/>
                <w:szCs w:val="18"/>
              </w:rPr>
            </w:pPr>
            <w:r w:rsidRPr="009A622B">
              <w:rPr>
                <w:sz w:val="18"/>
                <w:szCs w:val="18"/>
              </w:rPr>
              <w:t>22228</w:t>
            </w:r>
          </w:p>
        </w:tc>
        <w:tc>
          <w:tcPr>
            <w:tcW w:w="673" w:type="dxa"/>
            <w:vAlign w:val="center"/>
          </w:tcPr>
          <w:p w:rsidR="009A622B" w:rsidRPr="009A622B" w:rsidRDefault="009A622B" w:rsidP="009A622B">
            <w:pPr>
              <w:jc w:val="center"/>
              <w:rPr>
                <w:sz w:val="18"/>
                <w:szCs w:val="18"/>
              </w:rPr>
            </w:pPr>
            <w:r w:rsidRPr="009A622B">
              <w:rPr>
                <w:sz w:val="18"/>
                <w:szCs w:val="18"/>
              </w:rPr>
              <w:t>18931</w:t>
            </w:r>
          </w:p>
        </w:tc>
        <w:tc>
          <w:tcPr>
            <w:tcW w:w="965" w:type="dxa"/>
            <w:vAlign w:val="center"/>
          </w:tcPr>
          <w:p w:rsidR="009A622B" w:rsidRPr="009A622B" w:rsidRDefault="009A622B" w:rsidP="009A622B">
            <w:pPr>
              <w:jc w:val="center"/>
              <w:rPr>
                <w:sz w:val="18"/>
                <w:szCs w:val="18"/>
              </w:rPr>
            </w:pPr>
            <w:r w:rsidRPr="009A622B">
              <w:rPr>
                <w:sz w:val="18"/>
                <w:szCs w:val="18"/>
              </w:rPr>
              <w:t>225253</w:t>
            </w:r>
          </w:p>
        </w:tc>
      </w:tr>
      <w:tr w:rsidR="009A622B" w:rsidTr="00D6302C">
        <w:trPr>
          <w:trHeight w:val="206"/>
        </w:trPr>
        <w:tc>
          <w:tcPr>
            <w:tcW w:w="2540" w:type="dxa"/>
          </w:tcPr>
          <w:p w:rsidR="009A622B" w:rsidRPr="009A622B" w:rsidRDefault="009A622B" w:rsidP="009A622B">
            <w:pPr>
              <w:rPr>
                <w:sz w:val="18"/>
                <w:szCs w:val="18"/>
              </w:rPr>
            </w:pPr>
            <w:r w:rsidRPr="009A622B">
              <w:rPr>
                <w:sz w:val="18"/>
                <w:szCs w:val="18"/>
              </w:rPr>
              <w:t>% Male</w:t>
            </w:r>
          </w:p>
        </w:tc>
        <w:tc>
          <w:tcPr>
            <w:tcW w:w="716" w:type="dxa"/>
            <w:vAlign w:val="center"/>
          </w:tcPr>
          <w:p w:rsidR="009A622B" w:rsidRPr="009A622B" w:rsidRDefault="009A622B" w:rsidP="009A622B">
            <w:pPr>
              <w:jc w:val="center"/>
              <w:rPr>
                <w:sz w:val="18"/>
                <w:szCs w:val="18"/>
              </w:rPr>
            </w:pPr>
            <w:r w:rsidRPr="009A622B">
              <w:rPr>
                <w:sz w:val="18"/>
                <w:szCs w:val="18"/>
              </w:rPr>
              <w:t>52%</w:t>
            </w:r>
          </w:p>
        </w:tc>
        <w:tc>
          <w:tcPr>
            <w:tcW w:w="708" w:type="dxa"/>
            <w:vAlign w:val="center"/>
          </w:tcPr>
          <w:p w:rsidR="009A622B" w:rsidRPr="009A622B" w:rsidRDefault="009A622B" w:rsidP="009A622B">
            <w:pPr>
              <w:jc w:val="center"/>
              <w:rPr>
                <w:sz w:val="18"/>
                <w:szCs w:val="18"/>
              </w:rPr>
            </w:pPr>
            <w:r w:rsidRPr="009A622B">
              <w:rPr>
                <w:sz w:val="18"/>
                <w:szCs w:val="18"/>
              </w:rPr>
              <w:t>51%</w:t>
            </w:r>
          </w:p>
        </w:tc>
        <w:tc>
          <w:tcPr>
            <w:tcW w:w="796" w:type="dxa"/>
            <w:vAlign w:val="center"/>
          </w:tcPr>
          <w:p w:rsidR="009A622B" w:rsidRPr="009A622B" w:rsidRDefault="009A622B" w:rsidP="009A622B">
            <w:pPr>
              <w:jc w:val="center"/>
              <w:rPr>
                <w:sz w:val="18"/>
                <w:szCs w:val="18"/>
              </w:rPr>
            </w:pPr>
            <w:r w:rsidRPr="009A622B">
              <w:rPr>
                <w:sz w:val="18"/>
                <w:szCs w:val="18"/>
              </w:rPr>
              <w:t>49%</w:t>
            </w:r>
          </w:p>
        </w:tc>
        <w:tc>
          <w:tcPr>
            <w:tcW w:w="764" w:type="dxa"/>
            <w:vAlign w:val="center"/>
          </w:tcPr>
          <w:p w:rsidR="009A622B" w:rsidRPr="009A622B" w:rsidRDefault="009A622B" w:rsidP="009A622B">
            <w:pPr>
              <w:jc w:val="center"/>
              <w:rPr>
                <w:sz w:val="18"/>
                <w:szCs w:val="18"/>
              </w:rPr>
            </w:pPr>
            <w:r w:rsidRPr="009A622B">
              <w:rPr>
                <w:sz w:val="18"/>
                <w:szCs w:val="18"/>
              </w:rPr>
              <w:t>49%</w:t>
            </w:r>
          </w:p>
        </w:tc>
        <w:tc>
          <w:tcPr>
            <w:tcW w:w="850" w:type="dxa"/>
            <w:vAlign w:val="center"/>
          </w:tcPr>
          <w:p w:rsidR="009A622B" w:rsidRPr="009A622B" w:rsidRDefault="009A622B" w:rsidP="009A622B">
            <w:pPr>
              <w:jc w:val="center"/>
              <w:rPr>
                <w:sz w:val="18"/>
                <w:szCs w:val="18"/>
              </w:rPr>
            </w:pPr>
            <w:r w:rsidRPr="009A622B">
              <w:rPr>
                <w:sz w:val="18"/>
                <w:szCs w:val="18"/>
              </w:rPr>
              <w:t>49%</w:t>
            </w:r>
          </w:p>
        </w:tc>
        <w:tc>
          <w:tcPr>
            <w:tcW w:w="837" w:type="dxa"/>
            <w:vAlign w:val="center"/>
          </w:tcPr>
          <w:p w:rsidR="009A622B" w:rsidRPr="009A622B" w:rsidRDefault="009A622B" w:rsidP="009A622B">
            <w:pPr>
              <w:jc w:val="center"/>
              <w:rPr>
                <w:sz w:val="18"/>
                <w:szCs w:val="18"/>
              </w:rPr>
            </w:pPr>
            <w:r w:rsidRPr="009A622B">
              <w:rPr>
                <w:sz w:val="18"/>
                <w:szCs w:val="18"/>
              </w:rPr>
              <w:t>49%</w:t>
            </w:r>
          </w:p>
        </w:tc>
        <w:tc>
          <w:tcPr>
            <w:tcW w:w="673" w:type="dxa"/>
            <w:vAlign w:val="center"/>
          </w:tcPr>
          <w:p w:rsidR="009A622B" w:rsidRPr="009A622B" w:rsidRDefault="009A622B" w:rsidP="009A622B">
            <w:pPr>
              <w:jc w:val="center"/>
              <w:rPr>
                <w:sz w:val="18"/>
                <w:szCs w:val="18"/>
              </w:rPr>
            </w:pPr>
            <w:r w:rsidRPr="009A622B">
              <w:rPr>
                <w:sz w:val="18"/>
                <w:szCs w:val="18"/>
              </w:rPr>
              <w:t>42%</w:t>
            </w:r>
          </w:p>
        </w:tc>
        <w:tc>
          <w:tcPr>
            <w:tcW w:w="965" w:type="dxa"/>
            <w:vAlign w:val="center"/>
          </w:tcPr>
          <w:p w:rsidR="009A622B" w:rsidRPr="009A622B" w:rsidRDefault="009A622B" w:rsidP="009A622B">
            <w:pPr>
              <w:jc w:val="center"/>
              <w:rPr>
                <w:sz w:val="18"/>
                <w:szCs w:val="18"/>
              </w:rPr>
            </w:pPr>
            <w:r w:rsidRPr="009A622B">
              <w:rPr>
                <w:sz w:val="18"/>
                <w:szCs w:val="18"/>
              </w:rPr>
              <w:t>49%</w:t>
            </w:r>
          </w:p>
        </w:tc>
      </w:tr>
    </w:tbl>
    <w:p w:rsidR="009A622B" w:rsidRPr="009A622B" w:rsidRDefault="009A622B" w:rsidP="009A622B">
      <w:pPr>
        <w:rPr>
          <w:sz w:val="16"/>
          <w:szCs w:val="16"/>
        </w:rPr>
      </w:pPr>
      <w:r w:rsidRPr="009A622B">
        <w:rPr>
          <w:sz w:val="16"/>
          <w:szCs w:val="16"/>
        </w:rPr>
        <w:t xml:space="preserve">Source: Office for National Statistics (ONS) mid-2011 Census based population estimates for Clinical Commissioning Groups. </w:t>
      </w:r>
    </w:p>
    <w:p w:rsidR="009A622B" w:rsidRDefault="00CA60B8" w:rsidP="009A622B">
      <w:pPr>
        <w:pStyle w:val="Heading2"/>
      </w:pPr>
      <w:bookmarkStart w:id="9" w:name="_Toc388010201"/>
      <w:r>
        <w:t>3</w:t>
      </w:r>
      <w:r w:rsidR="00692DDB">
        <w:t>.3</w:t>
      </w:r>
      <w:r w:rsidR="009A622B">
        <w:t xml:space="preserve"> Population projections</w:t>
      </w:r>
      <w:bookmarkEnd w:id="9"/>
    </w:p>
    <w:p w:rsidR="009A622B" w:rsidRDefault="00DF2AEC" w:rsidP="00D0342F">
      <w:r>
        <w:t>As</w:t>
      </w:r>
      <w:r w:rsidR="009A622B" w:rsidRPr="00A94155">
        <w:t xml:space="preserve"> population projections are not currently available for CCG populations, population projections for Local Authorities (LA) and Unitary Authorities (UA) have been used as a proxy. </w:t>
      </w:r>
      <w:r>
        <w:t xml:space="preserve"> </w:t>
      </w:r>
      <w:r w:rsidR="009A622B" w:rsidRPr="00A94155">
        <w:t xml:space="preserve">2011 Census estimates of LA and UA populations are included to enable comparison to </w:t>
      </w:r>
      <w:r w:rsidR="009A622B">
        <w:t xml:space="preserve">2011 </w:t>
      </w:r>
      <w:r w:rsidR="009A622B" w:rsidRPr="00A94155">
        <w:t xml:space="preserve">CCG populations </w:t>
      </w:r>
      <w:r w:rsidR="005D33FF">
        <w:t>as shown below</w:t>
      </w:r>
      <w:r w:rsidR="009A622B" w:rsidRPr="00A94155">
        <w:t>.</w:t>
      </w:r>
      <w:r w:rsidR="005D33FF">
        <w:t xml:space="preserve">  </w:t>
      </w:r>
      <w:r w:rsidR="009A622B">
        <w:t>The rates of population</w:t>
      </w:r>
      <w:r w:rsidR="009A622B" w:rsidRPr="00A94155">
        <w:t xml:space="preserve"> growth vary by local area. North East Lincolnshire is expected to have the lowest net population increase </w:t>
      </w:r>
      <w:r w:rsidR="005D33FF">
        <w:t xml:space="preserve">at </w:t>
      </w:r>
      <w:r w:rsidR="009A622B" w:rsidRPr="00A94155">
        <w:t xml:space="preserve">1%, while the populations of East and West Lindsey </w:t>
      </w:r>
      <w:r w:rsidR="005D33FF">
        <w:t xml:space="preserve">are </w:t>
      </w:r>
      <w:r w:rsidR="009A622B" w:rsidRPr="00A94155">
        <w:t xml:space="preserve">expected to </w:t>
      </w:r>
      <w:r w:rsidR="005D33FF">
        <w:t>see the highest, each projecting 7%</w:t>
      </w:r>
      <w:r w:rsidR="009A622B" w:rsidRPr="00A94155">
        <w:t>.</w:t>
      </w:r>
      <w:r w:rsidR="009A622B">
        <w:t xml:space="preserve"> However, in terms of numbers of people, East Riding of Yorkshire is expected to have the largest increase in the number of people, with North East Lincolnshire expected to have the smallest.</w:t>
      </w:r>
    </w:p>
    <w:p w:rsidR="009A622B" w:rsidRPr="00CB001B" w:rsidRDefault="009A622B" w:rsidP="00CB001B">
      <w:pPr>
        <w:pStyle w:val="Heading4"/>
      </w:pPr>
      <w:r w:rsidRPr="00CB001B">
        <w:t xml:space="preserve">Table </w:t>
      </w:r>
      <w:r w:rsidR="00CB001B">
        <w:t>4</w:t>
      </w:r>
      <w:r w:rsidRPr="00CB001B">
        <w:t xml:space="preserve"> – Projected population change 2011 to 2020, all ages by area</w:t>
      </w:r>
    </w:p>
    <w:tbl>
      <w:tblPr>
        <w:tblStyle w:val="TableGrid"/>
        <w:tblW w:w="8926" w:type="dxa"/>
        <w:tblLook w:val="04A0" w:firstRow="1" w:lastRow="0" w:firstColumn="1" w:lastColumn="0" w:noHBand="0" w:noVBand="1"/>
      </w:tblPr>
      <w:tblGrid>
        <w:gridCol w:w="1947"/>
        <w:gridCol w:w="1393"/>
        <w:gridCol w:w="1534"/>
        <w:gridCol w:w="1533"/>
        <w:gridCol w:w="1254"/>
        <w:gridCol w:w="1265"/>
      </w:tblGrid>
      <w:tr w:rsidR="009A622B" w:rsidTr="00082256">
        <w:trPr>
          <w:trHeight w:val="470"/>
        </w:trPr>
        <w:tc>
          <w:tcPr>
            <w:tcW w:w="1947" w:type="dxa"/>
            <w:shd w:val="clear" w:color="auto" w:fill="767171" w:themeFill="background2" w:themeFillShade="80"/>
            <w:vAlign w:val="bottom"/>
          </w:tcPr>
          <w:p w:rsidR="009A622B" w:rsidRPr="009A622B" w:rsidRDefault="009A622B" w:rsidP="009A622B">
            <w:pPr>
              <w:rPr>
                <w:color w:val="FFFFFF" w:themeColor="background1"/>
                <w:sz w:val="18"/>
                <w:szCs w:val="18"/>
              </w:rPr>
            </w:pPr>
            <w:r w:rsidRPr="009A622B">
              <w:rPr>
                <w:color w:val="FFFFFF" w:themeColor="background1"/>
                <w:sz w:val="18"/>
                <w:szCs w:val="18"/>
              </w:rPr>
              <w:t>Year</w:t>
            </w:r>
          </w:p>
        </w:tc>
        <w:tc>
          <w:tcPr>
            <w:tcW w:w="1393" w:type="dxa"/>
            <w:shd w:val="clear" w:color="auto" w:fill="767171" w:themeFill="background2" w:themeFillShade="80"/>
          </w:tcPr>
          <w:p w:rsidR="009A622B" w:rsidRPr="009A622B" w:rsidRDefault="009A622B" w:rsidP="00B15D9C">
            <w:pPr>
              <w:jc w:val="center"/>
              <w:rPr>
                <w:color w:val="FFFFFF" w:themeColor="background1"/>
                <w:sz w:val="18"/>
                <w:szCs w:val="18"/>
              </w:rPr>
            </w:pPr>
            <w:r w:rsidRPr="009A622B">
              <w:rPr>
                <w:color w:val="FFFFFF" w:themeColor="background1"/>
                <w:sz w:val="18"/>
                <w:szCs w:val="18"/>
              </w:rPr>
              <w:t>North Lincolnshire UA</w:t>
            </w:r>
          </w:p>
        </w:tc>
        <w:tc>
          <w:tcPr>
            <w:tcW w:w="1534" w:type="dxa"/>
            <w:shd w:val="clear" w:color="auto" w:fill="767171" w:themeFill="background2" w:themeFillShade="80"/>
            <w:vAlign w:val="bottom"/>
          </w:tcPr>
          <w:p w:rsidR="009A622B" w:rsidRPr="009A622B" w:rsidRDefault="009A622B" w:rsidP="00B15D9C">
            <w:pPr>
              <w:jc w:val="center"/>
              <w:rPr>
                <w:color w:val="FFFFFF" w:themeColor="background1"/>
                <w:sz w:val="18"/>
                <w:szCs w:val="18"/>
              </w:rPr>
            </w:pPr>
            <w:r w:rsidRPr="009A622B">
              <w:rPr>
                <w:color w:val="FFFFFF" w:themeColor="background1"/>
                <w:sz w:val="18"/>
                <w:szCs w:val="18"/>
              </w:rPr>
              <w:t>North East Lincolnshire UA</w:t>
            </w:r>
          </w:p>
        </w:tc>
        <w:tc>
          <w:tcPr>
            <w:tcW w:w="1533" w:type="dxa"/>
            <w:shd w:val="clear" w:color="auto" w:fill="767171" w:themeFill="background2" w:themeFillShade="80"/>
            <w:vAlign w:val="bottom"/>
          </w:tcPr>
          <w:p w:rsidR="009A622B" w:rsidRPr="009A622B" w:rsidRDefault="009A622B" w:rsidP="00B15D9C">
            <w:pPr>
              <w:jc w:val="center"/>
              <w:rPr>
                <w:color w:val="FFFFFF" w:themeColor="background1"/>
                <w:sz w:val="18"/>
                <w:szCs w:val="18"/>
              </w:rPr>
            </w:pPr>
            <w:r w:rsidRPr="009A622B">
              <w:rPr>
                <w:color w:val="FFFFFF" w:themeColor="background1"/>
                <w:sz w:val="18"/>
                <w:szCs w:val="18"/>
              </w:rPr>
              <w:t>East Riding of Yorkshire UA</w:t>
            </w:r>
          </w:p>
        </w:tc>
        <w:tc>
          <w:tcPr>
            <w:tcW w:w="1254" w:type="dxa"/>
            <w:shd w:val="clear" w:color="auto" w:fill="767171" w:themeFill="background2" w:themeFillShade="80"/>
            <w:vAlign w:val="bottom"/>
          </w:tcPr>
          <w:p w:rsidR="009A622B" w:rsidRPr="009A622B" w:rsidRDefault="009A622B" w:rsidP="00B15D9C">
            <w:pPr>
              <w:jc w:val="center"/>
              <w:rPr>
                <w:color w:val="FFFFFF" w:themeColor="background1"/>
                <w:sz w:val="18"/>
                <w:szCs w:val="18"/>
              </w:rPr>
            </w:pPr>
            <w:r w:rsidRPr="009A622B">
              <w:rPr>
                <w:color w:val="FFFFFF" w:themeColor="background1"/>
                <w:sz w:val="18"/>
                <w:szCs w:val="18"/>
              </w:rPr>
              <w:t>East Lindsey UA</w:t>
            </w:r>
          </w:p>
        </w:tc>
        <w:tc>
          <w:tcPr>
            <w:tcW w:w="1265" w:type="dxa"/>
            <w:shd w:val="clear" w:color="auto" w:fill="767171" w:themeFill="background2" w:themeFillShade="80"/>
            <w:vAlign w:val="bottom"/>
          </w:tcPr>
          <w:p w:rsidR="009A622B" w:rsidRPr="009A622B" w:rsidRDefault="009A622B" w:rsidP="00B15D9C">
            <w:pPr>
              <w:jc w:val="center"/>
              <w:rPr>
                <w:color w:val="FFFFFF" w:themeColor="background1"/>
                <w:sz w:val="18"/>
                <w:szCs w:val="18"/>
              </w:rPr>
            </w:pPr>
            <w:r w:rsidRPr="009A622B">
              <w:rPr>
                <w:color w:val="FFFFFF" w:themeColor="background1"/>
                <w:sz w:val="18"/>
                <w:szCs w:val="18"/>
              </w:rPr>
              <w:t>West Lindsey LA</w:t>
            </w:r>
          </w:p>
        </w:tc>
      </w:tr>
      <w:tr w:rsidR="009A622B" w:rsidTr="00082256">
        <w:trPr>
          <w:trHeight w:val="227"/>
        </w:trPr>
        <w:tc>
          <w:tcPr>
            <w:tcW w:w="1947" w:type="dxa"/>
            <w:vAlign w:val="center"/>
          </w:tcPr>
          <w:p w:rsidR="009A622B" w:rsidRPr="009A622B" w:rsidRDefault="009A622B" w:rsidP="009A622B">
            <w:pPr>
              <w:jc w:val="center"/>
              <w:rPr>
                <w:sz w:val="18"/>
                <w:szCs w:val="18"/>
              </w:rPr>
            </w:pPr>
            <w:r w:rsidRPr="009A622B">
              <w:rPr>
                <w:sz w:val="18"/>
                <w:szCs w:val="18"/>
              </w:rPr>
              <w:t>2011</w:t>
            </w:r>
          </w:p>
        </w:tc>
        <w:tc>
          <w:tcPr>
            <w:tcW w:w="1393" w:type="dxa"/>
            <w:vAlign w:val="center"/>
          </w:tcPr>
          <w:p w:rsidR="009A622B" w:rsidRPr="009A622B" w:rsidRDefault="009A622B" w:rsidP="009A622B">
            <w:pPr>
              <w:jc w:val="center"/>
              <w:rPr>
                <w:sz w:val="18"/>
                <w:szCs w:val="18"/>
              </w:rPr>
            </w:pPr>
            <w:r w:rsidRPr="009A622B">
              <w:rPr>
                <w:sz w:val="18"/>
                <w:szCs w:val="18"/>
              </w:rPr>
              <w:t>167516</w:t>
            </w:r>
          </w:p>
        </w:tc>
        <w:tc>
          <w:tcPr>
            <w:tcW w:w="1534" w:type="dxa"/>
            <w:vAlign w:val="center"/>
          </w:tcPr>
          <w:p w:rsidR="009A622B" w:rsidRPr="009A622B" w:rsidRDefault="009A622B" w:rsidP="009A622B">
            <w:pPr>
              <w:jc w:val="center"/>
              <w:rPr>
                <w:sz w:val="18"/>
                <w:szCs w:val="18"/>
              </w:rPr>
            </w:pPr>
            <w:r w:rsidRPr="009A622B">
              <w:rPr>
                <w:sz w:val="18"/>
                <w:szCs w:val="18"/>
              </w:rPr>
              <w:t>159735</w:t>
            </w:r>
          </w:p>
        </w:tc>
        <w:tc>
          <w:tcPr>
            <w:tcW w:w="1533" w:type="dxa"/>
            <w:vAlign w:val="center"/>
          </w:tcPr>
          <w:p w:rsidR="009A622B" w:rsidRPr="009A622B" w:rsidRDefault="009A622B" w:rsidP="009A622B">
            <w:pPr>
              <w:jc w:val="center"/>
              <w:rPr>
                <w:sz w:val="18"/>
                <w:szCs w:val="18"/>
              </w:rPr>
            </w:pPr>
            <w:r w:rsidRPr="009A622B">
              <w:rPr>
                <w:sz w:val="18"/>
                <w:szCs w:val="18"/>
              </w:rPr>
              <w:t>334673</w:t>
            </w:r>
          </w:p>
        </w:tc>
        <w:tc>
          <w:tcPr>
            <w:tcW w:w="1254" w:type="dxa"/>
            <w:vAlign w:val="center"/>
          </w:tcPr>
          <w:p w:rsidR="009A622B" w:rsidRPr="009A622B" w:rsidRDefault="009A622B" w:rsidP="009A622B">
            <w:pPr>
              <w:jc w:val="center"/>
              <w:rPr>
                <w:sz w:val="18"/>
                <w:szCs w:val="18"/>
              </w:rPr>
            </w:pPr>
            <w:r w:rsidRPr="009A622B">
              <w:rPr>
                <w:sz w:val="18"/>
                <w:szCs w:val="18"/>
              </w:rPr>
              <w:t>136683</w:t>
            </w:r>
          </w:p>
        </w:tc>
        <w:tc>
          <w:tcPr>
            <w:tcW w:w="1265" w:type="dxa"/>
            <w:vAlign w:val="center"/>
          </w:tcPr>
          <w:p w:rsidR="009A622B" w:rsidRPr="009A622B" w:rsidRDefault="009A622B" w:rsidP="009A622B">
            <w:pPr>
              <w:jc w:val="center"/>
              <w:rPr>
                <w:sz w:val="18"/>
                <w:szCs w:val="18"/>
              </w:rPr>
            </w:pPr>
            <w:r w:rsidRPr="009A622B">
              <w:rPr>
                <w:sz w:val="18"/>
                <w:szCs w:val="18"/>
              </w:rPr>
              <w:t>89352</w:t>
            </w:r>
          </w:p>
        </w:tc>
      </w:tr>
      <w:tr w:rsidR="009A622B" w:rsidTr="00082256">
        <w:trPr>
          <w:trHeight w:val="243"/>
        </w:trPr>
        <w:tc>
          <w:tcPr>
            <w:tcW w:w="1947" w:type="dxa"/>
            <w:vAlign w:val="center"/>
          </w:tcPr>
          <w:p w:rsidR="009A622B" w:rsidRPr="009A622B" w:rsidRDefault="009A622B" w:rsidP="009A622B">
            <w:pPr>
              <w:jc w:val="center"/>
              <w:rPr>
                <w:sz w:val="18"/>
                <w:szCs w:val="18"/>
              </w:rPr>
            </w:pPr>
            <w:r w:rsidRPr="009A622B">
              <w:rPr>
                <w:sz w:val="18"/>
                <w:szCs w:val="18"/>
              </w:rPr>
              <w:t>2014</w:t>
            </w:r>
          </w:p>
        </w:tc>
        <w:tc>
          <w:tcPr>
            <w:tcW w:w="1393" w:type="dxa"/>
            <w:vAlign w:val="center"/>
          </w:tcPr>
          <w:p w:rsidR="009A622B" w:rsidRPr="009A622B" w:rsidRDefault="009A622B" w:rsidP="009A622B">
            <w:pPr>
              <w:jc w:val="center"/>
              <w:rPr>
                <w:sz w:val="18"/>
                <w:szCs w:val="18"/>
              </w:rPr>
            </w:pPr>
            <w:r w:rsidRPr="009A622B">
              <w:rPr>
                <w:sz w:val="18"/>
                <w:szCs w:val="18"/>
              </w:rPr>
              <w:t>170991</w:t>
            </w:r>
          </w:p>
        </w:tc>
        <w:tc>
          <w:tcPr>
            <w:tcW w:w="1534" w:type="dxa"/>
            <w:vAlign w:val="center"/>
          </w:tcPr>
          <w:p w:rsidR="009A622B" w:rsidRPr="009A622B" w:rsidRDefault="009A622B" w:rsidP="009A622B">
            <w:pPr>
              <w:jc w:val="center"/>
              <w:rPr>
                <w:sz w:val="18"/>
                <w:szCs w:val="18"/>
              </w:rPr>
            </w:pPr>
            <w:r w:rsidRPr="009A622B">
              <w:rPr>
                <w:sz w:val="18"/>
                <w:szCs w:val="18"/>
              </w:rPr>
              <w:t>160110</w:t>
            </w:r>
          </w:p>
        </w:tc>
        <w:tc>
          <w:tcPr>
            <w:tcW w:w="1533" w:type="dxa"/>
            <w:vAlign w:val="center"/>
          </w:tcPr>
          <w:p w:rsidR="009A622B" w:rsidRPr="009A622B" w:rsidRDefault="009A622B" w:rsidP="009A622B">
            <w:pPr>
              <w:jc w:val="center"/>
              <w:rPr>
                <w:sz w:val="18"/>
                <w:szCs w:val="18"/>
              </w:rPr>
            </w:pPr>
            <w:r w:rsidRPr="009A622B">
              <w:rPr>
                <w:sz w:val="18"/>
                <w:szCs w:val="18"/>
              </w:rPr>
              <w:t>341997</w:t>
            </w:r>
          </w:p>
        </w:tc>
        <w:tc>
          <w:tcPr>
            <w:tcW w:w="1254" w:type="dxa"/>
            <w:vAlign w:val="center"/>
          </w:tcPr>
          <w:p w:rsidR="009A622B" w:rsidRPr="009A622B" w:rsidRDefault="009A622B" w:rsidP="009A622B">
            <w:pPr>
              <w:jc w:val="center"/>
              <w:rPr>
                <w:sz w:val="18"/>
                <w:szCs w:val="18"/>
              </w:rPr>
            </w:pPr>
            <w:r w:rsidRPr="009A622B">
              <w:rPr>
                <w:sz w:val="18"/>
                <w:szCs w:val="18"/>
              </w:rPr>
              <w:t>141387</w:t>
            </w:r>
          </w:p>
        </w:tc>
        <w:tc>
          <w:tcPr>
            <w:tcW w:w="1265" w:type="dxa"/>
            <w:vAlign w:val="center"/>
          </w:tcPr>
          <w:p w:rsidR="009A622B" w:rsidRPr="009A622B" w:rsidRDefault="009A622B" w:rsidP="009A622B">
            <w:pPr>
              <w:jc w:val="center"/>
              <w:rPr>
                <w:sz w:val="18"/>
                <w:szCs w:val="18"/>
              </w:rPr>
            </w:pPr>
            <w:r w:rsidRPr="009A622B">
              <w:rPr>
                <w:sz w:val="18"/>
                <w:szCs w:val="18"/>
              </w:rPr>
              <w:t>92750</w:t>
            </w:r>
          </w:p>
        </w:tc>
      </w:tr>
      <w:tr w:rsidR="009A622B" w:rsidTr="00082256">
        <w:trPr>
          <w:trHeight w:val="227"/>
        </w:trPr>
        <w:tc>
          <w:tcPr>
            <w:tcW w:w="1947" w:type="dxa"/>
            <w:vAlign w:val="center"/>
          </w:tcPr>
          <w:p w:rsidR="009A622B" w:rsidRPr="009A622B" w:rsidRDefault="009A622B" w:rsidP="009A622B">
            <w:pPr>
              <w:jc w:val="center"/>
              <w:rPr>
                <w:sz w:val="18"/>
                <w:szCs w:val="18"/>
              </w:rPr>
            </w:pPr>
            <w:r w:rsidRPr="009A622B">
              <w:rPr>
                <w:sz w:val="18"/>
                <w:szCs w:val="18"/>
              </w:rPr>
              <w:t>2015</w:t>
            </w:r>
          </w:p>
        </w:tc>
        <w:tc>
          <w:tcPr>
            <w:tcW w:w="1393" w:type="dxa"/>
            <w:vAlign w:val="center"/>
          </w:tcPr>
          <w:p w:rsidR="009A622B" w:rsidRPr="009A622B" w:rsidRDefault="009A622B" w:rsidP="009A622B">
            <w:pPr>
              <w:jc w:val="center"/>
              <w:rPr>
                <w:sz w:val="18"/>
                <w:szCs w:val="18"/>
              </w:rPr>
            </w:pPr>
            <w:r w:rsidRPr="009A622B">
              <w:rPr>
                <w:sz w:val="18"/>
                <w:szCs w:val="18"/>
              </w:rPr>
              <w:t>172185</w:t>
            </w:r>
          </w:p>
        </w:tc>
        <w:tc>
          <w:tcPr>
            <w:tcW w:w="1534" w:type="dxa"/>
            <w:vAlign w:val="center"/>
          </w:tcPr>
          <w:p w:rsidR="009A622B" w:rsidRPr="009A622B" w:rsidRDefault="009A622B" w:rsidP="009A622B">
            <w:pPr>
              <w:jc w:val="center"/>
              <w:rPr>
                <w:sz w:val="18"/>
                <w:szCs w:val="18"/>
              </w:rPr>
            </w:pPr>
            <w:r w:rsidRPr="009A622B">
              <w:rPr>
                <w:sz w:val="18"/>
                <w:szCs w:val="18"/>
              </w:rPr>
              <w:t>160337</w:t>
            </w:r>
          </w:p>
        </w:tc>
        <w:tc>
          <w:tcPr>
            <w:tcW w:w="1533" w:type="dxa"/>
            <w:vAlign w:val="center"/>
          </w:tcPr>
          <w:p w:rsidR="009A622B" w:rsidRPr="009A622B" w:rsidRDefault="009A622B" w:rsidP="009A622B">
            <w:pPr>
              <w:jc w:val="center"/>
              <w:rPr>
                <w:sz w:val="18"/>
                <w:szCs w:val="18"/>
              </w:rPr>
            </w:pPr>
            <w:r w:rsidRPr="009A622B">
              <w:rPr>
                <w:sz w:val="18"/>
                <w:szCs w:val="18"/>
              </w:rPr>
              <w:t>344422</w:t>
            </w:r>
          </w:p>
        </w:tc>
        <w:tc>
          <w:tcPr>
            <w:tcW w:w="1254" w:type="dxa"/>
            <w:vAlign w:val="center"/>
          </w:tcPr>
          <w:p w:rsidR="009A622B" w:rsidRPr="009A622B" w:rsidRDefault="009A622B" w:rsidP="009A622B">
            <w:pPr>
              <w:jc w:val="center"/>
              <w:rPr>
                <w:sz w:val="18"/>
                <w:szCs w:val="18"/>
              </w:rPr>
            </w:pPr>
            <w:r w:rsidRPr="009A622B">
              <w:rPr>
                <w:sz w:val="18"/>
                <w:szCs w:val="18"/>
              </w:rPr>
              <w:t>142967</w:t>
            </w:r>
          </w:p>
        </w:tc>
        <w:tc>
          <w:tcPr>
            <w:tcW w:w="1265" w:type="dxa"/>
            <w:vAlign w:val="center"/>
          </w:tcPr>
          <w:p w:rsidR="009A622B" w:rsidRPr="009A622B" w:rsidRDefault="009A622B" w:rsidP="009A622B">
            <w:pPr>
              <w:jc w:val="center"/>
              <w:rPr>
                <w:sz w:val="18"/>
                <w:szCs w:val="18"/>
              </w:rPr>
            </w:pPr>
            <w:r w:rsidRPr="009A622B">
              <w:rPr>
                <w:sz w:val="18"/>
                <w:szCs w:val="18"/>
              </w:rPr>
              <w:t>93863</w:t>
            </w:r>
          </w:p>
        </w:tc>
      </w:tr>
      <w:tr w:rsidR="009A622B" w:rsidTr="00082256">
        <w:trPr>
          <w:trHeight w:val="227"/>
        </w:trPr>
        <w:tc>
          <w:tcPr>
            <w:tcW w:w="1947" w:type="dxa"/>
            <w:vAlign w:val="center"/>
          </w:tcPr>
          <w:p w:rsidR="009A622B" w:rsidRPr="009A622B" w:rsidRDefault="009A622B" w:rsidP="009A622B">
            <w:pPr>
              <w:jc w:val="center"/>
              <w:rPr>
                <w:sz w:val="18"/>
                <w:szCs w:val="18"/>
              </w:rPr>
            </w:pPr>
            <w:r w:rsidRPr="009A622B">
              <w:rPr>
                <w:sz w:val="18"/>
                <w:szCs w:val="18"/>
              </w:rPr>
              <w:t>2016</w:t>
            </w:r>
          </w:p>
        </w:tc>
        <w:tc>
          <w:tcPr>
            <w:tcW w:w="1393" w:type="dxa"/>
            <w:vAlign w:val="center"/>
          </w:tcPr>
          <w:p w:rsidR="009A622B" w:rsidRPr="009A622B" w:rsidRDefault="009A622B" w:rsidP="009A622B">
            <w:pPr>
              <w:jc w:val="center"/>
              <w:rPr>
                <w:sz w:val="18"/>
                <w:szCs w:val="18"/>
              </w:rPr>
            </w:pPr>
            <w:r w:rsidRPr="009A622B">
              <w:rPr>
                <w:sz w:val="18"/>
                <w:szCs w:val="18"/>
              </w:rPr>
              <w:t>173381</w:t>
            </w:r>
          </w:p>
        </w:tc>
        <w:tc>
          <w:tcPr>
            <w:tcW w:w="1534" w:type="dxa"/>
            <w:vAlign w:val="center"/>
          </w:tcPr>
          <w:p w:rsidR="009A622B" w:rsidRPr="009A622B" w:rsidRDefault="009A622B" w:rsidP="009A622B">
            <w:pPr>
              <w:jc w:val="center"/>
              <w:rPr>
                <w:sz w:val="18"/>
                <w:szCs w:val="18"/>
              </w:rPr>
            </w:pPr>
            <w:r w:rsidRPr="009A622B">
              <w:rPr>
                <w:sz w:val="18"/>
                <w:szCs w:val="18"/>
              </w:rPr>
              <w:t>160557</w:t>
            </w:r>
          </w:p>
        </w:tc>
        <w:tc>
          <w:tcPr>
            <w:tcW w:w="1533" w:type="dxa"/>
            <w:vAlign w:val="center"/>
          </w:tcPr>
          <w:p w:rsidR="009A622B" w:rsidRPr="009A622B" w:rsidRDefault="009A622B" w:rsidP="009A622B">
            <w:pPr>
              <w:jc w:val="center"/>
              <w:rPr>
                <w:sz w:val="18"/>
                <w:szCs w:val="18"/>
              </w:rPr>
            </w:pPr>
            <w:r w:rsidRPr="009A622B">
              <w:rPr>
                <w:sz w:val="18"/>
                <w:szCs w:val="18"/>
              </w:rPr>
              <w:t>346839</w:t>
            </w:r>
          </w:p>
        </w:tc>
        <w:tc>
          <w:tcPr>
            <w:tcW w:w="1254" w:type="dxa"/>
            <w:vAlign w:val="center"/>
          </w:tcPr>
          <w:p w:rsidR="009A622B" w:rsidRPr="009A622B" w:rsidRDefault="009A622B" w:rsidP="009A622B">
            <w:pPr>
              <w:jc w:val="center"/>
              <w:rPr>
                <w:sz w:val="18"/>
                <w:szCs w:val="18"/>
              </w:rPr>
            </w:pPr>
            <w:r w:rsidRPr="009A622B">
              <w:rPr>
                <w:sz w:val="18"/>
                <w:szCs w:val="18"/>
              </w:rPr>
              <w:t>144546</w:t>
            </w:r>
          </w:p>
        </w:tc>
        <w:tc>
          <w:tcPr>
            <w:tcW w:w="1265" w:type="dxa"/>
            <w:vAlign w:val="center"/>
          </w:tcPr>
          <w:p w:rsidR="009A622B" w:rsidRPr="009A622B" w:rsidRDefault="009A622B" w:rsidP="009A622B">
            <w:pPr>
              <w:jc w:val="center"/>
              <w:rPr>
                <w:sz w:val="18"/>
                <w:szCs w:val="18"/>
              </w:rPr>
            </w:pPr>
            <w:r w:rsidRPr="009A622B">
              <w:rPr>
                <w:sz w:val="18"/>
                <w:szCs w:val="18"/>
              </w:rPr>
              <w:t>94971</w:t>
            </w:r>
          </w:p>
        </w:tc>
      </w:tr>
      <w:tr w:rsidR="009A622B" w:rsidTr="00082256">
        <w:trPr>
          <w:trHeight w:val="243"/>
        </w:trPr>
        <w:tc>
          <w:tcPr>
            <w:tcW w:w="1947" w:type="dxa"/>
            <w:vAlign w:val="center"/>
          </w:tcPr>
          <w:p w:rsidR="009A622B" w:rsidRPr="009A622B" w:rsidRDefault="009A622B" w:rsidP="009A622B">
            <w:pPr>
              <w:jc w:val="center"/>
              <w:rPr>
                <w:sz w:val="18"/>
                <w:szCs w:val="18"/>
              </w:rPr>
            </w:pPr>
            <w:r w:rsidRPr="009A622B">
              <w:rPr>
                <w:sz w:val="18"/>
                <w:szCs w:val="18"/>
              </w:rPr>
              <w:t>2017</w:t>
            </w:r>
          </w:p>
        </w:tc>
        <w:tc>
          <w:tcPr>
            <w:tcW w:w="1393" w:type="dxa"/>
            <w:vAlign w:val="center"/>
          </w:tcPr>
          <w:p w:rsidR="009A622B" w:rsidRPr="009A622B" w:rsidRDefault="009A622B" w:rsidP="009A622B">
            <w:pPr>
              <w:jc w:val="center"/>
              <w:rPr>
                <w:sz w:val="18"/>
                <w:szCs w:val="18"/>
              </w:rPr>
            </w:pPr>
            <w:r w:rsidRPr="009A622B">
              <w:rPr>
                <w:sz w:val="18"/>
                <w:szCs w:val="18"/>
              </w:rPr>
              <w:t>174561</w:t>
            </w:r>
          </w:p>
        </w:tc>
        <w:tc>
          <w:tcPr>
            <w:tcW w:w="1534" w:type="dxa"/>
            <w:vAlign w:val="center"/>
          </w:tcPr>
          <w:p w:rsidR="009A622B" w:rsidRPr="009A622B" w:rsidRDefault="009A622B" w:rsidP="009A622B">
            <w:pPr>
              <w:jc w:val="center"/>
              <w:rPr>
                <w:sz w:val="18"/>
                <w:szCs w:val="18"/>
              </w:rPr>
            </w:pPr>
            <w:r w:rsidRPr="009A622B">
              <w:rPr>
                <w:sz w:val="18"/>
                <w:szCs w:val="18"/>
              </w:rPr>
              <w:t>160783</w:t>
            </w:r>
          </w:p>
        </w:tc>
        <w:tc>
          <w:tcPr>
            <w:tcW w:w="1533" w:type="dxa"/>
            <w:vAlign w:val="center"/>
          </w:tcPr>
          <w:p w:rsidR="009A622B" w:rsidRPr="009A622B" w:rsidRDefault="009A622B" w:rsidP="009A622B">
            <w:pPr>
              <w:jc w:val="center"/>
              <w:rPr>
                <w:sz w:val="18"/>
                <w:szCs w:val="18"/>
              </w:rPr>
            </w:pPr>
            <w:r w:rsidRPr="009A622B">
              <w:rPr>
                <w:sz w:val="18"/>
                <w:szCs w:val="18"/>
              </w:rPr>
              <w:t>349209</w:t>
            </w:r>
          </w:p>
        </w:tc>
        <w:tc>
          <w:tcPr>
            <w:tcW w:w="1254" w:type="dxa"/>
            <w:vAlign w:val="center"/>
          </w:tcPr>
          <w:p w:rsidR="009A622B" w:rsidRPr="009A622B" w:rsidRDefault="009A622B" w:rsidP="009A622B">
            <w:pPr>
              <w:jc w:val="center"/>
              <w:rPr>
                <w:sz w:val="18"/>
                <w:szCs w:val="18"/>
              </w:rPr>
            </w:pPr>
            <w:r w:rsidRPr="009A622B">
              <w:rPr>
                <w:sz w:val="18"/>
                <w:szCs w:val="18"/>
              </w:rPr>
              <w:t>146084</w:t>
            </w:r>
          </w:p>
        </w:tc>
        <w:tc>
          <w:tcPr>
            <w:tcW w:w="1265" w:type="dxa"/>
            <w:vAlign w:val="center"/>
          </w:tcPr>
          <w:p w:rsidR="009A622B" w:rsidRPr="009A622B" w:rsidRDefault="009A622B" w:rsidP="009A622B">
            <w:pPr>
              <w:jc w:val="center"/>
              <w:rPr>
                <w:sz w:val="18"/>
                <w:szCs w:val="18"/>
              </w:rPr>
            </w:pPr>
            <w:r w:rsidRPr="009A622B">
              <w:rPr>
                <w:sz w:val="18"/>
                <w:szCs w:val="18"/>
              </w:rPr>
              <w:t>96064</w:t>
            </w:r>
          </w:p>
        </w:tc>
      </w:tr>
      <w:tr w:rsidR="009A622B" w:rsidTr="00082256">
        <w:trPr>
          <w:trHeight w:val="227"/>
        </w:trPr>
        <w:tc>
          <w:tcPr>
            <w:tcW w:w="1947" w:type="dxa"/>
            <w:vAlign w:val="center"/>
          </w:tcPr>
          <w:p w:rsidR="009A622B" w:rsidRPr="009A622B" w:rsidRDefault="009A622B" w:rsidP="009A622B">
            <w:pPr>
              <w:jc w:val="center"/>
              <w:rPr>
                <w:sz w:val="18"/>
                <w:szCs w:val="18"/>
              </w:rPr>
            </w:pPr>
            <w:r w:rsidRPr="009A622B">
              <w:rPr>
                <w:sz w:val="18"/>
                <w:szCs w:val="18"/>
              </w:rPr>
              <w:t>2018</w:t>
            </w:r>
          </w:p>
        </w:tc>
        <w:tc>
          <w:tcPr>
            <w:tcW w:w="1393" w:type="dxa"/>
            <w:vAlign w:val="center"/>
          </w:tcPr>
          <w:p w:rsidR="009A622B" w:rsidRPr="009A622B" w:rsidRDefault="009A622B" w:rsidP="009A622B">
            <w:pPr>
              <w:jc w:val="center"/>
              <w:rPr>
                <w:sz w:val="18"/>
                <w:szCs w:val="18"/>
              </w:rPr>
            </w:pPr>
            <w:r w:rsidRPr="009A622B">
              <w:rPr>
                <w:sz w:val="18"/>
                <w:szCs w:val="18"/>
              </w:rPr>
              <w:t>175740</w:t>
            </w:r>
          </w:p>
        </w:tc>
        <w:tc>
          <w:tcPr>
            <w:tcW w:w="1534" w:type="dxa"/>
            <w:vAlign w:val="center"/>
          </w:tcPr>
          <w:p w:rsidR="009A622B" w:rsidRPr="009A622B" w:rsidRDefault="009A622B" w:rsidP="009A622B">
            <w:pPr>
              <w:jc w:val="center"/>
              <w:rPr>
                <w:sz w:val="18"/>
                <w:szCs w:val="18"/>
              </w:rPr>
            </w:pPr>
            <w:r w:rsidRPr="009A622B">
              <w:rPr>
                <w:sz w:val="18"/>
                <w:szCs w:val="18"/>
              </w:rPr>
              <w:t>161016</w:t>
            </w:r>
          </w:p>
        </w:tc>
        <w:tc>
          <w:tcPr>
            <w:tcW w:w="1533" w:type="dxa"/>
            <w:vAlign w:val="center"/>
          </w:tcPr>
          <w:p w:rsidR="009A622B" w:rsidRPr="009A622B" w:rsidRDefault="009A622B" w:rsidP="009A622B">
            <w:pPr>
              <w:jc w:val="center"/>
              <w:rPr>
                <w:sz w:val="18"/>
                <w:szCs w:val="18"/>
              </w:rPr>
            </w:pPr>
            <w:r w:rsidRPr="009A622B">
              <w:rPr>
                <w:sz w:val="18"/>
                <w:szCs w:val="18"/>
              </w:rPr>
              <w:t>351558</w:t>
            </w:r>
          </w:p>
        </w:tc>
        <w:tc>
          <w:tcPr>
            <w:tcW w:w="1254" w:type="dxa"/>
            <w:vAlign w:val="center"/>
          </w:tcPr>
          <w:p w:rsidR="009A622B" w:rsidRPr="009A622B" w:rsidRDefault="009A622B" w:rsidP="009A622B">
            <w:pPr>
              <w:jc w:val="center"/>
              <w:rPr>
                <w:sz w:val="18"/>
                <w:szCs w:val="18"/>
              </w:rPr>
            </w:pPr>
            <w:r w:rsidRPr="009A622B">
              <w:rPr>
                <w:sz w:val="18"/>
                <w:szCs w:val="18"/>
              </w:rPr>
              <w:t>147615</w:t>
            </w:r>
          </w:p>
        </w:tc>
        <w:tc>
          <w:tcPr>
            <w:tcW w:w="1265" w:type="dxa"/>
            <w:vAlign w:val="center"/>
          </w:tcPr>
          <w:p w:rsidR="009A622B" w:rsidRPr="009A622B" w:rsidRDefault="009A622B" w:rsidP="009A622B">
            <w:pPr>
              <w:jc w:val="center"/>
              <w:rPr>
                <w:sz w:val="18"/>
                <w:szCs w:val="18"/>
              </w:rPr>
            </w:pPr>
            <w:r w:rsidRPr="009A622B">
              <w:rPr>
                <w:sz w:val="18"/>
                <w:szCs w:val="18"/>
              </w:rPr>
              <w:t>97138</w:t>
            </w:r>
          </w:p>
        </w:tc>
      </w:tr>
      <w:tr w:rsidR="009A622B" w:rsidTr="00082256">
        <w:trPr>
          <w:trHeight w:val="227"/>
        </w:trPr>
        <w:tc>
          <w:tcPr>
            <w:tcW w:w="1947" w:type="dxa"/>
            <w:vAlign w:val="center"/>
          </w:tcPr>
          <w:p w:rsidR="009A622B" w:rsidRPr="009A622B" w:rsidRDefault="009A622B" w:rsidP="009A622B">
            <w:pPr>
              <w:jc w:val="center"/>
              <w:rPr>
                <w:sz w:val="18"/>
                <w:szCs w:val="18"/>
              </w:rPr>
            </w:pPr>
            <w:r w:rsidRPr="009A622B">
              <w:rPr>
                <w:sz w:val="18"/>
                <w:szCs w:val="18"/>
              </w:rPr>
              <w:t>2019</w:t>
            </w:r>
          </w:p>
        </w:tc>
        <w:tc>
          <w:tcPr>
            <w:tcW w:w="1393" w:type="dxa"/>
            <w:vAlign w:val="center"/>
          </w:tcPr>
          <w:p w:rsidR="009A622B" w:rsidRPr="009A622B" w:rsidRDefault="009A622B" w:rsidP="009A622B">
            <w:pPr>
              <w:jc w:val="center"/>
              <w:rPr>
                <w:sz w:val="18"/>
                <w:szCs w:val="18"/>
              </w:rPr>
            </w:pPr>
            <w:r w:rsidRPr="009A622B">
              <w:rPr>
                <w:sz w:val="18"/>
                <w:szCs w:val="18"/>
              </w:rPr>
              <w:t>176882</w:t>
            </w:r>
          </w:p>
        </w:tc>
        <w:tc>
          <w:tcPr>
            <w:tcW w:w="1534" w:type="dxa"/>
            <w:vAlign w:val="center"/>
          </w:tcPr>
          <w:p w:rsidR="009A622B" w:rsidRPr="009A622B" w:rsidRDefault="009A622B" w:rsidP="009A622B">
            <w:pPr>
              <w:jc w:val="center"/>
              <w:rPr>
                <w:sz w:val="18"/>
                <w:szCs w:val="18"/>
              </w:rPr>
            </w:pPr>
            <w:r w:rsidRPr="009A622B">
              <w:rPr>
                <w:sz w:val="18"/>
                <w:szCs w:val="18"/>
              </w:rPr>
              <w:t>161257</w:t>
            </w:r>
          </w:p>
        </w:tc>
        <w:tc>
          <w:tcPr>
            <w:tcW w:w="1533" w:type="dxa"/>
            <w:vAlign w:val="center"/>
          </w:tcPr>
          <w:p w:rsidR="009A622B" w:rsidRPr="009A622B" w:rsidRDefault="009A622B" w:rsidP="009A622B">
            <w:pPr>
              <w:jc w:val="center"/>
              <w:rPr>
                <w:sz w:val="18"/>
                <w:szCs w:val="18"/>
              </w:rPr>
            </w:pPr>
            <w:r w:rsidRPr="009A622B">
              <w:rPr>
                <w:sz w:val="18"/>
                <w:szCs w:val="18"/>
              </w:rPr>
              <w:t>353919</w:t>
            </w:r>
          </w:p>
        </w:tc>
        <w:tc>
          <w:tcPr>
            <w:tcW w:w="1254" w:type="dxa"/>
            <w:vAlign w:val="center"/>
          </w:tcPr>
          <w:p w:rsidR="009A622B" w:rsidRPr="009A622B" w:rsidRDefault="009A622B" w:rsidP="009A622B">
            <w:pPr>
              <w:jc w:val="center"/>
              <w:rPr>
                <w:sz w:val="18"/>
                <w:szCs w:val="18"/>
              </w:rPr>
            </w:pPr>
            <w:r w:rsidRPr="009A622B">
              <w:rPr>
                <w:sz w:val="18"/>
                <w:szCs w:val="18"/>
              </w:rPr>
              <w:t>149152</w:t>
            </w:r>
          </w:p>
        </w:tc>
        <w:tc>
          <w:tcPr>
            <w:tcW w:w="1265" w:type="dxa"/>
            <w:vAlign w:val="center"/>
          </w:tcPr>
          <w:p w:rsidR="009A622B" w:rsidRPr="009A622B" w:rsidRDefault="009A622B" w:rsidP="009A622B">
            <w:pPr>
              <w:jc w:val="center"/>
              <w:rPr>
                <w:sz w:val="18"/>
                <w:szCs w:val="18"/>
              </w:rPr>
            </w:pPr>
            <w:r w:rsidRPr="009A622B">
              <w:rPr>
                <w:sz w:val="18"/>
                <w:szCs w:val="18"/>
              </w:rPr>
              <w:t>98218</w:t>
            </w:r>
          </w:p>
        </w:tc>
      </w:tr>
      <w:tr w:rsidR="009A622B" w:rsidTr="00082256">
        <w:trPr>
          <w:trHeight w:val="227"/>
        </w:trPr>
        <w:tc>
          <w:tcPr>
            <w:tcW w:w="1947" w:type="dxa"/>
            <w:vAlign w:val="center"/>
          </w:tcPr>
          <w:p w:rsidR="009A622B" w:rsidRPr="009A622B" w:rsidRDefault="009A622B" w:rsidP="009A622B">
            <w:pPr>
              <w:jc w:val="center"/>
              <w:rPr>
                <w:sz w:val="18"/>
                <w:szCs w:val="18"/>
              </w:rPr>
            </w:pPr>
            <w:r w:rsidRPr="009A622B">
              <w:rPr>
                <w:sz w:val="18"/>
                <w:szCs w:val="18"/>
              </w:rPr>
              <w:t>2020</w:t>
            </w:r>
          </w:p>
        </w:tc>
        <w:tc>
          <w:tcPr>
            <w:tcW w:w="1393" w:type="dxa"/>
            <w:vAlign w:val="center"/>
          </w:tcPr>
          <w:p w:rsidR="009A622B" w:rsidRPr="009A622B" w:rsidRDefault="009A622B" w:rsidP="009A622B">
            <w:pPr>
              <w:jc w:val="center"/>
              <w:rPr>
                <w:sz w:val="18"/>
                <w:szCs w:val="18"/>
              </w:rPr>
            </w:pPr>
            <w:r w:rsidRPr="009A622B">
              <w:rPr>
                <w:sz w:val="18"/>
                <w:szCs w:val="18"/>
              </w:rPr>
              <w:t>178006</w:t>
            </w:r>
          </w:p>
        </w:tc>
        <w:tc>
          <w:tcPr>
            <w:tcW w:w="1534" w:type="dxa"/>
            <w:vAlign w:val="center"/>
          </w:tcPr>
          <w:p w:rsidR="009A622B" w:rsidRPr="009A622B" w:rsidRDefault="009A622B" w:rsidP="009A622B">
            <w:pPr>
              <w:jc w:val="center"/>
              <w:rPr>
                <w:sz w:val="18"/>
                <w:szCs w:val="18"/>
              </w:rPr>
            </w:pPr>
            <w:r w:rsidRPr="009A622B">
              <w:rPr>
                <w:sz w:val="18"/>
                <w:szCs w:val="18"/>
              </w:rPr>
              <w:t>161504</w:t>
            </w:r>
          </w:p>
        </w:tc>
        <w:tc>
          <w:tcPr>
            <w:tcW w:w="1533" w:type="dxa"/>
            <w:vAlign w:val="center"/>
          </w:tcPr>
          <w:p w:rsidR="009A622B" w:rsidRPr="009A622B" w:rsidRDefault="009A622B" w:rsidP="009A622B">
            <w:pPr>
              <w:jc w:val="center"/>
              <w:rPr>
                <w:sz w:val="18"/>
                <w:szCs w:val="18"/>
              </w:rPr>
            </w:pPr>
            <w:r w:rsidRPr="009A622B">
              <w:rPr>
                <w:sz w:val="18"/>
                <w:szCs w:val="18"/>
              </w:rPr>
              <w:t>356273</w:t>
            </w:r>
          </w:p>
        </w:tc>
        <w:tc>
          <w:tcPr>
            <w:tcW w:w="1254" w:type="dxa"/>
            <w:vAlign w:val="center"/>
          </w:tcPr>
          <w:p w:rsidR="009A622B" w:rsidRPr="009A622B" w:rsidRDefault="009A622B" w:rsidP="009A622B">
            <w:pPr>
              <w:jc w:val="center"/>
              <w:rPr>
                <w:sz w:val="18"/>
                <w:szCs w:val="18"/>
              </w:rPr>
            </w:pPr>
            <w:r w:rsidRPr="009A622B">
              <w:rPr>
                <w:sz w:val="18"/>
                <w:szCs w:val="18"/>
              </w:rPr>
              <w:t>150692</w:t>
            </w:r>
          </w:p>
        </w:tc>
        <w:tc>
          <w:tcPr>
            <w:tcW w:w="1265" w:type="dxa"/>
            <w:vAlign w:val="center"/>
          </w:tcPr>
          <w:p w:rsidR="009A622B" w:rsidRPr="009A622B" w:rsidRDefault="009A622B" w:rsidP="009A622B">
            <w:pPr>
              <w:jc w:val="center"/>
              <w:rPr>
                <w:sz w:val="18"/>
                <w:szCs w:val="18"/>
              </w:rPr>
            </w:pPr>
            <w:r w:rsidRPr="009A622B">
              <w:rPr>
                <w:sz w:val="18"/>
                <w:szCs w:val="18"/>
              </w:rPr>
              <w:t>99288</w:t>
            </w:r>
          </w:p>
        </w:tc>
      </w:tr>
      <w:tr w:rsidR="009A622B" w:rsidTr="00082256">
        <w:trPr>
          <w:trHeight w:val="243"/>
        </w:trPr>
        <w:tc>
          <w:tcPr>
            <w:tcW w:w="1947" w:type="dxa"/>
            <w:vAlign w:val="center"/>
          </w:tcPr>
          <w:p w:rsidR="009A622B" w:rsidRPr="009A622B" w:rsidRDefault="009A622B" w:rsidP="009A622B">
            <w:pPr>
              <w:rPr>
                <w:sz w:val="18"/>
                <w:szCs w:val="18"/>
              </w:rPr>
            </w:pPr>
            <w:r w:rsidRPr="009A622B">
              <w:rPr>
                <w:sz w:val="18"/>
                <w:szCs w:val="18"/>
              </w:rPr>
              <w:t xml:space="preserve">Change 2014-2020 </w:t>
            </w:r>
          </w:p>
        </w:tc>
        <w:tc>
          <w:tcPr>
            <w:tcW w:w="1393" w:type="dxa"/>
            <w:vAlign w:val="center"/>
          </w:tcPr>
          <w:p w:rsidR="009A622B" w:rsidRPr="009A622B" w:rsidRDefault="009A622B" w:rsidP="009A622B">
            <w:pPr>
              <w:jc w:val="center"/>
              <w:rPr>
                <w:sz w:val="18"/>
                <w:szCs w:val="18"/>
              </w:rPr>
            </w:pPr>
            <w:r w:rsidRPr="009A622B">
              <w:rPr>
                <w:sz w:val="18"/>
                <w:szCs w:val="18"/>
              </w:rPr>
              <w:t>7015</w:t>
            </w:r>
          </w:p>
        </w:tc>
        <w:tc>
          <w:tcPr>
            <w:tcW w:w="1534" w:type="dxa"/>
            <w:vAlign w:val="center"/>
          </w:tcPr>
          <w:p w:rsidR="009A622B" w:rsidRPr="009A622B" w:rsidRDefault="009A622B" w:rsidP="009A622B">
            <w:pPr>
              <w:jc w:val="center"/>
              <w:rPr>
                <w:sz w:val="18"/>
                <w:szCs w:val="18"/>
              </w:rPr>
            </w:pPr>
            <w:r w:rsidRPr="009A622B">
              <w:rPr>
                <w:sz w:val="18"/>
                <w:szCs w:val="18"/>
              </w:rPr>
              <w:t>1394</w:t>
            </w:r>
          </w:p>
        </w:tc>
        <w:tc>
          <w:tcPr>
            <w:tcW w:w="1533" w:type="dxa"/>
            <w:vAlign w:val="center"/>
          </w:tcPr>
          <w:p w:rsidR="009A622B" w:rsidRPr="009A622B" w:rsidRDefault="009A622B" w:rsidP="009A622B">
            <w:pPr>
              <w:jc w:val="center"/>
              <w:rPr>
                <w:sz w:val="18"/>
                <w:szCs w:val="18"/>
              </w:rPr>
            </w:pPr>
            <w:r w:rsidRPr="009A622B">
              <w:rPr>
                <w:sz w:val="18"/>
                <w:szCs w:val="18"/>
              </w:rPr>
              <w:t>14277</w:t>
            </w:r>
          </w:p>
        </w:tc>
        <w:tc>
          <w:tcPr>
            <w:tcW w:w="1254" w:type="dxa"/>
            <w:vAlign w:val="center"/>
          </w:tcPr>
          <w:p w:rsidR="009A622B" w:rsidRPr="009A622B" w:rsidRDefault="009A622B" w:rsidP="009A622B">
            <w:pPr>
              <w:jc w:val="center"/>
              <w:rPr>
                <w:sz w:val="18"/>
                <w:szCs w:val="18"/>
              </w:rPr>
            </w:pPr>
            <w:r w:rsidRPr="009A622B">
              <w:rPr>
                <w:sz w:val="18"/>
                <w:szCs w:val="18"/>
              </w:rPr>
              <w:t>9305</w:t>
            </w:r>
          </w:p>
        </w:tc>
        <w:tc>
          <w:tcPr>
            <w:tcW w:w="1265" w:type="dxa"/>
            <w:vAlign w:val="center"/>
          </w:tcPr>
          <w:p w:rsidR="009A622B" w:rsidRPr="009A622B" w:rsidRDefault="009A622B" w:rsidP="009A622B">
            <w:pPr>
              <w:jc w:val="center"/>
              <w:rPr>
                <w:sz w:val="18"/>
                <w:szCs w:val="18"/>
              </w:rPr>
            </w:pPr>
            <w:r w:rsidRPr="009A622B">
              <w:rPr>
                <w:sz w:val="18"/>
                <w:szCs w:val="18"/>
              </w:rPr>
              <w:t>6538</w:t>
            </w:r>
          </w:p>
        </w:tc>
      </w:tr>
      <w:tr w:rsidR="009A622B" w:rsidTr="00082256">
        <w:trPr>
          <w:trHeight w:val="227"/>
        </w:trPr>
        <w:tc>
          <w:tcPr>
            <w:tcW w:w="1947" w:type="dxa"/>
            <w:vAlign w:val="center"/>
          </w:tcPr>
          <w:p w:rsidR="009A622B" w:rsidRPr="009A622B" w:rsidRDefault="009A622B" w:rsidP="009A622B">
            <w:pPr>
              <w:rPr>
                <w:sz w:val="18"/>
                <w:szCs w:val="18"/>
              </w:rPr>
            </w:pPr>
            <w:r w:rsidRPr="009A622B">
              <w:rPr>
                <w:sz w:val="18"/>
                <w:szCs w:val="18"/>
              </w:rPr>
              <w:t>Change 2014-2020 (%)</w:t>
            </w:r>
          </w:p>
        </w:tc>
        <w:tc>
          <w:tcPr>
            <w:tcW w:w="1393" w:type="dxa"/>
            <w:vAlign w:val="center"/>
          </w:tcPr>
          <w:p w:rsidR="009A622B" w:rsidRPr="009A622B" w:rsidRDefault="009A622B" w:rsidP="009A622B">
            <w:pPr>
              <w:jc w:val="center"/>
              <w:rPr>
                <w:sz w:val="18"/>
                <w:szCs w:val="18"/>
              </w:rPr>
            </w:pPr>
            <w:r w:rsidRPr="009A622B">
              <w:rPr>
                <w:sz w:val="18"/>
                <w:szCs w:val="18"/>
              </w:rPr>
              <w:t>4%</w:t>
            </w:r>
          </w:p>
        </w:tc>
        <w:tc>
          <w:tcPr>
            <w:tcW w:w="1534" w:type="dxa"/>
            <w:vAlign w:val="center"/>
          </w:tcPr>
          <w:p w:rsidR="009A622B" w:rsidRPr="009A622B" w:rsidRDefault="009A622B" w:rsidP="009A622B">
            <w:pPr>
              <w:jc w:val="center"/>
              <w:rPr>
                <w:sz w:val="18"/>
                <w:szCs w:val="18"/>
              </w:rPr>
            </w:pPr>
            <w:r w:rsidRPr="009A622B">
              <w:rPr>
                <w:sz w:val="18"/>
                <w:szCs w:val="18"/>
              </w:rPr>
              <w:t>1%</w:t>
            </w:r>
          </w:p>
        </w:tc>
        <w:tc>
          <w:tcPr>
            <w:tcW w:w="1533" w:type="dxa"/>
            <w:vAlign w:val="center"/>
          </w:tcPr>
          <w:p w:rsidR="009A622B" w:rsidRPr="009A622B" w:rsidRDefault="009A622B" w:rsidP="009A622B">
            <w:pPr>
              <w:jc w:val="center"/>
              <w:rPr>
                <w:sz w:val="18"/>
                <w:szCs w:val="18"/>
              </w:rPr>
            </w:pPr>
            <w:r w:rsidRPr="009A622B">
              <w:rPr>
                <w:sz w:val="18"/>
                <w:szCs w:val="18"/>
              </w:rPr>
              <w:t>4%</w:t>
            </w:r>
          </w:p>
        </w:tc>
        <w:tc>
          <w:tcPr>
            <w:tcW w:w="1254" w:type="dxa"/>
            <w:vAlign w:val="center"/>
          </w:tcPr>
          <w:p w:rsidR="009A622B" w:rsidRPr="009A622B" w:rsidRDefault="009A622B" w:rsidP="009A622B">
            <w:pPr>
              <w:jc w:val="center"/>
              <w:rPr>
                <w:sz w:val="18"/>
                <w:szCs w:val="18"/>
              </w:rPr>
            </w:pPr>
            <w:r w:rsidRPr="009A622B">
              <w:rPr>
                <w:sz w:val="18"/>
                <w:szCs w:val="18"/>
              </w:rPr>
              <w:t>7%</w:t>
            </w:r>
          </w:p>
        </w:tc>
        <w:tc>
          <w:tcPr>
            <w:tcW w:w="1265" w:type="dxa"/>
            <w:vAlign w:val="center"/>
          </w:tcPr>
          <w:p w:rsidR="009A622B" w:rsidRPr="009A622B" w:rsidRDefault="009A622B" w:rsidP="009A622B">
            <w:pPr>
              <w:jc w:val="center"/>
              <w:rPr>
                <w:sz w:val="18"/>
                <w:szCs w:val="18"/>
              </w:rPr>
            </w:pPr>
            <w:r w:rsidRPr="009A622B">
              <w:rPr>
                <w:sz w:val="18"/>
                <w:szCs w:val="18"/>
              </w:rPr>
              <w:t>7%</w:t>
            </w:r>
          </w:p>
        </w:tc>
      </w:tr>
    </w:tbl>
    <w:p w:rsidR="00B15D9C" w:rsidRPr="00B15D9C" w:rsidRDefault="00B15D9C" w:rsidP="00B15D9C">
      <w:pPr>
        <w:jc w:val="both"/>
        <w:rPr>
          <w:i/>
          <w:sz w:val="16"/>
          <w:szCs w:val="16"/>
        </w:rPr>
      </w:pPr>
      <w:r w:rsidRPr="00B15D9C">
        <w:rPr>
          <w:i/>
          <w:sz w:val="16"/>
          <w:szCs w:val="16"/>
        </w:rPr>
        <w:t>Source: Office for National Statistics Interim 2011-based subnational population projections. *Unitary and Local Authority populations used as proxy for CCG populations</w:t>
      </w:r>
    </w:p>
    <w:p w:rsidR="00D6302C" w:rsidRDefault="005D33FF" w:rsidP="00D6302C">
      <w:r>
        <w:t>Details of the age-related population projections can be found in the full health needs assessment</w:t>
      </w:r>
      <w:r w:rsidR="00D6302C">
        <w:t>, enclosed as Appendix 2</w:t>
      </w:r>
      <w:r w:rsidR="003538AB">
        <w:t>.</w:t>
      </w:r>
    </w:p>
    <w:p w:rsidR="00566070" w:rsidRDefault="00566070" w:rsidP="00013AA4"/>
    <w:p w:rsidR="001366CD" w:rsidRPr="001366CD" w:rsidRDefault="00CA60B8" w:rsidP="001366CD">
      <w:pPr>
        <w:pStyle w:val="Heading1"/>
      </w:pPr>
      <w:bookmarkStart w:id="10" w:name="_Toc388010202"/>
      <w:r>
        <w:lastRenderedPageBreak/>
        <w:t>4</w:t>
      </w:r>
      <w:r w:rsidR="001366CD">
        <w:t>. Current service provision</w:t>
      </w:r>
      <w:bookmarkEnd w:id="10"/>
    </w:p>
    <w:p w:rsidR="00CB001B" w:rsidRDefault="00DC11D4" w:rsidP="00CB001B">
      <w:pPr>
        <w:autoSpaceDE w:val="0"/>
        <w:autoSpaceDN w:val="0"/>
        <w:adjustRightInd w:val="0"/>
        <w:spacing w:after="0" w:line="240" w:lineRule="auto"/>
      </w:pPr>
      <w:r>
        <w:t xml:space="preserve">Elective, </w:t>
      </w:r>
      <w:r w:rsidR="00CB001B">
        <w:t xml:space="preserve">non-elective </w:t>
      </w:r>
      <w:r>
        <w:t xml:space="preserve">and day case </w:t>
      </w:r>
      <w:r w:rsidR="00CB001B">
        <w:t xml:space="preserve">surgery is performed at </w:t>
      </w:r>
      <w:r>
        <w:t xml:space="preserve">both </w:t>
      </w:r>
      <w:proofErr w:type="spellStart"/>
      <w:r w:rsidR="00CB001B">
        <w:t>DPoW</w:t>
      </w:r>
      <w:proofErr w:type="spellEnd"/>
      <w:r w:rsidR="00CB001B">
        <w:t xml:space="preserve"> and SGH sites.  Outpatient clinics are offered at both sites and also provided at Goole </w:t>
      </w:r>
      <w:r>
        <w:t xml:space="preserve">District Hospital (GDH) </w:t>
      </w:r>
      <w:r w:rsidR="00CB001B">
        <w:t xml:space="preserve">with an outreach service at Louth and </w:t>
      </w:r>
      <w:proofErr w:type="spellStart"/>
      <w:r w:rsidR="00CB001B">
        <w:t>Mablethorpe</w:t>
      </w:r>
      <w:proofErr w:type="spellEnd"/>
      <w:r w:rsidR="00CB001B">
        <w:t xml:space="preserve">. </w:t>
      </w:r>
    </w:p>
    <w:p w:rsidR="00CB001B" w:rsidRDefault="00CB001B" w:rsidP="00CB001B">
      <w:pPr>
        <w:autoSpaceDE w:val="0"/>
        <w:autoSpaceDN w:val="0"/>
        <w:adjustRightInd w:val="0"/>
        <w:spacing w:after="0" w:line="240" w:lineRule="auto"/>
      </w:pPr>
    </w:p>
    <w:p w:rsidR="00C043DB" w:rsidRDefault="00CB001B" w:rsidP="00CB001B">
      <w:pPr>
        <w:autoSpaceDE w:val="0"/>
        <w:autoSpaceDN w:val="0"/>
        <w:adjustRightInd w:val="0"/>
        <w:spacing w:line="240" w:lineRule="auto"/>
      </w:pPr>
      <w:r>
        <w:t>The current on-call out of hour’s service is based on a w</w:t>
      </w:r>
      <w:r w:rsidRPr="00F92AF6">
        <w:t xml:space="preserve">eekly/fortnightly </w:t>
      </w:r>
      <w:r>
        <w:t>rotation</w:t>
      </w:r>
      <w:r w:rsidRPr="00F92AF6">
        <w:t xml:space="preserve"> between the two main sites </w:t>
      </w:r>
      <w:r>
        <w:t xml:space="preserve">with the following pattern - </w:t>
      </w:r>
      <w:r w:rsidRPr="0074162A">
        <w:t xml:space="preserve">two weeks at SGH and three weeks at </w:t>
      </w:r>
      <w:proofErr w:type="spellStart"/>
      <w:r w:rsidRPr="0074162A">
        <w:t>DPoW</w:t>
      </w:r>
      <w:proofErr w:type="spellEnd"/>
      <w:r w:rsidR="00C043DB">
        <w:t xml:space="preserve">, </w:t>
      </w:r>
      <w:r w:rsidR="00C043DB" w:rsidRPr="0074162A">
        <w:t>Monday to F</w:t>
      </w:r>
      <w:r w:rsidR="00C043DB">
        <w:t>riday out of hours and weekends</w:t>
      </w:r>
      <w:r w:rsidRPr="0074162A">
        <w:t xml:space="preserve">. </w:t>
      </w:r>
      <w:r w:rsidR="00C043DB">
        <w:t xml:space="preserve"> </w:t>
      </w:r>
      <w:r w:rsidRPr="00F92AF6">
        <w:t>This rota is determined by the balance of consultants and middle grade</w:t>
      </w:r>
      <w:r>
        <w:t xml:space="preserve"> doctors</w:t>
      </w:r>
      <w:r w:rsidRPr="00F92AF6">
        <w:t xml:space="preserve"> currently employed on each site</w:t>
      </w:r>
      <w:r>
        <w:t xml:space="preserve"> and </w:t>
      </w:r>
      <w:r w:rsidRPr="00F92AF6">
        <w:t xml:space="preserve">potentially results in any inpatients on the site that is not </w:t>
      </w:r>
      <w:r>
        <w:t xml:space="preserve">covered by the </w:t>
      </w:r>
      <w:r w:rsidRPr="00F92AF6">
        <w:t>on</w:t>
      </w:r>
      <w:r>
        <w:t>-</w:t>
      </w:r>
      <w:r w:rsidRPr="00F92AF6">
        <w:t xml:space="preserve">call being transferred </w:t>
      </w:r>
      <w:r>
        <w:t>for</w:t>
      </w:r>
      <w:r w:rsidRPr="00F92AF6">
        <w:t xml:space="preserve"> </w:t>
      </w:r>
      <w:r>
        <w:t xml:space="preserve">continued </w:t>
      </w:r>
      <w:r w:rsidRPr="00F92AF6">
        <w:t>out of hours</w:t>
      </w:r>
      <w:r>
        <w:t xml:space="preserve"> care</w:t>
      </w:r>
      <w:r w:rsidRPr="00F92AF6">
        <w:t xml:space="preserve">. </w:t>
      </w:r>
      <w:r w:rsidR="00C043DB">
        <w:t xml:space="preserve"> </w:t>
      </w:r>
    </w:p>
    <w:p w:rsidR="00CB001B" w:rsidRDefault="00C043DB" w:rsidP="00CB001B">
      <w:pPr>
        <w:autoSpaceDE w:val="0"/>
        <w:autoSpaceDN w:val="0"/>
        <w:adjustRightInd w:val="0"/>
        <w:spacing w:line="240" w:lineRule="auto"/>
      </w:pPr>
      <w:r>
        <w:t>Clinicians r</w:t>
      </w:r>
      <w:r w:rsidR="00CB001B">
        <w:t>ecognis</w:t>
      </w:r>
      <w:r>
        <w:t>e</w:t>
      </w:r>
      <w:r w:rsidR="00CB001B">
        <w:t xml:space="preserve"> that </w:t>
      </w:r>
      <w:r w:rsidR="00DC11D4">
        <w:t>transferring p</w:t>
      </w:r>
      <w:r>
        <w:t xml:space="preserve">atients </w:t>
      </w:r>
      <w:r w:rsidR="00CB001B" w:rsidRPr="00F92AF6">
        <w:t xml:space="preserve">between sites </w:t>
      </w:r>
      <w:r w:rsidR="00CB001B">
        <w:t>is not in the best interest of good patient care and patient experience</w:t>
      </w:r>
      <w:r>
        <w:t xml:space="preserve">, so </w:t>
      </w:r>
      <w:r w:rsidR="00CB001B" w:rsidRPr="00F92AF6">
        <w:t>temporary arrangement</w:t>
      </w:r>
      <w:r>
        <w:t xml:space="preserve">s are in place where clinicians </w:t>
      </w:r>
      <w:r w:rsidR="00CB001B" w:rsidRPr="00F92AF6">
        <w:t xml:space="preserve">cover their own inpatients out of </w:t>
      </w:r>
      <w:r w:rsidR="00CB001B">
        <w:t>hours.</w:t>
      </w:r>
      <w:r w:rsidR="00CB001B" w:rsidRPr="00422AF6">
        <w:t xml:space="preserve"> </w:t>
      </w:r>
      <w:r w:rsidR="00CB001B">
        <w:t xml:space="preserve">This arrangement is </w:t>
      </w:r>
      <w:r w:rsidR="00DC11D4">
        <w:t xml:space="preserve">deemed </w:t>
      </w:r>
      <w:r w:rsidR="00CB001B">
        <w:t>unsustainable going forward and represents a risk to service delivery and optimal patient care.</w:t>
      </w:r>
    </w:p>
    <w:p w:rsidR="00DF18BE" w:rsidRDefault="00DF18BE" w:rsidP="00DF18BE">
      <w:pPr>
        <w:spacing w:after="0" w:line="240" w:lineRule="auto"/>
        <w:jc w:val="both"/>
        <w:rPr>
          <w:rFonts w:cs="Arial"/>
        </w:rPr>
      </w:pPr>
      <w:r w:rsidRPr="003D494F">
        <w:rPr>
          <w:rFonts w:cs="Arial"/>
        </w:rPr>
        <w:t xml:space="preserve">Northern Lincolnshire &amp; Goole Trust provides ENT services across all three of its sites and routine outreach clinics in both </w:t>
      </w:r>
      <w:proofErr w:type="spellStart"/>
      <w:r w:rsidRPr="003D494F">
        <w:rPr>
          <w:rFonts w:cs="Arial"/>
        </w:rPr>
        <w:t>Mablethorpe</w:t>
      </w:r>
      <w:proofErr w:type="spellEnd"/>
      <w:r w:rsidRPr="003D494F">
        <w:rPr>
          <w:rFonts w:cs="Arial"/>
        </w:rPr>
        <w:t xml:space="preserve"> and Louth.  The service works in collaboration with a number of other services, predominantly</w:t>
      </w:r>
      <w:r>
        <w:rPr>
          <w:rFonts w:cs="Arial"/>
        </w:rPr>
        <w:t>:</w:t>
      </w:r>
    </w:p>
    <w:p w:rsidR="00DF18BE" w:rsidRPr="002A3A85" w:rsidRDefault="00DC11D4" w:rsidP="00DF18BE">
      <w:pPr>
        <w:pStyle w:val="ListParagraph"/>
        <w:numPr>
          <w:ilvl w:val="0"/>
          <w:numId w:val="27"/>
        </w:numPr>
        <w:spacing w:line="240" w:lineRule="auto"/>
        <w:jc w:val="both"/>
        <w:rPr>
          <w:rFonts w:asciiTheme="minorHAnsi" w:hAnsiTheme="minorHAnsi"/>
        </w:rPr>
      </w:pPr>
      <w:proofErr w:type="spellStart"/>
      <w:r>
        <w:rPr>
          <w:rFonts w:asciiTheme="minorHAnsi" w:hAnsiTheme="minorHAnsi"/>
        </w:rPr>
        <w:t>NLaG</w:t>
      </w:r>
      <w:proofErr w:type="spellEnd"/>
      <w:r w:rsidR="00DF18BE" w:rsidRPr="002A3A85">
        <w:rPr>
          <w:rFonts w:asciiTheme="minorHAnsi" w:hAnsiTheme="minorHAnsi"/>
        </w:rPr>
        <w:t xml:space="preserve"> Audiology service</w:t>
      </w:r>
    </w:p>
    <w:p w:rsidR="00DF18BE" w:rsidRPr="002A3A85" w:rsidRDefault="00DF18BE" w:rsidP="00DF18BE">
      <w:pPr>
        <w:pStyle w:val="ListParagraph"/>
        <w:numPr>
          <w:ilvl w:val="0"/>
          <w:numId w:val="27"/>
        </w:numPr>
        <w:spacing w:line="240" w:lineRule="auto"/>
        <w:jc w:val="both"/>
        <w:rPr>
          <w:rFonts w:asciiTheme="minorHAnsi" w:hAnsiTheme="minorHAnsi"/>
        </w:rPr>
      </w:pPr>
      <w:proofErr w:type="spellStart"/>
      <w:r w:rsidRPr="002A3A85">
        <w:rPr>
          <w:rFonts w:asciiTheme="minorHAnsi" w:hAnsiTheme="minorHAnsi"/>
        </w:rPr>
        <w:t>NLaG</w:t>
      </w:r>
      <w:proofErr w:type="spellEnd"/>
      <w:r w:rsidRPr="002A3A85">
        <w:rPr>
          <w:rFonts w:asciiTheme="minorHAnsi" w:hAnsiTheme="minorHAnsi"/>
        </w:rPr>
        <w:t xml:space="preserve"> Speech &amp; Language service</w:t>
      </w:r>
    </w:p>
    <w:p w:rsidR="00DF18BE" w:rsidRPr="002A3A85" w:rsidRDefault="00DF18BE" w:rsidP="00DF18BE">
      <w:pPr>
        <w:pStyle w:val="ListParagraph"/>
        <w:numPr>
          <w:ilvl w:val="0"/>
          <w:numId w:val="27"/>
        </w:numPr>
        <w:spacing w:line="240" w:lineRule="auto"/>
        <w:jc w:val="both"/>
        <w:rPr>
          <w:rFonts w:asciiTheme="minorHAnsi" w:hAnsiTheme="minorHAnsi"/>
        </w:rPr>
      </w:pPr>
      <w:r w:rsidRPr="002A3A85">
        <w:rPr>
          <w:rFonts w:asciiTheme="minorHAnsi" w:hAnsiTheme="minorHAnsi"/>
        </w:rPr>
        <w:t>Hull &amp; East Yorkshire &amp; United Lincolnshire Trust (dependent upon CCG of residency) through the Head and Neck MDTs</w:t>
      </w:r>
    </w:p>
    <w:p w:rsidR="00DF18BE" w:rsidRDefault="00DF18BE" w:rsidP="00C043DB">
      <w:pPr>
        <w:pStyle w:val="Heading2"/>
      </w:pPr>
    </w:p>
    <w:p w:rsidR="00CB001B" w:rsidRDefault="00CA60B8" w:rsidP="00C043DB">
      <w:pPr>
        <w:pStyle w:val="Heading2"/>
      </w:pPr>
      <w:bookmarkStart w:id="11" w:name="_Toc388010203"/>
      <w:r>
        <w:t>4</w:t>
      </w:r>
      <w:r w:rsidR="00C043DB">
        <w:t xml:space="preserve">.1 </w:t>
      </w:r>
      <w:r w:rsidR="00CB001B">
        <w:t>Key Pe</w:t>
      </w:r>
      <w:r w:rsidR="00C043DB">
        <w:t>rformance Indicators</w:t>
      </w:r>
      <w:bookmarkEnd w:id="11"/>
    </w:p>
    <w:p w:rsidR="00C043DB" w:rsidRPr="00EA7A00" w:rsidRDefault="00C043DB" w:rsidP="00C043DB">
      <w:r>
        <w:t>The ENT service has scope to improve how, where and when it offers this service to ensure the maximisation of service delivery and to further improve on its service delivery to the population within the catchment area.</w:t>
      </w:r>
    </w:p>
    <w:p w:rsidR="00CB001B" w:rsidRDefault="00CB001B" w:rsidP="00C043DB">
      <w:pPr>
        <w:pStyle w:val="Heading4"/>
      </w:pPr>
      <w:r w:rsidRPr="003538AB">
        <w:t xml:space="preserve">Table </w:t>
      </w:r>
      <w:r w:rsidR="00C043DB">
        <w:t>5</w:t>
      </w:r>
      <w:r w:rsidRPr="003538AB">
        <w:t xml:space="preserve">: </w:t>
      </w:r>
      <w:r w:rsidR="007C39B9">
        <w:t>ENT performance measures (</w:t>
      </w:r>
      <w:r w:rsidRPr="003538AB">
        <w:t>February 2013 – January 2014</w:t>
      </w:r>
      <w:r w:rsidR="007C39B9">
        <w:t>)</w:t>
      </w:r>
    </w:p>
    <w:tbl>
      <w:tblPr>
        <w:tblStyle w:val="TableGrid"/>
        <w:tblW w:w="0" w:type="auto"/>
        <w:tblLook w:val="04A0" w:firstRow="1" w:lastRow="0" w:firstColumn="1" w:lastColumn="0" w:noHBand="0" w:noVBand="1"/>
      </w:tblPr>
      <w:tblGrid>
        <w:gridCol w:w="3681"/>
        <w:gridCol w:w="1276"/>
        <w:gridCol w:w="1134"/>
        <w:gridCol w:w="1134"/>
        <w:gridCol w:w="992"/>
        <w:gridCol w:w="799"/>
      </w:tblGrid>
      <w:tr w:rsidR="00C043DB" w:rsidTr="007C39B9">
        <w:tc>
          <w:tcPr>
            <w:tcW w:w="3681" w:type="dxa"/>
            <w:shd w:val="clear" w:color="auto" w:fill="767171" w:themeFill="background2" w:themeFillShade="80"/>
          </w:tcPr>
          <w:p w:rsidR="00C043DB" w:rsidRPr="007C39B9" w:rsidRDefault="007C39B9" w:rsidP="00C043DB">
            <w:pPr>
              <w:rPr>
                <w:color w:val="FFFFFF" w:themeColor="background1"/>
                <w:sz w:val="18"/>
                <w:szCs w:val="18"/>
              </w:rPr>
            </w:pPr>
            <w:r w:rsidRPr="007C39B9">
              <w:rPr>
                <w:color w:val="FFFFFF" w:themeColor="background1"/>
                <w:sz w:val="18"/>
                <w:szCs w:val="18"/>
              </w:rPr>
              <w:t>Measure</w:t>
            </w:r>
          </w:p>
        </w:tc>
        <w:tc>
          <w:tcPr>
            <w:tcW w:w="1276" w:type="dxa"/>
            <w:shd w:val="clear" w:color="auto" w:fill="767171" w:themeFill="background2" w:themeFillShade="80"/>
          </w:tcPr>
          <w:p w:rsidR="00C043DB" w:rsidRPr="007C39B9" w:rsidRDefault="007C39B9" w:rsidP="007C39B9">
            <w:pPr>
              <w:jc w:val="center"/>
              <w:rPr>
                <w:color w:val="FFFFFF" w:themeColor="background1"/>
                <w:sz w:val="18"/>
                <w:szCs w:val="18"/>
              </w:rPr>
            </w:pPr>
            <w:r w:rsidRPr="007C39B9">
              <w:rPr>
                <w:color w:val="FFFFFF" w:themeColor="background1"/>
                <w:sz w:val="18"/>
                <w:szCs w:val="18"/>
              </w:rPr>
              <w:t>DPOW</w:t>
            </w:r>
          </w:p>
        </w:tc>
        <w:tc>
          <w:tcPr>
            <w:tcW w:w="1134" w:type="dxa"/>
            <w:shd w:val="clear" w:color="auto" w:fill="767171" w:themeFill="background2" w:themeFillShade="80"/>
          </w:tcPr>
          <w:p w:rsidR="00C043DB" w:rsidRPr="007C39B9" w:rsidRDefault="007C39B9" w:rsidP="007C39B9">
            <w:pPr>
              <w:jc w:val="center"/>
              <w:rPr>
                <w:color w:val="FFFFFF" w:themeColor="background1"/>
                <w:sz w:val="18"/>
                <w:szCs w:val="18"/>
              </w:rPr>
            </w:pPr>
            <w:r w:rsidRPr="007C39B9">
              <w:rPr>
                <w:color w:val="FFFFFF" w:themeColor="background1"/>
                <w:sz w:val="18"/>
                <w:szCs w:val="18"/>
              </w:rPr>
              <w:t>SGH</w:t>
            </w:r>
          </w:p>
        </w:tc>
        <w:tc>
          <w:tcPr>
            <w:tcW w:w="1134" w:type="dxa"/>
            <w:shd w:val="clear" w:color="auto" w:fill="767171" w:themeFill="background2" w:themeFillShade="80"/>
          </w:tcPr>
          <w:p w:rsidR="00C043DB" w:rsidRPr="007C39B9" w:rsidRDefault="007C39B9" w:rsidP="007C39B9">
            <w:pPr>
              <w:jc w:val="center"/>
              <w:rPr>
                <w:color w:val="FFFFFF" w:themeColor="background1"/>
                <w:sz w:val="18"/>
                <w:szCs w:val="18"/>
              </w:rPr>
            </w:pPr>
            <w:r w:rsidRPr="007C39B9">
              <w:rPr>
                <w:color w:val="FFFFFF" w:themeColor="background1"/>
                <w:sz w:val="18"/>
                <w:szCs w:val="18"/>
              </w:rPr>
              <w:t>GDH</w:t>
            </w:r>
          </w:p>
        </w:tc>
        <w:tc>
          <w:tcPr>
            <w:tcW w:w="992" w:type="dxa"/>
            <w:shd w:val="clear" w:color="auto" w:fill="767171" w:themeFill="background2" w:themeFillShade="80"/>
          </w:tcPr>
          <w:p w:rsidR="00C043DB" w:rsidRPr="007C39B9" w:rsidRDefault="007C39B9" w:rsidP="007C39B9">
            <w:pPr>
              <w:jc w:val="center"/>
              <w:rPr>
                <w:color w:val="FFFFFF" w:themeColor="background1"/>
                <w:sz w:val="18"/>
                <w:szCs w:val="18"/>
              </w:rPr>
            </w:pPr>
            <w:r w:rsidRPr="007C39B9">
              <w:rPr>
                <w:color w:val="FFFFFF" w:themeColor="background1"/>
                <w:sz w:val="18"/>
                <w:szCs w:val="18"/>
              </w:rPr>
              <w:t>Total</w:t>
            </w:r>
          </w:p>
        </w:tc>
        <w:tc>
          <w:tcPr>
            <w:tcW w:w="799" w:type="dxa"/>
            <w:shd w:val="clear" w:color="auto" w:fill="767171" w:themeFill="background2" w:themeFillShade="80"/>
          </w:tcPr>
          <w:p w:rsidR="00C043DB" w:rsidRPr="007C39B9" w:rsidRDefault="007C39B9" w:rsidP="007C39B9">
            <w:pPr>
              <w:jc w:val="center"/>
              <w:rPr>
                <w:color w:val="FFFFFF" w:themeColor="background1"/>
                <w:sz w:val="18"/>
                <w:szCs w:val="18"/>
              </w:rPr>
            </w:pPr>
            <w:r w:rsidRPr="007C39B9">
              <w:rPr>
                <w:color w:val="FFFFFF" w:themeColor="background1"/>
                <w:sz w:val="18"/>
                <w:szCs w:val="18"/>
              </w:rPr>
              <w:t>Peer</w:t>
            </w:r>
          </w:p>
        </w:tc>
      </w:tr>
      <w:tr w:rsidR="007C39B9" w:rsidTr="007C39B9">
        <w:tc>
          <w:tcPr>
            <w:tcW w:w="3681" w:type="dxa"/>
          </w:tcPr>
          <w:p w:rsidR="007C39B9" w:rsidRPr="007C39B9" w:rsidRDefault="007C39B9" w:rsidP="00C043DB">
            <w:pPr>
              <w:rPr>
                <w:sz w:val="18"/>
                <w:szCs w:val="18"/>
              </w:rPr>
            </w:pPr>
            <w:r>
              <w:rPr>
                <w:sz w:val="18"/>
                <w:szCs w:val="18"/>
              </w:rPr>
              <w:t>Outpatient services</w:t>
            </w:r>
          </w:p>
        </w:tc>
        <w:tc>
          <w:tcPr>
            <w:tcW w:w="1276" w:type="dxa"/>
          </w:tcPr>
          <w:p w:rsidR="007C39B9" w:rsidRPr="007C39B9" w:rsidRDefault="007C39B9" w:rsidP="007C39B9">
            <w:pPr>
              <w:jc w:val="center"/>
              <w:rPr>
                <w:sz w:val="18"/>
                <w:szCs w:val="18"/>
              </w:rPr>
            </w:pPr>
          </w:p>
        </w:tc>
        <w:tc>
          <w:tcPr>
            <w:tcW w:w="1134" w:type="dxa"/>
          </w:tcPr>
          <w:p w:rsidR="007C39B9" w:rsidRPr="007C39B9" w:rsidRDefault="007C39B9" w:rsidP="007C39B9">
            <w:pPr>
              <w:jc w:val="center"/>
              <w:rPr>
                <w:sz w:val="18"/>
                <w:szCs w:val="18"/>
              </w:rPr>
            </w:pPr>
          </w:p>
        </w:tc>
        <w:tc>
          <w:tcPr>
            <w:tcW w:w="1134" w:type="dxa"/>
          </w:tcPr>
          <w:p w:rsidR="007C39B9" w:rsidRPr="007C39B9" w:rsidRDefault="007C39B9" w:rsidP="007C39B9">
            <w:pPr>
              <w:jc w:val="center"/>
              <w:rPr>
                <w:sz w:val="18"/>
                <w:szCs w:val="18"/>
              </w:rPr>
            </w:pPr>
          </w:p>
        </w:tc>
        <w:tc>
          <w:tcPr>
            <w:tcW w:w="992" w:type="dxa"/>
          </w:tcPr>
          <w:p w:rsidR="007C39B9" w:rsidRPr="007C39B9" w:rsidRDefault="007C39B9" w:rsidP="007C39B9">
            <w:pPr>
              <w:jc w:val="center"/>
              <w:rPr>
                <w:sz w:val="18"/>
                <w:szCs w:val="18"/>
              </w:rPr>
            </w:pPr>
          </w:p>
        </w:tc>
        <w:tc>
          <w:tcPr>
            <w:tcW w:w="799" w:type="dxa"/>
          </w:tcPr>
          <w:p w:rsidR="007C39B9" w:rsidRPr="007C39B9" w:rsidRDefault="007C39B9" w:rsidP="007C39B9">
            <w:pPr>
              <w:jc w:val="center"/>
              <w:rPr>
                <w:sz w:val="18"/>
                <w:szCs w:val="18"/>
              </w:rPr>
            </w:pPr>
          </w:p>
        </w:tc>
      </w:tr>
      <w:tr w:rsidR="007C39B9" w:rsidTr="007C39B9">
        <w:tc>
          <w:tcPr>
            <w:tcW w:w="3681" w:type="dxa"/>
          </w:tcPr>
          <w:p w:rsidR="007C39B9" w:rsidRDefault="007C39B9" w:rsidP="00C043DB">
            <w:pPr>
              <w:rPr>
                <w:sz w:val="18"/>
                <w:szCs w:val="18"/>
              </w:rPr>
            </w:pPr>
            <w:r>
              <w:rPr>
                <w:sz w:val="18"/>
                <w:szCs w:val="18"/>
              </w:rPr>
              <w:t>New DNA rate</w:t>
            </w:r>
          </w:p>
        </w:tc>
        <w:tc>
          <w:tcPr>
            <w:tcW w:w="1276" w:type="dxa"/>
          </w:tcPr>
          <w:p w:rsidR="007C39B9" w:rsidRPr="007C39B9" w:rsidRDefault="007C39B9" w:rsidP="007C39B9">
            <w:pPr>
              <w:jc w:val="center"/>
              <w:rPr>
                <w:sz w:val="18"/>
                <w:szCs w:val="18"/>
              </w:rPr>
            </w:pPr>
            <w:r>
              <w:rPr>
                <w:sz w:val="18"/>
                <w:szCs w:val="18"/>
              </w:rPr>
              <w:t>6.3%</w:t>
            </w:r>
          </w:p>
        </w:tc>
        <w:tc>
          <w:tcPr>
            <w:tcW w:w="1134" w:type="dxa"/>
          </w:tcPr>
          <w:p w:rsidR="007C39B9" w:rsidRPr="007C39B9" w:rsidRDefault="007C39B9" w:rsidP="007C39B9">
            <w:pPr>
              <w:jc w:val="center"/>
              <w:rPr>
                <w:sz w:val="18"/>
                <w:szCs w:val="18"/>
              </w:rPr>
            </w:pPr>
            <w:r>
              <w:rPr>
                <w:sz w:val="18"/>
                <w:szCs w:val="18"/>
              </w:rPr>
              <w:t>7%</w:t>
            </w:r>
          </w:p>
        </w:tc>
        <w:tc>
          <w:tcPr>
            <w:tcW w:w="1134" w:type="dxa"/>
          </w:tcPr>
          <w:p w:rsidR="007C39B9" w:rsidRPr="007C39B9" w:rsidRDefault="007C39B9" w:rsidP="007C39B9">
            <w:pPr>
              <w:jc w:val="center"/>
              <w:rPr>
                <w:sz w:val="18"/>
                <w:szCs w:val="18"/>
              </w:rPr>
            </w:pPr>
            <w:r>
              <w:rPr>
                <w:sz w:val="18"/>
                <w:szCs w:val="18"/>
              </w:rPr>
              <w:t>7.8%</w:t>
            </w:r>
          </w:p>
        </w:tc>
        <w:tc>
          <w:tcPr>
            <w:tcW w:w="992" w:type="dxa"/>
          </w:tcPr>
          <w:p w:rsidR="007C39B9" w:rsidRPr="007C39B9" w:rsidRDefault="007C39B9" w:rsidP="007C39B9">
            <w:pPr>
              <w:jc w:val="center"/>
              <w:rPr>
                <w:sz w:val="18"/>
                <w:szCs w:val="18"/>
              </w:rPr>
            </w:pPr>
            <w:r>
              <w:rPr>
                <w:sz w:val="18"/>
                <w:szCs w:val="18"/>
              </w:rPr>
              <w:t>6.7%</w:t>
            </w:r>
          </w:p>
        </w:tc>
        <w:tc>
          <w:tcPr>
            <w:tcW w:w="799" w:type="dxa"/>
          </w:tcPr>
          <w:p w:rsidR="007C39B9" w:rsidRPr="007C39B9" w:rsidRDefault="007C39B9" w:rsidP="007C39B9">
            <w:pPr>
              <w:jc w:val="center"/>
              <w:rPr>
                <w:sz w:val="18"/>
                <w:szCs w:val="18"/>
              </w:rPr>
            </w:pPr>
          </w:p>
        </w:tc>
      </w:tr>
      <w:tr w:rsidR="007C39B9" w:rsidTr="007C39B9">
        <w:tc>
          <w:tcPr>
            <w:tcW w:w="3681" w:type="dxa"/>
          </w:tcPr>
          <w:p w:rsidR="007C39B9" w:rsidRDefault="007C39B9" w:rsidP="00C043DB">
            <w:pPr>
              <w:rPr>
                <w:sz w:val="18"/>
                <w:szCs w:val="18"/>
              </w:rPr>
            </w:pPr>
            <w:r>
              <w:rPr>
                <w:sz w:val="18"/>
                <w:szCs w:val="18"/>
              </w:rPr>
              <w:t>Follow-up DNA rate</w:t>
            </w:r>
          </w:p>
        </w:tc>
        <w:tc>
          <w:tcPr>
            <w:tcW w:w="1276" w:type="dxa"/>
          </w:tcPr>
          <w:p w:rsidR="007C39B9" w:rsidRPr="007C39B9" w:rsidRDefault="007C39B9" w:rsidP="007C39B9">
            <w:pPr>
              <w:jc w:val="center"/>
              <w:rPr>
                <w:sz w:val="18"/>
                <w:szCs w:val="18"/>
              </w:rPr>
            </w:pPr>
            <w:r>
              <w:rPr>
                <w:sz w:val="18"/>
                <w:szCs w:val="18"/>
              </w:rPr>
              <w:t>16.4%</w:t>
            </w:r>
          </w:p>
        </w:tc>
        <w:tc>
          <w:tcPr>
            <w:tcW w:w="1134" w:type="dxa"/>
          </w:tcPr>
          <w:p w:rsidR="007C39B9" w:rsidRPr="007C39B9" w:rsidRDefault="007C39B9" w:rsidP="007C39B9">
            <w:pPr>
              <w:jc w:val="center"/>
              <w:rPr>
                <w:sz w:val="18"/>
                <w:szCs w:val="18"/>
              </w:rPr>
            </w:pPr>
            <w:r>
              <w:rPr>
                <w:sz w:val="18"/>
                <w:szCs w:val="18"/>
              </w:rPr>
              <w:t>16.9%</w:t>
            </w:r>
          </w:p>
        </w:tc>
        <w:tc>
          <w:tcPr>
            <w:tcW w:w="1134" w:type="dxa"/>
          </w:tcPr>
          <w:p w:rsidR="007C39B9" w:rsidRPr="007C39B9" w:rsidRDefault="007C39B9" w:rsidP="007C39B9">
            <w:pPr>
              <w:jc w:val="center"/>
              <w:rPr>
                <w:sz w:val="18"/>
                <w:szCs w:val="18"/>
              </w:rPr>
            </w:pPr>
            <w:r>
              <w:rPr>
                <w:sz w:val="18"/>
                <w:szCs w:val="18"/>
              </w:rPr>
              <w:t>17.3%</w:t>
            </w:r>
          </w:p>
        </w:tc>
        <w:tc>
          <w:tcPr>
            <w:tcW w:w="992" w:type="dxa"/>
          </w:tcPr>
          <w:p w:rsidR="007C39B9" w:rsidRPr="007C39B9" w:rsidRDefault="007C39B9" w:rsidP="007C39B9">
            <w:pPr>
              <w:jc w:val="center"/>
              <w:rPr>
                <w:sz w:val="18"/>
                <w:szCs w:val="18"/>
              </w:rPr>
            </w:pPr>
            <w:r>
              <w:rPr>
                <w:sz w:val="18"/>
                <w:szCs w:val="18"/>
              </w:rPr>
              <w:t>16.6%</w:t>
            </w:r>
          </w:p>
        </w:tc>
        <w:tc>
          <w:tcPr>
            <w:tcW w:w="799" w:type="dxa"/>
          </w:tcPr>
          <w:p w:rsidR="007C39B9" w:rsidRPr="007C39B9" w:rsidRDefault="007C39B9" w:rsidP="007C39B9">
            <w:pPr>
              <w:jc w:val="center"/>
              <w:rPr>
                <w:sz w:val="18"/>
                <w:szCs w:val="18"/>
              </w:rPr>
            </w:pPr>
          </w:p>
        </w:tc>
      </w:tr>
      <w:tr w:rsidR="007C39B9" w:rsidTr="007C39B9">
        <w:tc>
          <w:tcPr>
            <w:tcW w:w="3681" w:type="dxa"/>
          </w:tcPr>
          <w:p w:rsidR="007C39B9" w:rsidRDefault="007C39B9" w:rsidP="00C043DB">
            <w:pPr>
              <w:rPr>
                <w:sz w:val="18"/>
                <w:szCs w:val="18"/>
              </w:rPr>
            </w:pPr>
            <w:r>
              <w:rPr>
                <w:sz w:val="18"/>
                <w:szCs w:val="18"/>
              </w:rPr>
              <w:t>New : Review ratio</w:t>
            </w:r>
          </w:p>
        </w:tc>
        <w:tc>
          <w:tcPr>
            <w:tcW w:w="1276" w:type="dxa"/>
          </w:tcPr>
          <w:p w:rsidR="007C39B9" w:rsidRDefault="007C39B9" w:rsidP="007C39B9">
            <w:pPr>
              <w:jc w:val="center"/>
              <w:rPr>
                <w:sz w:val="18"/>
                <w:szCs w:val="18"/>
              </w:rPr>
            </w:pPr>
            <w:r>
              <w:rPr>
                <w:sz w:val="18"/>
                <w:szCs w:val="18"/>
              </w:rPr>
              <w:t>1.9</w:t>
            </w:r>
          </w:p>
        </w:tc>
        <w:tc>
          <w:tcPr>
            <w:tcW w:w="1134" w:type="dxa"/>
          </w:tcPr>
          <w:p w:rsidR="007C39B9" w:rsidRDefault="007C39B9" w:rsidP="007C39B9">
            <w:pPr>
              <w:jc w:val="center"/>
              <w:rPr>
                <w:sz w:val="18"/>
                <w:szCs w:val="18"/>
              </w:rPr>
            </w:pPr>
            <w:r>
              <w:rPr>
                <w:sz w:val="18"/>
                <w:szCs w:val="18"/>
              </w:rPr>
              <w:t>1.3</w:t>
            </w:r>
          </w:p>
        </w:tc>
        <w:tc>
          <w:tcPr>
            <w:tcW w:w="1134" w:type="dxa"/>
          </w:tcPr>
          <w:p w:rsidR="007C39B9" w:rsidRDefault="007C39B9" w:rsidP="007C39B9">
            <w:pPr>
              <w:jc w:val="center"/>
              <w:rPr>
                <w:sz w:val="18"/>
                <w:szCs w:val="18"/>
              </w:rPr>
            </w:pPr>
            <w:r>
              <w:rPr>
                <w:sz w:val="18"/>
                <w:szCs w:val="18"/>
              </w:rPr>
              <w:t>1.1</w:t>
            </w:r>
          </w:p>
        </w:tc>
        <w:tc>
          <w:tcPr>
            <w:tcW w:w="992" w:type="dxa"/>
          </w:tcPr>
          <w:p w:rsidR="007C39B9" w:rsidRDefault="007C39B9" w:rsidP="007C39B9">
            <w:pPr>
              <w:jc w:val="center"/>
              <w:rPr>
                <w:sz w:val="18"/>
                <w:szCs w:val="18"/>
              </w:rPr>
            </w:pPr>
            <w:r>
              <w:rPr>
                <w:sz w:val="18"/>
                <w:szCs w:val="18"/>
              </w:rPr>
              <w:t>1.6</w:t>
            </w:r>
          </w:p>
        </w:tc>
        <w:tc>
          <w:tcPr>
            <w:tcW w:w="799" w:type="dxa"/>
          </w:tcPr>
          <w:p w:rsidR="007C39B9" w:rsidRPr="007C39B9" w:rsidRDefault="007C39B9" w:rsidP="007C39B9">
            <w:pPr>
              <w:jc w:val="center"/>
              <w:rPr>
                <w:sz w:val="18"/>
                <w:szCs w:val="18"/>
              </w:rPr>
            </w:pPr>
          </w:p>
        </w:tc>
      </w:tr>
      <w:tr w:rsidR="007C39B9" w:rsidTr="007C39B9">
        <w:tc>
          <w:tcPr>
            <w:tcW w:w="3681" w:type="dxa"/>
          </w:tcPr>
          <w:p w:rsidR="007C39B9" w:rsidRDefault="007C39B9" w:rsidP="00C043DB">
            <w:pPr>
              <w:rPr>
                <w:sz w:val="18"/>
                <w:szCs w:val="18"/>
              </w:rPr>
            </w:pPr>
            <w:r>
              <w:rPr>
                <w:sz w:val="18"/>
                <w:szCs w:val="18"/>
              </w:rPr>
              <w:t>Outpatient cancellations (Hospital)</w:t>
            </w:r>
          </w:p>
        </w:tc>
        <w:tc>
          <w:tcPr>
            <w:tcW w:w="1276" w:type="dxa"/>
          </w:tcPr>
          <w:p w:rsidR="007C39B9" w:rsidRDefault="007C39B9" w:rsidP="007C39B9">
            <w:pPr>
              <w:jc w:val="center"/>
              <w:rPr>
                <w:sz w:val="18"/>
                <w:szCs w:val="18"/>
              </w:rPr>
            </w:pPr>
            <w:r>
              <w:rPr>
                <w:sz w:val="18"/>
                <w:szCs w:val="18"/>
              </w:rPr>
              <w:t>2,509</w:t>
            </w:r>
          </w:p>
        </w:tc>
        <w:tc>
          <w:tcPr>
            <w:tcW w:w="1134" w:type="dxa"/>
          </w:tcPr>
          <w:p w:rsidR="007C39B9" w:rsidRDefault="007C39B9" w:rsidP="007C39B9">
            <w:pPr>
              <w:jc w:val="center"/>
              <w:rPr>
                <w:sz w:val="18"/>
                <w:szCs w:val="18"/>
              </w:rPr>
            </w:pPr>
            <w:r>
              <w:rPr>
                <w:sz w:val="18"/>
                <w:szCs w:val="18"/>
              </w:rPr>
              <w:t>1,350</w:t>
            </w:r>
          </w:p>
        </w:tc>
        <w:tc>
          <w:tcPr>
            <w:tcW w:w="1134" w:type="dxa"/>
          </w:tcPr>
          <w:p w:rsidR="007C39B9" w:rsidRDefault="007C39B9" w:rsidP="007C39B9">
            <w:pPr>
              <w:jc w:val="center"/>
              <w:rPr>
                <w:sz w:val="18"/>
                <w:szCs w:val="18"/>
              </w:rPr>
            </w:pPr>
            <w:r>
              <w:rPr>
                <w:sz w:val="18"/>
                <w:szCs w:val="18"/>
              </w:rPr>
              <w:t>545</w:t>
            </w:r>
          </w:p>
        </w:tc>
        <w:tc>
          <w:tcPr>
            <w:tcW w:w="992" w:type="dxa"/>
          </w:tcPr>
          <w:p w:rsidR="007C39B9" w:rsidRDefault="007C39B9" w:rsidP="007C39B9">
            <w:pPr>
              <w:jc w:val="center"/>
              <w:rPr>
                <w:sz w:val="18"/>
                <w:szCs w:val="18"/>
              </w:rPr>
            </w:pPr>
            <w:r>
              <w:rPr>
                <w:sz w:val="18"/>
                <w:szCs w:val="18"/>
              </w:rPr>
              <w:t>5,182</w:t>
            </w:r>
          </w:p>
        </w:tc>
        <w:tc>
          <w:tcPr>
            <w:tcW w:w="799" w:type="dxa"/>
          </w:tcPr>
          <w:p w:rsidR="007C39B9" w:rsidRPr="007C39B9" w:rsidRDefault="007C39B9" w:rsidP="007C39B9">
            <w:pPr>
              <w:jc w:val="center"/>
              <w:rPr>
                <w:sz w:val="18"/>
                <w:szCs w:val="18"/>
              </w:rPr>
            </w:pPr>
          </w:p>
        </w:tc>
      </w:tr>
      <w:tr w:rsidR="007C39B9" w:rsidTr="007C39B9">
        <w:tc>
          <w:tcPr>
            <w:tcW w:w="3681" w:type="dxa"/>
          </w:tcPr>
          <w:p w:rsidR="007C39B9" w:rsidRDefault="007C39B9" w:rsidP="00C043DB">
            <w:pPr>
              <w:rPr>
                <w:sz w:val="18"/>
                <w:szCs w:val="18"/>
              </w:rPr>
            </w:pPr>
            <w:r>
              <w:rPr>
                <w:sz w:val="18"/>
                <w:szCs w:val="18"/>
              </w:rPr>
              <w:t>Outpatient cancellations (Patient)</w:t>
            </w:r>
          </w:p>
        </w:tc>
        <w:tc>
          <w:tcPr>
            <w:tcW w:w="1276" w:type="dxa"/>
          </w:tcPr>
          <w:p w:rsidR="007C39B9" w:rsidRDefault="007C39B9" w:rsidP="007C39B9">
            <w:pPr>
              <w:jc w:val="center"/>
              <w:rPr>
                <w:sz w:val="18"/>
                <w:szCs w:val="18"/>
              </w:rPr>
            </w:pPr>
            <w:r>
              <w:rPr>
                <w:sz w:val="18"/>
                <w:szCs w:val="18"/>
              </w:rPr>
              <w:t>2,224</w:t>
            </w:r>
          </w:p>
        </w:tc>
        <w:tc>
          <w:tcPr>
            <w:tcW w:w="1134" w:type="dxa"/>
          </w:tcPr>
          <w:p w:rsidR="007C39B9" w:rsidRDefault="007C39B9" w:rsidP="007C39B9">
            <w:pPr>
              <w:jc w:val="center"/>
              <w:rPr>
                <w:sz w:val="18"/>
                <w:szCs w:val="18"/>
              </w:rPr>
            </w:pPr>
            <w:r>
              <w:rPr>
                <w:sz w:val="18"/>
                <w:szCs w:val="18"/>
              </w:rPr>
              <w:t>1,350</w:t>
            </w:r>
          </w:p>
        </w:tc>
        <w:tc>
          <w:tcPr>
            <w:tcW w:w="1134" w:type="dxa"/>
          </w:tcPr>
          <w:p w:rsidR="007C39B9" w:rsidRDefault="007C39B9" w:rsidP="007C39B9">
            <w:pPr>
              <w:jc w:val="center"/>
              <w:rPr>
                <w:sz w:val="18"/>
                <w:szCs w:val="18"/>
              </w:rPr>
            </w:pPr>
            <w:r>
              <w:rPr>
                <w:sz w:val="18"/>
                <w:szCs w:val="18"/>
              </w:rPr>
              <w:t>265</w:t>
            </w:r>
          </w:p>
        </w:tc>
        <w:tc>
          <w:tcPr>
            <w:tcW w:w="992" w:type="dxa"/>
          </w:tcPr>
          <w:p w:rsidR="007C39B9" w:rsidRDefault="007C39B9" w:rsidP="007C39B9">
            <w:pPr>
              <w:jc w:val="center"/>
              <w:rPr>
                <w:sz w:val="18"/>
                <w:szCs w:val="18"/>
              </w:rPr>
            </w:pPr>
            <w:r>
              <w:rPr>
                <w:sz w:val="18"/>
                <w:szCs w:val="18"/>
              </w:rPr>
              <w:t>3,839</w:t>
            </w:r>
          </w:p>
        </w:tc>
        <w:tc>
          <w:tcPr>
            <w:tcW w:w="799" w:type="dxa"/>
          </w:tcPr>
          <w:p w:rsidR="007C39B9" w:rsidRPr="007C39B9" w:rsidRDefault="007C39B9" w:rsidP="007C39B9">
            <w:pPr>
              <w:jc w:val="center"/>
              <w:rPr>
                <w:sz w:val="18"/>
                <w:szCs w:val="18"/>
              </w:rPr>
            </w:pPr>
          </w:p>
        </w:tc>
      </w:tr>
      <w:tr w:rsidR="007C39B9" w:rsidTr="007C39B9">
        <w:tc>
          <w:tcPr>
            <w:tcW w:w="3681" w:type="dxa"/>
          </w:tcPr>
          <w:p w:rsidR="007C39B9" w:rsidRDefault="007C39B9" w:rsidP="00C043DB">
            <w:pPr>
              <w:rPr>
                <w:sz w:val="18"/>
                <w:szCs w:val="18"/>
              </w:rPr>
            </w:pPr>
            <w:r>
              <w:rPr>
                <w:sz w:val="18"/>
                <w:szCs w:val="18"/>
              </w:rPr>
              <w:t>18 weeks performance at 28</w:t>
            </w:r>
            <w:r w:rsidRPr="007C39B9">
              <w:rPr>
                <w:sz w:val="18"/>
                <w:szCs w:val="18"/>
                <w:vertAlign w:val="superscript"/>
              </w:rPr>
              <w:t>th</w:t>
            </w:r>
            <w:r>
              <w:rPr>
                <w:sz w:val="18"/>
                <w:szCs w:val="18"/>
              </w:rPr>
              <w:t xml:space="preserve"> Feb 14</w:t>
            </w:r>
          </w:p>
        </w:tc>
        <w:tc>
          <w:tcPr>
            <w:tcW w:w="1276" w:type="dxa"/>
          </w:tcPr>
          <w:p w:rsidR="007C39B9" w:rsidRDefault="007C39B9" w:rsidP="007C39B9">
            <w:pPr>
              <w:jc w:val="center"/>
              <w:rPr>
                <w:sz w:val="18"/>
                <w:szCs w:val="18"/>
              </w:rPr>
            </w:pPr>
            <w:r>
              <w:rPr>
                <w:sz w:val="18"/>
                <w:szCs w:val="18"/>
              </w:rPr>
              <w:t>98.3%</w:t>
            </w:r>
          </w:p>
        </w:tc>
        <w:tc>
          <w:tcPr>
            <w:tcW w:w="1134" w:type="dxa"/>
          </w:tcPr>
          <w:p w:rsidR="007C39B9" w:rsidRDefault="007C39B9" w:rsidP="007C39B9">
            <w:pPr>
              <w:jc w:val="center"/>
              <w:rPr>
                <w:sz w:val="18"/>
                <w:szCs w:val="18"/>
              </w:rPr>
            </w:pPr>
            <w:r>
              <w:rPr>
                <w:sz w:val="18"/>
                <w:szCs w:val="18"/>
              </w:rPr>
              <w:t>99.3%</w:t>
            </w:r>
          </w:p>
        </w:tc>
        <w:tc>
          <w:tcPr>
            <w:tcW w:w="1134" w:type="dxa"/>
          </w:tcPr>
          <w:p w:rsidR="007C39B9" w:rsidRDefault="007C39B9" w:rsidP="007C39B9">
            <w:pPr>
              <w:jc w:val="center"/>
              <w:rPr>
                <w:sz w:val="18"/>
                <w:szCs w:val="18"/>
              </w:rPr>
            </w:pPr>
            <w:r>
              <w:rPr>
                <w:sz w:val="18"/>
                <w:szCs w:val="18"/>
              </w:rPr>
              <w:t>100%</w:t>
            </w:r>
          </w:p>
        </w:tc>
        <w:tc>
          <w:tcPr>
            <w:tcW w:w="992" w:type="dxa"/>
          </w:tcPr>
          <w:p w:rsidR="007C39B9" w:rsidRDefault="007C39B9" w:rsidP="007C39B9">
            <w:pPr>
              <w:jc w:val="center"/>
              <w:rPr>
                <w:sz w:val="18"/>
                <w:szCs w:val="18"/>
              </w:rPr>
            </w:pPr>
            <w:r>
              <w:rPr>
                <w:sz w:val="18"/>
                <w:szCs w:val="18"/>
              </w:rPr>
              <w:t>98.8%</w:t>
            </w:r>
          </w:p>
        </w:tc>
        <w:tc>
          <w:tcPr>
            <w:tcW w:w="799" w:type="dxa"/>
          </w:tcPr>
          <w:p w:rsidR="007C39B9" w:rsidRPr="007C39B9" w:rsidRDefault="007C39B9" w:rsidP="007C39B9">
            <w:pPr>
              <w:jc w:val="center"/>
              <w:rPr>
                <w:sz w:val="18"/>
                <w:szCs w:val="18"/>
              </w:rPr>
            </w:pPr>
          </w:p>
        </w:tc>
      </w:tr>
      <w:tr w:rsidR="007C39B9" w:rsidTr="007C39B9">
        <w:tc>
          <w:tcPr>
            <w:tcW w:w="3681" w:type="dxa"/>
          </w:tcPr>
          <w:p w:rsidR="007C39B9" w:rsidRDefault="007C39B9" w:rsidP="00C043DB">
            <w:pPr>
              <w:rPr>
                <w:sz w:val="18"/>
                <w:szCs w:val="18"/>
              </w:rPr>
            </w:pPr>
            <w:r>
              <w:rPr>
                <w:sz w:val="18"/>
                <w:szCs w:val="18"/>
              </w:rPr>
              <w:t>Inpatient services</w:t>
            </w:r>
          </w:p>
        </w:tc>
        <w:tc>
          <w:tcPr>
            <w:tcW w:w="1276" w:type="dxa"/>
          </w:tcPr>
          <w:p w:rsidR="007C39B9" w:rsidRDefault="007C39B9" w:rsidP="007C39B9">
            <w:pPr>
              <w:jc w:val="center"/>
              <w:rPr>
                <w:sz w:val="18"/>
                <w:szCs w:val="18"/>
              </w:rPr>
            </w:pPr>
          </w:p>
        </w:tc>
        <w:tc>
          <w:tcPr>
            <w:tcW w:w="1134" w:type="dxa"/>
          </w:tcPr>
          <w:p w:rsidR="007C39B9" w:rsidRDefault="007C39B9" w:rsidP="007C39B9">
            <w:pPr>
              <w:jc w:val="center"/>
              <w:rPr>
                <w:sz w:val="18"/>
                <w:szCs w:val="18"/>
              </w:rPr>
            </w:pPr>
          </w:p>
        </w:tc>
        <w:tc>
          <w:tcPr>
            <w:tcW w:w="1134" w:type="dxa"/>
          </w:tcPr>
          <w:p w:rsidR="007C39B9" w:rsidRDefault="007C39B9" w:rsidP="007C39B9">
            <w:pPr>
              <w:jc w:val="center"/>
              <w:rPr>
                <w:sz w:val="18"/>
                <w:szCs w:val="18"/>
              </w:rPr>
            </w:pPr>
          </w:p>
        </w:tc>
        <w:tc>
          <w:tcPr>
            <w:tcW w:w="992" w:type="dxa"/>
          </w:tcPr>
          <w:p w:rsidR="007C39B9" w:rsidRDefault="007C39B9" w:rsidP="007C39B9">
            <w:pPr>
              <w:jc w:val="center"/>
              <w:rPr>
                <w:sz w:val="18"/>
                <w:szCs w:val="18"/>
              </w:rPr>
            </w:pPr>
          </w:p>
        </w:tc>
        <w:tc>
          <w:tcPr>
            <w:tcW w:w="799" w:type="dxa"/>
          </w:tcPr>
          <w:p w:rsidR="007C39B9" w:rsidRPr="007C39B9" w:rsidRDefault="007C39B9" w:rsidP="007C39B9">
            <w:pPr>
              <w:jc w:val="center"/>
              <w:rPr>
                <w:sz w:val="18"/>
                <w:szCs w:val="18"/>
              </w:rPr>
            </w:pPr>
          </w:p>
        </w:tc>
      </w:tr>
      <w:tr w:rsidR="007C39B9" w:rsidTr="007C39B9">
        <w:tc>
          <w:tcPr>
            <w:tcW w:w="3681" w:type="dxa"/>
          </w:tcPr>
          <w:p w:rsidR="007C39B9" w:rsidRDefault="007C39B9" w:rsidP="00C043DB">
            <w:pPr>
              <w:rPr>
                <w:sz w:val="18"/>
                <w:szCs w:val="18"/>
              </w:rPr>
            </w:pPr>
            <w:proofErr w:type="spellStart"/>
            <w:r>
              <w:rPr>
                <w:sz w:val="18"/>
                <w:szCs w:val="18"/>
              </w:rPr>
              <w:t>Daycase</w:t>
            </w:r>
            <w:proofErr w:type="spellEnd"/>
            <w:r>
              <w:rPr>
                <w:sz w:val="18"/>
                <w:szCs w:val="18"/>
              </w:rPr>
              <w:t xml:space="preserve"> rate</w:t>
            </w:r>
          </w:p>
        </w:tc>
        <w:tc>
          <w:tcPr>
            <w:tcW w:w="1276" w:type="dxa"/>
          </w:tcPr>
          <w:p w:rsidR="007C39B9" w:rsidRDefault="007C39B9" w:rsidP="007C39B9">
            <w:pPr>
              <w:jc w:val="center"/>
              <w:rPr>
                <w:sz w:val="18"/>
                <w:szCs w:val="18"/>
              </w:rPr>
            </w:pPr>
            <w:r>
              <w:rPr>
                <w:sz w:val="18"/>
                <w:szCs w:val="18"/>
              </w:rPr>
              <w:t>61.3%</w:t>
            </w:r>
          </w:p>
        </w:tc>
        <w:tc>
          <w:tcPr>
            <w:tcW w:w="1134" w:type="dxa"/>
          </w:tcPr>
          <w:p w:rsidR="007C39B9" w:rsidRDefault="007C39B9" w:rsidP="007C39B9">
            <w:pPr>
              <w:jc w:val="center"/>
              <w:rPr>
                <w:sz w:val="18"/>
                <w:szCs w:val="18"/>
              </w:rPr>
            </w:pPr>
            <w:r>
              <w:rPr>
                <w:sz w:val="18"/>
                <w:szCs w:val="18"/>
              </w:rPr>
              <w:t>85.8%</w:t>
            </w:r>
          </w:p>
        </w:tc>
        <w:tc>
          <w:tcPr>
            <w:tcW w:w="1134" w:type="dxa"/>
          </w:tcPr>
          <w:p w:rsidR="007C39B9" w:rsidRDefault="007C39B9" w:rsidP="007C39B9">
            <w:pPr>
              <w:jc w:val="center"/>
              <w:rPr>
                <w:sz w:val="18"/>
                <w:szCs w:val="18"/>
              </w:rPr>
            </w:pPr>
            <w:r>
              <w:rPr>
                <w:sz w:val="18"/>
                <w:szCs w:val="18"/>
              </w:rPr>
              <w:t>-</w:t>
            </w:r>
          </w:p>
        </w:tc>
        <w:tc>
          <w:tcPr>
            <w:tcW w:w="992" w:type="dxa"/>
          </w:tcPr>
          <w:p w:rsidR="007C39B9" w:rsidRDefault="007C39B9" w:rsidP="007C39B9">
            <w:pPr>
              <w:jc w:val="center"/>
              <w:rPr>
                <w:sz w:val="18"/>
                <w:szCs w:val="18"/>
              </w:rPr>
            </w:pPr>
            <w:r>
              <w:rPr>
                <w:sz w:val="18"/>
                <w:szCs w:val="18"/>
              </w:rPr>
              <w:t>70.6%</w:t>
            </w:r>
          </w:p>
        </w:tc>
        <w:tc>
          <w:tcPr>
            <w:tcW w:w="799" w:type="dxa"/>
          </w:tcPr>
          <w:p w:rsidR="007C39B9" w:rsidRPr="007C39B9" w:rsidRDefault="007C39B9" w:rsidP="007C39B9">
            <w:pPr>
              <w:jc w:val="center"/>
              <w:rPr>
                <w:sz w:val="18"/>
                <w:szCs w:val="18"/>
              </w:rPr>
            </w:pPr>
            <w:r>
              <w:rPr>
                <w:sz w:val="18"/>
                <w:szCs w:val="18"/>
              </w:rPr>
              <w:t>57.4%</w:t>
            </w:r>
          </w:p>
        </w:tc>
      </w:tr>
      <w:tr w:rsidR="007C39B9" w:rsidTr="007C39B9">
        <w:tc>
          <w:tcPr>
            <w:tcW w:w="3681" w:type="dxa"/>
          </w:tcPr>
          <w:p w:rsidR="007C39B9" w:rsidRDefault="007C39B9" w:rsidP="00C043DB">
            <w:pPr>
              <w:rPr>
                <w:sz w:val="18"/>
                <w:szCs w:val="18"/>
              </w:rPr>
            </w:pPr>
            <w:r>
              <w:rPr>
                <w:sz w:val="18"/>
                <w:szCs w:val="18"/>
              </w:rPr>
              <w:t>Average length of stay</w:t>
            </w:r>
          </w:p>
        </w:tc>
        <w:tc>
          <w:tcPr>
            <w:tcW w:w="1276" w:type="dxa"/>
          </w:tcPr>
          <w:p w:rsidR="007C39B9" w:rsidRDefault="007C39B9" w:rsidP="007C39B9">
            <w:pPr>
              <w:jc w:val="center"/>
              <w:rPr>
                <w:sz w:val="18"/>
                <w:szCs w:val="18"/>
              </w:rPr>
            </w:pPr>
            <w:r>
              <w:rPr>
                <w:sz w:val="18"/>
                <w:szCs w:val="18"/>
              </w:rPr>
              <w:t>1.9</w:t>
            </w:r>
          </w:p>
        </w:tc>
        <w:tc>
          <w:tcPr>
            <w:tcW w:w="1134" w:type="dxa"/>
          </w:tcPr>
          <w:p w:rsidR="007C39B9" w:rsidRDefault="007C39B9" w:rsidP="007C39B9">
            <w:pPr>
              <w:jc w:val="center"/>
              <w:rPr>
                <w:sz w:val="18"/>
                <w:szCs w:val="18"/>
              </w:rPr>
            </w:pPr>
            <w:r>
              <w:rPr>
                <w:sz w:val="18"/>
                <w:szCs w:val="18"/>
              </w:rPr>
              <w:t>1.4</w:t>
            </w:r>
          </w:p>
        </w:tc>
        <w:tc>
          <w:tcPr>
            <w:tcW w:w="1134" w:type="dxa"/>
          </w:tcPr>
          <w:p w:rsidR="007C39B9" w:rsidRDefault="007C39B9" w:rsidP="007C39B9">
            <w:pPr>
              <w:jc w:val="center"/>
              <w:rPr>
                <w:sz w:val="18"/>
                <w:szCs w:val="18"/>
              </w:rPr>
            </w:pPr>
            <w:r>
              <w:rPr>
                <w:sz w:val="18"/>
                <w:szCs w:val="18"/>
              </w:rPr>
              <w:t>-</w:t>
            </w:r>
          </w:p>
        </w:tc>
        <w:tc>
          <w:tcPr>
            <w:tcW w:w="992" w:type="dxa"/>
          </w:tcPr>
          <w:p w:rsidR="007C39B9" w:rsidRDefault="007C39B9" w:rsidP="007C39B9">
            <w:pPr>
              <w:jc w:val="center"/>
              <w:rPr>
                <w:sz w:val="18"/>
                <w:szCs w:val="18"/>
              </w:rPr>
            </w:pPr>
            <w:r>
              <w:rPr>
                <w:sz w:val="18"/>
                <w:szCs w:val="18"/>
              </w:rPr>
              <w:t>1.8</w:t>
            </w:r>
          </w:p>
        </w:tc>
        <w:tc>
          <w:tcPr>
            <w:tcW w:w="799" w:type="dxa"/>
          </w:tcPr>
          <w:p w:rsidR="007C39B9" w:rsidRDefault="007C39B9" w:rsidP="007C39B9">
            <w:pPr>
              <w:jc w:val="center"/>
              <w:rPr>
                <w:sz w:val="18"/>
                <w:szCs w:val="18"/>
              </w:rPr>
            </w:pPr>
            <w:r>
              <w:rPr>
                <w:sz w:val="18"/>
                <w:szCs w:val="18"/>
              </w:rPr>
              <w:t>0.9</w:t>
            </w:r>
          </w:p>
        </w:tc>
      </w:tr>
      <w:tr w:rsidR="007C39B9" w:rsidTr="007C39B9">
        <w:tc>
          <w:tcPr>
            <w:tcW w:w="3681" w:type="dxa"/>
          </w:tcPr>
          <w:p w:rsidR="007C39B9" w:rsidRDefault="007C39B9" w:rsidP="00C043DB">
            <w:pPr>
              <w:rPr>
                <w:sz w:val="18"/>
                <w:szCs w:val="18"/>
              </w:rPr>
            </w:pPr>
            <w:r>
              <w:rPr>
                <w:sz w:val="18"/>
                <w:szCs w:val="18"/>
              </w:rPr>
              <w:t>Emergency readmissions within 30 days</w:t>
            </w:r>
          </w:p>
        </w:tc>
        <w:tc>
          <w:tcPr>
            <w:tcW w:w="1276" w:type="dxa"/>
          </w:tcPr>
          <w:p w:rsidR="007C39B9" w:rsidRDefault="007C39B9" w:rsidP="007C39B9">
            <w:pPr>
              <w:jc w:val="center"/>
              <w:rPr>
                <w:sz w:val="18"/>
                <w:szCs w:val="18"/>
              </w:rPr>
            </w:pPr>
            <w:r>
              <w:rPr>
                <w:sz w:val="18"/>
                <w:szCs w:val="18"/>
              </w:rPr>
              <w:t>1.6% (21)*</w:t>
            </w:r>
          </w:p>
        </w:tc>
        <w:tc>
          <w:tcPr>
            <w:tcW w:w="1134" w:type="dxa"/>
          </w:tcPr>
          <w:p w:rsidR="007C39B9" w:rsidRDefault="007C39B9" w:rsidP="007C39B9">
            <w:pPr>
              <w:jc w:val="center"/>
              <w:rPr>
                <w:sz w:val="18"/>
                <w:szCs w:val="18"/>
              </w:rPr>
            </w:pPr>
            <w:r>
              <w:rPr>
                <w:sz w:val="18"/>
                <w:szCs w:val="18"/>
              </w:rPr>
              <w:t>4.6% (36)*</w:t>
            </w:r>
          </w:p>
        </w:tc>
        <w:tc>
          <w:tcPr>
            <w:tcW w:w="1134" w:type="dxa"/>
          </w:tcPr>
          <w:p w:rsidR="007C39B9" w:rsidRDefault="007C39B9" w:rsidP="007C39B9">
            <w:pPr>
              <w:jc w:val="center"/>
              <w:rPr>
                <w:sz w:val="18"/>
                <w:szCs w:val="18"/>
              </w:rPr>
            </w:pPr>
            <w:r>
              <w:rPr>
                <w:sz w:val="18"/>
                <w:szCs w:val="18"/>
              </w:rPr>
              <w:t>-</w:t>
            </w:r>
          </w:p>
        </w:tc>
        <w:tc>
          <w:tcPr>
            <w:tcW w:w="992" w:type="dxa"/>
          </w:tcPr>
          <w:p w:rsidR="007C39B9" w:rsidRDefault="007C39B9" w:rsidP="007C39B9">
            <w:pPr>
              <w:jc w:val="center"/>
              <w:rPr>
                <w:sz w:val="18"/>
                <w:szCs w:val="18"/>
              </w:rPr>
            </w:pPr>
            <w:r>
              <w:rPr>
                <w:sz w:val="18"/>
                <w:szCs w:val="18"/>
              </w:rPr>
              <w:t>2.7%</w:t>
            </w:r>
          </w:p>
        </w:tc>
        <w:tc>
          <w:tcPr>
            <w:tcW w:w="799" w:type="dxa"/>
          </w:tcPr>
          <w:p w:rsidR="007C39B9" w:rsidRDefault="007C39B9" w:rsidP="007C39B9">
            <w:pPr>
              <w:jc w:val="center"/>
              <w:rPr>
                <w:sz w:val="18"/>
                <w:szCs w:val="18"/>
              </w:rPr>
            </w:pPr>
            <w:r>
              <w:rPr>
                <w:sz w:val="18"/>
                <w:szCs w:val="18"/>
              </w:rPr>
              <w:t>4.3%</w:t>
            </w:r>
          </w:p>
        </w:tc>
      </w:tr>
      <w:tr w:rsidR="007C39B9" w:rsidTr="007C39B9">
        <w:tc>
          <w:tcPr>
            <w:tcW w:w="3681" w:type="dxa"/>
          </w:tcPr>
          <w:p w:rsidR="007C39B9" w:rsidRDefault="007C39B9" w:rsidP="00C043DB">
            <w:pPr>
              <w:rPr>
                <w:sz w:val="18"/>
                <w:szCs w:val="18"/>
              </w:rPr>
            </w:pPr>
            <w:r>
              <w:rPr>
                <w:sz w:val="18"/>
                <w:szCs w:val="18"/>
              </w:rPr>
              <w:t>Operations cancelled (non-clinical)</w:t>
            </w:r>
          </w:p>
        </w:tc>
        <w:tc>
          <w:tcPr>
            <w:tcW w:w="1276" w:type="dxa"/>
          </w:tcPr>
          <w:p w:rsidR="007C39B9" w:rsidRDefault="007C39B9" w:rsidP="007C39B9">
            <w:pPr>
              <w:jc w:val="center"/>
              <w:rPr>
                <w:sz w:val="18"/>
                <w:szCs w:val="18"/>
              </w:rPr>
            </w:pPr>
            <w:r>
              <w:rPr>
                <w:sz w:val="18"/>
                <w:szCs w:val="18"/>
              </w:rPr>
              <w:t>1.4%</w:t>
            </w:r>
          </w:p>
        </w:tc>
        <w:tc>
          <w:tcPr>
            <w:tcW w:w="1134" w:type="dxa"/>
          </w:tcPr>
          <w:p w:rsidR="007C39B9" w:rsidRDefault="007C39B9" w:rsidP="007C39B9">
            <w:pPr>
              <w:jc w:val="center"/>
              <w:rPr>
                <w:sz w:val="18"/>
                <w:szCs w:val="18"/>
              </w:rPr>
            </w:pPr>
            <w:r>
              <w:rPr>
                <w:sz w:val="18"/>
                <w:szCs w:val="18"/>
              </w:rPr>
              <w:t>4.2%</w:t>
            </w:r>
          </w:p>
        </w:tc>
        <w:tc>
          <w:tcPr>
            <w:tcW w:w="1134" w:type="dxa"/>
          </w:tcPr>
          <w:p w:rsidR="007C39B9" w:rsidRDefault="007C39B9" w:rsidP="007C39B9">
            <w:pPr>
              <w:jc w:val="center"/>
              <w:rPr>
                <w:sz w:val="18"/>
                <w:szCs w:val="18"/>
              </w:rPr>
            </w:pPr>
            <w:r>
              <w:rPr>
                <w:sz w:val="18"/>
                <w:szCs w:val="18"/>
              </w:rPr>
              <w:t>-</w:t>
            </w:r>
          </w:p>
        </w:tc>
        <w:tc>
          <w:tcPr>
            <w:tcW w:w="992" w:type="dxa"/>
          </w:tcPr>
          <w:p w:rsidR="007C39B9" w:rsidRDefault="007C39B9" w:rsidP="007C39B9">
            <w:pPr>
              <w:jc w:val="center"/>
              <w:rPr>
                <w:sz w:val="18"/>
                <w:szCs w:val="18"/>
              </w:rPr>
            </w:pPr>
            <w:r>
              <w:rPr>
                <w:sz w:val="18"/>
                <w:szCs w:val="18"/>
              </w:rPr>
              <w:t>2.5%</w:t>
            </w:r>
          </w:p>
        </w:tc>
        <w:tc>
          <w:tcPr>
            <w:tcW w:w="799" w:type="dxa"/>
          </w:tcPr>
          <w:p w:rsidR="007C39B9" w:rsidRDefault="007C39B9" w:rsidP="007C39B9">
            <w:pPr>
              <w:jc w:val="center"/>
              <w:rPr>
                <w:sz w:val="18"/>
                <w:szCs w:val="18"/>
              </w:rPr>
            </w:pPr>
          </w:p>
        </w:tc>
      </w:tr>
      <w:tr w:rsidR="007C39B9" w:rsidTr="007C39B9">
        <w:tc>
          <w:tcPr>
            <w:tcW w:w="3681" w:type="dxa"/>
          </w:tcPr>
          <w:p w:rsidR="007C39B9" w:rsidRDefault="007C39B9" w:rsidP="007C39B9">
            <w:pPr>
              <w:rPr>
                <w:sz w:val="18"/>
                <w:szCs w:val="18"/>
              </w:rPr>
            </w:pPr>
            <w:r>
              <w:rPr>
                <w:sz w:val="18"/>
                <w:szCs w:val="18"/>
              </w:rPr>
              <w:t>18 weeks performance at 28</w:t>
            </w:r>
            <w:r w:rsidRPr="007C39B9">
              <w:rPr>
                <w:sz w:val="18"/>
                <w:szCs w:val="18"/>
                <w:vertAlign w:val="superscript"/>
              </w:rPr>
              <w:t>th</w:t>
            </w:r>
            <w:r>
              <w:rPr>
                <w:sz w:val="18"/>
                <w:szCs w:val="18"/>
              </w:rPr>
              <w:t xml:space="preserve"> Feb 14</w:t>
            </w:r>
          </w:p>
        </w:tc>
        <w:tc>
          <w:tcPr>
            <w:tcW w:w="1276" w:type="dxa"/>
          </w:tcPr>
          <w:p w:rsidR="007C39B9" w:rsidRDefault="007C39B9" w:rsidP="007C39B9">
            <w:pPr>
              <w:jc w:val="center"/>
              <w:rPr>
                <w:sz w:val="18"/>
                <w:szCs w:val="18"/>
              </w:rPr>
            </w:pPr>
            <w:r>
              <w:rPr>
                <w:sz w:val="18"/>
                <w:szCs w:val="18"/>
              </w:rPr>
              <w:t>89.1%</w:t>
            </w:r>
          </w:p>
        </w:tc>
        <w:tc>
          <w:tcPr>
            <w:tcW w:w="1134" w:type="dxa"/>
          </w:tcPr>
          <w:p w:rsidR="007C39B9" w:rsidRDefault="007C39B9" w:rsidP="007C39B9">
            <w:pPr>
              <w:jc w:val="center"/>
              <w:rPr>
                <w:sz w:val="18"/>
                <w:szCs w:val="18"/>
              </w:rPr>
            </w:pPr>
            <w:r>
              <w:rPr>
                <w:sz w:val="18"/>
                <w:szCs w:val="18"/>
              </w:rPr>
              <w:t>97.7%</w:t>
            </w:r>
          </w:p>
        </w:tc>
        <w:tc>
          <w:tcPr>
            <w:tcW w:w="1134" w:type="dxa"/>
          </w:tcPr>
          <w:p w:rsidR="007C39B9" w:rsidRDefault="007C39B9" w:rsidP="007C39B9">
            <w:pPr>
              <w:jc w:val="center"/>
              <w:rPr>
                <w:sz w:val="18"/>
                <w:szCs w:val="18"/>
              </w:rPr>
            </w:pPr>
            <w:r>
              <w:rPr>
                <w:sz w:val="18"/>
                <w:szCs w:val="18"/>
              </w:rPr>
              <w:t>-</w:t>
            </w:r>
          </w:p>
        </w:tc>
        <w:tc>
          <w:tcPr>
            <w:tcW w:w="992" w:type="dxa"/>
          </w:tcPr>
          <w:p w:rsidR="007C39B9" w:rsidRDefault="007C39B9" w:rsidP="007C39B9">
            <w:pPr>
              <w:jc w:val="center"/>
              <w:rPr>
                <w:sz w:val="18"/>
                <w:szCs w:val="18"/>
              </w:rPr>
            </w:pPr>
            <w:r>
              <w:rPr>
                <w:sz w:val="18"/>
                <w:szCs w:val="18"/>
              </w:rPr>
              <w:t>92.5%</w:t>
            </w:r>
          </w:p>
        </w:tc>
        <w:tc>
          <w:tcPr>
            <w:tcW w:w="799" w:type="dxa"/>
          </w:tcPr>
          <w:p w:rsidR="007C39B9" w:rsidRDefault="007C39B9" w:rsidP="007C39B9">
            <w:pPr>
              <w:jc w:val="center"/>
              <w:rPr>
                <w:sz w:val="18"/>
                <w:szCs w:val="18"/>
              </w:rPr>
            </w:pPr>
          </w:p>
        </w:tc>
      </w:tr>
    </w:tbl>
    <w:p w:rsidR="007C39B9" w:rsidRDefault="007C39B9" w:rsidP="007C39B9">
      <w:pPr>
        <w:spacing w:after="0" w:line="240" w:lineRule="auto"/>
        <w:rPr>
          <w:sz w:val="16"/>
          <w:szCs w:val="16"/>
        </w:rPr>
      </w:pPr>
      <w:r>
        <w:rPr>
          <w:sz w:val="16"/>
          <w:szCs w:val="16"/>
        </w:rPr>
        <w:t xml:space="preserve">Source:  </w:t>
      </w:r>
      <w:proofErr w:type="spellStart"/>
      <w:r>
        <w:rPr>
          <w:sz w:val="16"/>
          <w:szCs w:val="16"/>
        </w:rPr>
        <w:t>NLaG</w:t>
      </w:r>
      <w:proofErr w:type="spellEnd"/>
      <w:r>
        <w:rPr>
          <w:sz w:val="16"/>
          <w:szCs w:val="16"/>
        </w:rPr>
        <w:t xml:space="preserve"> ENT </w:t>
      </w:r>
    </w:p>
    <w:p w:rsidR="007C39B9" w:rsidRDefault="007C39B9" w:rsidP="007C39B9">
      <w:pPr>
        <w:spacing w:after="0" w:line="240" w:lineRule="auto"/>
        <w:rPr>
          <w:sz w:val="16"/>
          <w:szCs w:val="16"/>
        </w:rPr>
      </w:pPr>
      <w:r>
        <w:rPr>
          <w:sz w:val="16"/>
          <w:szCs w:val="16"/>
        </w:rPr>
        <w:t>* Small volumes driving higher percentage</w:t>
      </w:r>
    </w:p>
    <w:p w:rsidR="007C39B9" w:rsidRPr="007C39B9" w:rsidRDefault="007C39B9" w:rsidP="00C043DB">
      <w:pPr>
        <w:rPr>
          <w:sz w:val="16"/>
          <w:szCs w:val="16"/>
        </w:rPr>
      </w:pPr>
    </w:p>
    <w:p w:rsidR="00DF18BE" w:rsidRDefault="00DF18BE">
      <w:r>
        <w:br w:type="page"/>
      </w:r>
    </w:p>
    <w:p w:rsidR="00DC66F8" w:rsidRDefault="00DC66F8" w:rsidP="002A3A85">
      <w:pPr>
        <w:spacing w:line="240" w:lineRule="auto"/>
      </w:pPr>
      <w:r>
        <w:lastRenderedPageBreak/>
        <w:t xml:space="preserve">The ENT service receives a number of outpatient referrals for patients from the following CCG areas: </w:t>
      </w:r>
    </w:p>
    <w:p w:rsidR="00DF18BE" w:rsidRDefault="00DC66F8" w:rsidP="00DC66F8">
      <w:pPr>
        <w:tabs>
          <w:tab w:val="left" w:pos="284"/>
        </w:tabs>
        <w:rPr>
          <w:rStyle w:val="Heading4Char"/>
        </w:rPr>
      </w:pPr>
      <w:r w:rsidRPr="00DF18BE">
        <w:rPr>
          <w:rStyle w:val="Heading4Char"/>
        </w:rPr>
        <w:t xml:space="preserve">Table </w:t>
      </w:r>
      <w:r w:rsidR="00B23F9D" w:rsidRPr="00DF18BE">
        <w:rPr>
          <w:rStyle w:val="Heading4Char"/>
        </w:rPr>
        <w:t>6</w:t>
      </w:r>
      <w:r w:rsidR="00DF18BE">
        <w:rPr>
          <w:rStyle w:val="Heading4Char"/>
        </w:rPr>
        <w:t xml:space="preserve"> -</w:t>
      </w:r>
      <w:r w:rsidRPr="00DF18BE">
        <w:rPr>
          <w:rStyle w:val="Heading4Char"/>
        </w:rPr>
        <w:t xml:space="preserve"> Number of ENT referrals for outpatient clinic by CCG February 2013-January 2014</w:t>
      </w:r>
    </w:p>
    <w:tbl>
      <w:tblPr>
        <w:tblStyle w:val="TableGrid"/>
        <w:tblW w:w="0" w:type="auto"/>
        <w:tblLook w:val="04A0" w:firstRow="1" w:lastRow="0" w:firstColumn="1" w:lastColumn="0" w:noHBand="0" w:noVBand="1"/>
      </w:tblPr>
      <w:tblGrid>
        <w:gridCol w:w="3256"/>
        <w:gridCol w:w="1559"/>
        <w:gridCol w:w="1417"/>
        <w:gridCol w:w="1560"/>
        <w:gridCol w:w="1224"/>
      </w:tblGrid>
      <w:tr w:rsidR="00DF18BE" w:rsidTr="00DF18BE">
        <w:tc>
          <w:tcPr>
            <w:tcW w:w="3256" w:type="dxa"/>
            <w:shd w:val="clear" w:color="auto" w:fill="767171" w:themeFill="background2" w:themeFillShade="80"/>
          </w:tcPr>
          <w:p w:rsidR="00DF18BE" w:rsidRPr="00DF18BE" w:rsidRDefault="00DF18BE" w:rsidP="00DF18BE">
            <w:pPr>
              <w:rPr>
                <w:rStyle w:val="Heading4Char"/>
                <w:i w:val="0"/>
                <w:color w:val="FFFFFF" w:themeColor="background1"/>
                <w:sz w:val="18"/>
                <w:szCs w:val="18"/>
              </w:rPr>
            </w:pPr>
            <w:r>
              <w:rPr>
                <w:rStyle w:val="Heading4Char"/>
                <w:i w:val="0"/>
                <w:color w:val="FFFFFF" w:themeColor="background1"/>
                <w:sz w:val="18"/>
                <w:szCs w:val="18"/>
              </w:rPr>
              <w:t>Referring CCG</w:t>
            </w:r>
          </w:p>
        </w:tc>
        <w:tc>
          <w:tcPr>
            <w:tcW w:w="1559" w:type="dxa"/>
            <w:shd w:val="clear" w:color="auto" w:fill="767171" w:themeFill="background2" w:themeFillShade="80"/>
          </w:tcPr>
          <w:p w:rsidR="00DF18BE" w:rsidRPr="00DF18BE" w:rsidRDefault="00DF18BE" w:rsidP="00DF18BE">
            <w:pPr>
              <w:rPr>
                <w:rStyle w:val="Heading4Char"/>
                <w:i w:val="0"/>
                <w:color w:val="FFFFFF" w:themeColor="background1"/>
                <w:sz w:val="18"/>
                <w:szCs w:val="18"/>
              </w:rPr>
            </w:pPr>
            <w:r>
              <w:rPr>
                <w:rStyle w:val="Heading4Char"/>
                <w:i w:val="0"/>
                <w:color w:val="FFFFFF" w:themeColor="background1"/>
                <w:sz w:val="18"/>
                <w:szCs w:val="18"/>
              </w:rPr>
              <w:t>DPOW</w:t>
            </w:r>
          </w:p>
        </w:tc>
        <w:tc>
          <w:tcPr>
            <w:tcW w:w="1417" w:type="dxa"/>
            <w:shd w:val="clear" w:color="auto" w:fill="767171" w:themeFill="background2" w:themeFillShade="80"/>
          </w:tcPr>
          <w:p w:rsidR="00DF18BE" w:rsidRPr="00DF18BE" w:rsidRDefault="00DF18BE" w:rsidP="00DF18BE">
            <w:pPr>
              <w:rPr>
                <w:rStyle w:val="Heading4Char"/>
                <w:i w:val="0"/>
                <w:color w:val="FFFFFF" w:themeColor="background1"/>
                <w:sz w:val="18"/>
                <w:szCs w:val="18"/>
              </w:rPr>
            </w:pPr>
            <w:r>
              <w:rPr>
                <w:rStyle w:val="Heading4Char"/>
                <w:i w:val="0"/>
                <w:color w:val="FFFFFF" w:themeColor="background1"/>
                <w:sz w:val="18"/>
                <w:szCs w:val="18"/>
              </w:rPr>
              <w:t>SGH</w:t>
            </w:r>
          </w:p>
        </w:tc>
        <w:tc>
          <w:tcPr>
            <w:tcW w:w="1560" w:type="dxa"/>
            <w:shd w:val="clear" w:color="auto" w:fill="767171" w:themeFill="background2" w:themeFillShade="80"/>
          </w:tcPr>
          <w:p w:rsidR="00DF18BE" w:rsidRPr="00DF18BE" w:rsidRDefault="00DF18BE" w:rsidP="00DF18BE">
            <w:pPr>
              <w:rPr>
                <w:rStyle w:val="Heading4Char"/>
                <w:i w:val="0"/>
                <w:color w:val="FFFFFF" w:themeColor="background1"/>
                <w:sz w:val="18"/>
                <w:szCs w:val="18"/>
              </w:rPr>
            </w:pPr>
            <w:r>
              <w:rPr>
                <w:rStyle w:val="Heading4Char"/>
                <w:i w:val="0"/>
                <w:color w:val="FFFFFF" w:themeColor="background1"/>
                <w:sz w:val="18"/>
                <w:szCs w:val="18"/>
              </w:rPr>
              <w:t>GDH</w:t>
            </w:r>
          </w:p>
        </w:tc>
        <w:tc>
          <w:tcPr>
            <w:tcW w:w="1224" w:type="dxa"/>
            <w:shd w:val="clear" w:color="auto" w:fill="767171" w:themeFill="background2" w:themeFillShade="80"/>
          </w:tcPr>
          <w:p w:rsidR="00DF18BE" w:rsidRPr="00DF18BE" w:rsidRDefault="00DF18BE" w:rsidP="00DF18BE">
            <w:pPr>
              <w:rPr>
                <w:rStyle w:val="Heading4Char"/>
                <w:i w:val="0"/>
                <w:color w:val="FFFFFF" w:themeColor="background1"/>
                <w:sz w:val="18"/>
                <w:szCs w:val="18"/>
              </w:rPr>
            </w:pPr>
            <w:r>
              <w:rPr>
                <w:rStyle w:val="Heading4Char"/>
                <w:i w:val="0"/>
                <w:color w:val="FFFFFF" w:themeColor="background1"/>
                <w:sz w:val="18"/>
                <w:szCs w:val="18"/>
              </w:rPr>
              <w:t>Total</w:t>
            </w:r>
          </w:p>
        </w:tc>
      </w:tr>
      <w:tr w:rsidR="00DF18BE" w:rsidTr="00DF18BE">
        <w:tc>
          <w:tcPr>
            <w:tcW w:w="3256" w:type="dxa"/>
          </w:tcPr>
          <w:p w:rsidR="00DF18BE" w:rsidRPr="00DF18BE" w:rsidRDefault="00DF18BE" w:rsidP="00DF18BE">
            <w:pPr>
              <w:rPr>
                <w:rStyle w:val="Heading4Char"/>
                <w:i w:val="0"/>
                <w:color w:val="auto"/>
                <w:sz w:val="18"/>
                <w:szCs w:val="18"/>
              </w:rPr>
            </w:pPr>
            <w:r>
              <w:rPr>
                <w:rStyle w:val="Heading4Char"/>
                <w:i w:val="0"/>
                <w:color w:val="auto"/>
                <w:sz w:val="18"/>
                <w:szCs w:val="18"/>
              </w:rPr>
              <w:t>NHS North Lincolnshire</w:t>
            </w:r>
          </w:p>
        </w:tc>
        <w:tc>
          <w:tcPr>
            <w:tcW w:w="1559" w:type="dxa"/>
          </w:tcPr>
          <w:p w:rsidR="00DF18BE" w:rsidRPr="00DF18BE" w:rsidRDefault="00DF18BE" w:rsidP="00DF18BE">
            <w:pPr>
              <w:rPr>
                <w:rStyle w:val="Heading4Char"/>
                <w:i w:val="0"/>
                <w:color w:val="auto"/>
                <w:sz w:val="18"/>
                <w:szCs w:val="18"/>
              </w:rPr>
            </w:pPr>
            <w:r>
              <w:rPr>
                <w:rStyle w:val="Heading4Char"/>
                <w:i w:val="0"/>
                <w:color w:val="auto"/>
                <w:sz w:val="18"/>
                <w:szCs w:val="18"/>
              </w:rPr>
              <w:t>165</w:t>
            </w:r>
          </w:p>
        </w:tc>
        <w:tc>
          <w:tcPr>
            <w:tcW w:w="1417" w:type="dxa"/>
          </w:tcPr>
          <w:p w:rsidR="00DF18BE" w:rsidRPr="00DF18BE" w:rsidRDefault="00DF18BE" w:rsidP="00DF18BE">
            <w:pPr>
              <w:rPr>
                <w:rStyle w:val="Heading4Char"/>
                <w:i w:val="0"/>
                <w:color w:val="auto"/>
                <w:sz w:val="18"/>
                <w:szCs w:val="18"/>
              </w:rPr>
            </w:pPr>
            <w:r>
              <w:rPr>
                <w:rStyle w:val="Heading4Char"/>
                <w:i w:val="0"/>
                <w:color w:val="auto"/>
                <w:sz w:val="18"/>
                <w:szCs w:val="18"/>
              </w:rPr>
              <w:t>3,207</w:t>
            </w:r>
          </w:p>
        </w:tc>
        <w:tc>
          <w:tcPr>
            <w:tcW w:w="1560" w:type="dxa"/>
          </w:tcPr>
          <w:p w:rsidR="00DF18BE" w:rsidRPr="00DF18BE" w:rsidRDefault="00DF18BE" w:rsidP="00DF18BE">
            <w:pPr>
              <w:rPr>
                <w:rStyle w:val="Heading4Char"/>
                <w:i w:val="0"/>
                <w:color w:val="auto"/>
                <w:sz w:val="18"/>
                <w:szCs w:val="18"/>
              </w:rPr>
            </w:pPr>
            <w:r>
              <w:rPr>
                <w:rStyle w:val="Heading4Char"/>
                <w:i w:val="0"/>
                <w:color w:val="auto"/>
                <w:sz w:val="18"/>
                <w:szCs w:val="18"/>
              </w:rPr>
              <w:t>15</w:t>
            </w:r>
          </w:p>
        </w:tc>
        <w:tc>
          <w:tcPr>
            <w:tcW w:w="1224" w:type="dxa"/>
          </w:tcPr>
          <w:p w:rsidR="00DF18BE" w:rsidRPr="00DF18BE" w:rsidRDefault="00DF18BE" w:rsidP="00DF18BE">
            <w:pPr>
              <w:rPr>
                <w:rStyle w:val="Heading4Char"/>
                <w:i w:val="0"/>
                <w:color w:val="auto"/>
                <w:sz w:val="18"/>
                <w:szCs w:val="18"/>
              </w:rPr>
            </w:pPr>
            <w:r w:rsidRPr="00DF18BE">
              <w:rPr>
                <w:rStyle w:val="Heading4Char"/>
                <w:i w:val="0"/>
                <w:color w:val="auto"/>
                <w:sz w:val="18"/>
                <w:szCs w:val="18"/>
              </w:rPr>
              <w:t>3,387</w:t>
            </w:r>
          </w:p>
        </w:tc>
      </w:tr>
      <w:tr w:rsidR="00DF18BE" w:rsidTr="00DF18BE">
        <w:tc>
          <w:tcPr>
            <w:tcW w:w="3256" w:type="dxa"/>
          </w:tcPr>
          <w:p w:rsidR="00DF18BE" w:rsidRPr="00DF18BE" w:rsidRDefault="00DF18BE" w:rsidP="00DF18BE">
            <w:pPr>
              <w:rPr>
                <w:rStyle w:val="Heading4Char"/>
                <w:i w:val="0"/>
                <w:color w:val="auto"/>
                <w:sz w:val="18"/>
                <w:szCs w:val="18"/>
              </w:rPr>
            </w:pPr>
            <w:r>
              <w:rPr>
                <w:rStyle w:val="Heading4Char"/>
                <w:i w:val="0"/>
                <w:color w:val="auto"/>
                <w:sz w:val="18"/>
                <w:szCs w:val="18"/>
              </w:rPr>
              <w:t>NHS North East Lincolnshire</w:t>
            </w:r>
          </w:p>
        </w:tc>
        <w:tc>
          <w:tcPr>
            <w:tcW w:w="1559" w:type="dxa"/>
          </w:tcPr>
          <w:p w:rsidR="00DF18BE" w:rsidRPr="00DF18BE" w:rsidRDefault="00DF18BE" w:rsidP="00DF18BE">
            <w:pPr>
              <w:rPr>
                <w:rStyle w:val="Heading4Char"/>
                <w:i w:val="0"/>
                <w:color w:val="auto"/>
                <w:sz w:val="18"/>
                <w:szCs w:val="18"/>
              </w:rPr>
            </w:pPr>
            <w:r>
              <w:rPr>
                <w:rStyle w:val="Heading4Char"/>
                <w:i w:val="0"/>
                <w:color w:val="auto"/>
                <w:sz w:val="18"/>
                <w:szCs w:val="18"/>
              </w:rPr>
              <w:t>2,794</w:t>
            </w:r>
          </w:p>
        </w:tc>
        <w:tc>
          <w:tcPr>
            <w:tcW w:w="1417" w:type="dxa"/>
          </w:tcPr>
          <w:p w:rsidR="00DF18BE" w:rsidRPr="00DF18BE" w:rsidRDefault="00DF18BE" w:rsidP="00DF18BE">
            <w:pPr>
              <w:rPr>
                <w:rStyle w:val="Heading4Char"/>
                <w:i w:val="0"/>
                <w:color w:val="auto"/>
                <w:sz w:val="18"/>
                <w:szCs w:val="18"/>
              </w:rPr>
            </w:pPr>
            <w:r>
              <w:rPr>
                <w:rStyle w:val="Heading4Char"/>
                <w:i w:val="0"/>
                <w:color w:val="auto"/>
                <w:sz w:val="18"/>
                <w:szCs w:val="18"/>
              </w:rPr>
              <w:t>39</w:t>
            </w:r>
          </w:p>
        </w:tc>
        <w:tc>
          <w:tcPr>
            <w:tcW w:w="1560" w:type="dxa"/>
          </w:tcPr>
          <w:p w:rsidR="00DF18BE" w:rsidRPr="00DF18BE" w:rsidRDefault="00DF18BE" w:rsidP="00DF18BE">
            <w:pPr>
              <w:rPr>
                <w:rStyle w:val="Heading4Char"/>
                <w:i w:val="0"/>
                <w:color w:val="auto"/>
                <w:sz w:val="18"/>
                <w:szCs w:val="18"/>
              </w:rPr>
            </w:pPr>
            <w:r>
              <w:rPr>
                <w:rStyle w:val="Heading4Char"/>
                <w:i w:val="0"/>
                <w:color w:val="auto"/>
                <w:sz w:val="18"/>
                <w:szCs w:val="18"/>
              </w:rPr>
              <w:t>1</w:t>
            </w:r>
          </w:p>
        </w:tc>
        <w:tc>
          <w:tcPr>
            <w:tcW w:w="1224" w:type="dxa"/>
          </w:tcPr>
          <w:p w:rsidR="00DF18BE" w:rsidRPr="00DF18BE" w:rsidRDefault="00DF18BE" w:rsidP="00DF18BE">
            <w:pPr>
              <w:rPr>
                <w:rStyle w:val="Heading4Char"/>
                <w:i w:val="0"/>
                <w:color w:val="auto"/>
                <w:sz w:val="18"/>
                <w:szCs w:val="18"/>
              </w:rPr>
            </w:pPr>
            <w:r>
              <w:rPr>
                <w:rStyle w:val="Heading4Char"/>
                <w:i w:val="0"/>
                <w:color w:val="auto"/>
                <w:sz w:val="18"/>
                <w:szCs w:val="18"/>
              </w:rPr>
              <w:t>2,834</w:t>
            </w:r>
          </w:p>
        </w:tc>
      </w:tr>
      <w:tr w:rsidR="00DF18BE" w:rsidTr="00DF18BE">
        <w:tc>
          <w:tcPr>
            <w:tcW w:w="3256" w:type="dxa"/>
          </w:tcPr>
          <w:p w:rsidR="00DF18BE" w:rsidRPr="00DF18BE" w:rsidRDefault="00DF18BE" w:rsidP="00DF18BE">
            <w:pPr>
              <w:rPr>
                <w:rStyle w:val="Heading4Char"/>
                <w:i w:val="0"/>
                <w:color w:val="auto"/>
                <w:sz w:val="18"/>
                <w:szCs w:val="18"/>
              </w:rPr>
            </w:pPr>
            <w:r>
              <w:rPr>
                <w:rStyle w:val="Heading4Char"/>
                <w:i w:val="0"/>
                <w:color w:val="auto"/>
                <w:sz w:val="18"/>
                <w:szCs w:val="18"/>
              </w:rPr>
              <w:t>NHS Lincolnshire East CCG</w:t>
            </w:r>
          </w:p>
        </w:tc>
        <w:tc>
          <w:tcPr>
            <w:tcW w:w="1559" w:type="dxa"/>
          </w:tcPr>
          <w:p w:rsidR="00DF18BE" w:rsidRPr="00DF18BE" w:rsidRDefault="00DF18BE" w:rsidP="00DF18BE">
            <w:pPr>
              <w:rPr>
                <w:rStyle w:val="Heading4Char"/>
                <w:i w:val="0"/>
                <w:color w:val="auto"/>
                <w:sz w:val="18"/>
                <w:szCs w:val="18"/>
              </w:rPr>
            </w:pPr>
            <w:r>
              <w:rPr>
                <w:rStyle w:val="Heading4Char"/>
                <w:i w:val="0"/>
                <w:color w:val="auto"/>
                <w:sz w:val="18"/>
                <w:szCs w:val="18"/>
              </w:rPr>
              <w:t>1,867</w:t>
            </w:r>
          </w:p>
        </w:tc>
        <w:tc>
          <w:tcPr>
            <w:tcW w:w="1417" w:type="dxa"/>
          </w:tcPr>
          <w:p w:rsidR="00DF18BE" w:rsidRPr="00DF18BE" w:rsidRDefault="00DF18BE" w:rsidP="00DF18BE">
            <w:pPr>
              <w:rPr>
                <w:rStyle w:val="Heading4Char"/>
                <w:i w:val="0"/>
                <w:color w:val="auto"/>
                <w:sz w:val="18"/>
                <w:szCs w:val="18"/>
              </w:rPr>
            </w:pPr>
            <w:r>
              <w:rPr>
                <w:rStyle w:val="Heading4Char"/>
                <w:i w:val="0"/>
                <w:color w:val="auto"/>
                <w:sz w:val="18"/>
                <w:szCs w:val="18"/>
              </w:rPr>
              <w:t>16</w:t>
            </w:r>
          </w:p>
        </w:tc>
        <w:tc>
          <w:tcPr>
            <w:tcW w:w="1560" w:type="dxa"/>
          </w:tcPr>
          <w:p w:rsidR="00DF18BE" w:rsidRPr="00DF18BE" w:rsidRDefault="00DF18BE" w:rsidP="00DF18BE">
            <w:pPr>
              <w:rPr>
                <w:rStyle w:val="Heading4Char"/>
                <w:i w:val="0"/>
                <w:color w:val="auto"/>
                <w:sz w:val="18"/>
                <w:szCs w:val="18"/>
              </w:rPr>
            </w:pPr>
          </w:p>
        </w:tc>
        <w:tc>
          <w:tcPr>
            <w:tcW w:w="1224" w:type="dxa"/>
          </w:tcPr>
          <w:p w:rsidR="00DF18BE" w:rsidRPr="00DF18BE" w:rsidRDefault="00DF18BE" w:rsidP="00DF18BE">
            <w:pPr>
              <w:rPr>
                <w:rStyle w:val="Heading4Char"/>
                <w:i w:val="0"/>
                <w:color w:val="auto"/>
                <w:sz w:val="18"/>
                <w:szCs w:val="18"/>
              </w:rPr>
            </w:pPr>
            <w:r>
              <w:rPr>
                <w:rStyle w:val="Heading4Char"/>
                <w:i w:val="0"/>
                <w:color w:val="auto"/>
                <w:sz w:val="18"/>
                <w:szCs w:val="18"/>
              </w:rPr>
              <w:t>1,883</w:t>
            </w:r>
          </w:p>
        </w:tc>
      </w:tr>
      <w:tr w:rsidR="00DF18BE" w:rsidTr="00DF18BE">
        <w:tc>
          <w:tcPr>
            <w:tcW w:w="3256" w:type="dxa"/>
          </w:tcPr>
          <w:p w:rsidR="00DF18BE" w:rsidRPr="00DF18BE" w:rsidRDefault="00DF18BE" w:rsidP="00DF18BE">
            <w:pPr>
              <w:rPr>
                <w:rStyle w:val="Heading4Char"/>
                <w:i w:val="0"/>
                <w:color w:val="auto"/>
                <w:sz w:val="18"/>
                <w:szCs w:val="18"/>
              </w:rPr>
            </w:pPr>
            <w:r>
              <w:rPr>
                <w:rStyle w:val="Heading4Char"/>
                <w:i w:val="0"/>
                <w:color w:val="auto"/>
                <w:sz w:val="18"/>
                <w:szCs w:val="18"/>
              </w:rPr>
              <w:t>NHS East Riding of Yorkshire CCG</w:t>
            </w:r>
          </w:p>
        </w:tc>
        <w:tc>
          <w:tcPr>
            <w:tcW w:w="1559" w:type="dxa"/>
          </w:tcPr>
          <w:p w:rsidR="00DF18BE" w:rsidRPr="00DF18BE" w:rsidRDefault="00DF18BE" w:rsidP="00DF18BE">
            <w:pPr>
              <w:rPr>
                <w:rStyle w:val="Heading4Char"/>
                <w:i w:val="0"/>
                <w:color w:val="auto"/>
                <w:sz w:val="18"/>
                <w:szCs w:val="18"/>
              </w:rPr>
            </w:pPr>
            <w:r>
              <w:rPr>
                <w:rStyle w:val="Heading4Char"/>
                <w:i w:val="0"/>
                <w:color w:val="auto"/>
                <w:sz w:val="18"/>
                <w:szCs w:val="18"/>
              </w:rPr>
              <w:t>11</w:t>
            </w:r>
          </w:p>
        </w:tc>
        <w:tc>
          <w:tcPr>
            <w:tcW w:w="1417" w:type="dxa"/>
          </w:tcPr>
          <w:p w:rsidR="00DF18BE" w:rsidRPr="00DF18BE" w:rsidRDefault="00DF18BE" w:rsidP="00DF18BE">
            <w:pPr>
              <w:rPr>
                <w:rStyle w:val="Heading4Char"/>
                <w:i w:val="0"/>
                <w:color w:val="auto"/>
                <w:sz w:val="18"/>
                <w:szCs w:val="18"/>
              </w:rPr>
            </w:pPr>
            <w:r>
              <w:rPr>
                <w:rStyle w:val="Heading4Char"/>
                <w:i w:val="0"/>
                <w:color w:val="auto"/>
                <w:sz w:val="18"/>
                <w:szCs w:val="18"/>
              </w:rPr>
              <w:t>151</w:t>
            </w:r>
          </w:p>
        </w:tc>
        <w:tc>
          <w:tcPr>
            <w:tcW w:w="1560" w:type="dxa"/>
          </w:tcPr>
          <w:p w:rsidR="00DF18BE" w:rsidRPr="00DF18BE" w:rsidRDefault="00DF18BE" w:rsidP="00DF18BE">
            <w:pPr>
              <w:rPr>
                <w:rStyle w:val="Heading4Char"/>
                <w:i w:val="0"/>
                <w:color w:val="auto"/>
                <w:sz w:val="18"/>
                <w:szCs w:val="18"/>
              </w:rPr>
            </w:pPr>
            <w:r>
              <w:rPr>
                <w:rStyle w:val="Heading4Char"/>
                <w:i w:val="0"/>
                <w:color w:val="auto"/>
                <w:sz w:val="18"/>
                <w:szCs w:val="18"/>
              </w:rPr>
              <w:t>654</w:t>
            </w:r>
          </w:p>
        </w:tc>
        <w:tc>
          <w:tcPr>
            <w:tcW w:w="1224" w:type="dxa"/>
          </w:tcPr>
          <w:p w:rsidR="00DF18BE" w:rsidRPr="00DF18BE" w:rsidRDefault="00DF18BE" w:rsidP="00DF18BE">
            <w:pPr>
              <w:rPr>
                <w:rStyle w:val="Heading4Char"/>
                <w:i w:val="0"/>
                <w:color w:val="auto"/>
                <w:sz w:val="18"/>
                <w:szCs w:val="18"/>
              </w:rPr>
            </w:pPr>
            <w:r>
              <w:rPr>
                <w:rStyle w:val="Heading4Char"/>
                <w:i w:val="0"/>
                <w:color w:val="auto"/>
                <w:sz w:val="18"/>
                <w:szCs w:val="18"/>
              </w:rPr>
              <w:t>816</w:t>
            </w:r>
          </w:p>
        </w:tc>
      </w:tr>
      <w:tr w:rsidR="00DF18BE" w:rsidTr="00DF18BE">
        <w:tc>
          <w:tcPr>
            <w:tcW w:w="3256" w:type="dxa"/>
          </w:tcPr>
          <w:p w:rsidR="00DF18BE" w:rsidRPr="00DF18BE" w:rsidRDefault="00DF18BE" w:rsidP="00DF18BE">
            <w:pPr>
              <w:rPr>
                <w:rStyle w:val="Heading4Char"/>
                <w:i w:val="0"/>
                <w:color w:val="auto"/>
                <w:sz w:val="18"/>
                <w:szCs w:val="18"/>
              </w:rPr>
            </w:pPr>
            <w:r>
              <w:rPr>
                <w:rStyle w:val="Heading4Char"/>
                <w:i w:val="0"/>
                <w:color w:val="auto"/>
                <w:sz w:val="18"/>
                <w:szCs w:val="18"/>
              </w:rPr>
              <w:t>NHS Lincolnshire West CCG</w:t>
            </w:r>
          </w:p>
        </w:tc>
        <w:tc>
          <w:tcPr>
            <w:tcW w:w="1559" w:type="dxa"/>
          </w:tcPr>
          <w:p w:rsidR="00DF18BE" w:rsidRPr="00DF18BE" w:rsidRDefault="00DF18BE" w:rsidP="00DF18BE">
            <w:pPr>
              <w:rPr>
                <w:rStyle w:val="Heading4Char"/>
                <w:i w:val="0"/>
                <w:color w:val="auto"/>
                <w:sz w:val="18"/>
                <w:szCs w:val="18"/>
              </w:rPr>
            </w:pPr>
            <w:r>
              <w:rPr>
                <w:rStyle w:val="Heading4Char"/>
                <w:i w:val="0"/>
                <w:color w:val="auto"/>
                <w:sz w:val="18"/>
                <w:szCs w:val="18"/>
              </w:rPr>
              <w:t>21</w:t>
            </w:r>
          </w:p>
        </w:tc>
        <w:tc>
          <w:tcPr>
            <w:tcW w:w="1417" w:type="dxa"/>
          </w:tcPr>
          <w:p w:rsidR="00DF18BE" w:rsidRPr="00DF18BE" w:rsidRDefault="00DF18BE" w:rsidP="00DF18BE">
            <w:pPr>
              <w:rPr>
                <w:rStyle w:val="Heading4Char"/>
                <w:i w:val="0"/>
                <w:color w:val="auto"/>
                <w:sz w:val="18"/>
                <w:szCs w:val="18"/>
              </w:rPr>
            </w:pPr>
            <w:r>
              <w:rPr>
                <w:rStyle w:val="Heading4Char"/>
                <w:i w:val="0"/>
                <w:color w:val="auto"/>
                <w:sz w:val="18"/>
                <w:szCs w:val="18"/>
              </w:rPr>
              <w:t>187</w:t>
            </w:r>
          </w:p>
        </w:tc>
        <w:tc>
          <w:tcPr>
            <w:tcW w:w="1560" w:type="dxa"/>
          </w:tcPr>
          <w:p w:rsidR="00DF18BE" w:rsidRPr="00DF18BE" w:rsidRDefault="00DF18BE" w:rsidP="00DF18BE">
            <w:pPr>
              <w:rPr>
                <w:rStyle w:val="Heading4Char"/>
                <w:i w:val="0"/>
                <w:color w:val="auto"/>
                <w:sz w:val="18"/>
                <w:szCs w:val="18"/>
              </w:rPr>
            </w:pPr>
          </w:p>
        </w:tc>
        <w:tc>
          <w:tcPr>
            <w:tcW w:w="1224" w:type="dxa"/>
          </w:tcPr>
          <w:p w:rsidR="00DF18BE" w:rsidRPr="00DF18BE" w:rsidRDefault="00DF18BE" w:rsidP="00DF18BE">
            <w:pPr>
              <w:rPr>
                <w:rStyle w:val="Heading4Char"/>
                <w:i w:val="0"/>
                <w:color w:val="auto"/>
                <w:sz w:val="18"/>
                <w:szCs w:val="18"/>
              </w:rPr>
            </w:pPr>
            <w:r>
              <w:rPr>
                <w:rStyle w:val="Heading4Char"/>
                <w:i w:val="0"/>
                <w:color w:val="auto"/>
                <w:sz w:val="18"/>
                <w:szCs w:val="18"/>
              </w:rPr>
              <w:t>208</w:t>
            </w:r>
          </w:p>
        </w:tc>
      </w:tr>
      <w:tr w:rsidR="00DF18BE" w:rsidTr="00DF18BE">
        <w:tc>
          <w:tcPr>
            <w:tcW w:w="3256" w:type="dxa"/>
          </w:tcPr>
          <w:p w:rsidR="00DF18BE" w:rsidRDefault="00DF18BE" w:rsidP="00DF18BE">
            <w:pPr>
              <w:rPr>
                <w:rStyle w:val="Heading4Char"/>
                <w:i w:val="0"/>
                <w:color w:val="auto"/>
                <w:sz w:val="18"/>
                <w:szCs w:val="18"/>
              </w:rPr>
            </w:pPr>
            <w:r>
              <w:rPr>
                <w:rStyle w:val="Heading4Char"/>
                <w:i w:val="0"/>
                <w:color w:val="auto"/>
                <w:sz w:val="18"/>
                <w:szCs w:val="18"/>
              </w:rPr>
              <w:t>Non-contract CCGs</w:t>
            </w:r>
          </w:p>
        </w:tc>
        <w:tc>
          <w:tcPr>
            <w:tcW w:w="1559" w:type="dxa"/>
          </w:tcPr>
          <w:p w:rsidR="00DF18BE" w:rsidRPr="00DF18BE" w:rsidRDefault="00DF18BE" w:rsidP="00DF18BE">
            <w:pPr>
              <w:rPr>
                <w:rStyle w:val="Heading4Char"/>
                <w:i w:val="0"/>
                <w:color w:val="auto"/>
                <w:sz w:val="18"/>
                <w:szCs w:val="18"/>
              </w:rPr>
            </w:pPr>
            <w:r>
              <w:rPr>
                <w:rStyle w:val="Heading4Char"/>
                <w:i w:val="0"/>
                <w:color w:val="auto"/>
                <w:sz w:val="18"/>
                <w:szCs w:val="18"/>
              </w:rPr>
              <w:t>40</w:t>
            </w:r>
          </w:p>
        </w:tc>
        <w:tc>
          <w:tcPr>
            <w:tcW w:w="1417" w:type="dxa"/>
          </w:tcPr>
          <w:p w:rsidR="00DF18BE" w:rsidRPr="00DF18BE" w:rsidRDefault="00DF18BE" w:rsidP="00DF18BE">
            <w:pPr>
              <w:rPr>
                <w:rStyle w:val="Heading4Char"/>
                <w:i w:val="0"/>
                <w:color w:val="auto"/>
                <w:sz w:val="18"/>
                <w:szCs w:val="18"/>
              </w:rPr>
            </w:pPr>
            <w:r>
              <w:rPr>
                <w:rStyle w:val="Heading4Char"/>
                <w:i w:val="0"/>
                <w:color w:val="auto"/>
                <w:sz w:val="18"/>
                <w:szCs w:val="18"/>
              </w:rPr>
              <w:t>59</w:t>
            </w:r>
          </w:p>
        </w:tc>
        <w:tc>
          <w:tcPr>
            <w:tcW w:w="1560" w:type="dxa"/>
          </w:tcPr>
          <w:p w:rsidR="00DF18BE" w:rsidRPr="00DF18BE" w:rsidRDefault="00DF18BE" w:rsidP="00DF18BE">
            <w:pPr>
              <w:rPr>
                <w:rStyle w:val="Heading4Char"/>
                <w:i w:val="0"/>
                <w:color w:val="auto"/>
                <w:sz w:val="18"/>
                <w:szCs w:val="18"/>
              </w:rPr>
            </w:pPr>
            <w:r>
              <w:rPr>
                <w:rStyle w:val="Heading4Char"/>
                <w:i w:val="0"/>
                <w:color w:val="auto"/>
                <w:sz w:val="18"/>
                <w:szCs w:val="18"/>
              </w:rPr>
              <w:t>35</w:t>
            </w:r>
          </w:p>
        </w:tc>
        <w:tc>
          <w:tcPr>
            <w:tcW w:w="1224" w:type="dxa"/>
          </w:tcPr>
          <w:p w:rsidR="00DF18BE" w:rsidRPr="00DF18BE" w:rsidRDefault="00DF18BE" w:rsidP="00DF18BE">
            <w:pPr>
              <w:rPr>
                <w:rStyle w:val="Heading4Char"/>
                <w:i w:val="0"/>
                <w:color w:val="auto"/>
                <w:sz w:val="18"/>
                <w:szCs w:val="18"/>
              </w:rPr>
            </w:pPr>
            <w:r>
              <w:rPr>
                <w:rStyle w:val="Heading4Char"/>
                <w:i w:val="0"/>
                <w:color w:val="auto"/>
                <w:sz w:val="18"/>
                <w:szCs w:val="18"/>
              </w:rPr>
              <w:t>134</w:t>
            </w:r>
          </w:p>
        </w:tc>
      </w:tr>
      <w:tr w:rsidR="00DF18BE" w:rsidTr="00DF18BE">
        <w:tc>
          <w:tcPr>
            <w:tcW w:w="3256" w:type="dxa"/>
          </w:tcPr>
          <w:p w:rsidR="00DF18BE" w:rsidRDefault="00DF18BE" w:rsidP="00DF18BE">
            <w:pPr>
              <w:rPr>
                <w:rStyle w:val="Heading4Char"/>
                <w:i w:val="0"/>
                <w:color w:val="auto"/>
                <w:sz w:val="18"/>
                <w:szCs w:val="18"/>
              </w:rPr>
            </w:pPr>
            <w:r>
              <w:rPr>
                <w:rStyle w:val="Heading4Char"/>
                <w:i w:val="0"/>
                <w:color w:val="auto"/>
                <w:sz w:val="18"/>
                <w:szCs w:val="18"/>
              </w:rPr>
              <w:t>Total</w:t>
            </w:r>
          </w:p>
        </w:tc>
        <w:tc>
          <w:tcPr>
            <w:tcW w:w="1559" w:type="dxa"/>
          </w:tcPr>
          <w:p w:rsidR="00DF18BE" w:rsidRDefault="00DF18BE" w:rsidP="00DF18BE">
            <w:pPr>
              <w:rPr>
                <w:rStyle w:val="Heading4Char"/>
                <w:i w:val="0"/>
                <w:color w:val="auto"/>
                <w:sz w:val="18"/>
                <w:szCs w:val="18"/>
              </w:rPr>
            </w:pPr>
            <w:r>
              <w:rPr>
                <w:rStyle w:val="Heading4Char"/>
                <w:i w:val="0"/>
                <w:color w:val="auto"/>
                <w:sz w:val="18"/>
                <w:szCs w:val="18"/>
              </w:rPr>
              <w:t>4,989</w:t>
            </w:r>
          </w:p>
        </w:tc>
        <w:tc>
          <w:tcPr>
            <w:tcW w:w="1417" w:type="dxa"/>
          </w:tcPr>
          <w:p w:rsidR="00DF18BE" w:rsidRDefault="00DF18BE" w:rsidP="00DF18BE">
            <w:pPr>
              <w:rPr>
                <w:rStyle w:val="Heading4Char"/>
                <w:i w:val="0"/>
                <w:color w:val="auto"/>
                <w:sz w:val="18"/>
                <w:szCs w:val="18"/>
              </w:rPr>
            </w:pPr>
            <w:r>
              <w:rPr>
                <w:rStyle w:val="Heading4Char"/>
                <w:i w:val="0"/>
                <w:color w:val="auto"/>
                <w:sz w:val="18"/>
                <w:szCs w:val="18"/>
              </w:rPr>
              <w:t>3,659</w:t>
            </w:r>
          </w:p>
        </w:tc>
        <w:tc>
          <w:tcPr>
            <w:tcW w:w="1560" w:type="dxa"/>
          </w:tcPr>
          <w:p w:rsidR="00DF18BE" w:rsidRDefault="00DF18BE" w:rsidP="00DF18BE">
            <w:pPr>
              <w:rPr>
                <w:rStyle w:val="Heading4Char"/>
                <w:i w:val="0"/>
                <w:color w:val="auto"/>
                <w:sz w:val="18"/>
                <w:szCs w:val="18"/>
              </w:rPr>
            </w:pPr>
            <w:r>
              <w:rPr>
                <w:rStyle w:val="Heading4Char"/>
                <w:i w:val="0"/>
                <w:color w:val="auto"/>
                <w:sz w:val="18"/>
                <w:szCs w:val="18"/>
              </w:rPr>
              <w:t>705</w:t>
            </w:r>
          </w:p>
        </w:tc>
        <w:tc>
          <w:tcPr>
            <w:tcW w:w="1224" w:type="dxa"/>
          </w:tcPr>
          <w:p w:rsidR="00DF18BE" w:rsidRDefault="00DF18BE" w:rsidP="00DF18BE">
            <w:pPr>
              <w:rPr>
                <w:rStyle w:val="Heading4Char"/>
                <w:i w:val="0"/>
                <w:color w:val="auto"/>
                <w:sz w:val="18"/>
                <w:szCs w:val="18"/>
              </w:rPr>
            </w:pPr>
            <w:r>
              <w:rPr>
                <w:rStyle w:val="Heading4Char"/>
                <w:i w:val="0"/>
                <w:color w:val="auto"/>
                <w:sz w:val="18"/>
                <w:szCs w:val="18"/>
              </w:rPr>
              <w:t>9,262</w:t>
            </w:r>
          </w:p>
        </w:tc>
      </w:tr>
    </w:tbl>
    <w:p w:rsidR="00DC66F8" w:rsidRDefault="00DC66F8" w:rsidP="001366CD"/>
    <w:p w:rsidR="00516425" w:rsidRDefault="00DC11D4" w:rsidP="00516425">
      <w:pPr>
        <w:spacing w:after="0" w:line="240" w:lineRule="auto"/>
        <w:rPr>
          <w:rFonts w:cstheme="minorHAnsi"/>
        </w:rPr>
      </w:pPr>
      <w:r>
        <w:rPr>
          <w:rFonts w:cstheme="minorHAnsi"/>
        </w:rPr>
        <w:t>A</w:t>
      </w:r>
      <w:r w:rsidR="00516425">
        <w:rPr>
          <w:rFonts w:cstheme="minorHAnsi"/>
        </w:rPr>
        <w:t>ctivity levels for locations across the sites are as follows:</w:t>
      </w:r>
    </w:p>
    <w:p w:rsidR="00DF18BE" w:rsidRDefault="00DF18BE" w:rsidP="00516425">
      <w:pPr>
        <w:spacing w:after="0" w:line="240" w:lineRule="auto"/>
        <w:rPr>
          <w:rFonts w:cstheme="minorHAnsi"/>
        </w:rPr>
      </w:pPr>
    </w:p>
    <w:p w:rsidR="00516425" w:rsidRPr="00205067" w:rsidRDefault="00516425" w:rsidP="00DF18BE">
      <w:pPr>
        <w:pStyle w:val="Heading4"/>
        <w:rPr>
          <w:rFonts w:cstheme="minorHAnsi"/>
        </w:rPr>
      </w:pPr>
      <w:r w:rsidRPr="00205067">
        <w:t xml:space="preserve">Table </w:t>
      </w:r>
      <w:r w:rsidR="00B23F9D" w:rsidRPr="00205067">
        <w:t>7</w:t>
      </w:r>
      <w:r w:rsidR="00DF18BE">
        <w:t xml:space="preserve"> -</w:t>
      </w:r>
      <w:r w:rsidRPr="00205067">
        <w:t xml:space="preserve"> Activity levels across the locations are indicated below February 2013-January 2014</w:t>
      </w:r>
    </w:p>
    <w:tbl>
      <w:tblPr>
        <w:tblStyle w:val="TableGrid"/>
        <w:tblW w:w="0" w:type="auto"/>
        <w:tblLayout w:type="fixed"/>
        <w:tblLook w:val="04A0" w:firstRow="1" w:lastRow="0" w:firstColumn="1" w:lastColumn="0" w:noHBand="0" w:noVBand="1"/>
      </w:tblPr>
      <w:tblGrid>
        <w:gridCol w:w="2263"/>
        <w:gridCol w:w="1560"/>
        <w:gridCol w:w="741"/>
        <w:gridCol w:w="1243"/>
        <w:gridCol w:w="1701"/>
        <w:gridCol w:w="709"/>
        <w:gridCol w:w="799"/>
      </w:tblGrid>
      <w:tr w:rsidR="008F1D30" w:rsidTr="008B28AD">
        <w:tc>
          <w:tcPr>
            <w:tcW w:w="2263" w:type="dxa"/>
            <w:shd w:val="clear" w:color="auto" w:fill="767171" w:themeFill="background2" w:themeFillShade="80"/>
          </w:tcPr>
          <w:p w:rsidR="00DF18BE" w:rsidRPr="002833BA" w:rsidRDefault="00DF18BE" w:rsidP="001366CD">
            <w:pPr>
              <w:rPr>
                <w:color w:val="FFFFFF" w:themeColor="background1"/>
                <w:sz w:val="18"/>
                <w:szCs w:val="18"/>
              </w:rPr>
            </w:pPr>
          </w:p>
        </w:tc>
        <w:tc>
          <w:tcPr>
            <w:tcW w:w="1560" w:type="dxa"/>
            <w:shd w:val="clear" w:color="auto" w:fill="767171" w:themeFill="background2" w:themeFillShade="80"/>
          </w:tcPr>
          <w:p w:rsidR="00DF18BE" w:rsidRPr="002833BA" w:rsidRDefault="00DC11D4" w:rsidP="002833BA">
            <w:pPr>
              <w:rPr>
                <w:color w:val="FFFFFF" w:themeColor="background1"/>
                <w:sz w:val="18"/>
                <w:szCs w:val="18"/>
              </w:rPr>
            </w:pPr>
            <w:r w:rsidRPr="002833BA">
              <w:rPr>
                <w:color w:val="FFFFFF" w:themeColor="background1"/>
                <w:sz w:val="18"/>
                <w:szCs w:val="18"/>
              </w:rPr>
              <w:t>DPOW</w:t>
            </w:r>
          </w:p>
        </w:tc>
        <w:tc>
          <w:tcPr>
            <w:tcW w:w="741" w:type="dxa"/>
            <w:shd w:val="clear" w:color="auto" w:fill="767171" w:themeFill="background2" w:themeFillShade="80"/>
          </w:tcPr>
          <w:p w:rsidR="00DF18BE" w:rsidRPr="002833BA" w:rsidRDefault="00DC11D4" w:rsidP="002833BA">
            <w:pPr>
              <w:rPr>
                <w:color w:val="FFFFFF" w:themeColor="background1"/>
                <w:sz w:val="18"/>
                <w:szCs w:val="18"/>
              </w:rPr>
            </w:pPr>
            <w:r w:rsidRPr="002833BA">
              <w:rPr>
                <w:color w:val="FFFFFF" w:themeColor="background1"/>
                <w:sz w:val="18"/>
                <w:szCs w:val="18"/>
              </w:rPr>
              <w:t>Louth</w:t>
            </w:r>
          </w:p>
        </w:tc>
        <w:tc>
          <w:tcPr>
            <w:tcW w:w="1243" w:type="dxa"/>
            <w:shd w:val="clear" w:color="auto" w:fill="767171" w:themeFill="background2" w:themeFillShade="80"/>
          </w:tcPr>
          <w:p w:rsidR="00DF18BE" w:rsidRPr="002833BA" w:rsidRDefault="00DC11D4" w:rsidP="002833BA">
            <w:pPr>
              <w:rPr>
                <w:color w:val="FFFFFF" w:themeColor="background1"/>
                <w:sz w:val="18"/>
                <w:szCs w:val="18"/>
              </w:rPr>
            </w:pPr>
            <w:proofErr w:type="spellStart"/>
            <w:r w:rsidRPr="002833BA">
              <w:rPr>
                <w:color w:val="FFFFFF" w:themeColor="background1"/>
                <w:sz w:val="18"/>
                <w:szCs w:val="18"/>
              </w:rPr>
              <w:t>Mablethorpe</w:t>
            </w:r>
            <w:proofErr w:type="spellEnd"/>
          </w:p>
        </w:tc>
        <w:tc>
          <w:tcPr>
            <w:tcW w:w="1701" w:type="dxa"/>
            <w:shd w:val="clear" w:color="auto" w:fill="767171" w:themeFill="background2" w:themeFillShade="80"/>
          </w:tcPr>
          <w:p w:rsidR="00DF18BE" w:rsidRPr="002833BA" w:rsidRDefault="00DC11D4" w:rsidP="002833BA">
            <w:pPr>
              <w:rPr>
                <w:color w:val="FFFFFF" w:themeColor="background1"/>
                <w:sz w:val="18"/>
                <w:szCs w:val="18"/>
              </w:rPr>
            </w:pPr>
            <w:r w:rsidRPr="002833BA">
              <w:rPr>
                <w:color w:val="FFFFFF" w:themeColor="background1"/>
                <w:sz w:val="18"/>
                <w:szCs w:val="18"/>
              </w:rPr>
              <w:t>SGH</w:t>
            </w:r>
          </w:p>
        </w:tc>
        <w:tc>
          <w:tcPr>
            <w:tcW w:w="709" w:type="dxa"/>
            <w:shd w:val="clear" w:color="auto" w:fill="767171" w:themeFill="background2" w:themeFillShade="80"/>
          </w:tcPr>
          <w:p w:rsidR="00DF18BE" w:rsidRPr="002833BA" w:rsidRDefault="00DC11D4" w:rsidP="002833BA">
            <w:pPr>
              <w:rPr>
                <w:color w:val="FFFFFF" w:themeColor="background1"/>
                <w:sz w:val="18"/>
                <w:szCs w:val="18"/>
              </w:rPr>
            </w:pPr>
            <w:r w:rsidRPr="002833BA">
              <w:rPr>
                <w:color w:val="FFFFFF" w:themeColor="background1"/>
                <w:sz w:val="18"/>
                <w:szCs w:val="18"/>
              </w:rPr>
              <w:t>GDH</w:t>
            </w:r>
          </w:p>
        </w:tc>
        <w:tc>
          <w:tcPr>
            <w:tcW w:w="799" w:type="dxa"/>
            <w:shd w:val="clear" w:color="auto" w:fill="767171" w:themeFill="background2" w:themeFillShade="80"/>
          </w:tcPr>
          <w:p w:rsidR="00DF18BE" w:rsidRPr="002833BA" w:rsidRDefault="00DC11D4" w:rsidP="002833BA">
            <w:pPr>
              <w:rPr>
                <w:color w:val="FFFFFF" w:themeColor="background1"/>
                <w:sz w:val="18"/>
                <w:szCs w:val="18"/>
              </w:rPr>
            </w:pPr>
            <w:r w:rsidRPr="002833BA">
              <w:rPr>
                <w:color w:val="FFFFFF" w:themeColor="background1"/>
                <w:sz w:val="18"/>
                <w:szCs w:val="18"/>
              </w:rPr>
              <w:t>Total</w:t>
            </w:r>
          </w:p>
        </w:tc>
      </w:tr>
      <w:tr w:rsidR="008F1D30" w:rsidTr="008B28AD">
        <w:tc>
          <w:tcPr>
            <w:tcW w:w="2263" w:type="dxa"/>
            <w:shd w:val="clear" w:color="auto" w:fill="767171" w:themeFill="background2" w:themeFillShade="80"/>
          </w:tcPr>
          <w:p w:rsidR="00DC11D4" w:rsidRPr="002833BA" w:rsidRDefault="00DC11D4" w:rsidP="001366CD">
            <w:pPr>
              <w:rPr>
                <w:color w:val="FFFFFF" w:themeColor="background1"/>
                <w:sz w:val="18"/>
                <w:szCs w:val="18"/>
              </w:rPr>
            </w:pPr>
            <w:r w:rsidRPr="002833BA">
              <w:rPr>
                <w:color w:val="FFFFFF" w:themeColor="background1"/>
                <w:sz w:val="18"/>
                <w:szCs w:val="18"/>
              </w:rPr>
              <w:t>Outpatient services</w:t>
            </w:r>
          </w:p>
        </w:tc>
        <w:tc>
          <w:tcPr>
            <w:tcW w:w="1560" w:type="dxa"/>
            <w:shd w:val="clear" w:color="auto" w:fill="767171" w:themeFill="background2" w:themeFillShade="80"/>
          </w:tcPr>
          <w:p w:rsidR="00DC11D4" w:rsidRPr="002833BA" w:rsidRDefault="00DC11D4" w:rsidP="002833BA">
            <w:pPr>
              <w:rPr>
                <w:color w:val="FFFFFF" w:themeColor="background1"/>
                <w:sz w:val="18"/>
                <w:szCs w:val="18"/>
              </w:rPr>
            </w:pPr>
          </w:p>
        </w:tc>
        <w:tc>
          <w:tcPr>
            <w:tcW w:w="741" w:type="dxa"/>
            <w:shd w:val="clear" w:color="auto" w:fill="767171" w:themeFill="background2" w:themeFillShade="80"/>
          </w:tcPr>
          <w:p w:rsidR="00DC11D4" w:rsidRPr="002833BA" w:rsidRDefault="00DC11D4" w:rsidP="002833BA">
            <w:pPr>
              <w:rPr>
                <w:color w:val="FFFFFF" w:themeColor="background1"/>
                <w:sz w:val="18"/>
                <w:szCs w:val="18"/>
              </w:rPr>
            </w:pPr>
          </w:p>
        </w:tc>
        <w:tc>
          <w:tcPr>
            <w:tcW w:w="1243" w:type="dxa"/>
            <w:shd w:val="clear" w:color="auto" w:fill="767171" w:themeFill="background2" w:themeFillShade="80"/>
          </w:tcPr>
          <w:p w:rsidR="00DC11D4" w:rsidRPr="002833BA" w:rsidRDefault="00DC11D4" w:rsidP="002833BA">
            <w:pPr>
              <w:rPr>
                <w:color w:val="FFFFFF" w:themeColor="background1"/>
                <w:sz w:val="18"/>
                <w:szCs w:val="18"/>
              </w:rPr>
            </w:pPr>
          </w:p>
        </w:tc>
        <w:tc>
          <w:tcPr>
            <w:tcW w:w="1701" w:type="dxa"/>
            <w:shd w:val="clear" w:color="auto" w:fill="767171" w:themeFill="background2" w:themeFillShade="80"/>
          </w:tcPr>
          <w:p w:rsidR="00DC11D4" w:rsidRPr="002833BA" w:rsidRDefault="00DC11D4" w:rsidP="002833BA">
            <w:pPr>
              <w:rPr>
                <w:color w:val="FFFFFF" w:themeColor="background1"/>
                <w:sz w:val="18"/>
                <w:szCs w:val="18"/>
              </w:rPr>
            </w:pPr>
          </w:p>
        </w:tc>
        <w:tc>
          <w:tcPr>
            <w:tcW w:w="709" w:type="dxa"/>
            <w:shd w:val="clear" w:color="auto" w:fill="767171" w:themeFill="background2" w:themeFillShade="80"/>
          </w:tcPr>
          <w:p w:rsidR="00DC11D4" w:rsidRPr="002833BA" w:rsidRDefault="00DC11D4" w:rsidP="002833BA">
            <w:pPr>
              <w:rPr>
                <w:color w:val="FFFFFF" w:themeColor="background1"/>
                <w:sz w:val="18"/>
                <w:szCs w:val="18"/>
              </w:rPr>
            </w:pPr>
          </w:p>
        </w:tc>
        <w:tc>
          <w:tcPr>
            <w:tcW w:w="799" w:type="dxa"/>
            <w:shd w:val="clear" w:color="auto" w:fill="767171" w:themeFill="background2" w:themeFillShade="80"/>
          </w:tcPr>
          <w:p w:rsidR="00DC11D4" w:rsidRPr="002833BA" w:rsidRDefault="00DC11D4" w:rsidP="002833BA">
            <w:pPr>
              <w:rPr>
                <w:color w:val="FFFFFF" w:themeColor="background1"/>
                <w:sz w:val="18"/>
                <w:szCs w:val="18"/>
              </w:rPr>
            </w:pPr>
          </w:p>
        </w:tc>
      </w:tr>
      <w:tr w:rsidR="008B28AD" w:rsidTr="008B28AD">
        <w:tc>
          <w:tcPr>
            <w:tcW w:w="2263" w:type="dxa"/>
          </w:tcPr>
          <w:p w:rsidR="00DC11D4" w:rsidRPr="00DC11D4" w:rsidRDefault="00DC11D4" w:rsidP="001366CD">
            <w:pPr>
              <w:rPr>
                <w:sz w:val="18"/>
                <w:szCs w:val="18"/>
              </w:rPr>
            </w:pPr>
            <w:r>
              <w:rPr>
                <w:sz w:val="18"/>
                <w:szCs w:val="18"/>
              </w:rPr>
              <w:t>OP Referrals</w:t>
            </w:r>
          </w:p>
        </w:tc>
        <w:tc>
          <w:tcPr>
            <w:tcW w:w="1560" w:type="dxa"/>
          </w:tcPr>
          <w:p w:rsidR="00DC11D4" w:rsidRPr="00DC11D4" w:rsidRDefault="00DC11D4" w:rsidP="002833BA">
            <w:pPr>
              <w:rPr>
                <w:sz w:val="18"/>
                <w:szCs w:val="18"/>
              </w:rPr>
            </w:pPr>
            <w:r>
              <w:rPr>
                <w:sz w:val="18"/>
                <w:szCs w:val="18"/>
              </w:rPr>
              <w:t>4,898</w:t>
            </w:r>
          </w:p>
        </w:tc>
        <w:tc>
          <w:tcPr>
            <w:tcW w:w="741" w:type="dxa"/>
          </w:tcPr>
          <w:p w:rsidR="00DC11D4" w:rsidRPr="00DC11D4" w:rsidRDefault="00DC11D4" w:rsidP="002833BA">
            <w:pPr>
              <w:rPr>
                <w:sz w:val="18"/>
                <w:szCs w:val="18"/>
              </w:rPr>
            </w:pPr>
            <w:r>
              <w:rPr>
                <w:sz w:val="18"/>
                <w:szCs w:val="18"/>
              </w:rPr>
              <w:t>-</w:t>
            </w:r>
          </w:p>
        </w:tc>
        <w:tc>
          <w:tcPr>
            <w:tcW w:w="1243" w:type="dxa"/>
          </w:tcPr>
          <w:p w:rsidR="00DC11D4" w:rsidRPr="00DC11D4" w:rsidRDefault="00DC11D4" w:rsidP="002833BA">
            <w:pPr>
              <w:rPr>
                <w:sz w:val="18"/>
                <w:szCs w:val="18"/>
              </w:rPr>
            </w:pPr>
            <w:r>
              <w:rPr>
                <w:sz w:val="18"/>
                <w:szCs w:val="18"/>
              </w:rPr>
              <w:t>-</w:t>
            </w:r>
          </w:p>
        </w:tc>
        <w:tc>
          <w:tcPr>
            <w:tcW w:w="1701" w:type="dxa"/>
          </w:tcPr>
          <w:p w:rsidR="00DC11D4" w:rsidRPr="00DC11D4" w:rsidRDefault="00DC11D4" w:rsidP="002833BA">
            <w:pPr>
              <w:rPr>
                <w:sz w:val="18"/>
                <w:szCs w:val="18"/>
              </w:rPr>
            </w:pPr>
            <w:r>
              <w:rPr>
                <w:sz w:val="18"/>
                <w:szCs w:val="18"/>
              </w:rPr>
              <w:t>3,659</w:t>
            </w:r>
          </w:p>
        </w:tc>
        <w:tc>
          <w:tcPr>
            <w:tcW w:w="709" w:type="dxa"/>
          </w:tcPr>
          <w:p w:rsidR="00DC11D4" w:rsidRPr="00DC11D4" w:rsidRDefault="00DC11D4" w:rsidP="002833BA">
            <w:pPr>
              <w:rPr>
                <w:sz w:val="18"/>
                <w:szCs w:val="18"/>
              </w:rPr>
            </w:pPr>
            <w:r>
              <w:rPr>
                <w:sz w:val="18"/>
                <w:szCs w:val="18"/>
              </w:rPr>
              <w:t>705</w:t>
            </w:r>
          </w:p>
        </w:tc>
        <w:tc>
          <w:tcPr>
            <w:tcW w:w="799" w:type="dxa"/>
          </w:tcPr>
          <w:p w:rsidR="00DC11D4" w:rsidRPr="00DC11D4" w:rsidRDefault="00DC11D4" w:rsidP="002833BA">
            <w:pPr>
              <w:rPr>
                <w:sz w:val="18"/>
                <w:szCs w:val="18"/>
              </w:rPr>
            </w:pPr>
            <w:r>
              <w:rPr>
                <w:sz w:val="18"/>
                <w:szCs w:val="18"/>
              </w:rPr>
              <w:t>9,262</w:t>
            </w:r>
          </w:p>
        </w:tc>
      </w:tr>
      <w:tr w:rsidR="008B28AD" w:rsidTr="008B28AD">
        <w:tc>
          <w:tcPr>
            <w:tcW w:w="2263" w:type="dxa"/>
          </w:tcPr>
          <w:p w:rsidR="00DC11D4" w:rsidRDefault="00DC11D4" w:rsidP="001366CD">
            <w:pPr>
              <w:rPr>
                <w:sz w:val="18"/>
                <w:szCs w:val="18"/>
              </w:rPr>
            </w:pPr>
            <w:r>
              <w:rPr>
                <w:sz w:val="18"/>
                <w:szCs w:val="18"/>
              </w:rPr>
              <w:t>New OP attendances</w:t>
            </w:r>
          </w:p>
        </w:tc>
        <w:tc>
          <w:tcPr>
            <w:tcW w:w="1560" w:type="dxa"/>
          </w:tcPr>
          <w:p w:rsidR="00DC11D4" w:rsidRDefault="00DC11D4" w:rsidP="002833BA">
            <w:pPr>
              <w:rPr>
                <w:sz w:val="18"/>
                <w:szCs w:val="18"/>
              </w:rPr>
            </w:pPr>
            <w:r>
              <w:rPr>
                <w:sz w:val="18"/>
                <w:szCs w:val="18"/>
              </w:rPr>
              <w:t>3,178</w:t>
            </w:r>
          </w:p>
        </w:tc>
        <w:tc>
          <w:tcPr>
            <w:tcW w:w="741" w:type="dxa"/>
          </w:tcPr>
          <w:p w:rsidR="00DC11D4" w:rsidRDefault="00DC11D4" w:rsidP="002833BA">
            <w:pPr>
              <w:rPr>
                <w:sz w:val="18"/>
                <w:szCs w:val="18"/>
              </w:rPr>
            </w:pPr>
            <w:r>
              <w:rPr>
                <w:sz w:val="18"/>
                <w:szCs w:val="18"/>
              </w:rPr>
              <w:t>690</w:t>
            </w:r>
          </w:p>
        </w:tc>
        <w:tc>
          <w:tcPr>
            <w:tcW w:w="1243" w:type="dxa"/>
          </w:tcPr>
          <w:p w:rsidR="00DC11D4" w:rsidRDefault="00DC11D4" w:rsidP="002833BA">
            <w:pPr>
              <w:rPr>
                <w:sz w:val="18"/>
                <w:szCs w:val="18"/>
              </w:rPr>
            </w:pPr>
            <w:r>
              <w:rPr>
                <w:sz w:val="18"/>
                <w:szCs w:val="18"/>
              </w:rPr>
              <w:t>309</w:t>
            </w:r>
          </w:p>
        </w:tc>
        <w:tc>
          <w:tcPr>
            <w:tcW w:w="1701" w:type="dxa"/>
          </w:tcPr>
          <w:p w:rsidR="00DC11D4" w:rsidRDefault="00DC11D4" w:rsidP="002833BA">
            <w:pPr>
              <w:rPr>
                <w:sz w:val="18"/>
                <w:szCs w:val="18"/>
              </w:rPr>
            </w:pPr>
            <w:r>
              <w:rPr>
                <w:sz w:val="18"/>
                <w:szCs w:val="18"/>
              </w:rPr>
              <w:t>3,190</w:t>
            </w:r>
          </w:p>
        </w:tc>
        <w:tc>
          <w:tcPr>
            <w:tcW w:w="709" w:type="dxa"/>
          </w:tcPr>
          <w:p w:rsidR="00DC11D4" w:rsidRDefault="00DC11D4" w:rsidP="002833BA">
            <w:pPr>
              <w:rPr>
                <w:sz w:val="18"/>
                <w:szCs w:val="18"/>
              </w:rPr>
            </w:pPr>
            <w:r>
              <w:rPr>
                <w:sz w:val="18"/>
                <w:szCs w:val="18"/>
              </w:rPr>
              <w:t>618</w:t>
            </w:r>
          </w:p>
        </w:tc>
        <w:tc>
          <w:tcPr>
            <w:tcW w:w="799" w:type="dxa"/>
          </w:tcPr>
          <w:p w:rsidR="00DC11D4" w:rsidRDefault="00DC11D4" w:rsidP="002833BA">
            <w:pPr>
              <w:rPr>
                <w:sz w:val="18"/>
                <w:szCs w:val="18"/>
              </w:rPr>
            </w:pPr>
            <w:r>
              <w:rPr>
                <w:sz w:val="18"/>
                <w:szCs w:val="18"/>
              </w:rPr>
              <w:t>7,985</w:t>
            </w:r>
          </w:p>
        </w:tc>
      </w:tr>
      <w:tr w:rsidR="008B28AD" w:rsidTr="008B28AD">
        <w:tc>
          <w:tcPr>
            <w:tcW w:w="2263" w:type="dxa"/>
          </w:tcPr>
          <w:p w:rsidR="00DC11D4" w:rsidRDefault="00DC11D4" w:rsidP="001366CD">
            <w:pPr>
              <w:rPr>
                <w:sz w:val="18"/>
                <w:szCs w:val="18"/>
              </w:rPr>
            </w:pPr>
            <w:r>
              <w:rPr>
                <w:sz w:val="18"/>
                <w:szCs w:val="18"/>
              </w:rPr>
              <w:t>Review OP attendances</w:t>
            </w:r>
          </w:p>
        </w:tc>
        <w:tc>
          <w:tcPr>
            <w:tcW w:w="1560" w:type="dxa"/>
          </w:tcPr>
          <w:p w:rsidR="00DC11D4" w:rsidRDefault="00DC11D4" w:rsidP="002833BA">
            <w:pPr>
              <w:rPr>
                <w:sz w:val="18"/>
                <w:szCs w:val="18"/>
              </w:rPr>
            </w:pPr>
            <w:r>
              <w:rPr>
                <w:sz w:val="18"/>
                <w:szCs w:val="18"/>
              </w:rPr>
              <w:t>6,392</w:t>
            </w:r>
          </w:p>
        </w:tc>
        <w:tc>
          <w:tcPr>
            <w:tcW w:w="741" w:type="dxa"/>
          </w:tcPr>
          <w:p w:rsidR="00DC11D4" w:rsidRDefault="00DC11D4" w:rsidP="002833BA">
            <w:pPr>
              <w:rPr>
                <w:sz w:val="18"/>
                <w:szCs w:val="18"/>
              </w:rPr>
            </w:pPr>
            <w:r>
              <w:rPr>
                <w:sz w:val="18"/>
                <w:szCs w:val="18"/>
              </w:rPr>
              <w:t>861</w:t>
            </w:r>
          </w:p>
        </w:tc>
        <w:tc>
          <w:tcPr>
            <w:tcW w:w="1243" w:type="dxa"/>
          </w:tcPr>
          <w:p w:rsidR="00DC11D4" w:rsidRDefault="00DC11D4" w:rsidP="002833BA">
            <w:pPr>
              <w:rPr>
                <w:sz w:val="18"/>
                <w:szCs w:val="18"/>
              </w:rPr>
            </w:pPr>
            <w:r>
              <w:rPr>
                <w:sz w:val="18"/>
                <w:szCs w:val="18"/>
              </w:rPr>
              <w:t>672</w:t>
            </w:r>
          </w:p>
        </w:tc>
        <w:tc>
          <w:tcPr>
            <w:tcW w:w="1701" w:type="dxa"/>
          </w:tcPr>
          <w:p w:rsidR="00DC11D4" w:rsidRDefault="00DC11D4" w:rsidP="002833BA">
            <w:pPr>
              <w:rPr>
                <w:sz w:val="18"/>
                <w:szCs w:val="18"/>
              </w:rPr>
            </w:pPr>
            <w:r>
              <w:rPr>
                <w:sz w:val="18"/>
                <w:szCs w:val="18"/>
              </w:rPr>
              <w:t>4,108</w:t>
            </w:r>
          </w:p>
        </w:tc>
        <w:tc>
          <w:tcPr>
            <w:tcW w:w="709" w:type="dxa"/>
          </w:tcPr>
          <w:p w:rsidR="00DC11D4" w:rsidRDefault="00DC11D4" w:rsidP="002833BA">
            <w:pPr>
              <w:rPr>
                <w:sz w:val="18"/>
                <w:szCs w:val="18"/>
              </w:rPr>
            </w:pPr>
            <w:r>
              <w:rPr>
                <w:sz w:val="18"/>
                <w:szCs w:val="18"/>
              </w:rPr>
              <w:t>710</w:t>
            </w:r>
          </w:p>
        </w:tc>
        <w:tc>
          <w:tcPr>
            <w:tcW w:w="799" w:type="dxa"/>
          </w:tcPr>
          <w:p w:rsidR="00DC11D4" w:rsidRDefault="00DC11D4" w:rsidP="002833BA">
            <w:pPr>
              <w:rPr>
                <w:sz w:val="18"/>
                <w:szCs w:val="18"/>
              </w:rPr>
            </w:pPr>
            <w:r>
              <w:rPr>
                <w:sz w:val="18"/>
                <w:szCs w:val="18"/>
              </w:rPr>
              <w:t>12,743</w:t>
            </w:r>
          </w:p>
        </w:tc>
      </w:tr>
      <w:tr w:rsidR="008B28AD" w:rsidTr="008B28AD">
        <w:tc>
          <w:tcPr>
            <w:tcW w:w="2263" w:type="dxa"/>
            <w:shd w:val="clear" w:color="auto" w:fill="D0CECE" w:themeFill="background2" w:themeFillShade="E6"/>
          </w:tcPr>
          <w:p w:rsidR="002833BA" w:rsidRDefault="002833BA" w:rsidP="001366CD">
            <w:pPr>
              <w:rPr>
                <w:sz w:val="18"/>
                <w:szCs w:val="18"/>
              </w:rPr>
            </w:pPr>
            <w:r>
              <w:rPr>
                <w:sz w:val="18"/>
                <w:szCs w:val="18"/>
              </w:rPr>
              <w:t>Total OP attendances</w:t>
            </w:r>
          </w:p>
        </w:tc>
        <w:tc>
          <w:tcPr>
            <w:tcW w:w="1560" w:type="dxa"/>
            <w:shd w:val="clear" w:color="auto" w:fill="D0CECE" w:themeFill="background2" w:themeFillShade="E6"/>
          </w:tcPr>
          <w:p w:rsidR="002833BA" w:rsidRDefault="002833BA" w:rsidP="002833BA">
            <w:pPr>
              <w:rPr>
                <w:sz w:val="18"/>
                <w:szCs w:val="18"/>
              </w:rPr>
            </w:pPr>
            <w:r>
              <w:rPr>
                <w:sz w:val="18"/>
                <w:szCs w:val="18"/>
              </w:rPr>
              <w:t>9,570</w:t>
            </w:r>
          </w:p>
        </w:tc>
        <w:tc>
          <w:tcPr>
            <w:tcW w:w="741" w:type="dxa"/>
            <w:shd w:val="clear" w:color="auto" w:fill="D0CECE" w:themeFill="background2" w:themeFillShade="E6"/>
          </w:tcPr>
          <w:p w:rsidR="002833BA" w:rsidRDefault="002833BA" w:rsidP="002833BA">
            <w:pPr>
              <w:rPr>
                <w:sz w:val="18"/>
                <w:szCs w:val="18"/>
              </w:rPr>
            </w:pPr>
            <w:r>
              <w:rPr>
                <w:sz w:val="18"/>
                <w:szCs w:val="18"/>
              </w:rPr>
              <w:t>1,551</w:t>
            </w:r>
          </w:p>
        </w:tc>
        <w:tc>
          <w:tcPr>
            <w:tcW w:w="1243" w:type="dxa"/>
            <w:shd w:val="clear" w:color="auto" w:fill="D0CECE" w:themeFill="background2" w:themeFillShade="E6"/>
          </w:tcPr>
          <w:p w:rsidR="002833BA" w:rsidRDefault="002833BA" w:rsidP="002833BA">
            <w:pPr>
              <w:rPr>
                <w:sz w:val="18"/>
                <w:szCs w:val="18"/>
              </w:rPr>
            </w:pPr>
            <w:r>
              <w:rPr>
                <w:sz w:val="18"/>
                <w:szCs w:val="18"/>
              </w:rPr>
              <w:t>981</w:t>
            </w:r>
          </w:p>
        </w:tc>
        <w:tc>
          <w:tcPr>
            <w:tcW w:w="1701" w:type="dxa"/>
            <w:shd w:val="clear" w:color="auto" w:fill="D0CECE" w:themeFill="background2" w:themeFillShade="E6"/>
          </w:tcPr>
          <w:p w:rsidR="002833BA" w:rsidRDefault="002833BA" w:rsidP="002833BA">
            <w:pPr>
              <w:rPr>
                <w:sz w:val="18"/>
                <w:szCs w:val="18"/>
              </w:rPr>
            </w:pPr>
            <w:r>
              <w:rPr>
                <w:sz w:val="18"/>
                <w:szCs w:val="18"/>
              </w:rPr>
              <w:t>7,298</w:t>
            </w:r>
          </w:p>
        </w:tc>
        <w:tc>
          <w:tcPr>
            <w:tcW w:w="709" w:type="dxa"/>
            <w:shd w:val="clear" w:color="auto" w:fill="D0CECE" w:themeFill="background2" w:themeFillShade="E6"/>
          </w:tcPr>
          <w:p w:rsidR="002833BA" w:rsidRDefault="002833BA" w:rsidP="002833BA">
            <w:pPr>
              <w:rPr>
                <w:sz w:val="18"/>
                <w:szCs w:val="18"/>
              </w:rPr>
            </w:pPr>
            <w:r>
              <w:rPr>
                <w:sz w:val="18"/>
                <w:szCs w:val="18"/>
              </w:rPr>
              <w:t>1,328</w:t>
            </w:r>
          </w:p>
        </w:tc>
        <w:tc>
          <w:tcPr>
            <w:tcW w:w="799" w:type="dxa"/>
            <w:shd w:val="clear" w:color="auto" w:fill="D0CECE" w:themeFill="background2" w:themeFillShade="E6"/>
          </w:tcPr>
          <w:p w:rsidR="002833BA" w:rsidRDefault="002833BA" w:rsidP="002833BA">
            <w:pPr>
              <w:rPr>
                <w:sz w:val="18"/>
                <w:szCs w:val="18"/>
              </w:rPr>
            </w:pPr>
            <w:r>
              <w:rPr>
                <w:sz w:val="18"/>
                <w:szCs w:val="18"/>
              </w:rPr>
              <w:t>20,728</w:t>
            </w:r>
          </w:p>
        </w:tc>
      </w:tr>
      <w:tr w:rsidR="002833BA" w:rsidTr="008B28AD">
        <w:tc>
          <w:tcPr>
            <w:tcW w:w="2263" w:type="dxa"/>
          </w:tcPr>
          <w:p w:rsidR="002833BA" w:rsidRDefault="002833BA" w:rsidP="001366CD">
            <w:pPr>
              <w:rPr>
                <w:sz w:val="18"/>
                <w:szCs w:val="18"/>
              </w:rPr>
            </w:pPr>
          </w:p>
        </w:tc>
        <w:tc>
          <w:tcPr>
            <w:tcW w:w="1560" w:type="dxa"/>
          </w:tcPr>
          <w:p w:rsidR="002833BA" w:rsidRDefault="002833BA" w:rsidP="002833BA">
            <w:pPr>
              <w:rPr>
                <w:sz w:val="18"/>
                <w:szCs w:val="18"/>
              </w:rPr>
            </w:pPr>
          </w:p>
        </w:tc>
        <w:tc>
          <w:tcPr>
            <w:tcW w:w="741" w:type="dxa"/>
          </w:tcPr>
          <w:p w:rsidR="002833BA" w:rsidRDefault="002833BA" w:rsidP="002833BA">
            <w:pPr>
              <w:rPr>
                <w:sz w:val="18"/>
                <w:szCs w:val="18"/>
              </w:rPr>
            </w:pPr>
          </w:p>
        </w:tc>
        <w:tc>
          <w:tcPr>
            <w:tcW w:w="1243" w:type="dxa"/>
          </w:tcPr>
          <w:p w:rsidR="002833BA" w:rsidRDefault="002833BA" w:rsidP="002833BA">
            <w:pPr>
              <w:rPr>
                <w:sz w:val="18"/>
                <w:szCs w:val="18"/>
              </w:rPr>
            </w:pPr>
          </w:p>
        </w:tc>
        <w:tc>
          <w:tcPr>
            <w:tcW w:w="1701" w:type="dxa"/>
          </w:tcPr>
          <w:p w:rsidR="002833BA" w:rsidRDefault="002833BA" w:rsidP="002833BA">
            <w:pPr>
              <w:rPr>
                <w:sz w:val="18"/>
                <w:szCs w:val="18"/>
              </w:rPr>
            </w:pPr>
          </w:p>
        </w:tc>
        <w:tc>
          <w:tcPr>
            <w:tcW w:w="709" w:type="dxa"/>
          </w:tcPr>
          <w:p w:rsidR="002833BA" w:rsidRDefault="002833BA" w:rsidP="002833BA">
            <w:pPr>
              <w:rPr>
                <w:sz w:val="18"/>
                <w:szCs w:val="18"/>
              </w:rPr>
            </w:pPr>
          </w:p>
        </w:tc>
        <w:tc>
          <w:tcPr>
            <w:tcW w:w="799" w:type="dxa"/>
          </w:tcPr>
          <w:p w:rsidR="002833BA" w:rsidRDefault="002833BA" w:rsidP="002833BA">
            <w:pPr>
              <w:rPr>
                <w:sz w:val="18"/>
                <w:szCs w:val="18"/>
              </w:rPr>
            </w:pPr>
          </w:p>
        </w:tc>
      </w:tr>
      <w:tr w:rsidR="002833BA" w:rsidTr="008B28AD">
        <w:tc>
          <w:tcPr>
            <w:tcW w:w="2263" w:type="dxa"/>
          </w:tcPr>
          <w:p w:rsidR="002833BA" w:rsidRDefault="002833BA" w:rsidP="001366CD">
            <w:pPr>
              <w:rPr>
                <w:sz w:val="18"/>
                <w:szCs w:val="18"/>
              </w:rPr>
            </w:pPr>
            <w:r>
              <w:rPr>
                <w:sz w:val="18"/>
                <w:szCs w:val="18"/>
              </w:rPr>
              <w:t>Outpatient attendances</w:t>
            </w:r>
          </w:p>
        </w:tc>
        <w:tc>
          <w:tcPr>
            <w:tcW w:w="1560" w:type="dxa"/>
          </w:tcPr>
          <w:p w:rsidR="002833BA" w:rsidRDefault="002833BA" w:rsidP="002833BA">
            <w:pPr>
              <w:rPr>
                <w:sz w:val="18"/>
                <w:szCs w:val="18"/>
              </w:rPr>
            </w:pPr>
            <w:r>
              <w:rPr>
                <w:sz w:val="18"/>
                <w:szCs w:val="18"/>
              </w:rPr>
              <w:t>4,507</w:t>
            </w:r>
          </w:p>
        </w:tc>
        <w:tc>
          <w:tcPr>
            <w:tcW w:w="741" w:type="dxa"/>
          </w:tcPr>
          <w:p w:rsidR="002833BA" w:rsidRDefault="002833BA" w:rsidP="002833BA">
            <w:pPr>
              <w:rPr>
                <w:sz w:val="18"/>
                <w:szCs w:val="18"/>
              </w:rPr>
            </w:pPr>
            <w:r>
              <w:rPr>
                <w:sz w:val="18"/>
                <w:szCs w:val="18"/>
              </w:rPr>
              <w:t>789</w:t>
            </w:r>
          </w:p>
        </w:tc>
        <w:tc>
          <w:tcPr>
            <w:tcW w:w="1243" w:type="dxa"/>
          </w:tcPr>
          <w:p w:rsidR="002833BA" w:rsidRDefault="002833BA" w:rsidP="002833BA">
            <w:pPr>
              <w:rPr>
                <w:sz w:val="18"/>
                <w:szCs w:val="18"/>
              </w:rPr>
            </w:pPr>
            <w:r>
              <w:rPr>
                <w:sz w:val="18"/>
                <w:szCs w:val="18"/>
              </w:rPr>
              <w:t>416</w:t>
            </w:r>
          </w:p>
        </w:tc>
        <w:tc>
          <w:tcPr>
            <w:tcW w:w="1701" w:type="dxa"/>
          </w:tcPr>
          <w:p w:rsidR="002833BA" w:rsidRDefault="002833BA" w:rsidP="002833BA">
            <w:pPr>
              <w:rPr>
                <w:sz w:val="18"/>
                <w:szCs w:val="18"/>
              </w:rPr>
            </w:pPr>
            <w:r>
              <w:rPr>
                <w:sz w:val="18"/>
                <w:szCs w:val="18"/>
              </w:rPr>
              <w:t>2,872</w:t>
            </w:r>
          </w:p>
        </w:tc>
        <w:tc>
          <w:tcPr>
            <w:tcW w:w="709" w:type="dxa"/>
          </w:tcPr>
          <w:p w:rsidR="002833BA" w:rsidRDefault="002833BA" w:rsidP="002833BA">
            <w:pPr>
              <w:rPr>
                <w:sz w:val="18"/>
                <w:szCs w:val="18"/>
              </w:rPr>
            </w:pPr>
            <w:r>
              <w:rPr>
                <w:sz w:val="18"/>
                <w:szCs w:val="18"/>
              </w:rPr>
              <w:t>550</w:t>
            </w:r>
          </w:p>
        </w:tc>
        <w:tc>
          <w:tcPr>
            <w:tcW w:w="799" w:type="dxa"/>
          </w:tcPr>
          <w:p w:rsidR="002833BA" w:rsidRDefault="002833BA" w:rsidP="002833BA">
            <w:pPr>
              <w:rPr>
                <w:sz w:val="18"/>
                <w:szCs w:val="18"/>
              </w:rPr>
            </w:pPr>
            <w:r>
              <w:rPr>
                <w:sz w:val="18"/>
                <w:szCs w:val="18"/>
              </w:rPr>
              <w:t>9,134</w:t>
            </w:r>
          </w:p>
        </w:tc>
      </w:tr>
      <w:tr w:rsidR="002833BA" w:rsidTr="008B28AD">
        <w:tc>
          <w:tcPr>
            <w:tcW w:w="2263" w:type="dxa"/>
          </w:tcPr>
          <w:p w:rsidR="002833BA" w:rsidRDefault="002833BA" w:rsidP="001366CD">
            <w:pPr>
              <w:rPr>
                <w:sz w:val="18"/>
                <w:szCs w:val="18"/>
              </w:rPr>
            </w:pPr>
            <w:r>
              <w:rPr>
                <w:sz w:val="18"/>
                <w:szCs w:val="18"/>
              </w:rPr>
              <w:t>Outpatient procedures</w:t>
            </w:r>
          </w:p>
        </w:tc>
        <w:tc>
          <w:tcPr>
            <w:tcW w:w="1560" w:type="dxa"/>
          </w:tcPr>
          <w:p w:rsidR="002833BA" w:rsidRDefault="002833BA" w:rsidP="002833BA">
            <w:pPr>
              <w:rPr>
                <w:sz w:val="18"/>
                <w:szCs w:val="18"/>
              </w:rPr>
            </w:pPr>
            <w:r>
              <w:rPr>
                <w:sz w:val="18"/>
                <w:szCs w:val="18"/>
              </w:rPr>
              <w:t>5,063</w:t>
            </w:r>
          </w:p>
        </w:tc>
        <w:tc>
          <w:tcPr>
            <w:tcW w:w="741" w:type="dxa"/>
          </w:tcPr>
          <w:p w:rsidR="002833BA" w:rsidRDefault="002833BA" w:rsidP="002833BA">
            <w:pPr>
              <w:rPr>
                <w:sz w:val="18"/>
                <w:szCs w:val="18"/>
              </w:rPr>
            </w:pPr>
            <w:r>
              <w:rPr>
                <w:sz w:val="18"/>
                <w:szCs w:val="18"/>
              </w:rPr>
              <w:t>762</w:t>
            </w:r>
          </w:p>
        </w:tc>
        <w:tc>
          <w:tcPr>
            <w:tcW w:w="1243" w:type="dxa"/>
          </w:tcPr>
          <w:p w:rsidR="002833BA" w:rsidRDefault="002833BA" w:rsidP="002833BA">
            <w:pPr>
              <w:rPr>
                <w:sz w:val="18"/>
                <w:szCs w:val="18"/>
              </w:rPr>
            </w:pPr>
            <w:r>
              <w:rPr>
                <w:sz w:val="18"/>
                <w:szCs w:val="18"/>
              </w:rPr>
              <w:t>565</w:t>
            </w:r>
          </w:p>
        </w:tc>
        <w:tc>
          <w:tcPr>
            <w:tcW w:w="1701" w:type="dxa"/>
          </w:tcPr>
          <w:p w:rsidR="002833BA" w:rsidRDefault="002833BA" w:rsidP="002833BA">
            <w:pPr>
              <w:rPr>
                <w:sz w:val="18"/>
                <w:szCs w:val="18"/>
              </w:rPr>
            </w:pPr>
            <w:r>
              <w:rPr>
                <w:sz w:val="18"/>
                <w:szCs w:val="18"/>
              </w:rPr>
              <w:t>4,426</w:t>
            </w:r>
          </w:p>
        </w:tc>
        <w:tc>
          <w:tcPr>
            <w:tcW w:w="709" w:type="dxa"/>
          </w:tcPr>
          <w:p w:rsidR="002833BA" w:rsidRDefault="002833BA" w:rsidP="002833BA">
            <w:pPr>
              <w:rPr>
                <w:sz w:val="18"/>
                <w:szCs w:val="18"/>
              </w:rPr>
            </w:pPr>
            <w:r>
              <w:rPr>
                <w:sz w:val="18"/>
                <w:szCs w:val="18"/>
              </w:rPr>
              <w:t>778</w:t>
            </w:r>
          </w:p>
        </w:tc>
        <w:tc>
          <w:tcPr>
            <w:tcW w:w="799" w:type="dxa"/>
          </w:tcPr>
          <w:p w:rsidR="002833BA" w:rsidRDefault="002833BA" w:rsidP="002833BA">
            <w:pPr>
              <w:rPr>
                <w:sz w:val="18"/>
                <w:szCs w:val="18"/>
              </w:rPr>
            </w:pPr>
            <w:r>
              <w:rPr>
                <w:sz w:val="18"/>
                <w:szCs w:val="18"/>
              </w:rPr>
              <w:t>11,594</w:t>
            </w:r>
          </w:p>
        </w:tc>
      </w:tr>
      <w:tr w:rsidR="008B28AD" w:rsidTr="008B28AD">
        <w:tc>
          <w:tcPr>
            <w:tcW w:w="2263" w:type="dxa"/>
            <w:shd w:val="clear" w:color="auto" w:fill="D0CECE" w:themeFill="background2" w:themeFillShade="E6"/>
          </w:tcPr>
          <w:p w:rsidR="002833BA" w:rsidRDefault="002833BA" w:rsidP="001366CD">
            <w:pPr>
              <w:rPr>
                <w:sz w:val="18"/>
                <w:szCs w:val="18"/>
              </w:rPr>
            </w:pPr>
            <w:r>
              <w:rPr>
                <w:sz w:val="18"/>
                <w:szCs w:val="18"/>
              </w:rPr>
              <w:t>Total</w:t>
            </w:r>
          </w:p>
        </w:tc>
        <w:tc>
          <w:tcPr>
            <w:tcW w:w="1560" w:type="dxa"/>
            <w:shd w:val="clear" w:color="auto" w:fill="D0CECE" w:themeFill="background2" w:themeFillShade="E6"/>
          </w:tcPr>
          <w:p w:rsidR="002833BA" w:rsidRDefault="002833BA" w:rsidP="002833BA">
            <w:pPr>
              <w:rPr>
                <w:sz w:val="18"/>
                <w:szCs w:val="18"/>
              </w:rPr>
            </w:pPr>
            <w:r>
              <w:rPr>
                <w:sz w:val="18"/>
                <w:szCs w:val="18"/>
              </w:rPr>
              <w:t>9,570</w:t>
            </w:r>
          </w:p>
        </w:tc>
        <w:tc>
          <w:tcPr>
            <w:tcW w:w="741" w:type="dxa"/>
            <w:shd w:val="clear" w:color="auto" w:fill="D0CECE" w:themeFill="background2" w:themeFillShade="E6"/>
          </w:tcPr>
          <w:p w:rsidR="002833BA" w:rsidRDefault="002833BA" w:rsidP="002833BA">
            <w:pPr>
              <w:rPr>
                <w:sz w:val="18"/>
                <w:szCs w:val="18"/>
              </w:rPr>
            </w:pPr>
            <w:r>
              <w:rPr>
                <w:sz w:val="18"/>
                <w:szCs w:val="18"/>
              </w:rPr>
              <w:t>1,551</w:t>
            </w:r>
          </w:p>
        </w:tc>
        <w:tc>
          <w:tcPr>
            <w:tcW w:w="1243" w:type="dxa"/>
            <w:shd w:val="clear" w:color="auto" w:fill="D0CECE" w:themeFill="background2" w:themeFillShade="E6"/>
          </w:tcPr>
          <w:p w:rsidR="002833BA" w:rsidRDefault="002833BA" w:rsidP="002833BA">
            <w:pPr>
              <w:rPr>
                <w:sz w:val="18"/>
                <w:szCs w:val="18"/>
              </w:rPr>
            </w:pPr>
            <w:r>
              <w:rPr>
                <w:sz w:val="18"/>
                <w:szCs w:val="18"/>
              </w:rPr>
              <w:t>981</w:t>
            </w:r>
          </w:p>
        </w:tc>
        <w:tc>
          <w:tcPr>
            <w:tcW w:w="1701" w:type="dxa"/>
            <w:shd w:val="clear" w:color="auto" w:fill="D0CECE" w:themeFill="background2" w:themeFillShade="E6"/>
          </w:tcPr>
          <w:p w:rsidR="002833BA" w:rsidRDefault="002833BA" w:rsidP="002833BA">
            <w:pPr>
              <w:rPr>
                <w:sz w:val="18"/>
                <w:szCs w:val="18"/>
              </w:rPr>
            </w:pPr>
            <w:r>
              <w:rPr>
                <w:sz w:val="18"/>
                <w:szCs w:val="18"/>
              </w:rPr>
              <w:t>7,298</w:t>
            </w:r>
          </w:p>
        </w:tc>
        <w:tc>
          <w:tcPr>
            <w:tcW w:w="709" w:type="dxa"/>
            <w:shd w:val="clear" w:color="auto" w:fill="D0CECE" w:themeFill="background2" w:themeFillShade="E6"/>
          </w:tcPr>
          <w:p w:rsidR="002833BA" w:rsidRDefault="002833BA" w:rsidP="002833BA">
            <w:pPr>
              <w:rPr>
                <w:sz w:val="18"/>
                <w:szCs w:val="18"/>
              </w:rPr>
            </w:pPr>
            <w:r>
              <w:rPr>
                <w:sz w:val="18"/>
                <w:szCs w:val="18"/>
              </w:rPr>
              <w:t>1,328</w:t>
            </w:r>
          </w:p>
        </w:tc>
        <w:tc>
          <w:tcPr>
            <w:tcW w:w="799" w:type="dxa"/>
            <w:shd w:val="clear" w:color="auto" w:fill="D0CECE" w:themeFill="background2" w:themeFillShade="E6"/>
          </w:tcPr>
          <w:p w:rsidR="002833BA" w:rsidRDefault="002833BA" w:rsidP="002833BA">
            <w:pPr>
              <w:rPr>
                <w:sz w:val="18"/>
                <w:szCs w:val="18"/>
              </w:rPr>
            </w:pPr>
            <w:r>
              <w:rPr>
                <w:sz w:val="18"/>
                <w:szCs w:val="18"/>
              </w:rPr>
              <w:t>20,728</w:t>
            </w:r>
          </w:p>
        </w:tc>
      </w:tr>
      <w:tr w:rsidR="002833BA" w:rsidTr="008B28AD">
        <w:tc>
          <w:tcPr>
            <w:tcW w:w="2263" w:type="dxa"/>
          </w:tcPr>
          <w:p w:rsidR="002833BA" w:rsidRDefault="002833BA" w:rsidP="001366CD">
            <w:pPr>
              <w:rPr>
                <w:sz w:val="18"/>
                <w:szCs w:val="18"/>
              </w:rPr>
            </w:pPr>
          </w:p>
        </w:tc>
        <w:tc>
          <w:tcPr>
            <w:tcW w:w="1560" w:type="dxa"/>
          </w:tcPr>
          <w:p w:rsidR="002833BA" w:rsidRDefault="002833BA" w:rsidP="002833BA">
            <w:pPr>
              <w:rPr>
                <w:sz w:val="18"/>
                <w:szCs w:val="18"/>
              </w:rPr>
            </w:pPr>
          </w:p>
        </w:tc>
        <w:tc>
          <w:tcPr>
            <w:tcW w:w="741" w:type="dxa"/>
          </w:tcPr>
          <w:p w:rsidR="002833BA" w:rsidRDefault="002833BA" w:rsidP="002833BA">
            <w:pPr>
              <w:rPr>
                <w:sz w:val="18"/>
                <w:szCs w:val="18"/>
              </w:rPr>
            </w:pPr>
          </w:p>
        </w:tc>
        <w:tc>
          <w:tcPr>
            <w:tcW w:w="1243" w:type="dxa"/>
          </w:tcPr>
          <w:p w:rsidR="002833BA" w:rsidRDefault="002833BA" w:rsidP="002833BA">
            <w:pPr>
              <w:rPr>
                <w:sz w:val="18"/>
                <w:szCs w:val="18"/>
              </w:rPr>
            </w:pPr>
          </w:p>
        </w:tc>
        <w:tc>
          <w:tcPr>
            <w:tcW w:w="1701" w:type="dxa"/>
          </w:tcPr>
          <w:p w:rsidR="002833BA" w:rsidRDefault="002833BA" w:rsidP="002833BA">
            <w:pPr>
              <w:rPr>
                <w:sz w:val="18"/>
                <w:szCs w:val="18"/>
              </w:rPr>
            </w:pPr>
          </w:p>
        </w:tc>
        <w:tc>
          <w:tcPr>
            <w:tcW w:w="709" w:type="dxa"/>
          </w:tcPr>
          <w:p w:rsidR="002833BA" w:rsidRDefault="002833BA" w:rsidP="002833BA">
            <w:pPr>
              <w:rPr>
                <w:sz w:val="18"/>
                <w:szCs w:val="18"/>
              </w:rPr>
            </w:pPr>
          </w:p>
        </w:tc>
        <w:tc>
          <w:tcPr>
            <w:tcW w:w="799" w:type="dxa"/>
          </w:tcPr>
          <w:p w:rsidR="002833BA" w:rsidRDefault="002833BA" w:rsidP="002833BA">
            <w:pPr>
              <w:rPr>
                <w:sz w:val="18"/>
                <w:szCs w:val="18"/>
              </w:rPr>
            </w:pPr>
          </w:p>
        </w:tc>
      </w:tr>
      <w:tr w:rsidR="008B28AD" w:rsidTr="008B28AD">
        <w:tc>
          <w:tcPr>
            <w:tcW w:w="2263" w:type="dxa"/>
            <w:shd w:val="clear" w:color="auto" w:fill="767171" w:themeFill="background2" w:themeFillShade="80"/>
          </w:tcPr>
          <w:p w:rsidR="002833BA" w:rsidRPr="008F1D30" w:rsidRDefault="002833BA" w:rsidP="001366CD">
            <w:pPr>
              <w:rPr>
                <w:color w:val="FFFFFF" w:themeColor="background1"/>
                <w:sz w:val="18"/>
                <w:szCs w:val="18"/>
              </w:rPr>
            </w:pPr>
            <w:r w:rsidRPr="008F1D30">
              <w:rPr>
                <w:color w:val="FFFFFF" w:themeColor="background1"/>
                <w:sz w:val="18"/>
                <w:szCs w:val="18"/>
              </w:rPr>
              <w:t>Inpatient services</w:t>
            </w:r>
          </w:p>
        </w:tc>
        <w:tc>
          <w:tcPr>
            <w:tcW w:w="1560" w:type="dxa"/>
            <w:shd w:val="clear" w:color="auto" w:fill="767171" w:themeFill="background2" w:themeFillShade="80"/>
          </w:tcPr>
          <w:p w:rsidR="002833BA" w:rsidRPr="008F1D30" w:rsidRDefault="002833BA" w:rsidP="002833BA">
            <w:pPr>
              <w:rPr>
                <w:color w:val="FFFFFF" w:themeColor="background1"/>
                <w:sz w:val="18"/>
                <w:szCs w:val="18"/>
              </w:rPr>
            </w:pPr>
          </w:p>
        </w:tc>
        <w:tc>
          <w:tcPr>
            <w:tcW w:w="741" w:type="dxa"/>
            <w:shd w:val="clear" w:color="auto" w:fill="767171" w:themeFill="background2" w:themeFillShade="80"/>
          </w:tcPr>
          <w:p w:rsidR="002833BA" w:rsidRPr="008F1D30" w:rsidRDefault="002833BA" w:rsidP="002833BA">
            <w:pPr>
              <w:rPr>
                <w:color w:val="FFFFFF" w:themeColor="background1"/>
                <w:sz w:val="18"/>
                <w:szCs w:val="18"/>
              </w:rPr>
            </w:pPr>
          </w:p>
        </w:tc>
        <w:tc>
          <w:tcPr>
            <w:tcW w:w="1243" w:type="dxa"/>
            <w:shd w:val="clear" w:color="auto" w:fill="767171" w:themeFill="background2" w:themeFillShade="80"/>
          </w:tcPr>
          <w:p w:rsidR="002833BA" w:rsidRPr="008F1D30" w:rsidRDefault="002833BA" w:rsidP="002833BA">
            <w:pPr>
              <w:rPr>
                <w:color w:val="FFFFFF" w:themeColor="background1"/>
                <w:sz w:val="18"/>
                <w:szCs w:val="18"/>
              </w:rPr>
            </w:pPr>
          </w:p>
        </w:tc>
        <w:tc>
          <w:tcPr>
            <w:tcW w:w="1701" w:type="dxa"/>
            <w:shd w:val="clear" w:color="auto" w:fill="767171" w:themeFill="background2" w:themeFillShade="80"/>
          </w:tcPr>
          <w:p w:rsidR="002833BA" w:rsidRPr="008F1D30" w:rsidRDefault="002833BA" w:rsidP="002833BA">
            <w:pPr>
              <w:rPr>
                <w:color w:val="FFFFFF" w:themeColor="background1"/>
                <w:sz w:val="18"/>
                <w:szCs w:val="18"/>
              </w:rPr>
            </w:pPr>
          </w:p>
        </w:tc>
        <w:tc>
          <w:tcPr>
            <w:tcW w:w="709" w:type="dxa"/>
            <w:shd w:val="clear" w:color="auto" w:fill="767171" w:themeFill="background2" w:themeFillShade="80"/>
          </w:tcPr>
          <w:p w:rsidR="002833BA" w:rsidRPr="008F1D30" w:rsidRDefault="002833BA" w:rsidP="002833BA">
            <w:pPr>
              <w:rPr>
                <w:color w:val="FFFFFF" w:themeColor="background1"/>
                <w:sz w:val="18"/>
                <w:szCs w:val="18"/>
              </w:rPr>
            </w:pPr>
          </w:p>
        </w:tc>
        <w:tc>
          <w:tcPr>
            <w:tcW w:w="799" w:type="dxa"/>
            <w:shd w:val="clear" w:color="auto" w:fill="767171" w:themeFill="background2" w:themeFillShade="80"/>
          </w:tcPr>
          <w:p w:rsidR="002833BA" w:rsidRPr="008F1D30" w:rsidRDefault="002833BA" w:rsidP="002833BA">
            <w:pPr>
              <w:rPr>
                <w:color w:val="FFFFFF" w:themeColor="background1"/>
                <w:sz w:val="18"/>
                <w:szCs w:val="18"/>
              </w:rPr>
            </w:pPr>
          </w:p>
        </w:tc>
      </w:tr>
      <w:tr w:rsidR="002833BA" w:rsidTr="008B28AD">
        <w:tc>
          <w:tcPr>
            <w:tcW w:w="2263" w:type="dxa"/>
          </w:tcPr>
          <w:p w:rsidR="002833BA" w:rsidRDefault="002833BA" w:rsidP="001366CD">
            <w:pPr>
              <w:rPr>
                <w:sz w:val="18"/>
                <w:szCs w:val="18"/>
              </w:rPr>
            </w:pPr>
            <w:r>
              <w:rPr>
                <w:sz w:val="18"/>
                <w:szCs w:val="18"/>
              </w:rPr>
              <w:t>Adult</w:t>
            </w:r>
            <w:r w:rsidR="008F1D30">
              <w:rPr>
                <w:sz w:val="18"/>
                <w:szCs w:val="18"/>
              </w:rPr>
              <w:t xml:space="preserve"> day case</w:t>
            </w:r>
          </w:p>
        </w:tc>
        <w:tc>
          <w:tcPr>
            <w:tcW w:w="1560" w:type="dxa"/>
          </w:tcPr>
          <w:p w:rsidR="002833BA" w:rsidRDefault="008F1D30" w:rsidP="002833BA">
            <w:pPr>
              <w:rPr>
                <w:sz w:val="18"/>
                <w:szCs w:val="18"/>
              </w:rPr>
            </w:pPr>
            <w:r>
              <w:rPr>
                <w:sz w:val="18"/>
                <w:szCs w:val="18"/>
              </w:rPr>
              <w:t>391</w:t>
            </w:r>
          </w:p>
        </w:tc>
        <w:tc>
          <w:tcPr>
            <w:tcW w:w="741" w:type="dxa"/>
          </w:tcPr>
          <w:p w:rsidR="002833BA" w:rsidRDefault="008F1D30" w:rsidP="002833BA">
            <w:pPr>
              <w:rPr>
                <w:sz w:val="18"/>
                <w:szCs w:val="18"/>
              </w:rPr>
            </w:pPr>
            <w:r>
              <w:rPr>
                <w:sz w:val="18"/>
                <w:szCs w:val="18"/>
              </w:rPr>
              <w:t>-</w:t>
            </w:r>
          </w:p>
        </w:tc>
        <w:tc>
          <w:tcPr>
            <w:tcW w:w="1243" w:type="dxa"/>
          </w:tcPr>
          <w:p w:rsidR="002833BA" w:rsidRDefault="008F1D30" w:rsidP="002833BA">
            <w:pPr>
              <w:rPr>
                <w:sz w:val="18"/>
                <w:szCs w:val="18"/>
              </w:rPr>
            </w:pPr>
            <w:r>
              <w:rPr>
                <w:sz w:val="18"/>
                <w:szCs w:val="18"/>
              </w:rPr>
              <w:t>-</w:t>
            </w:r>
          </w:p>
        </w:tc>
        <w:tc>
          <w:tcPr>
            <w:tcW w:w="1701" w:type="dxa"/>
          </w:tcPr>
          <w:p w:rsidR="002833BA" w:rsidRDefault="008F1D30" w:rsidP="002833BA">
            <w:pPr>
              <w:rPr>
                <w:sz w:val="18"/>
                <w:szCs w:val="18"/>
              </w:rPr>
            </w:pPr>
            <w:r>
              <w:rPr>
                <w:sz w:val="18"/>
                <w:szCs w:val="18"/>
              </w:rPr>
              <w:t>391</w:t>
            </w:r>
          </w:p>
        </w:tc>
        <w:tc>
          <w:tcPr>
            <w:tcW w:w="709" w:type="dxa"/>
          </w:tcPr>
          <w:p w:rsidR="002833BA" w:rsidRDefault="008F1D30" w:rsidP="002833BA">
            <w:pPr>
              <w:rPr>
                <w:sz w:val="18"/>
                <w:szCs w:val="18"/>
              </w:rPr>
            </w:pPr>
            <w:r>
              <w:rPr>
                <w:sz w:val="18"/>
                <w:szCs w:val="18"/>
              </w:rPr>
              <w:t>-</w:t>
            </w:r>
          </w:p>
        </w:tc>
        <w:tc>
          <w:tcPr>
            <w:tcW w:w="799" w:type="dxa"/>
          </w:tcPr>
          <w:p w:rsidR="002833BA" w:rsidRDefault="008F1D30" w:rsidP="002833BA">
            <w:pPr>
              <w:rPr>
                <w:sz w:val="18"/>
                <w:szCs w:val="18"/>
              </w:rPr>
            </w:pPr>
            <w:r>
              <w:rPr>
                <w:sz w:val="18"/>
                <w:szCs w:val="18"/>
              </w:rPr>
              <w:t>782</w:t>
            </w:r>
          </w:p>
        </w:tc>
      </w:tr>
      <w:tr w:rsidR="002833BA" w:rsidTr="008B28AD">
        <w:tc>
          <w:tcPr>
            <w:tcW w:w="2263" w:type="dxa"/>
          </w:tcPr>
          <w:p w:rsidR="002833BA" w:rsidRDefault="002833BA" w:rsidP="001366CD">
            <w:pPr>
              <w:rPr>
                <w:sz w:val="18"/>
                <w:szCs w:val="18"/>
              </w:rPr>
            </w:pPr>
            <w:r>
              <w:rPr>
                <w:sz w:val="18"/>
                <w:szCs w:val="18"/>
              </w:rPr>
              <w:t>Child</w:t>
            </w:r>
            <w:r w:rsidR="008F1D30">
              <w:rPr>
                <w:sz w:val="18"/>
                <w:szCs w:val="18"/>
              </w:rPr>
              <w:t xml:space="preserve"> day case</w:t>
            </w:r>
          </w:p>
        </w:tc>
        <w:tc>
          <w:tcPr>
            <w:tcW w:w="1560" w:type="dxa"/>
          </w:tcPr>
          <w:p w:rsidR="002833BA" w:rsidRDefault="008F1D30" w:rsidP="002833BA">
            <w:pPr>
              <w:rPr>
                <w:sz w:val="18"/>
                <w:szCs w:val="18"/>
              </w:rPr>
            </w:pPr>
            <w:r>
              <w:rPr>
                <w:sz w:val="18"/>
                <w:szCs w:val="18"/>
              </w:rPr>
              <w:t>195</w:t>
            </w:r>
          </w:p>
        </w:tc>
        <w:tc>
          <w:tcPr>
            <w:tcW w:w="741" w:type="dxa"/>
          </w:tcPr>
          <w:p w:rsidR="002833BA" w:rsidRDefault="008F1D30" w:rsidP="002833BA">
            <w:pPr>
              <w:rPr>
                <w:sz w:val="18"/>
                <w:szCs w:val="18"/>
              </w:rPr>
            </w:pPr>
            <w:r>
              <w:rPr>
                <w:sz w:val="18"/>
                <w:szCs w:val="18"/>
              </w:rPr>
              <w:t>-</w:t>
            </w:r>
          </w:p>
        </w:tc>
        <w:tc>
          <w:tcPr>
            <w:tcW w:w="1243" w:type="dxa"/>
          </w:tcPr>
          <w:p w:rsidR="002833BA" w:rsidRDefault="008F1D30" w:rsidP="002833BA">
            <w:pPr>
              <w:rPr>
                <w:sz w:val="18"/>
                <w:szCs w:val="18"/>
              </w:rPr>
            </w:pPr>
            <w:r>
              <w:rPr>
                <w:sz w:val="18"/>
                <w:szCs w:val="18"/>
              </w:rPr>
              <w:t>-</w:t>
            </w:r>
          </w:p>
        </w:tc>
        <w:tc>
          <w:tcPr>
            <w:tcW w:w="1701" w:type="dxa"/>
          </w:tcPr>
          <w:p w:rsidR="002833BA" w:rsidRDefault="008F1D30" w:rsidP="002833BA">
            <w:pPr>
              <w:rPr>
                <w:sz w:val="18"/>
                <w:szCs w:val="18"/>
              </w:rPr>
            </w:pPr>
            <w:r>
              <w:rPr>
                <w:sz w:val="18"/>
                <w:szCs w:val="18"/>
              </w:rPr>
              <w:t>115</w:t>
            </w:r>
          </w:p>
        </w:tc>
        <w:tc>
          <w:tcPr>
            <w:tcW w:w="709" w:type="dxa"/>
          </w:tcPr>
          <w:p w:rsidR="002833BA" w:rsidRDefault="008F1D30" w:rsidP="002833BA">
            <w:pPr>
              <w:rPr>
                <w:sz w:val="18"/>
                <w:szCs w:val="18"/>
              </w:rPr>
            </w:pPr>
            <w:r>
              <w:rPr>
                <w:sz w:val="18"/>
                <w:szCs w:val="18"/>
              </w:rPr>
              <w:t>-</w:t>
            </w:r>
          </w:p>
        </w:tc>
        <w:tc>
          <w:tcPr>
            <w:tcW w:w="799" w:type="dxa"/>
          </w:tcPr>
          <w:p w:rsidR="002833BA" w:rsidRDefault="008F1D30" w:rsidP="002833BA">
            <w:pPr>
              <w:rPr>
                <w:sz w:val="18"/>
                <w:szCs w:val="18"/>
              </w:rPr>
            </w:pPr>
            <w:r>
              <w:rPr>
                <w:sz w:val="18"/>
                <w:szCs w:val="18"/>
              </w:rPr>
              <w:t>310</w:t>
            </w:r>
          </w:p>
        </w:tc>
      </w:tr>
      <w:tr w:rsidR="002833BA" w:rsidTr="008B28AD">
        <w:tc>
          <w:tcPr>
            <w:tcW w:w="2263" w:type="dxa"/>
          </w:tcPr>
          <w:p w:rsidR="002833BA" w:rsidRDefault="002833BA" w:rsidP="001366CD">
            <w:pPr>
              <w:rPr>
                <w:sz w:val="18"/>
                <w:szCs w:val="18"/>
              </w:rPr>
            </w:pPr>
            <w:r>
              <w:rPr>
                <w:sz w:val="18"/>
                <w:szCs w:val="18"/>
              </w:rPr>
              <w:t>Total day case activity</w:t>
            </w:r>
          </w:p>
        </w:tc>
        <w:tc>
          <w:tcPr>
            <w:tcW w:w="1560" w:type="dxa"/>
          </w:tcPr>
          <w:p w:rsidR="002833BA" w:rsidRDefault="008F1D30" w:rsidP="002833BA">
            <w:pPr>
              <w:rPr>
                <w:sz w:val="18"/>
                <w:szCs w:val="18"/>
              </w:rPr>
            </w:pPr>
            <w:r>
              <w:rPr>
                <w:sz w:val="18"/>
                <w:szCs w:val="18"/>
              </w:rPr>
              <w:t>586</w:t>
            </w:r>
          </w:p>
        </w:tc>
        <w:tc>
          <w:tcPr>
            <w:tcW w:w="741" w:type="dxa"/>
          </w:tcPr>
          <w:p w:rsidR="002833BA" w:rsidRDefault="008F1D30" w:rsidP="002833BA">
            <w:pPr>
              <w:rPr>
                <w:sz w:val="18"/>
                <w:szCs w:val="18"/>
              </w:rPr>
            </w:pPr>
            <w:r>
              <w:rPr>
                <w:sz w:val="18"/>
                <w:szCs w:val="18"/>
              </w:rPr>
              <w:t>-</w:t>
            </w:r>
          </w:p>
        </w:tc>
        <w:tc>
          <w:tcPr>
            <w:tcW w:w="1243" w:type="dxa"/>
          </w:tcPr>
          <w:p w:rsidR="002833BA" w:rsidRDefault="008F1D30" w:rsidP="002833BA">
            <w:pPr>
              <w:rPr>
                <w:sz w:val="18"/>
                <w:szCs w:val="18"/>
              </w:rPr>
            </w:pPr>
            <w:r>
              <w:rPr>
                <w:sz w:val="18"/>
                <w:szCs w:val="18"/>
              </w:rPr>
              <w:t>-</w:t>
            </w:r>
          </w:p>
        </w:tc>
        <w:tc>
          <w:tcPr>
            <w:tcW w:w="1701" w:type="dxa"/>
          </w:tcPr>
          <w:p w:rsidR="002833BA" w:rsidRDefault="008F1D30" w:rsidP="002833BA">
            <w:pPr>
              <w:rPr>
                <w:sz w:val="18"/>
                <w:szCs w:val="18"/>
              </w:rPr>
            </w:pPr>
            <w:r>
              <w:rPr>
                <w:sz w:val="18"/>
                <w:szCs w:val="18"/>
              </w:rPr>
              <w:t>506</w:t>
            </w:r>
          </w:p>
        </w:tc>
        <w:tc>
          <w:tcPr>
            <w:tcW w:w="709" w:type="dxa"/>
          </w:tcPr>
          <w:p w:rsidR="002833BA" w:rsidRDefault="008F1D30" w:rsidP="002833BA">
            <w:pPr>
              <w:rPr>
                <w:sz w:val="18"/>
                <w:szCs w:val="18"/>
              </w:rPr>
            </w:pPr>
            <w:r>
              <w:rPr>
                <w:sz w:val="18"/>
                <w:szCs w:val="18"/>
              </w:rPr>
              <w:t>-</w:t>
            </w:r>
          </w:p>
        </w:tc>
        <w:tc>
          <w:tcPr>
            <w:tcW w:w="799" w:type="dxa"/>
          </w:tcPr>
          <w:p w:rsidR="002833BA" w:rsidRDefault="008F1D30" w:rsidP="002833BA">
            <w:pPr>
              <w:rPr>
                <w:sz w:val="18"/>
                <w:szCs w:val="18"/>
              </w:rPr>
            </w:pPr>
            <w:r>
              <w:rPr>
                <w:sz w:val="18"/>
                <w:szCs w:val="18"/>
              </w:rPr>
              <w:t>1,092</w:t>
            </w:r>
          </w:p>
        </w:tc>
      </w:tr>
      <w:tr w:rsidR="008F1D30" w:rsidTr="008B28AD">
        <w:tc>
          <w:tcPr>
            <w:tcW w:w="2263" w:type="dxa"/>
          </w:tcPr>
          <w:p w:rsidR="008F1D30" w:rsidRDefault="008F1D30" w:rsidP="001366CD">
            <w:pPr>
              <w:rPr>
                <w:sz w:val="18"/>
                <w:szCs w:val="18"/>
              </w:rPr>
            </w:pPr>
          </w:p>
        </w:tc>
        <w:tc>
          <w:tcPr>
            <w:tcW w:w="1560" w:type="dxa"/>
          </w:tcPr>
          <w:p w:rsidR="008F1D30" w:rsidRDefault="008F1D30" w:rsidP="002833BA">
            <w:pPr>
              <w:rPr>
                <w:sz w:val="18"/>
                <w:szCs w:val="18"/>
              </w:rPr>
            </w:pPr>
          </w:p>
        </w:tc>
        <w:tc>
          <w:tcPr>
            <w:tcW w:w="741" w:type="dxa"/>
          </w:tcPr>
          <w:p w:rsidR="008F1D30" w:rsidRDefault="008F1D30" w:rsidP="002833BA">
            <w:pPr>
              <w:rPr>
                <w:sz w:val="18"/>
                <w:szCs w:val="18"/>
              </w:rPr>
            </w:pPr>
          </w:p>
        </w:tc>
        <w:tc>
          <w:tcPr>
            <w:tcW w:w="1243" w:type="dxa"/>
          </w:tcPr>
          <w:p w:rsidR="008F1D30" w:rsidRDefault="008F1D30" w:rsidP="002833BA">
            <w:pPr>
              <w:rPr>
                <w:sz w:val="18"/>
                <w:szCs w:val="18"/>
              </w:rPr>
            </w:pPr>
          </w:p>
        </w:tc>
        <w:tc>
          <w:tcPr>
            <w:tcW w:w="1701" w:type="dxa"/>
          </w:tcPr>
          <w:p w:rsidR="008F1D30" w:rsidRDefault="008F1D30" w:rsidP="002833BA">
            <w:pPr>
              <w:rPr>
                <w:sz w:val="18"/>
                <w:szCs w:val="18"/>
              </w:rPr>
            </w:pPr>
          </w:p>
        </w:tc>
        <w:tc>
          <w:tcPr>
            <w:tcW w:w="709" w:type="dxa"/>
          </w:tcPr>
          <w:p w:rsidR="008F1D30" w:rsidRDefault="008F1D30" w:rsidP="002833BA">
            <w:pPr>
              <w:rPr>
                <w:sz w:val="18"/>
                <w:szCs w:val="18"/>
              </w:rPr>
            </w:pPr>
          </w:p>
        </w:tc>
        <w:tc>
          <w:tcPr>
            <w:tcW w:w="799" w:type="dxa"/>
          </w:tcPr>
          <w:p w:rsidR="008F1D30" w:rsidRDefault="008F1D30" w:rsidP="002833BA">
            <w:pPr>
              <w:rPr>
                <w:sz w:val="18"/>
                <w:szCs w:val="18"/>
              </w:rPr>
            </w:pPr>
          </w:p>
        </w:tc>
      </w:tr>
      <w:tr w:rsidR="008F1D30" w:rsidTr="008B28AD">
        <w:tc>
          <w:tcPr>
            <w:tcW w:w="2263" w:type="dxa"/>
          </w:tcPr>
          <w:p w:rsidR="008F1D30" w:rsidRDefault="008F1D30" w:rsidP="001366CD">
            <w:pPr>
              <w:rPr>
                <w:sz w:val="18"/>
                <w:szCs w:val="18"/>
              </w:rPr>
            </w:pPr>
            <w:r>
              <w:rPr>
                <w:sz w:val="18"/>
                <w:szCs w:val="18"/>
              </w:rPr>
              <w:t>Adult elective</w:t>
            </w:r>
          </w:p>
        </w:tc>
        <w:tc>
          <w:tcPr>
            <w:tcW w:w="1560" w:type="dxa"/>
          </w:tcPr>
          <w:p w:rsidR="008F1D30" w:rsidRDefault="008F1D30" w:rsidP="002833BA">
            <w:pPr>
              <w:rPr>
                <w:sz w:val="18"/>
                <w:szCs w:val="18"/>
              </w:rPr>
            </w:pPr>
            <w:r>
              <w:rPr>
                <w:sz w:val="18"/>
                <w:szCs w:val="18"/>
              </w:rPr>
              <w:t>244</w:t>
            </w:r>
          </w:p>
        </w:tc>
        <w:tc>
          <w:tcPr>
            <w:tcW w:w="741" w:type="dxa"/>
          </w:tcPr>
          <w:p w:rsidR="008F1D30" w:rsidRDefault="008F1D30" w:rsidP="002833BA">
            <w:pPr>
              <w:rPr>
                <w:sz w:val="18"/>
                <w:szCs w:val="18"/>
              </w:rPr>
            </w:pPr>
            <w:r>
              <w:rPr>
                <w:sz w:val="18"/>
                <w:szCs w:val="18"/>
              </w:rPr>
              <w:t>-</w:t>
            </w:r>
          </w:p>
        </w:tc>
        <w:tc>
          <w:tcPr>
            <w:tcW w:w="1243" w:type="dxa"/>
          </w:tcPr>
          <w:p w:rsidR="008F1D30" w:rsidRDefault="008F1D30" w:rsidP="002833BA">
            <w:pPr>
              <w:rPr>
                <w:sz w:val="18"/>
                <w:szCs w:val="18"/>
              </w:rPr>
            </w:pPr>
            <w:r>
              <w:rPr>
                <w:sz w:val="18"/>
                <w:szCs w:val="18"/>
              </w:rPr>
              <w:t>-</w:t>
            </w:r>
          </w:p>
        </w:tc>
        <w:tc>
          <w:tcPr>
            <w:tcW w:w="1701" w:type="dxa"/>
          </w:tcPr>
          <w:p w:rsidR="008F1D30" w:rsidRDefault="008F1D30" w:rsidP="002833BA">
            <w:pPr>
              <w:rPr>
                <w:sz w:val="18"/>
                <w:szCs w:val="18"/>
              </w:rPr>
            </w:pPr>
            <w:r>
              <w:rPr>
                <w:sz w:val="18"/>
                <w:szCs w:val="18"/>
              </w:rPr>
              <w:t>53</w:t>
            </w:r>
          </w:p>
        </w:tc>
        <w:tc>
          <w:tcPr>
            <w:tcW w:w="709" w:type="dxa"/>
          </w:tcPr>
          <w:p w:rsidR="008F1D30" w:rsidRDefault="008F1D30" w:rsidP="002833BA">
            <w:pPr>
              <w:rPr>
                <w:sz w:val="18"/>
                <w:szCs w:val="18"/>
              </w:rPr>
            </w:pPr>
            <w:r>
              <w:rPr>
                <w:sz w:val="18"/>
                <w:szCs w:val="18"/>
              </w:rPr>
              <w:t>-</w:t>
            </w:r>
          </w:p>
        </w:tc>
        <w:tc>
          <w:tcPr>
            <w:tcW w:w="799" w:type="dxa"/>
          </w:tcPr>
          <w:p w:rsidR="008F1D30" w:rsidRDefault="008F1D30" w:rsidP="002833BA">
            <w:pPr>
              <w:rPr>
                <w:sz w:val="18"/>
                <w:szCs w:val="18"/>
              </w:rPr>
            </w:pPr>
            <w:r>
              <w:rPr>
                <w:sz w:val="18"/>
                <w:szCs w:val="18"/>
              </w:rPr>
              <w:t>297</w:t>
            </w:r>
          </w:p>
        </w:tc>
      </w:tr>
      <w:tr w:rsidR="008F1D30" w:rsidTr="008B28AD">
        <w:tc>
          <w:tcPr>
            <w:tcW w:w="2263" w:type="dxa"/>
          </w:tcPr>
          <w:p w:rsidR="008F1D30" w:rsidRDefault="008F1D30" w:rsidP="001366CD">
            <w:pPr>
              <w:rPr>
                <w:sz w:val="18"/>
                <w:szCs w:val="18"/>
              </w:rPr>
            </w:pPr>
            <w:r>
              <w:rPr>
                <w:sz w:val="18"/>
                <w:szCs w:val="18"/>
              </w:rPr>
              <w:t>Child elective</w:t>
            </w:r>
          </w:p>
        </w:tc>
        <w:tc>
          <w:tcPr>
            <w:tcW w:w="1560" w:type="dxa"/>
          </w:tcPr>
          <w:p w:rsidR="008F1D30" w:rsidRDefault="008F1D30" w:rsidP="002833BA">
            <w:pPr>
              <w:rPr>
                <w:sz w:val="18"/>
                <w:szCs w:val="18"/>
              </w:rPr>
            </w:pPr>
            <w:r>
              <w:rPr>
                <w:sz w:val="18"/>
                <w:szCs w:val="18"/>
              </w:rPr>
              <w:t>126</w:t>
            </w:r>
          </w:p>
        </w:tc>
        <w:tc>
          <w:tcPr>
            <w:tcW w:w="741" w:type="dxa"/>
          </w:tcPr>
          <w:p w:rsidR="008F1D30" w:rsidRDefault="008F1D30" w:rsidP="002833BA">
            <w:pPr>
              <w:rPr>
                <w:sz w:val="18"/>
                <w:szCs w:val="18"/>
              </w:rPr>
            </w:pPr>
            <w:r>
              <w:rPr>
                <w:sz w:val="18"/>
                <w:szCs w:val="18"/>
              </w:rPr>
              <w:t>-</w:t>
            </w:r>
          </w:p>
        </w:tc>
        <w:tc>
          <w:tcPr>
            <w:tcW w:w="1243" w:type="dxa"/>
          </w:tcPr>
          <w:p w:rsidR="008F1D30" w:rsidRDefault="008F1D30" w:rsidP="002833BA">
            <w:pPr>
              <w:rPr>
                <w:sz w:val="18"/>
                <w:szCs w:val="18"/>
              </w:rPr>
            </w:pPr>
            <w:r>
              <w:rPr>
                <w:sz w:val="18"/>
                <w:szCs w:val="18"/>
              </w:rPr>
              <w:t>-</w:t>
            </w:r>
          </w:p>
        </w:tc>
        <w:tc>
          <w:tcPr>
            <w:tcW w:w="1701" w:type="dxa"/>
          </w:tcPr>
          <w:p w:rsidR="008F1D30" w:rsidRDefault="008F1D30" w:rsidP="002833BA">
            <w:pPr>
              <w:rPr>
                <w:sz w:val="18"/>
                <w:szCs w:val="18"/>
              </w:rPr>
            </w:pPr>
            <w:r>
              <w:rPr>
                <w:sz w:val="18"/>
                <w:szCs w:val="18"/>
              </w:rPr>
              <w:t>31</w:t>
            </w:r>
          </w:p>
        </w:tc>
        <w:tc>
          <w:tcPr>
            <w:tcW w:w="709" w:type="dxa"/>
          </w:tcPr>
          <w:p w:rsidR="008F1D30" w:rsidRDefault="008F1D30" w:rsidP="002833BA">
            <w:pPr>
              <w:rPr>
                <w:sz w:val="18"/>
                <w:szCs w:val="18"/>
              </w:rPr>
            </w:pPr>
            <w:r>
              <w:rPr>
                <w:sz w:val="18"/>
                <w:szCs w:val="18"/>
              </w:rPr>
              <w:t>-</w:t>
            </w:r>
          </w:p>
        </w:tc>
        <w:tc>
          <w:tcPr>
            <w:tcW w:w="799" w:type="dxa"/>
          </w:tcPr>
          <w:p w:rsidR="008F1D30" w:rsidRDefault="008F1D30" w:rsidP="002833BA">
            <w:pPr>
              <w:rPr>
                <w:sz w:val="18"/>
                <w:szCs w:val="18"/>
              </w:rPr>
            </w:pPr>
            <w:r>
              <w:rPr>
                <w:sz w:val="18"/>
                <w:szCs w:val="18"/>
              </w:rPr>
              <w:t>157</w:t>
            </w:r>
          </w:p>
        </w:tc>
      </w:tr>
      <w:tr w:rsidR="008B28AD" w:rsidTr="008B28AD">
        <w:tc>
          <w:tcPr>
            <w:tcW w:w="2263" w:type="dxa"/>
            <w:shd w:val="clear" w:color="auto" w:fill="D0CECE" w:themeFill="background2" w:themeFillShade="E6"/>
          </w:tcPr>
          <w:p w:rsidR="008F1D30" w:rsidRDefault="008F1D30" w:rsidP="001366CD">
            <w:pPr>
              <w:rPr>
                <w:sz w:val="18"/>
                <w:szCs w:val="18"/>
              </w:rPr>
            </w:pPr>
            <w:r>
              <w:rPr>
                <w:sz w:val="18"/>
                <w:szCs w:val="18"/>
              </w:rPr>
              <w:t>Total elective activity</w:t>
            </w:r>
          </w:p>
        </w:tc>
        <w:tc>
          <w:tcPr>
            <w:tcW w:w="1560" w:type="dxa"/>
            <w:shd w:val="clear" w:color="auto" w:fill="D0CECE" w:themeFill="background2" w:themeFillShade="E6"/>
          </w:tcPr>
          <w:p w:rsidR="008F1D30" w:rsidRDefault="008F1D30" w:rsidP="002833BA">
            <w:pPr>
              <w:rPr>
                <w:sz w:val="18"/>
                <w:szCs w:val="18"/>
              </w:rPr>
            </w:pPr>
            <w:r>
              <w:rPr>
                <w:sz w:val="18"/>
                <w:szCs w:val="18"/>
              </w:rPr>
              <w:t>370</w:t>
            </w:r>
          </w:p>
        </w:tc>
        <w:tc>
          <w:tcPr>
            <w:tcW w:w="741" w:type="dxa"/>
            <w:shd w:val="clear" w:color="auto" w:fill="D0CECE" w:themeFill="background2" w:themeFillShade="E6"/>
          </w:tcPr>
          <w:p w:rsidR="008F1D30" w:rsidRDefault="008F1D30" w:rsidP="002833BA">
            <w:pPr>
              <w:rPr>
                <w:sz w:val="18"/>
                <w:szCs w:val="18"/>
              </w:rPr>
            </w:pPr>
            <w:r>
              <w:rPr>
                <w:sz w:val="18"/>
                <w:szCs w:val="18"/>
              </w:rPr>
              <w:t>-</w:t>
            </w:r>
          </w:p>
        </w:tc>
        <w:tc>
          <w:tcPr>
            <w:tcW w:w="1243" w:type="dxa"/>
            <w:shd w:val="clear" w:color="auto" w:fill="D0CECE" w:themeFill="background2" w:themeFillShade="E6"/>
          </w:tcPr>
          <w:p w:rsidR="008F1D30" w:rsidRDefault="008F1D30" w:rsidP="002833BA">
            <w:pPr>
              <w:rPr>
                <w:sz w:val="18"/>
                <w:szCs w:val="18"/>
              </w:rPr>
            </w:pPr>
            <w:r>
              <w:rPr>
                <w:sz w:val="18"/>
                <w:szCs w:val="18"/>
              </w:rPr>
              <w:t>-</w:t>
            </w:r>
          </w:p>
        </w:tc>
        <w:tc>
          <w:tcPr>
            <w:tcW w:w="1701" w:type="dxa"/>
            <w:shd w:val="clear" w:color="auto" w:fill="D0CECE" w:themeFill="background2" w:themeFillShade="E6"/>
          </w:tcPr>
          <w:p w:rsidR="008F1D30" w:rsidRDefault="008F1D30" w:rsidP="002833BA">
            <w:pPr>
              <w:rPr>
                <w:sz w:val="18"/>
                <w:szCs w:val="18"/>
              </w:rPr>
            </w:pPr>
            <w:r>
              <w:rPr>
                <w:sz w:val="18"/>
                <w:szCs w:val="18"/>
              </w:rPr>
              <w:t>84</w:t>
            </w:r>
          </w:p>
        </w:tc>
        <w:tc>
          <w:tcPr>
            <w:tcW w:w="709" w:type="dxa"/>
            <w:shd w:val="clear" w:color="auto" w:fill="D0CECE" w:themeFill="background2" w:themeFillShade="E6"/>
          </w:tcPr>
          <w:p w:rsidR="008F1D30" w:rsidRDefault="008F1D30" w:rsidP="002833BA">
            <w:pPr>
              <w:rPr>
                <w:sz w:val="18"/>
                <w:szCs w:val="18"/>
              </w:rPr>
            </w:pPr>
            <w:r>
              <w:rPr>
                <w:sz w:val="18"/>
                <w:szCs w:val="18"/>
              </w:rPr>
              <w:t>-</w:t>
            </w:r>
          </w:p>
        </w:tc>
        <w:tc>
          <w:tcPr>
            <w:tcW w:w="799" w:type="dxa"/>
            <w:shd w:val="clear" w:color="auto" w:fill="D0CECE" w:themeFill="background2" w:themeFillShade="E6"/>
          </w:tcPr>
          <w:p w:rsidR="008F1D30" w:rsidRDefault="008F1D30" w:rsidP="002833BA">
            <w:pPr>
              <w:rPr>
                <w:sz w:val="18"/>
                <w:szCs w:val="18"/>
              </w:rPr>
            </w:pPr>
            <w:r>
              <w:rPr>
                <w:sz w:val="18"/>
                <w:szCs w:val="18"/>
              </w:rPr>
              <w:t>454</w:t>
            </w:r>
          </w:p>
        </w:tc>
      </w:tr>
      <w:tr w:rsidR="008F1D30" w:rsidTr="008B28AD">
        <w:tc>
          <w:tcPr>
            <w:tcW w:w="2263" w:type="dxa"/>
          </w:tcPr>
          <w:p w:rsidR="008F1D30" w:rsidRDefault="008F1D30" w:rsidP="001366CD">
            <w:pPr>
              <w:rPr>
                <w:sz w:val="18"/>
                <w:szCs w:val="18"/>
              </w:rPr>
            </w:pPr>
            <w:r>
              <w:rPr>
                <w:sz w:val="18"/>
                <w:szCs w:val="18"/>
              </w:rPr>
              <w:t>Elective thyroid activity</w:t>
            </w:r>
          </w:p>
        </w:tc>
        <w:tc>
          <w:tcPr>
            <w:tcW w:w="1560" w:type="dxa"/>
          </w:tcPr>
          <w:p w:rsidR="008F1D30" w:rsidRDefault="008F1D30" w:rsidP="002833BA">
            <w:pPr>
              <w:rPr>
                <w:sz w:val="18"/>
                <w:szCs w:val="18"/>
              </w:rPr>
            </w:pPr>
            <w:r>
              <w:rPr>
                <w:sz w:val="18"/>
                <w:szCs w:val="18"/>
              </w:rPr>
              <w:t xml:space="preserve">1 (Mr </w:t>
            </w:r>
            <w:proofErr w:type="spellStart"/>
            <w:r>
              <w:rPr>
                <w:sz w:val="18"/>
                <w:szCs w:val="18"/>
              </w:rPr>
              <w:t>Samy</w:t>
            </w:r>
            <w:proofErr w:type="spellEnd"/>
            <w:r>
              <w:rPr>
                <w:sz w:val="18"/>
                <w:szCs w:val="18"/>
              </w:rPr>
              <w:t>)</w:t>
            </w:r>
          </w:p>
        </w:tc>
        <w:tc>
          <w:tcPr>
            <w:tcW w:w="741" w:type="dxa"/>
          </w:tcPr>
          <w:p w:rsidR="008F1D30" w:rsidRDefault="008F1D30" w:rsidP="002833BA">
            <w:pPr>
              <w:rPr>
                <w:sz w:val="18"/>
                <w:szCs w:val="18"/>
              </w:rPr>
            </w:pPr>
            <w:r>
              <w:rPr>
                <w:sz w:val="18"/>
                <w:szCs w:val="18"/>
              </w:rPr>
              <w:t>-</w:t>
            </w:r>
          </w:p>
        </w:tc>
        <w:tc>
          <w:tcPr>
            <w:tcW w:w="1243" w:type="dxa"/>
          </w:tcPr>
          <w:p w:rsidR="008F1D30" w:rsidRDefault="008F1D30" w:rsidP="002833BA">
            <w:pPr>
              <w:rPr>
                <w:sz w:val="18"/>
                <w:szCs w:val="18"/>
              </w:rPr>
            </w:pPr>
            <w:r>
              <w:rPr>
                <w:sz w:val="18"/>
                <w:szCs w:val="18"/>
              </w:rPr>
              <w:t>-</w:t>
            </w:r>
          </w:p>
        </w:tc>
        <w:tc>
          <w:tcPr>
            <w:tcW w:w="1701" w:type="dxa"/>
          </w:tcPr>
          <w:p w:rsidR="008F1D30" w:rsidRDefault="008F1D30" w:rsidP="002833BA">
            <w:pPr>
              <w:rPr>
                <w:sz w:val="18"/>
                <w:szCs w:val="18"/>
              </w:rPr>
            </w:pPr>
            <w:r>
              <w:rPr>
                <w:sz w:val="18"/>
                <w:szCs w:val="18"/>
              </w:rPr>
              <w:t>21 (Mr Moore)</w:t>
            </w:r>
          </w:p>
          <w:p w:rsidR="008F1D30" w:rsidRDefault="008F1D30" w:rsidP="002833BA">
            <w:pPr>
              <w:rPr>
                <w:sz w:val="18"/>
                <w:szCs w:val="18"/>
              </w:rPr>
            </w:pPr>
            <w:r>
              <w:rPr>
                <w:sz w:val="18"/>
                <w:szCs w:val="18"/>
              </w:rPr>
              <w:t xml:space="preserve">14 (Mr </w:t>
            </w:r>
            <w:proofErr w:type="spellStart"/>
            <w:r>
              <w:rPr>
                <w:sz w:val="18"/>
                <w:szCs w:val="18"/>
              </w:rPr>
              <w:t>Dhanasekar</w:t>
            </w:r>
            <w:proofErr w:type="spellEnd"/>
            <w:r>
              <w:rPr>
                <w:sz w:val="18"/>
                <w:szCs w:val="18"/>
              </w:rPr>
              <w:t>)</w:t>
            </w:r>
          </w:p>
        </w:tc>
        <w:tc>
          <w:tcPr>
            <w:tcW w:w="709" w:type="dxa"/>
          </w:tcPr>
          <w:p w:rsidR="008F1D30" w:rsidRDefault="008F1D30" w:rsidP="002833BA">
            <w:pPr>
              <w:rPr>
                <w:sz w:val="18"/>
                <w:szCs w:val="18"/>
              </w:rPr>
            </w:pPr>
            <w:r>
              <w:rPr>
                <w:sz w:val="18"/>
                <w:szCs w:val="18"/>
              </w:rPr>
              <w:t>-</w:t>
            </w:r>
          </w:p>
        </w:tc>
        <w:tc>
          <w:tcPr>
            <w:tcW w:w="799" w:type="dxa"/>
          </w:tcPr>
          <w:p w:rsidR="008F1D30" w:rsidRDefault="008F1D30" w:rsidP="002833BA">
            <w:pPr>
              <w:rPr>
                <w:sz w:val="18"/>
                <w:szCs w:val="18"/>
              </w:rPr>
            </w:pPr>
            <w:r>
              <w:rPr>
                <w:sz w:val="18"/>
                <w:szCs w:val="18"/>
              </w:rPr>
              <w:t>36</w:t>
            </w:r>
          </w:p>
        </w:tc>
      </w:tr>
      <w:tr w:rsidR="008F1D30" w:rsidTr="008B28AD">
        <w:tc>
          <w:tcPr>
            <w:tcW w:w="2263" w:type="dxa"/>
          </w:tcPr>
          <w:p w:rsidR="008F1D30" w:rsidRDefault="008F1D30" w:rsidP="001366CD">
            <w:pPr>
              <w:rPr>
                <w:sz w:val="18"/>
                <w:szCs w:val="18"/>
              </w:rPr>
            </w:pPr>
          </w:p>
        </w:tc>
        <w:tc>
          <w:tcPr>
            <w:tcW w:w="1560" w:type="dxa"/>
          </w:tcPr>
          <w:p w:rsidR="008F1D30" w:rsidRDefault="008F1D30" w:rsidP="002833BA">
            <w:pPr>
              <w:rPr>
                <w:sz w:val="18"/>
                <w:szCs w:val="18"/>
              </w:rPr>
            </w:pPr>
          </w:p>
        </w:tc>
        <w:tc>
          <w:tcPr>
            <w:tcW w:w="741" w:type="dxa"/>
          </w:tcPr>
          <w:p w:rsidR="008F1D30" w:rsidRDefault="008F1D30" w:rsidP="002833BA">
            <w:pPr>
              <w:rPr>
                <w:sz w:val="18"/>
                <w:szCs w:val="18"/>
              </w:rPr>
            </w:pPr>
          </w:p>
        </w:tc>
        <w:tc>
          <w:tcPr>
            <w:tcW w:w="1243" w:type="dxa"/>
          </w:tcPr>
          <w:p w:rsidR="008F1D30" w:rsidRDefault="008F1D30" w:rsidP="002833BA">
            <w:pPr>
              <w:rPr>
                <w:sz w:val="18"/>
                <w:szCs w:val="18"/>
              </w:rPr>
            </w:pPr>
          </w:p>
        </w:tc>
        <w:tc>
          <w:tcPr>
            <w:tcW w:w="1701" w:type="dxa"/>
          </w:tcPr>
          <w:p w:rsidR="008F1D30" w:rsidRDefault="008F1D30" w:rsidP="002833BA">
            <w:pPr>
              <w:rPr>
                <w:sz w:val="18"/>
                <w:szCs w:val="18"/>
              </w:rPr>
            </w:pPr>
          </w:p>
        </w:tc>
        <w:tc>
          <w:tcPr>
            <w:tcW w:w="709" w:type="dxa"/>
          </w:tcPr>
          <w:p w:rsidR="008F1D30" w:rsidRDefault="008F1D30" w:rsidP="002833BA">
            <w:pPr>
              <w:rPr>
                <w:sz w:val="18"/>
                <w:szCs w:val="18"/>
              </w:rPr>
            </w:pPr>
          </w:p>
        </w:tc>
        <w:tc>
          <w:tcPr>
            <w:tcW w:w="799" w:type="dxa"/>
          </w:tcPr>
          <w:p w:rsidR="008F1D30" w:rsidRDefault="008F1D30" w:rsidP="002833BA">
            <w:pPr>
              <w:rPr>
                <w:sz w:val="18"/>
                <w:szCs w:val="18"/>
              </w:rPr>
            </w:pPr>
          </w:p>
        </w:tc>
      </w:tr>
      <w:tr w:rsidR="008F1D30" w:rsidTr="008B28AD">
        <w:tc>
          <w:tcPr>
            <w:tcW w:w="2263" w:type="dxa"/>
          </w:tcPr>
          <w:p w:rsidR="008F1D30" w:rsidRDefault="008F1D30" w:rsidP="001366CD">
            <w:pPr>
              <w:rPr>
                <w:sz w:val="18"/>
                <w:szCs w:val="18"/>
              </w:rPr>
            </w:pPr>
            <w:r>
              <w:rPr>
                <w:sz w:val="18"/>
                <w:szCs w:val="18"/>
              </w:rPr>
              <w:t>Adult non-elective</w:t>
            </w:r>
          </w:p>
        </w:tc>
        <w:tc>
          <w:tcPr>
            <w:tcW w:w="1560" w:type="dxa"/>
          </w:tcPr>
          <w:p w:rsidR="008F1D30" w:rsidRDefault="008F1D30" w:rsidP="002833BA">
            <w:pPr>
              <w:rPr>
                <w:sz w:val="18"/>
                <w:szCs w:val="18"/>
              </w:rPr>
            </w:pPr>
            <w:r>
              <w:rPr>
                <w:sz w:val="18"/>
                <w:szCs w:val="18"/>
              </w:rPr>
              <w:t>225</w:t>
            </w:r>
          </w:p>
        </w:tc>
        <w:tc>
          <w:tcPr>
            <w:tcW w:w="741" w:type="dxa"/>
          </w:tcPr>
          <w:p w:rsidR="008F1D30" w:rsidRDefault="008F1D30" w:rsidP="002833BA">
            <w:pPr>
              <w:rPr>
                <w:sz w:val="18"/>
                <w:szCs w:val="18"/>
              </w:rPr>
            </w:pPr>
            <w:r>
              <w:rPr>
                <w:sz w:val="18"/>
                <w:szCs w:val="18"/>
              </w:rPr>
              <w:t>-</w:t>
            </w:r>
          </w:p>
        </w:tc>
        <w:tc>
          <w:tcPr>
            <w:tcW w:w="1243" w:type="dxa"/>
          </w:tcPr>
          <w:p w:rsidR="008F1D30" w:rsidRDefault="008F1D30" w:rsidP="002833BA">
            <w:pPr>
              <w:rPr>
                <w:sz w:val="18"/>
                <w:szCs w:val="18"/>
              </w:rPr>
            </w:pPr>
            <w:r>
              <w:rPr>
                <w:sz w:val="18"/>
                <w:szCs w:val="18"/>
              </w:rPr>
              <w:t>-</w:t>
            </w:r>
          </w:p>
        </w:tc>
        <w:tc>
          <w:tcPr>
            <w:tcW w:w="1701" w:type="dxa"/>
          </w:tcPr>
          <w:p w:rsidR="008F1D30" w:rsidRDefault="008F1D30" w:rsidP="002833BA">
            <w:pPr>
              <w:rPr>
                <w:sz w:val="18"/>
                <w:szCs w:val="18"/>
              </w:rPr>
            </w:pPr>
            <w:r>
              <w:rPr>
                <w:sz w:val="18"/>
                <w:szCs w:val="18"/>
              </w:rPr>
              <w:t>115</w:t>
            </w:r>
          </w:p>
        </w:tc>
        <w:tc>
          <w:tcPr>
            <w:tcW w:w="709" w:type="dxa"/>
          </w:tcPr>
          <w:p w:rsidR="008F1D30" w:rsidRDefault="008F1D30" w:rsidP="002833BA">
            <w:pPr>
              <w:rPr>
                <w:sz w:val="18"/>
                <w:szCs w:val="18"/>
              </w:rPr>
            </w:pPr>
            <w:r>
              <w:rPr>
                <w:sz w:val="18"/>
                <w:szCs w:val="18"/>
              </w:rPr>
              <w:t>-</w:t>
            </w:r>
          </w:p>
        </w:tc>
        <w:tc>
          <w:tcPr>
            <w:tcW w:w="799" w:type="dxa"/>
          </w:tcPr>
          <w:p w:rsidR="008F1D30" w:rsidRDefault="008F1D30" w:rsidP="002833BA">
            <w:pPr>
              <w:rPr>
                <w:sz w:val="18"/>
                <w:szCs w:val="18"/>
              </w:rPr>
            </w:pPr>
            <w:r>
              <w:rPr>
                <w:sz w:val="18"/>
                <w:szCs w:val="18"/>
              </w:rPr>
              <w:t>340</w:t>
            </w:r>
          </w:p>
        </w:tc>
      </w:tr>
      <w:tr w:rsidR="008F1D30" w:rsidTr="008B28AD">
        <w:tc>
          <w:tcPr>
            <w:tcW w:w="2263" w:type="dxa"/>
          </w:tcPr>
          <w:p w:rsidR="008F1D30" w:rsidRDefault="008F1D30" w:rsidP="001366CD">
            <w:pPr>
              <w:rPr>
                <w:sz w:val="18"/>
                <w:szCs w:val="18"/>
              </w:rPr>
            </w:pPr>
            <w:r>
              <w:rPr>
                <w:sz w:val="18"/>
                <w:szCs w:val="18"/>
              </w:rPr>
              <w:t>Child non-elective</w:t>
            </w:r>
          </w:p>
        </w:tc>
        <w:tc>
          <w:tcPr>
            <w:tcW w:w="1560" w:type="dxa"/>
          </w:tcPr>
          <w:p w:rsidR="008F1D30" w:rsidRDefault="008F1D30" w:rsidP="002833BA">
            <w:pPr>
              <w:rPr>
                <w:sz w:val="18"/>
                <w:szCs w:val="18"/>
              </w:rPr>
            </w:pPr>
            <w:r>
              <w:rPr>
                <w:sz w:val="18"/>
                <w:szCs w:val="18"/>
              </w:rPr>
              <w:t>29</w:t>
            </w:r>
          </w:p>
        </w:tc>
        <w:tc>
          <w:tcPr>
            <w:tcW w:w="741" w:type="dxa"/>
          </w:tcPr>
          <w:p w:rsidR="008F1D30" w:rsidRDefault="008F1D30" w:rsidP="002833BA">
            <w:pPr>
              <w:rPr>
                <w:sz w:val="18"/>
                <w:szCs w:val="18"/>
              </w:rPr>
            </w:pPr>
            <w:r>
              <w:rPr>
                <w:sz w:val="18"/>
                <w:szCs w:val="18"/>
              </w:rPr>
              <w:t>-</w:t>
            </w:r>
          </w:p>
        </w:tc>
        <w:tc>
          <w:tcPr>
            <w:tcW w:w="1243" w:type="dxa"/>
          </w:tcPr>
          <w:p w:rsidR="008F1D30" w:rsidRDefault="008F1D30" w:rsidP="002833BA">
            <w:pPr>
              <w:rPr>
                <w:sz w:val="18"/>
                <w:szCs w:val="18"/>
              </w:rPr>
            </w:pPr>
            <w:r>
              <w:rPr>
                <w:sz w:val="18"/>
                <w:szCs w:val="18"/>
              </w:rPr>
              <w:t>-</w:t>
            </w:r>
          </w:p>
        </w:tc>
        <w:tc>
          <w:tcPr>
            <w:tcW w:w="1701" w:type="dxa"/>
          </w:tcPr>
          <w:p w:rsidR="008F1D30" w:rsidRDefault="008F1D30" w:rsidP="002833BA">
            <w:pPr>
              <w:rPr>
                <w:sz w:val="18"/>
                <w:szCs w:val="18"/>
              </w:rPr>
            </w:pPr>
            <w:r>
              <w:rPr>
                <w:sz w:val="18"/>
                <w:szCs w:val="18"/>
              </w:rPr>
              <w:t>32</w:t>
            </w:r>
          </w:p>
        </w:tc>
        <w:tc>
          <w:tcPr>
            <w:tcW w:w="709" w:type="dxa"/>
          </w:tcPr>
          <w:p w:rsidR="008F1D30" w:rsidRDefault="008F1D30" w:rsidP="002833BA">
            <w:pPr>
              <w:rPr>
                <w:sz w:val="18"/>
                <w:szCs w:val="18"/>
              </w:rPr>
            </w:pPr>
            <w:r>
              <w:rPr>
                <w:sz w:val="18"/>
                <w:szCs w:val="18"/>
              </w:rPr>
              <w:t>-</w:t>
            </w:r>
          </w:p>
        </w:tc>
        <w:tc>
          <w:tcPr>
            <w:tcW w:w="799" w:type="dxa"/>
          </w:tcPr>
          <w:p w:rsidR="008F1D30" w:rsidRDefault="008F1D30" w:rsidP="002833BA">
            <w:pPr>
              <w:rPr>
                <w:sz w:val="18"/>
                <w:szCs w:val="18"/>
              </w:rPr>
            </w:pPr>
            <w:r>
              <w:rPr>
                <w:sz w:val="18"/>
                <w:szCs w:val="18"/>
              </w:rPr>
              <w:t>61</w:t>
            </w:r>
          </w:p>
        </w:tc>
      </w:tr>
      <w:tr w:rsidR="008F1D30" w:rsidTr="008B28AD">
        <w:tc>
          <w:tcPr>
            <w:tcW w:w="2263" w:type="dxa"/>
            <w:shd w:val="clear" w:color="auto" w:fill="D0CECE" w:themeFill="background2" w:themeFillShade="E6"/>
          </w:tcPr>
          <w:p w:rsidR="008F1D30" w:rsidRDefault="008F1D30" w:rsidP="001366CD">
            <w:pPr>
              <w:rPr>
                <w:sz w:val="18"/>
                <w:szCs w:val="18"/>
              </w:rPr>
            </w:pPr>
            <w:r>
              <w:rPr>
                <w:sz w:val="18"/>
                <w:szCs w:val="18"/>
              </w:rPr>
              <w:t>Total emergency activity</w:t>
            </w:r>
          </w:p>
        </w:tc>
        <w:tc>
          <w:tcPr>
            <w:tcW w:w="1560" w:type="dxa"/>
            <w:shd w:val="clear" w:color="auto" w:fill="D0CECE" w:themeFill="background2" w:themeFillShade="E6"/>
          </w:tcPr>
          <w:p w:rsidR="008F1D30" w:rsidRDefault="008F1D30" w:rsidP="002833BA">
            <w:pPr>
              <w:rPr>
                <w:sz w:val="18"/>
                <w:szCs w:val="18"/>
              </w:rPr>
            </w:pPr>
            <w:r>
              <w:rPr>
                <w:sz w:val="18"/>
                <w:szCs w:val="18"/>
              </w:rPr>
              <w:t>254</w:t>
            </w:r>
          </w:p>
        </w:tc>
        <w:tc>
          <w:tcPr>
            <w:tcW w:w="741" w:type="dxa"/>
            <w:shd w:val="clear" w:color="auto" w:fill="D0CECE" w:themeFill="background2" w:themeFillShade="E6"/>
          </w:tcPr>
          <w:p w:rsidR="008F1D30" w:rsidRDefault="008F1D30" w:rsidP="002833BA">
            <w:pPr>
              <w:rPr>
                <w:sz w:val="18"/>
                <w:szCs w:val="18"/>
              </w:rPr>
            </w:pPr>
          </w:p>
        </w:tc>
        <w:tc>
          <w:tcPr>
            <w:tcW w:w="1243" w:type="dxa"/>
            <w:shd w:val="clear" w:color="auto" w:fill="D0CECE" w:themeFill="background2" w:themeFillShade="E6"/>
          </w:tcPr>
          <w:p w:rsidR="008F1D30" w:rsidRDefault="008F1D30" w:rsidP="002833BA">
            <w:pPr>
              <w:rPr>
                <w:sz w:val="18"/>
                <w:szCs w:val="18"/>
              </w:rPr>
            </w:pPr>
          </w:p>
        </w:tc>
        <w:tc>
          <w:tcPr>
            <w:tcW w:w="1701" w:type="dxa"/>
            <w:shd w:val="clear" w:color="auto" w:fill="D0CECE" w:themeFill="background2" w:themeFillShade="E6"/>
          </w:tcPr>
          <w:p w:rsidR="008F1D30" w:rsidRDefault="008F1D30" w:rsidP="002833BA">
            <w:pPr>
              <w:rPr>
                <w:sz w:val="18"/>
                <w:szCs w:val="18"/>
              </w:rPr>
            </w:pPr>
            <w:r>
              <w:rPr>
                <w:sz w:val="18"/>
                <w:szCs w:val="18"/>
              </w:rPr>
              <w:t>147</w:t>
            </w:r>
          </w:p>
        </w:tc>
        <w:tc>
          <w:tcPr>
            <w:tcW w:w="709" w:type="dxa"/>
            <w:shd w:val="clear" w:color="auto" w:fill="D0CECE" w:themeFill="background2" w:themeFillShade="E6"/>
          </w:tcPr>
          <w:p w:rsidR="008F1D30" w:rsidRDefault="008F1D30" w:rsidP="002833BA">
            <w:pPr>
              <w:rPr>
                <w:sz w:val="18"/>
                <w:szCs w:val="18"/>
              </w:rPr>
            </w:pPr>
          </w:p>
        </w:tc>
        <w:tc>
          <w:tcPr>
            <w:tcW w:w="799" w:type="dxa"/>
            <w:shd w:val="clear" w:color="auto" w:fill="D0CECE" w:themeFill="background2" w:themeFillShade="E6"/>
          </w:tcPr>
          <w:p w:rsidR="008F1D30" w:rsidRDefault="008F1D30" w:rsidP="002833BA">
            <w:pPr>
              <w:rPr>
                <w:sz w:val="18"/>
                <w:szCs w:val="18"/>
              </w:rPr>
            </w:pPr>
            <w:r>
              <w:rPr>
                <w:sz w:val="18"/>
                <w:szCs w:val="18"/>
              </w:rPr>
              <w:t>401</w:t>
            </w:r>
          </w:p>
        </w:tc>
      </w:tr>
      <w:tr w:rsidR="008F1D30" w:rsidTr="008B28AD">
        <w:tc>
          <w:tcPr>
            <w:tcW w:w="2263" w:type="dxa"/>
          </w:tcPr>
          <w:p w:rsidR="008F1D30" w:rsidRDefault="008F1D30" w:rsidP="001366CD">
            <w:pPr>
              <w:rPr>
                <w:sz w:val="18"/>
                <w:szCs w:val="18"/>
              </w:rPr>
            </w:pPr>
            <w:r>
              <w:rPr>
                <w:sz w:val="18"/>
                <w:szCs w:val="18"/>
              </w:rPr>
              <w:t>Emergency thyroid activity</w:t>
            </w:r>
          </w:p>
        </w:tc>
        <w:tc>
          <w:tcPr>
            <w:tcW w:w="1560" w:type="dxa"/>
          </w:tcPr>
          <w:p w:rsidR="008F1D30" w:rsidRDefault="008F1D30" w:rsidP="002833BA">
            <w:pPr>
              <w:rPr>
                <w:sz w:val="18"/>
                <w:szCs w:val="18"/>
              </w:rPr>
            </w:pPr>
            <w:r>
              <w:rPr>
                <w:sz w:val="18"/>
                <w:szCs w:val="18"/>
              </w:rPr>
              <w:t xml:space="preserve">1 (Mr </w:t>
            </w:r>
            <w:proofErr w:type="spellStart"/>
            <w:r>
              <w:rPr>
                <w:sz w:val="18"/>
                <w:szCs w:val="18"/>
              </w:rPr>
              <w:t>McAdam</w:t>
            </w:r>
            <w:proofErr w:type="spellEnd"/>
            <w:r>
              <w:rPr>
                <w:sz w:val="18"/>
                <w:szCs w:val="18"/>
              </w:rPr>
              <w:t>)</w:t>
            </w:r>
          </w:p>
        </w:tc>
        <w:tc>
          <w:tcPr>
            <w:tcW w:w="741" w:type="dxa"/>
          </w:tcPr>
          <w:p w:rsidR="008F1D30" w:rsidRDefault="008F1D30" w:rsidP="002833BA">
            <w:pPr>
              <w:rPr>
                <w:sz w:val="18"/>
                <w:szCs w:val="18"/>
              </w:rPr>
            </w:pPr>
            <w:r>
              <w:rPr>
                <w:sz w:val="18"/>
                <w:szCs w:val="18"/>
              </w:rPr>
              <w:t>-</w:t>
            </w:r>
          </w:p>
        </w:tc>
        <w:tc>
          <w:tcPr>
            <w:tcW w:w="1243" w:type="dxa"/>
          </w:tcPr>
          <w:p w:rsidR="008F1D30" w:rsidRDefault="008F1D30" w:rsidP="002833BA">
            <w:pPr>
              <w:rPr>
                <w:sz w:val="18"/>
                <w:szCs w:val="18"/>
              </w:rPr>
            </w:pPr>
            <w:r>
              <w:rPr>
                <w:sz w:val="18"/>
                <w:szCs w:val="18"/>
              </w:rPr>
              <w:t>-</w:t>
            </w:r>
          </w:p>
        </w:tc>
        <w:tc>
          <w:tcPr>
            <w:tcW w:w="1701" w:type="dxa"/>
          </w:tcPr>
          <w:p w:rsidR="008F1D30" w:rsidRDefault="008F1D30" w:rsidP="002833BA">
            <w:pPr>
              <w:rPr>
                <w:sz w:val="18"/>
                <w:szCs w:val="18"/>
              </w:rPr>
            </w:pPr>
            <w:r>
              <w:rPr>
                <w:sz w:val="18"/>
                <w:szCs w:val="18"/>
              </w:rPr>
              <w:t>1 (Mr Moore)</w:t>
            </w:r>
          </w:p>
        </w:tc>
        <w:tc>
          <w:tcPr>
            <w:tcW w:w="709" w:type="dxa"/>
          </w:tcPr>
          <w:p w:rsidR="008F1D30" w:rsidRDefault="008F1D30" w:rsidP="002833BA">
            <w:pPr>
              <w:rPr>
                <w:sz w:val="18"/>
                <w:szCs w:val="18"/>
              </w:rPr>
            </w:pPr>
            <w:r>
              <w:rPr>
                <w:sz w:val="18"/>
                <w:szCs w:val="18"/>
              </w:rPr>
              <w:t>-</w:t>
            </w:r>
          </w:p>
        </w:tc>
        <w:tc>
          <w:tcPr>
            <w:tcW w:w="799" w:type="dxa"/>
          </w:tcPr>
          <w:p w:rsidR="008F1D30" w:rsidRDefault="008F1D30" w:rsidP="002833BA">
            <w:pPr>
              <w:rPr>
                <w:sz w:val="18"/>
                <w:szCs w:val="18"/>
              </w:rPr>
            </w:pPr>
            <w:r>
              <w:rPr>
                <w:sz w:val="18"/>
                <w:szCs w:val="18"/>
              </w:rPr>
              <w:t>2</w:t>
            </w:r>
          </w:p>
        </w:tc>
      </w:tr>
    </w:tbl>
    <w:p w:rsidR="00DF18BE" w:rsidRDefault="00DF18BE" w:rsidP="001366CD"/>
    <w:p w:rsidR="0097639A" w:rsidRDefault="00CA60B8" w:rsidP="003779C7">
      <w:pPr>
        <w:pStyle w:val="Heading2"/>
      </w:pPr>
      <w:bookmarkStart w:id="12" w:name="_Toc388010204"/>
      <w:r>
        <w:t>4</w:t>
      </w:r>
      <w:r w:rsidR="003779C7">
        <w:t xml:space="preserve">.2 Current bed </w:t>
      </w:r>
      <w:r w:rsidR="00516425">
        <w:t xml:space="preserve">and theatre </w:t>
      </w:r>
      <w:r w:rsidR="003779C7">
        <w:t>configuration</w:t>
      </w:r>
      <w:bookmarkEnd w:id="12"/>
    </w:p>
    <w:p w:rsidR="003779C7" w:rsidRDefault="0009450E" w:rsidP="003779C7">
      <w:r>
        <w:t>The current bed</w:t>
      </w:r>
      <w:r w:rsidR="00516425">
        <w:t xml:space="preserve"> and theatre</w:t>
      </w:r>
      <w:r>
        <w:t xml:space="preserve"> configuration</w:t>
      </w:r>
      <w:r w:rsidR="00516425">
        <w:t xml:space="preserve"> has </w:t>
      </w:r>
      <w:r w:rsidR="00ED6E81">
        <w:t xml:space="preserve">designated </w:t>
      </w:r>
      <w:r w:rsidR="00516425">
        <w:t xml:space="preserve">occupancy and theatre slots at each site according to the adult and paediatric allocation. This currently means </w:t>
      </w:r>
      <w:r w:rsidR="008B28AD">
        <w:t>that ENT i</w:t>
      </w:r>
      <w:r w:rsidR="00ED6E81">
        <w:t>npatient services are fully</w:t>
      </w:r>
      <w:r w:rsidR="00516425">
        <w:t xml:space="preserve"> operational on each site. </w:t>
      </w:r>
      <w:r w:rsidR="00DF18BE">
        <w:t xml:space="preserve"> </w:t>
      </w:r>
      <w:r w:rsidR="00516425">
        <w:t xml:space="preserve">There is capacity to centralise </w:t>
      </w:r>
      <w:r w:rsidR="00A85C1A">
        <w:t xml:space="preserve">the surgical service </w:t>
      </w:r>
      <w:r w:rsidR="00516425">
        <w:t>on a single si</w:t>
      </w:r>
      <w:r w:rsidR="00ED6E81">
        <w:t>t</w:t>
      </w:r>
      <w:r w:rsidR="00516425">
        <w:t>e and an opportunity to</w:t>
      </w:r>
      <w:r w:rsidR="00A85C1A">
        <w:t xml:space="preserve"> address the on-call issues and </w:t>
      </w:r>
      <w:r w:rsidR="00516425">
        <w:t>improve efficiency and productivity.</w:t>
      </w:r>
    </w:p>
    <w:p w:rsidR="003779C7" w:rsidRDefault="00CA60B8" w:rsidP="003779C7">
      <w:pPr>
        <w:pStyle w:val="Heading2"/>
      </w:pPr>
      <w:bookmarkStart w:id="13" w:name="_Toc388010205"/>
      <w:r>
        <w:t>4</w:t>
      </w:r>
      <w:r w:rsidR="003779C7">
        <w:t>.3 Current staffing profile</w:t>
      </w:r>
      <w:bookmarkEnd w:id="13"/>
    </w:p>
    <w:p w:rsidR="00516425" w:rsidRDefault="0009450E" w:rsidP="003779C7">
      <w:r>
        <w:t>Consultant medical, junior medical</w:t>
      </w:r>
      <w:r w:rsidR="00ED6E81">
        <w:t xml:space="preserve"> and</w:t>
      </w:r>
      <w:r>
        <w:t xml:space="preserve"> nursing staffing levels at SGH, DPOW and GDH</w:t>
      </w:r>
      <w:r w:rsidR="00516425">
        <w:t xml:space="preserve"> are operating with minimal vacancies and small usage of locum support. </w:t>
      </w:r>
      <w:r w:rsidR="00ED6E81">
        <w:t xml:space="preserve">Support therapist </w:t>
      </w:r>
      <w:proofErr w:type="gramStart"/>
      <w:r w:rsidR="00ED6E81">
        <w:t>staff are</w:t>
      </w:r>
      <w:proofErr w:type="gramEnd"/>
      <w:r w:rsidR="00ED6E81">
        <w:t xml:space="preserve"> also aligned with the ENT service.</w:t>
      </w:r>
    </w:p>
    <w:p w:rsidR="00A85C1A" w:rsidRPr="002A3A85" w:rsidRDefault="00A85C1A" w:rsidP="00A85C1A">
      <w:pPr>
        <w:spacing w:line="240" w:lineRule="auto"/>
        <w:rPr>
          <w:sz w:val="18"/>
          <w:szCs w:val="18"/>
        </w:rPr>
      </w:pPr>
      <w:r>
        <w:t>The priority to address is the on call arrangements.  The current on call arrangement is not robust due to:</w:t>
      </w:r>
    </w:p>
    <w:p w:rsidR="00A85C1A" w:rsidRPr="000F2A1F" w:rsidRDefault="00A85C1A" w:rsidP="00A85C1A">
      <w:pPr>
        <w:pStyle w:val="ListParagraph"/>
        <w:numPr>
          <w:ilvl w:val="0"/>
          <w:numId w:val="25"/>
        </w:numPr>
        <w:spacing w:line="240" w:lineRule="auto"/>
        <w:rPr>
          <w:rFonts w:asciiTheme="minorHAnsi" w:hAnsiTheme="minorHAnsi"/>
        </w:rPr>
      </w:pPr>
      <w:r w:rsidRPr="000F2A1F">
        <w:rPr>
          <w:rFonts w:asciiTheme="minorHAnsi" w:hAnsiTheme="minorHAnsi"/>
        </w:rPr>
        <w:lastRenderedPageBreak/>
        <w:t>Reliance upon temporary arrangements not sustainable in the longer term</w:t>
      </w:r>
    </w:p>
    <w:p w:rsidR="00A85C1A" w:rsidRPr="000F2A1F" w:rsidRDefault="00A85C1A" w:rsidP="00A85C1A">
      <w:pPr>
        <w:pStyle w:val="ListParagraph"/>
        <w:numPr>
          <w:ilvl w:val="0"/>
          <w:numId w:val="25"/>
        </w:numPr>
        <w:spacing w:line="240" w:lineRule="auto"/>
        <w:rPr>
          <w:rFonts w:asciiTheme="minorHAnsi" w:hAnsiTheme="minorHAnsi"/>
        </w:rPr>
      </w:pPr>
      <w:r w:rsidRPr="000F2A1F">
        <w:rPr>
          <w:rFonts w:asciiTheme="minorHAnsi" w:hAnsiTheme="minorHAnsi"/>
        </w:rPr>
        <w:t>The disruption to elective work</w:t>
      </w:r>
    </w:p>
    <w:p w:rsidR="00A85C1A" w:rsidRPr="000F2A1F" w:rsidRDefault="00A85C1A" w:rsidP="00A85C1A">
      <w:pPr>
        <w:pStyle w:val="ListParagraph"/>
        <w:numPr>
          <w:ilvl w:val="0"/>
          <w:numId w:val="25"/>
        </w:numPr>
        <w:spacing w:line="240" w:lineRule="auto"/>
        <w:rPr>
          <w:rFonts w:asciiTheme="minorHAnsi" w:hAnsiTheme="minorHAnsi"/>
        </w:rPr>
      </w:pPr>
      <w:r w:rsidRPr="000F2A1F">
        <w:rPr>
          <w:rFonts w:asciiTheme="minorHAnsi" w:hAnsiTheme="minorHAnsi"/>
        </w:rPr>
        <w:t>Post-operative inpatients may need to transfer to on call site</w:t>
      </w:r>
    </w:p>
    <w:p w:rsidR="003779C7" w:rsidRPr="00ED6E81" w:rsidRDefault="0009450E" w:rsidP="008B28AD">
      <w:pPr>
        <w:spacing w:line="240" w:lineRule="auto"/>
      </w:pPr>
      <w:r>
        <w:t xml:space="preserve"> </w:t>
      </w:r>
    </w:p>
    <w:p w:rsidR="00205067" w:rsidRDefault="00205067" w:rsidP="0059470E"/>
    <w:p w:rsidR="00205067" w:rsidRDefault="00205067" w:rsidP="0059470E"/>
    <w:p w:rsidR="0059470E" w:rsidRPr="0059470E" w:rsidRDefault="0059470E" w:rsidP="0059470E">
      <w:pPr>
        <w:pStyle w:val="Heading2"/>
      </w:pPr>
    </w:p>
    <w:p w:rsidR="003779C7" w:rsidRDefault="003779C7" w:rsidP="003779C7"/>
    <w:p w:rsidR="008B28AD" w:rsidRDefault="008B28AD">
      <w:pPr>
        <w:rPr>
          <w:rFonts w:asciiTheme="majorHAnsi" w:eastAsiaTheme="majorEastAsia" w:hAnsiTheme="majorHAnsi" w:cstheme="majorBidi"/>
          <w:color w:val="2E74B5" w:themeColor="accent1" w:themeShade="BF"/>
          <w:sz w:val="32"/>
          <w:szCs w:val="32"/>
        </w:rPr>
      </w:pPr>
      <w:r>
        <w:br w:type="page"/>
      </w:r>
    </w:p>
    <w:p w:rsidR="00D24655" w:rsidRPr="00D24655" w:rsidRDefault="00CA60B8" w:rsidP="00D24655">
      <w:pPr>
        <w:pStyle w:val="Heading1"/>
      </w:pPr>
      <w:bookmarkStart w:id="14" w:name="_Toc388010206"/>
      <w:r>
        <w:lastRenderedPageBreak/>
        <w:t>5</w:t>
      </w:r>
      <w:r w:rsidR="003779C7">
        <w:t xml:space="preserve">. Communication and </w:t>
      </w:r>
      <w:r w:rsidR="00D24655">
        <w:t xml:space="preserve">engagement </w:t>
      </w:r>
      <w:r w:rsidR="003779C7">
        <w:t xml:space="preserve">on </w:t>
      </w:r>
      <w:r w:rsidR="00B150E1">
        <w:t>ENT Services</w:t>
      </w:r>
      <w:bookmarkEnd w:id="14"/>
    </w:p>
    <w:p w:rsidR="005C2E20" w:rsidRDefault="001A53C0" w:rsidP="005C2E20">
      <w:r>
        <w:t>A pre-engagement phase and two formal public engagement phases have been held</w:t>
      </w:r>
      <w:r w:rsidR="00282E5D">
        <w:t xml:space="preserve"> as part of the HLHF programme</w:t>
      </w:r>
      <w:r w:rsidR="00516425">
        <w:t>.</w:t>
      </w:r>
      <w:r w:rsidR="005C2E20">
        <w:t xml:space="preserve">  The Healthy Lives, Healthy Futures programme has received a significant amount of media coverage, however there have been no specific comments received about the </w:t>
      </w:r>
      <w:r w:rsidR="005C2E20" w:rsidRPr="005C2E20">
        <w:t>possible centralisation of ENT services.</w:t>
      </w:r>
      <w:r w:rsidR="008B28AD">
        <w:t xml:space="preserve">  </w:t>
      </w:r>
      <w:r w:rsidR="005C2E20">
        <w:t>A brief overview of the relevant communications and engagement activities/feedback is included below.</w:t>
      </w:r>
    </w:p>
    <w:p w:rsidR="00B22616" w:rsidRDefault="00CA60B8" w:rsidP="00B22616">
      <w:pPr>
        <w:pStyle w:val="Heading2"/>
      </w:pPr>
      <w:bookmarkStart w:id="15" w:name="_Toc388010207"/>
      <w:r>
        <w:t>5</w:t>
      </w:r>
      <w:r w:rsidR="00B22616">
        <w:t xml:space="preserve">.1 </w:t>
      </w:r>
      <w:r w:rsidR="001A53C0">
        <w:t>Pre-engagement phase</w:t>
      </w:r>
      <w:bookmarkEnd w:id="15"/>
    </w:p>
    <w:p w:rsidR="00282E5D" w:rsidRDefault="0055019E" w:rsidP="00282E5D">
      <w:r>
        <w:t>A</w:t>
      </w:r>
      <w:r w:rsidRPr="00AF401B">
        <w:t xml:space="preserve"> Stakeholder Summit was held on 22 July 2013 to give stakeholders the opportunity to understand the work being carried out a</w:t>
      </w:r>
      <w:r w:rsidR="001A53C0">
        <w:t>s part of the HLHF programme a</w:t>
      </w:r>
      <w:r w:rsidRPr="00AF401B">
        <w:t xml:space="preserve">nd to discuss how it may impact upon their organisation. As preparation for the Summit, individual meetings were arranged with organisations </w:t>
      </w:r>
      <w:r w:rsidR="00282E5D">
        <w:t>and stakeholders to share t</w:t>
      </w:r>
      <w:r w:rsidRPr="00AF401B">
        <w:t xml:space="preserve">he </w:t>
      </w:r>
      <w:r w:rsidR="00282E5D">
        <w:t xml:space="preserve">emerging </w:t>
      </w:r>
      <w:r w:rsidRPr="00AF401B">
        <w:t xml:space="preserve">vision, direction of travel and criteria that will form the foundations for </w:t>
      </w:r>
      <w:r w:rsidR="00282E5D">
        <w:t>the programme</w:t>
      </w:r>
      <w:r w:rsidRPr="00AF401B">
        <w:t>.</w:t>
      </w:r>
      <w:r w:rsidR="00282E5D">
        <w:t xml:space="preserve">  </w:t>
      </w:r>
    </w:p>
    <w:p w:rsidR="0055019E" w:rsidRPr="00282E5D" w:rsidRDefault="00282E5D" w:rsidP="0055019E">
      <w:pPr>
        <w:rPr>
          <w:bCs/>
        </w:rPr>
      </w:pPr>
      <w:r>
        <w:t>During the pre-engagement phase t</w:t>
      </w:r>
      <w:r w:rsidR="0055019E" w:rsidRPr="00AF401B">
        <w:t xml:space="preserve">here was </w:t>
      </w:r>
      <w:r w:rsidR="001A53C0">
        <w:t xml:space="preserve">a high level of support for the </w:t>
      </w:r>
      <w:r w:rsidR="0055019E">
        <w:t>vision</w:t>
      </w:r>
      <w:r>
        <w:t xml:space="preserve"> and general recognition that some services may need to be centralised in order to achieve the improvements in quality that are required.  </w:t>
      </w:r>
      <w:r w:rsidR="0055019E">
        <w:t>The Pre</w:t>
      </w:r>
      <w:r>
        <w:t>-Summit</w:t>
      </w:r>
      <w:r w:rsidR="0055019E">
        <w:t xml:space="preserve"> Stakeholder Engagement R</w:t>
      </w:r>
      <w:r w:rsidR="0055019E" w:rsidRPr="00AF401B">
        <w:t>eport</w:t>
      </w:r>
      <w:r>
        <w:t xml:space="preserve"> can be found as </w:t>
      </w:r>
      <w:r w:rsidR="00DD6CFE">
        <w:t>Appendix 3</w:t>
      </w:r>
      <w:r w:rsidR="0055019E" w:rsidRPr="00AF401B">
        <w:t xml:space="preserve"> </w:t>
      </w:r>
      <w:r>
        <w:t xml:space="preserve">and this </w:t>
      </w:r>
      <w:r w:rsidR="0055019E" w:rsidRPr="00AF401B">
        <w:t>provides an overview of the feedback received from those meetings.</w:t>
      </w:r>
    </w:p>
    <w:p w:rsidR="00D24655" w:rsidRDefault="00CA60B8" w:rsidP="00A84B94">
      <w:pPr>
        <w:pStyle w:val="Heading2"/>
      </w:pPr>
      <w:bookmarkStart w:id="16" w:name="_Toc388010208"/>
      <w:r>
        <w:t>5</w:t>
      </w:r>
      <w:r w:rsidR="00A84B94">
        <w:t>.</w:t>
      </w:r>
      <w:r w:rsidR="00DB28BC">
        <w:t>2</w:t>
      </w:r>
      <w:r w:rsidR="00A84B94">
        <w:t xml:space="preserve"> </w:t>
      </w:r>
      <w:r w:rsidR="001A53C0">
        <w:t>Engagement phase 1 – t</w:t>
      </w:r>
      <w:r w:rsidR="00A84B94">
        <w:t>he vision and case for change</w:t>
      </w:r>
      <w:bookmarkEnd w:id="16"/>
    </w:p>
    <w:p w:rsidR="00282E5D" w:rsidRDefault="0055019E" w:rsidP="00282E5D">
      <w:r>
        <w:t xml:space="preserve">In July –September of 2013 </w:t>
      </w:r>
      <w:r w:rsidR="001A53C0">
        <w:t xml:space="preserve">the first </w:t>
      </w:r>
      <w:r>
        <w:t>public engagement</w:t>
      </w:r>
      <w:r w:rsidR="001A53C0">
        <w:t xml:space="preserve"> phase was carried out</w:t>
      </w:r>
      <w:r>
        <w:t xml:space="preserve">, which focussed on the case for change and strategic vision. </w:t>
      </w:r>
      <w:r w:rsidR="00282E5D">
        <w:t xml:space="preserve">There are two key drivers for change, which underpin the Healthy Lives, Healthy Futures programme: </w:t>
      </w:r>
      <w:r w:rsidR="00282E5D" w:rsidRPr="008249A0">
        <w:t>Quality improvement</w:t>
      </w:r>
      <w:r w:rsidR="00282E5D">
        <w:t xml:space="preserve"> and </w:t>
      </w:r>
      <w:r w:rsidR="00282E5D" w:rsidRPr="008249A0">
        <w:t>financial sustainability</w:t>
      </w:r>
      <w:r w:rsidR="00282E5D">
        <w:t>.  The full case for change document is included as</w:t>
      </w:r>
      <w:r w:rsidR="00DD6CFE">
        <w:t xml:space="preserve"> Appendix 4</w:t>
      </w:r>
      <w:r w:rsidR="00282E5D">
        <w:t>.</w:t>
      </w:r>
    </w:p>
    <w:p w:rsidR="00282E5D" w:rsidRDefault="00282E5D" w:rsidP="00282E5D">
      <w:r>
        <w:t>The programme vision is shown below:</w:t>
      </w:r>
    </w:p>
    <w:p w:rsidR="00282E5D" w:rsidRDefault="00692DDB" w:rsidP="00282E5D">
      <w:pPr>
        <w:pStyle w:val="Heading4"/>
      </w:pPr>
      <w:r>
        <w:t>Diagram 1</w:t>
      </w:r>
      <w:r w:rsidR="00282E5D">
        <w:t xml:space="preserve"> – Vision for the Healthy Lives, Healthy Futures programme</w:t>
      </w:r>
    </w:p>
    <w:p w:rsidR="00282E5D" w:rsidRDefault="00282E5D" w:rsidP="00184522">
      <w:pPr>
        <w:pStyle w:val="Heading4"/>
        <w:jc w:val="center"/>
      </w:pPr>
      <w:r w:rsidRPr="003F4AF7">
        <w:rPr>
          <w:noProof/>
          <w:lang w:eastAsia="en-GB"/>
        </w:rPr>
        <w:drawing>
          <wp:inline distT="0" distB="0" distL="0" distR="0" wp14:anchorId="3B9DD117" wp14:editId="306B463C">
            <wp:extent cx="5397500" cy="1667210"/>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35253" cy="1678871"/>
                    </a:xfrm>
                    <a:prstGeom prst="rect">
                      <a:avLst/>
                    </a:prstGeom>
                    <a:noFill/>
                    <a:ln>
                      <a:noFill/>
                    </a:ln>
                  </pic:spPr>
                </pic:pic>
              </a:graphicData>
            </a:graphic>
          </wp:inline>
        </w:drawing>
      </w:r>
    </w:p>
    <w:p w:rsidR="00282E5D" w:rsidRDefault="00282E5D" w:rsidP="00282E5D">
      <w:pPr>
        <w:pStyle w:val="Heading4"/>
      </w:pPr>
    </w:p>
    <w:p w:rsidR="008B28AD" w:rsidRDefault="008B28AD" w:rsidP="00282E5D">
      <w:pPr>
        <w:spacing w:line="264" w:lineRule="auto"/>
      </w:pPr>
      <w:r>
        <w:t xml:space="preserve">ENT services span the whole breadth of this funnel; patients receive some treatment in the community either through the GP or outreach services such as </w:t>
      </w:r>
      <w:r w:rsidR="005F5111">
        <w:t xml:space="preserve">outpatients, </w:t>
      </w:r>
      <w:r>
        <w:t xml:space="preserve">audiology and hearing aids </w:t>
      </w:r>
      <w:r w:rsidR="005F5111">
        <w:t>support, however ENT surgery is usually offered in a hospital environment.  Specialist ENT surgery such as head and neck cancer surgery is delivered in the tertiary centre at Hull, and routine inpatient and day case procedures are undertaken in the main sites at SGH and DPOW.</w:t>
      </w:r>
    </w:p>
    <w:p w:rsidR="00282E5D" w:rsidRDefault="00282E5D" w:rsidP="00282E5D">
      <w:pPr>
        <w:spacing w:line="264" w:lineRule="auto"/>
      </w:pPr>
      <w:r>
        <w:t xml:space="preserve">Commissioners believe that shifting the focus from care in hospitals to more self-care and independent living </w:t>
      </w:r>
      <w:r w:rsidRPr="00D24655">
        <w:t xml:space="preserve">will result in higher-quality care, with more lives saved and more people returned to full health. </w:t>
      </w:r>
      <w:r>
        <w:t xml:space="preserve"> Commissioners recognise that it may not be feasible to deliver every service on every hospital site so the centralisation of certain specialist services was raised with the public in principle.</w:t>
      </w:r>
    </w:p>
    <w:p w:rsidR="0055019E" w:rsidRPr="0055019E" w:rsidRDefault="00374CFD" w:rsidP="00374CFD">
      <w:pPr>
        <w:spacing w:after="200" w:line="276" w:lineRule="auto"/>
        <w:rPr>
          <w:bCs/>
        </w:rPr>
      </w:pPr>
      <w:r>
        <w:lastRenderedPageBreak/>
        <w:t>G</w:t>
      </w:r>
      <w:r w:rsidR="0055019E" w:rsidRPr="00374CFD">
        <w:t>enerally people understood the case for ch</w:t>
      </w:r>
      <w:r>
        <w:t>ange with o</w:t>
      </w:r>
      <w:r w:rsidR="001A53C0" w:rsidRPr="00374CFD">
        <w:t>ver 70</w:t>
      </w:r>
      <w:r w:rsidR="0055019E" w:rsidRPr="00374CFD">
        <w:t xml:space="preserve">% of respondents </w:t>
      </w:r>
      <w:r>
        <w:t xml:space="preserve">in agreement that there are </w:t>
      </w:r>
      <w:r w:rsidR="0055019E" w:rsidRPr="00374CFD">
        <w:t>good reasons for revie</w:t>
      </w:r>
      <w:r w:rsidR="001A53C0" w:rsidRPr="00374CFD">
        <w:t>wing local healthcare services</w:t>
      </w:r>
      <w:r>
        <w:t xml:space="preserve">.  </w:t>
      </w:r>
      <w:r w:rsidR="008613ED">
        <w:t>A m</w:t>
      </w:r>
      <w:r>
        <w:t>aj</w:t>
      </w:r>
      <w:r w:rsidR="0055019E" w:rsidRPr="0055019E">
        <w:rPr>
          <w:bCs/>
        </w:rPr>
        <w:t>ority of people (</w:t>
      </w:r>
      <w:r w:rsidR="001A53C0">
        <w:rPr>
          <w:bCs/>
        </w:rPr>
        <w:t>over 80%)</w:t>
      </w:r>
      <w:r w:rsidR="0055019E" w:rsidRPr="0055019E">
        <w:rPr>
          <w:bCs/>
        </w:rPr>
        <w:t xml:space="preserve"> said that quality and safety </w:t>
      </w:r>
      <w:r w:rsidR="001A53C0">
        <w:rPr>
          <w:bCs/>
        </w:rPr>
        <w:t xml:space="preserve">should be prioritised </w:t>
      </w:r>
      <w:r w:rsidR="0055019E" w:rsidRPr="0055019E">
        <w:rPr>
          <w:bCs/>
        </w:rPr>
        <w:t xml:space="preserve">as the most important factors when making decisions about how </w:t>
      </w:r>
      <w:r w:rsidR="001A53C0">
        <w:rPr>
          <w:bCs/>
        </w:rPr>
        <w:t>ser</w:t>
      </w:r>
      <w:r w:rsidR="0055019E" w:rsidRPr="0055019E">
        <w:rPr>
          <w:bCs/>
        </w:rPr>
        <w:t xml:space="preserve">vices </w:t>
      </w:r>
      <w:r w:rsidR="001A53C0">
        <w:rPr>
          <w:bCs/>
        </w:rPr>
        <w:t xml:space="preserve">are delivered </w:t>
      </w:r>
      <w:r w:rsidR="0055019E" w:rsidRPr="0055019E">
        <w:rPr>
          <w:bCs/>
        </w:rPr>
        <w:t>in the future</w:t>
      </w:r>
      <w:r>
        <w:rPr>
          <w:bCs/>
        </w:rPr>
        <w:t xml:space="preserve">, and most </w:t>
      </w:r>
      <w:r w:rsidR="0055019E" w:rsidRPr="0055019E">
        <w:rPr>
          <w:bCs/>
        </w:rPr>
        <w:t xml:space="preserve">people said that they would be prepared to travel further than they currently do to access services if they were of a better quality. </w:t>
      </w:r>
      <w:r w:rsidR="001A53C0">
        <w:rPr>
          <w:bCs/>
        </w:rPr>
        <w:t xml:space="preserve"> </w:t>
      </w:r>
      <w:r w:rsidR="0055019E" w:rsidRPr="0055019E">
        <w:rPr>
          <w:bCs/>
        </w:rPr>
        <w:t>50% of people said that they would travel any distance</w:t>
      </w:r>
      <w:r>
        <w:rPr>
          <w:bCs/>
        </w:rPr>
        <w:t>.</w:t>
      </w:r>
      <w:r w:rsidR="0055019E" w:rsidRPr="0055019E">
        <w:rPr>
          <w:bCs/>
        </w:rPr>
        <w:t xml:space="preserve"> </w:t>
      </w:r>
    </w:p>
    <w:p w:rsidR="0092290D" w:rsidRDefault="0055019E" w:rsidP="00374CFD">
      <w:pPr>
        <w:spacing w:after="200" w:line="276" w:lineRule="auto"/>
      </w:pPr>
      <w:r w:rsidRPr="00374CFD">
        <w:t xml:space="preserve">Transport </w:t>
      </w:r>
      <w:r w:rsidR="00374CFD">
        <w:t>was raised as a</w:t>
      </w:r>
      <w:r w:rsidRPr="00374CFD">
        <w:t xml:space="preserve"> key concern </w:t>
      </w:r>
      <w:r w:rsidR="00374CFD">
        <w:t xml:space="preserve">and people </w:t>
      </w:r>
      <w:r w:rsidRPr="00374CFD">
        <w:t xml:space="preserve">said that </w:t>
      </w:r>
      <w:r w:rsidR="001A53C0" w:rsidRPr="00374CFD">
        <w:t>this should be considered b</w:t>
      </w:r>
      <w:r w:rsidRPr="00374CFD">
        <w:t>efore making any decisions about where services will be located</w:t>
      </w:r>
      <w:r w:rsidR="00374CFD">
        <w:t xml:space="preserve"> to ensure that patients and visitors are able to access services. A</w:t>
      </w:r>
      <w:r>
        <w:t xml:space="preserve">s a result of this feedback </w:t>
      </w:r>
      <w:r w:rsidR="001A53C0">
        <w:t xml:space="preserve">the </w:t>
      </w:r>
      <w:r>
        <w:t xml:space="preserve">evaluation criteria </w:t>
      </w:r>
      <w:r w:rsidR="001A53C0">
        <w:t xml:space="preserve">was refined and a specific </w:t>
      </w:r>
      <w:r w:rsidRPr="00DD6CFE">
        <w:t>integrated transport group</w:t>
      </w:r>
      <w:r w:rsidR="001A53C0" w:rsidRPr="00DD6CFE">
        <w:t xml:space="preserve"> was established</w:t>
      </w:r>
      <w:r w:rsidRPr="00DD6CFE">
        <w:t>, to consider transport issues that relate directly to the proposals being brought forward by the programme.</w:t>
      </w:r>
      <w:r w:rsidR="00374CFD" w:rsidRPr="00DD6CFE">
        <w:t xml:space="preserve">  </w:t>
      </w:r>
    </w:p>
    <w:p w:rsidR="001A53C0" w:rsidRPr="00B22616" w:rsidRDefault="001A53C0" w:rsidP="00374CFD">
      <w:pPr>
        <w:spacing w:after="200" w:line="276" w:lineRule="auto"/>
        <w:rPr>
          <w:color w:val="FF0000"/>
        </w:rPr>
      </w:pPr>
      <w:r w:rsidRPr="00DD6CFE">
        <w:t>The full eng</w:t>
      </w:r>
      <w:r w:rsidR="00DD6CFE" w:rsidRPr="00DD6CFE">
        <w:t xml:space="preserve">agement report can be found as </w:t>
      </w:r>
      <w:r w:rsidR="00DD6CFE" w:rsidRPr="005F5111">
        <w:t>A</w:t>
      </w:r>
      <w:r w:rsidRPr="005F5111">
        <w:t>p</w:t>
      </w:r>
      <w:r w:rsidR="00DD6CFE" w:rsidRPr="005F5111">
        <w:t>pendix 5</w:t>
      </w:r>
    </w:p>
    <w:p w:rsidR="00A84B94" w:rsidRDefault="00CA60B8" w:rsidP="00A84B94">
      <w:pPr>
        <w:pStyle w:val="Heading2"/>
      </w:pPr>
      <w:bookmarkStart w:id="17" w:name="_Toc388010209"/>
      <w:r>
        <w:t>5</w:t>
      </w:r>
      <w:r w:rsidR="00DB28BC">
        <w:t>.3</w:t>
      </w:r>
      <w:r w:rsidR="00A84B94">
        <w:t xml:space="preserve"> Phase 2 – Moving the conversation on</w:t>
      </w:r>
      <w:bookmarkEnd w:id="17"/>
    </w:p>
    <w:p w:rsidR="00277320" w:rsidRDefault="00374CFD" w:rsidP="00692DDB">
      <w:r w:rsidRPr="008B3CD5">
        <w:t>Th</w:t>
      </w:r>
      <w:r>
        <w:t xml:space="preserve">e second </w:t>
      </w:r>
      <w:r w:rsidRPr="008B3CD5">
        <w:t xml:space="preserve">phase of </w:t>
      </w:r>
      <w:r>
        <w:t xml:space="preserve">public </w:t>
      </w:r>
      <w:r w:rsidRPr="008B3CD5">
        <w:t xml:space="preserve">engagement ran from early February until </w:t>
      </w:r>
      <w:r>
        <w:t xml:space="preserve">the end of </w:t>
      </w:r>
      <w:r w:rsidRPr="008B3CD5">
        <w:t>March 2014</w:t>
      </w:r>
      <w:r>
        <w:t xml:space="preserve"> and consisted of a wide range of engagement activities and events across North and North East Lincolnshire.  This involved </w:t>
      </w:r>
      <w:r w:rsidR="00277320">
        <w:t xml:space="preserve">contact with over 1500 people at the range of public events and stakeholder meetings, and over 300 formal responses to the questionnaire.  The purpose of the engagement was to engage in a </w:t>
      </w:r>
      <w:r>
        <w:t>much more detailed dialogue with the public about the direction of travel for services within the local area</w:t>
      </w:r>
      <w:r w:rsidR="00277320">
        <w:t>.  C</w:t>
      </w:r>
      <w:r>
        <w:t xml:space="preserve">ommissioners stated that several hospital services were being considered for centralisation and consultation, including </w:t>
      </w:r>
      <w:r w:rsidR="00277320">
        <w:t xml:space="preserve">a permanent solution for centralisation of the </w:t>
      </w:r>
      <w:r w:rsidR="00854387">
        <w:t>elective and non-elective inpatient ENT services</w:t>
      </w:r>
      <w:r>
        <w:t xml:space="preserve">. </w:t>
      </w:r>
      <w:r w:rsidR="00277320">
        <w:t xml:space="preserve"> Commissioners asked how the public </w:t>
      </w:r>
      <w:r>
        <w:t>felt about centralisation of</w:t>
      </w:r>
      <w:r w:rsidR="00277320">
        <w:t xml:space="preserve"> hospital </w:t>
      </w:r>
      <w:r>
        <w:t>services</w:t>
      </w:r>
      <w:r w:rsidR="00277320">
        <w:t xml:space="preserve"> for safety and quality purposes</w:t>
      </w:r>
      <w:r>
        <w:t xml:space="preserve">, and whether people would be prepared to travel further than they currently do to access safer and higher quality care.  </w:t>
      </w:r>
    </w:p>
    <w:p w:rsidR="00277320" w:rsidRDefault="00277320" w:rsidP="00692DDB"/>
    <w:p w:rsidR="00374CFD" w:rsidRDefault="00277320" w:rsidP="00692DDB">
      <w:r>
        <w:t xml:space="preserve">78% of respondents agreed that centralising some hospital services would improve safety and quality of care.  82.5% stated that they were prepared to travel further for safer improved services.  In addition to the multiple choice questions people were asked to provide any free text feedback on the themes raised in the engagement.  </w:t>
      </w:r>
    </w:p>
    <w:p w:rsidR="00277320" w:rsidRDefault="00EE360D" w:rsidP="00854387">
      <w:r>
        <w:t>Some specific comments were re</w:t>
      </w:r>
      <w:r w:rsidR="00854387">
        <w:t>c</w:t>
      </w:r>
      <w:r>
        <w:t>eived in support of the centralisation of specialist services for quality and safety purposes:</w:t>
      </w:r>
      <w:r w:rsidR="00277320">
        <w:t xml:space="preserve"> </w:t>
      </w:r>
    </w:p>
    <w:p w:rsidR="00277320" w:rsidRDefault="00277320" w:rsidP="00277320">
      <w:pPr>
        <w:tabs>
          <w:tab w:val="left" w:pos="8505"/>
        </w:tabs>
        <w:ind w:left="720" w:right="401"/>
        <w:rPr>
          <w:rFonts w:ascii="Calibri" w:hAnsi="Calibri"/>
          <w:i/>
        </w:rPr>
      </w:pPr>
      <w:r>
        <w:rPr>
          <w:rFonts w:ascii="Calibri" w:hAnsi="Calibri"/>
          <w:i/>
        </w:rPr>
        <w:t>“</w:t>
      </w:r>
      <w:r w:rsidRPr="002B56D9">
        <w:rPr>
          <w:rFonts w:ascii="Calibri" w:hAnsi="Calibri"/>
          <w:i/>
        </w:rPr>
        <w:t>Agree with this it makes sense to have an excellent service rather than mediocre at two sights</w:t>
      </w:r>
      <w:r>
        <w:rPr>
          <w:rFonts w:ascii="Calibri" w:hAnsi="Calibri"/>
          <w:i/>
        </w:rPr>
        <w:t>”</w:t>
      </w:r>
    </w:p>
    <w:p w:rsidR="00277320" w:rsidRDefault="00277320" w:rsidP="00277320">
      <w:pPr>
        <w:tabs>
          <w:tab w:val="left" w:pos="8505"/>
        </w:tabs>
        <w:ind w:left="720" w:right="401"/>
        <w:rPr>
          <w:rFonts w:ascii="Calibri" w:hAnsi="Calibri"/>
          <w:i/>
        </w:rPr>
      </w:pPr>
      <w:r>
        <w:rPr>
          <w:rFonts w:ascii="Calibri" w:hAnsi="Calibri"/>
          <w:i/>
        </w:rPr>
        <w:t>“Avoid multiple sites with very few patients seen at each location”</w:t>
      </w:r>
    </w:p>
    <w:p w:rsidR="00277320" w:rsidRDefault="00277320" w:rsidP="00277320">
      <w:pPr>
        <w:tabs>
          <w:tab w:val="left" w:pos="8505"/>
        </w:tabs>
        <w:ind w:left="720" w:right="401"/>
        <w:rPr>
          <w:rFonts w:ascii="Calibri" w:hAnsi="Calibri"/>
          <w:i/>
        </w:rPr>
      </w:pPr>
      <w:r>
        <w:rPr>
          <w:rFonts w:ascii="Calibri" w:hAnsi="Calibri"/>
          <w:i/>
        </w:rPr>
        <w:t>“Ensure utilisation of local facilities wherever possible.  Any centralisation should be area central to reduce travel time and waiting”</w:t>
      </w:r>
    </w:p>
    <w:p w:rsidR="00277320" w:rsidRDefault="00277320" w:rsidP="00277320">
      <w:pPr>
        <w:tabs>
          <w:tab w:val="left" w:pos="8505"/>
        </w:tabs>
        <w:ind w:left="720" w:right="401"/>
        <w:rPr>
          <w:rFonts w:ascii="Calibri" w:hAnsi="Calibri"/>
          <w:i/>
        </w:rPr>
      </w:pPr>
      <w:r>
        <w:rPr>
          <w:rFonts w:ascii="Calibri" w:hAnsi="Calibri"/>
          <w:i/>
        </w:rPr>
        <w:t>“Sensible transport options are a better option than trying to keep all services on all sites”</w:t>
      </w:r>
    </w:p>
    <w:p w:rsidR="00EE360D" w:rsidRPr="00EE360D" w:rsidRDefault="00EE360D" w:rsidP="00EE360D">
      <w:pPr>
        <w:autoSpaceDE w:val="0"/>
        <w:autoSpaceDN w:val="0"/>
        <w:adjustRightInd w:val="0"/>
        <w:spacing w:after="0" w:line="240" w:lineRule="auto"/>
        <w:ind w:left="720"/>
        <w:rPr>
          <w:rFonts w:ascii="Calibri" w:hAnsi="Calibri"/>
          <w:i/>
        </w:rPr>
      </w:pPr>
      <w:r w:rsidRPr="00EE360D">
        <w:rPr>
          <w:rFonts w:ascii="Calibri" w:hAnsi="Calibri"/>
          <w:i/>
        </w:rPr>
        <w:t xml:space="preserve">“Providing investment is made into the community” </w:t>
      </w:r>
    </w:p>
    <w:p w:rsidR="00EE360D" w:rsidRDefault="00EE360D" w:rsidP="00277320">
      <w:pPr>
        <w:tabs>
          <w:tab w:val="left" w:pos="8505"/>
        </w:tabs>
        <w:ind w:left="720" w:right="401"/>
        <w:rPr>
          <w:rFonts w:ascii="Calibri" w:hAnsi="Calibri"/>
          <w:i/>
        </w:rPr>
      </w:pPr>
    </w:p>
    <w:p w:rsidR="00EE360D" w:rsidRDefault="00EE360D" w:rsidP="00EE360D">
      <w:pPr>
        <w:tabs>
          <w:tab w:val="left" w:pos="8505"/>
        </w:tabs>
        <w:ind w:right="401"/>
        <w:rPr>
          <w:rFonts w:ascii="Calibri" w:hAnsi="Calibri"/>
        </w:rPr>
      </w:pPr>
      <w:r>
        <w:rPr>
          <w:rFonts w:ascii="Calibri" w:hAnsi="Calibri"/>
        </w:rPr>
        <w:lastRenderedPageBreak/>
        <w:t>In addition some concerns were raised:</w:t>
      </w:r>
    </w:p>
    <w:p w:rsidR="00EE360D" w:rsidRDefault="00EE360D" w:rsidP="00EE360D">
      <w:pPr>
        <w:tabs>
          <w:tab w:val="left" w:pos="8505"/>
        </w:tabs>
        <w:ind w:left="720" w:right="401"/>
        <w:rPr>
          <w:rFonts w:ascii="Calibri" w:hAnsi="Calibri"/>
          <w:i/>
        </w:rPr>
      </w:pPr>
      <w:r>
        <w:rPr>
          <w:rFonts w:ascii="Calibri" w:hAnsi="Calibri"/>
          <w:i/>
        </w:rPr>
        <w:t>“Have to be careful not to destabilise the acute setting”</w:t>
      </w:r>
    </w:p>
    <w:p w:rsidR="00EE360D" w:rsidRDefault="00EE360D" w:rsidP="00EE360D">
      <w:pPr>
        <w:tabs>
          <w:tab w:val="left" w:pos="8505"/>
        </w:tabs>
        <w:ind w:left="720" w:right="401"/>
        <w:rPr>
          <w:rFonts w:ascii="Calibri" w:hAnsi="Calibri"/>
          <w:i/>
        </w:rPr>
      </w:pPr>
      <w:r>
        <w:rPr>
          <w:rFonts w:ascii="Calibri" w:hAnsi="Calibri"/>
          <w:i/>
        </w:rPr>
        <w:t>“Do not de-skill some of the excellent clinical expertise we have in North East Lincolnshire”</w:t>
      </w:r>
    </w:p>
    <w:p w:rsidR="00EE360D" w:rsidRDefault="00EE360D" w:rsidP="00EE360D">
      <w:pPr>
        <w:tabs>
          <w:tab w:val="left" w:pos="8505"/>
        </w:tabs>
        <w:ind w:left="720" w:right="401"/>
        <w:rPr>
          <w:rFonts w:ascii="Calibri" w:hAnsi="Calibri"/>
          <w:i/>
        </w:rPr>
      </w:pPr>
      <w:r>
        <w:rPr>
          <w:rFonts w:ascii="Calibri" w:hAnsi="Calibri"/>
          <w:i/>
        </w:rPr>
        <w:t>“All hospitals should cater for all eventualities”</w:t>
      </w:r>
    </w:p>
    <w:p w:rsidR="00EE360D" w:rsidRDefault="00EE360D" w:rsidP="00EE360D">
      <w:pPr>
        <w:tabs>
          <w:tab w:val="left" w:pos="8505"/>
        </w:tabs>
        <w:ind w:left="720" w:right="401"/>
        <w:rPr>
          <w:rFonts w:ascii="Calibri" w:hAnsi="Calibri"/>
          <w:i/>
        </w:rPr>
      </w:pPr>
      <w:r>
        <w:rPr>
          <w:rFonts w:ascii="Calibri" w:hAnsi="Calibri"/>
          <w:i/>
        </w:rPr>
        <w:t>“Unintended consequences – hospitals are a mix for other co-dependent services – need to make sure that one change does not lead to the demise of others”</w:t>
      </w:r>
      <w:r>
        <w:rPr>
          <w:rFonts w:ascii="Calibri" w:hAnsi="Calibri"/>
          <w:i/>
        </w:rPr>
        <w:tab/>
      </w:r>
    </w:p>
    <w:p w:rsidR="00EE360D" w:rsidRDefault="00EE360D" w:rsidP="00EE360D">
      <w:pPr>
        <w:tabs>
          <w:tab w:val="left" w:pos="8505"/>
        </w:tabs>
        <w:ind w:left="720" w:right="401"/>
        <w:rPr>
          <w:rFonts w:ascii="Calibri" w:hAnsi="Calibri"/>
          <w:i/>
        </w:rPr>
      </w:pPr>
      <w:r>
        <w:rPr>
          <w:rFonts w:ascii="Calibri" w:hAnsi="Calibri"/>
          <w:i/>
        </w:rPr>
        <w:t>“Big is not always better”</w:t>
      </w:r>
    </w:p>
    <w:p w:rsidR="00EE360D" w:rsidRDefault="00EE360D" w:rsidP="00EE360D">
      <w:pPr>
        <w:tabs>
          <w:tab w:val="left" w:pos="8505"/>
        </w:tabs>
        <w:ind w:left="720" w:right="401"/>
        <w:rPr>
          <w:rFonts w:ascii="Calibri" w:hAnsi="Calibri"/>
          <w:i/>
        </w:rPr>
      </w:pPr>
      <w:r>
        <w:rPr>
          <w:rFonts w:ascii="Calibri" w:hAnsi="Calibri"/>
          <w:i/>
        </w:rPr>
        <w:t>“Centralising services may not offer quality to people living a long way away from services.  Small and local can mean quality as well”</w:t>
      </w:r>
    </w:p>
    <w:p w:rsidR="00EE360D" w:rsidRDefault="00EE360D" w:rsidP="00EE360D">
      <w:pPr>
        <w:tabs>
          <w:tab w:val="left" w:pos="8505"/>
        </w:tabs>
        <w:ind w:left="720" w:right="401"/>
        <w:rPr>
          <w:rFonts w:ascii="Calibri" w:hAnsi="Calibri"/>
          <w:i/>
        </w:rPr>
      </w:pPr>
      <w:r>
        <w:rPr>
          <w:rFonts w:ascii="Calibri" w:hAnsi="Calibri"/>
          <w:i/>
        </w:rPr>
        <w:t>“All our hospitals should provide safe, secure, caring services in the local area”</w:t>
      </w:r>
    </w:p>
    <w:p w:rsidR="00EE360D" w:rsidRDefault="00EE360D" w:rsidP="00EE360D">
      <w:pPr>
        <w:tabs>
          <w:tab w:val="left" w:pos="8505"/>
        </w:tabs>
        <w:ind w:left="720" w:right="401"/>
        <w:rPr>
          <w:rFonts w:ascii="Calibri" w:hAnsi="Calibri"/>
          <w:i/>
        </w:rPr>
      </w:pPr>
      <w:r>
        <w:rPr>
          <w:rFonts w:ascii="Calibri" w:hAnsi="Calibri"/>
          <w:i/>
        </w:rPr>
        <w:t>“No proof of safety or quality being improved”</w:t>
      </w:r>
    </w:p>
    <w:p w:rsidR="00EE360D" w:rsidRDefault="00EE360D" w:rsidP="00EE360D">
      <w:pPr>
        <w:autoSpaceDE w:val="0"/>
        <w:autoSpaceDN w:val="0"/>
        <w:adjustRightInd w:val="0"/>
        <w:spacing w:after="0" w:line="240" w:lineRule="auto"/>
        <w:ind w:left="720"/>
        <w:rPr>
          <w:rFonts w:ascii="Calibri" w:hAnsi="Calibri"/>
          <w:i/>
        </w:rPr>
      </w:pPr>
      <w:r w:rsidRPr="00EE360D">
        <w:rPr>
          <w:rFonts w:ascii="Calibri" w:hAnsi="Calibri"/>
          <w:i/>
        </w:rPr>
        <w:t xml:space="preserve">“Farming care out to other locations and displacing patients far away from home, families and familiar surroundings at the time of most significant need is not conducive to their overall health and wellbeing or recovery. Safer care is no excuse - all care should be safe and effective” </w:t>
      </w:r>
    </w:p>
    <w:p w:rsidR="00EE360D" w:rsidRDefault="00EE360D" w:rsidP="00EE360D">
      <w:pPr>
        <w:autoSpaceDE w:val="0"/>
        <w:autoSpaceDN w:val="0"/>
        <w:adjustRightInd w:val="0"/>
        <w:spacing w:after="0" w:line="240" w:lineRule="auto"/>
        <w:ind w:left="720"/>
        <w:rPr>
          <w:rFonts w:ascii="Calibri" w:hAnsi="Calibri"/>
          <w:i/>
        </w:rPr>
      </w:pPr>
    </w:p>
    <w:p w:rsidR="00EE360D" w:rsidRPr="00EE360D" w:rsidRDefault="00EE360D" w:rsidP="00EE360D">
      <w:pPr>
        <w:autoSpaceDE w:val="0"/>
        <w:autoSpaceDN w:val="0"/>
        <w:adjustRightInd w:val="0"/>
        <w:spacing w:after="0" w:line="240" w:lineRule="auto"/>
        <w:ind w:firstLine="720"/>
        <w:rPr>
          <w:rFonts w:ascii="Calibri" w:hAnsi="Calibri"/>
          <w:i/>
        </w:rPr>
      </w:pPr>
      <w:r w:rsidRPr="00EE360D">
        <w:rPr>
          <w:rFonts w:ascii="Calibri" w:hAnsi="Calibri"/>
          <w:i/>
        </w:rPr>
        <w:t xml:space="preserve">“They tried this with children's heart service, causing more problems than were solved” </w:t>
      </w:r>
    </w:p>
    <w:p w:rsidR="00EE360D" w:rsidRDefault="00EE360D" w:rsidP="00EE360D">
      <w:pPr>
        <w:autoSpaceDE w:val="0"/>
        <w:autoSpaceDN w:val="0"/>
        <w:adjustRightInd w:val="0"/>
        <w:spacing w:after="0" w:line="240" w:lineRule="auto"/>
        <w:ind w:left="720"/>
        <w:rPr>
          <w:rFonts w:ascii="Calibri" w:hAnsi="Calibri"/>
          <w:i/>
        </w:rPr>
      </w:pPr>
      <w:r w:rsidRPr="00EE360D">
        <w:rPr>
          <w:rFonts w:ascii="Calibri" w:hAnsi="Calibri"/>
          <w:i/>
        </w:rPr>
        <w:t xml:space="preserve">“Centralisation, leads to the rarefication of specialism, making any affected service much less resilient” </w:t>
      </w:r>
    </w:p>
    <w:p w:rsidR="00EE360D" w:rsidRDefault="00EE360D" w:rsidP="00EE360D">
      <w:pPr>
        <w:autoSpaceDE w:val="0"/>
        <w:autoSpaceDN w:val="0"/>
        <w:adjustRightInd w:val="0"/>
        <w:spacing w:after="0" w:line="240" w:lineRule="auto"/>
        <w:ind w:left="720"/>
        <w:rPr>
          <w:rFonts w:ascii="Calibri" w:hAnsi="Calibri"/>
          <w:i/>
        </w:rPr>
      </w:pPr>
    </w:p>
    <w:p w:rsidR="00EE360D" w:rsidRDefault="00EE360D" w:rsidP="00EE360D">
      <w:pPr>
        <w:autoSpaceDE w:val="0"/>
        <w:autoSpaceDN w:val="0"/>
        <w:adjustRightInd w:val="0"/>
        <w:spacing w:after="0" w:line="240" w:lineRule="auto"/>
        <w:ind w:left="720"/>
        <w:rPr>
          <w:rFonts w:ascii="Calibri" w:hAnsi="Calibri"/>
          <w:i/>
        </w:rPr>
      </w:pPr>
      <w:r w:rsidRPr="00EE360D">
        <w:rPr>
          <w:rFonts w:ascii="Calibri" w:hAnsi="Calibri"/>
          <w:i/>
        </w:rPr>
        <w:t xml:space="preserve">“I am concerned that the concentration will be only in cities with big populations and means people in towns will be on the end of the waiting lists” </w:t>
      </w:r>
    </w:p>
    <w:p w:rsidR="00EE360D" w:rsidRDefault="00EE360D" w:rsidP="00EE360D">
      <w:pPr>
        <w:autoSpaceDE w:val="0"/>
        <w:autoSpaceDN w:val="0"/>
        <w:adjustRightInd w:val="0"/>
        <w:spacing w:after="0" w:line="240" w:lineRule="auto"/>
        <w:rPr>
          <w:rFonts w:ascii="Calibri" w:hAnsi="Calibri" w:cs="Calibri"/>
          <w:i/>
          <w:iCs/>
          <w:color w:val="000000"/>
          <w:sz w:val="23"/>
          <w:szCs w:val="23"/>
        </w:rPr>
      </w:pPr>
    </w:p>
    <w:p w:rsidR="00EE360D" w:rsidRDefault="00EE360D" w:rsidP="00EE360D">
      <w:pPr>
        <w:autoSpaceDE w:val="0"/>
        <w:autoSpaceDN w:val="0"/>
        <w:adjustRightInd w:val="0"/>
        <w:spacing w:after="0" w:line="240" w:lineRule="auto"/>
        <w:ind w:left="720"/>
        <w:rPr>
          <w:rFonts w:ascii="Calibri" w:hAnsi="Calibri" w:cs="Calibri"/>
          <w:i/>
          <w:iCs/>
          <w:color w:val="000000"/>
        </w:rPr>
      </w:pPr>
      <w:r w:rsidRPr="00EE360D">
        <w:rPr>
          <w:rFonts w:ascii="Calibri" w:hAnsi="Calibri" w:cs="Calibri"/>
          <w:i/>
          <w:iCs/>
          <w:color w:val="000000"/>
        </w:rPr>
        <w:t xml:space="preserve">“Quality and safety can be carried out at any setting, centralising is only a cost cutting exercise” </w:t>
      </w:r>
    </w:p>
    <w:p w:rsidR="00184522" w:rsidRDefault="00184522" w:rsidP="00EE360D">
      <w:pPr>
        <w:autoSpaceDE w:val="0"/>
        <w:autoSpaceDN w:val="0"/>
        <w:adjustRightInd w:val="0"/>
        <w:spacing w:after="0" w:line="240" w:lineRule="auto"/>
        <w:ind w:left="720"/>
        <w:rPr>
          <w:rFonts w:ascii="Calibri" w:hAnsi="Calibri" w:cs="Calibri"/>
          <w:i/>
          <w:iCs/>
          <w:color w:val="000000"/>
        </w:rPr>
      </w:pPr>
    </w:p>
    <w:p w:rsidR="00184522" w:rsidRDefault="00184522" w:rsidP="00184522">
      <w:pPr>
        <w:ind w:left="720"/>
      </w:pPr>
      <w:r>
        <w:rPr>
          <w:rFonts w:ascii="Calibri" w:hAnsi="Calibri"/>
          <w:i/>
        </w:rPr>
        <w:t>“</w:t>
      </w:r>
      <w:r w:rsidRPr="00D33A10">
        <w:rPr>
          <w:rFonts w:ascii="Calibri" w:hAnsi="Calibri"/>
          <w:i/>
        </w:rPr>
        <w:t>Care needs to be easily accessible and available to all. Not everyone has tra</w:t>
      </w:r>
      <w:r>
        <w:rPr>
          <w:rFonts w:ascii="Calibri" w:hAnsi="Calibri"/>
          <w:i/>
        </w:rPr>
        <w:t>nsport to enable them to travel”</w:t>
      </w:r>
      <w:r>
        <w:t xml:space="preserve">  </w:t>
      </w:r>
    </w:p>
    <w:p w:rsidR="009A1910" w:rsidRDefault="009A1910" w:rsidP="00184522"/>
    <w:p w:rsidR="00184522" w:rsidRDefault="009A1910" w:rsidP="00184522">
      <w:r>
        <w:t xml:space="preserve">The full engagement feedback report can be found as </w:t>
      </w:r>
      <w:r w:rsidRPr="00621B08">
        <w:t>Appendix 6.</w:t>
      </w:r>
    </w:p>
    <w:p w:rsidR="00D02532" w:rsidRPr="000A3D2F" w:rsidRDefault="00CA60B8" w:rsidP="00D02532">
      <w:pPr>
        <w:pStyle w:val="Heading2"/>
        <w:rPr>
          <w:color w:val="0070C0"/>
        </w:rPr>
      </w:pPr>
      <w:bookmarkStart w:id="18" w:name="_Toc388010210"/>
      <w:r>
        <w:rPr>
          <w:color w:val="0070C0"/>
        </w:rPr>
        <w:t>5</w:t>
      </w:r>
      <w:r w:rsidR="00692DDB">
        <w:rPr>
          <w:color w:val="0070C0"/>
        </w:rPr>
        <w:t>.4</w:t>
      </w:r>
      <w:r w:rsidR="00D02532" w:rsidRPr="000A3D2F">
        <w:rPr>
          <w:color w:val="0070C0"/>
        </w:rPr>
        <w:t xml:space="preserve"> </w:t>
      </w:r>
      <w:r w:rsidR="00184522" w:rsidRPr="000A3D2F">
        <w:rPr>
          <w:color w:val="0070C0"/>
        </w:rPr>
        <w:t xml:space="preserve">Implications for the </w:t>
      </w:r>
      <w:r w:rsidR="000A3D2F">
        <w:rPr>
          <w:color w:val="0070C0"/>
        </w:rPr>
        <w:t>ENT</w:t>
      </w:r>
      <w:r w:rsidR="00184522" w:rsidRPr="000A3D2F">
        <w:rPr>
          <w:color w:val="0070C0"/>
        </w:rPr>
        <w:t xml:space="preserve"> service review</w:t>
      </w:r>
      <w:bookmarkEnd w:id="18"/>
    </w:p>
    <w:p w:rsidR="00184522" w:rsidRPr="000A3D2F" w:rsidRDefault="00184522" w:rsidP="00184522">
      <w:pPr>
        <w:spacing w:line="240" w:lineRule="auto"/>
      </w:pPr>
      <w:r w:rsidRPr="000A3D2F">
        <w:t>There are several key themes that the public would like c</w:t>
      </w:r>
      <w:r w:rsidR="00277320" w:rsidRPr="000A3D2F">
        <w:t xml:space="preserve">ommissioners </w:t>
      </w:r>
      <w:r w:rsidRPr="000A3D2F">
        <w:t>to be mindful of:</w:t>
      </w:r>
    </w:p>
    <w:p w:rsidR="00184522" w:rsidRPr="000A3D2F" w:rsidRDefault="007132C9" w:rsidP="00F20227">
      <w:pPr>
        <w:pStyle w:val="ListParagraph"/>
        <w:numPr>
          <w:ilvl w:val="0"/>
          <w:numId w:val="10"/>
        </w:numPr>
        <w:spacing w:line="240" w:lineRule="auto"/>
      </w:pPr>
      <w:r w:rsidRPr="000A3D2F">
        <w:rPr>
          <w:rFonts w:asciiTheme="minorHAnsi" w:hAnsiTheme="minorHAnsi"/>
        </w:rPr>
        <w:t>T</w:t>
      </w:r>
      <w:r w:rsidR="00184522" w:rsidRPr="000A3D2F">
        <w:rPr>
          <w:rFonts w:asciiTheme="minorHAnsi" w:hAnsiTheme="minorHAnsi"/>
        </w:rPr>
        <w:t xml:space="preserve">ransport </w:t>
      </w:r>
      <w:r w:rsidRPr="000A3D2F">
        <w:rPr>
          <w:rFonts w:asciiTheme="minorHAnsi" w:hAnsiTheme="minorHAnsi"/>
        </w:rPr>
        <w:t xml:space="preserve">and access for patients </w:t>
      </w:r>
      <w:r w:rsidR="00184522" w:rsidRPr="000A3D2F">
        <w:rPr>
          <w:rFonts w:asciiTheme="minorHAnsi" w:hAnsiTheme="minorHAnsi"/>
        </w:rPr>
        <w:t>if the service is to remain centralised onto one site</w:t>
      </w:r>
    </w:p>
    <w:p w:rsidR="00184522" w:rsidRPr="000A3D2F" w:rsidRDefault="007132C9" w:rsidP="00F20227">
      <w:pPr>
        <w:pStyle w:val="ListParagraph"/>
        <w:numPr>
          <w:ilvl w:val="0"/>
          <w:numId w:val="10"/>
        </w:numPr>
        <w:spacing w:line="240" w:lineRule="auto"/>
        <w:rPr>
          <w:rFonts w:asciiTheme="minorHAnsi" w:hAnsiTheme="minorHAnsi"/>
          <w:szCs w:val="22"/>
        </w:rPr>
      </w:pPr>
      <w:r w:rsidRPr="000A3D2F">
        <w:rPr>
          <w:rFonts w:asciiTheme="minorHAnsi" w:hAnsiTheme="minorHAnsi"/>
          <w:szCs w:val="22"/>
        </w:rPr>
        <w:t>Clarity around the r</w:t>
      </w:r>
      <w:r w:rsidR="00184522" w:rsidRPr="000A3D2F">
        <w:rPr>
          <w:rFonts w:asciiTheme="minorHAnsi" w:hAnsiTheme="minorHAnsi"/>
          <w:szCs w:val="22"/>
        </w:rPr>
        <w:t xml:space="preserve">ationale and evidence for </w:t>
      </w:r>
      <w:r w:rsidRPr="000A3D2F">
        <w:rPr>
          <w:rFonts w:asciiTheme="minorHAnsi" w:hAnsiTheme="minorHAnsi"/>
          <w:szCs w:val="22"/>
        </w:rPr>
        <w:t xml:space="preserve">the </w:t>
      </w:r>
      <w:r w:rsidR="00184522" w:rsidRPr="000A3D2F">
        <w:rPr>
          <w:rFonts w:asciiTheme="minorHAnsi" w:hAnsiTheme="minorHAnsi"/>
          <w:szCs w:val="22"/>
        </w:rPr>
        <w:t>decision</w:t>
      </w:r>
      <w:r w:rsidRPr="000A3D2F">
        <w:rPr>
          <w:rFonts w:asciiTheme="minorHAnsi" w:hAnsiTheme="minorHAnsi"/>
          <w:szCs w:val="22"/>
        </w:rPr>
        <w:t xml:space="preserve"> </w:t>
      </w:r>
      <w:r w:rsidR="00184522" w:rsidRPr="000A3D2F">
        <w:rPr>
          <w:rFonts w:asciiTheme="minorHAnsi" w:hAnsiTheme="minorHAnsi"/>
          <w:szCs w:val="22"/>
        </w:rPr>
        <w:t>if the service is</w:t>
      </w:r>
      <w:r w:rsidR="005C2E20">
        <w:rPr>
          <w:rFonts w:asciiTheme="minorHAnsi" w:hAnsiTheme="minorHAnsi"/>
          <w:szCs w:val="22"/>
        </w:rPr>
        <w:t xml:space="preserve"> moved</w:t>
      </w:r>
    </w:p>
    <w:p w:rsidR="007132C9" w:rsidRPr="000A3D2F" w:rsidRDefault="007132C9" w:rsidP="00F20227">
      <w:pPr>
        <w:pStyle w:val="ListParagraph"/>
        <w:numPr>
          <w:ilvl w:val="0"/>
          <w:numId w:val="10"/>
        </w:numPr>
        <w:spacing w:line="240" w:lineRule="auto"/>
        <w:rPr>
          <w:rFonts w:asciiTheme="minorHAnsi" w:hAnsiTheme="minorHAnsi"/>
          <w:szCs w:val="22"/>
        </w:rPr>
      </w:pPr>
      <w:r w:rsidRPr="000A3D2F">
        <w:rPr>
          <w:rFonts w:asciiTheme="minorHAnsi" w:hAnsiTheme="minorHAnsi"/>
          <w:szCs w:val="22"/>
        </w:rPr>
        <w:t xml:space="preserve">The impact that </w:t>
      </w:r>
      <w:r w:rsidR="005C2E20">
        <w:rPr>
          <w:rFonts w:asciiTheme="minorHAnsi" w:hAnsiTheme="minorHAnsi"/>
          <w:szCs w:val="22"/>
        </w:rPr>
        <w:t xml:space="preserve">a change in location </w:t>
      </w:r>
      <w:r w:rsidRPr="000A3D2F">
        <w:rPr>
          <w:rFonts w:asciiTheme="minorHAnsi" w:hAnsiTheme="minorHAnsi"/>
          <w:szCs w:val="22"/>
        </w:rPr>
        <w:t>could have on workforce and expertise in the local hospitals</w:t>
      </w:r>
    </w:p>
    <w:p w:rsidR="00184522" w:rsidRPr="00B150E1" w:rsidRDefault="00184522" w:rsidP="00184522">
      <w:pPr>
        <w:rPr>
          <w:color w:val="FF0000"/>
        </w:rPr>
      </w:pPr>
    </w:p>
    <w:p w:rsidR="00184522" w:rsidRPr="000A3D2F" w:rsidRDefault="007132C9" w:rsidP="00184522">
      <w:pPr>
        <w:autoSpaceDE w:val="0"/>
        <w:autoSpaceDN w:val="0"/>
        <w:adjustRightInd w:val="0"/>
        <w:spacing w:after="0" w:line="240" w:lineRule="auto"/>
        <w:rPr>
          <w:rFonts w:ascii="Calibri" w:hAnsi="Calibri" w:cs="Calibri"/>
        </w:rPr>
      </w:pPr>
      <w:r w:rsidRPr="000A3D2F">
        <w:t xml:space="preserve">Commissioners </w:t>
      </w:r>
      <w:r w:rsidR="005C2E20">
        <w:t xml:space="preserve">and providers </w:t>
      </w:r>
      <w:r w:rsidRPr="000A3D2F">
        <w:t xml:space="preserve">will need </w:t>
      </w:r>
      <w:r w:rsidR="00184522" w:rsidRPr="000A3D2F">
        <w:t xml:space="preserve">to </w:t>
      </w:r>
      <w:r w:rsidR="00277320" w:rsidRPr="000A3D2F">
        <w:t>ensure that all reasonable s</w:t>
      </w:r>
      <w:r w:rsidR="00B702BC" w:rsidRPr="000A3D2F">
        <w:t>teps are taken to minimise the i</w:t>
      </w:r>
      <w:r w:rsidR="00277320" w:rsidRPr="000A3D2F">
        <w:t>mpact that centralisation of the</w:t>
      </w:r>
      <w:r w:rsidR="000A3D2F" w:rsidRPr="000A3D2F">
        <w:t xml:space="preserve"> ENT</w:t>
      </w:r>
      <w:r w:rsidR="00277320" w:rsidRPr="000A3D2F">
        <w:t xml:space="preserve"> service may have upon patients from the area that does not host the service.</w:t>
      </w:r>
      <w:r w:rsidR="00184522" w:rsidRPr="000A3D2F">
        <w:t xml:space="preserve">   </w:t>
      </w:r>
      <w:r w:rsidR="00184522" w:rsidRPr="000A3D2F">
        <w:rPr>
          <w:rFonts w:ascii="Calibri" w:hAnsi="Calibri" w:cs="Calibri"/>
        </w:rPr>
        <w:t>P</w:t>
      </w:r>
      <w:r w:rsidRPr="000A3D2F">
        <w:rPr>
          <w:rFonts w:ascii="Calibri" w:hAnsi="Calibri" w:cs="Calibri"/>
        </w:rPr>
        <w:t>atients, relatives and carers are worried about whether they will still be able to access the care they need</w:t>
      </w:r>
      <w:r w:rsidR="005C2E20">
        <w:rPr>
          <w:rFonts w:ascii="Calibri" w:hAnsi="Calibri" w:cs="Calibri"/>
        </w:rPr>
        <w:t xml:space="preserve"> if services are moved, </w:t>
      </w:r>
      <w:r w:rsidRPr="000A3D2F">
        <w:rPr>
          <w:rFonts w:ascii="Calibri" w:hAnsi="Calibri" w:cs="Calibri"/>
        </w:rPr>
        <w:t xml:space="preserve">for affordability and practical reasons such as </w:t>
      </w:r>
      <w:r w:rsidR="00B702BC" w:rsidRPr="000A3D2F">
        <w:rPr>
          <w:rFonts w:ascii="Calibri" w:hAnsi="Calibri" w:cs="Calibri"/>
        </w:rPr>
        <w:t xml:space="preserve">access </w:t>
      </w:r>
      <w:r w:rsidR="00B702BC" w:rsidRPr="000A3D2F">
        <w:rPr>
          <w:rFonts w:ascii="Calibri" w:hAnsi="Calibri" w:cs="Calibri"/>
        </w:rPr>
        <w:lastRenderedPageBreak/>
        <w:t>to personal transport and availability of public transport</w:t>
      </w:r>
      <w:r w:rsidRPr="000A3D2F">
        <w:rPr>
          <w:rFonts w:ascii="Calibri" w:hAnsi="Calibri" w:cs="Calibri"/>
        </w:rPr>
        <w:t>.</w:t>
      </w:r>
      <w:r w:rsidR="005C2E20">
        <w:rPr>
          <w:rFonts w:ascii="Calibri" w:hAnsi="Calibri" w:cs="Calibri"/>
        </w:rPr>
        <w:t xml:space="preserve">  Commissioners are mindful of this concern and a separate transport analysis has been undertaken.</w:t>
      </w:r>
    </w:p>
    <w:p w:rsidR="007132C9" w:rsidRPr="00184522" w:rsidRDefault="007132C9" w:rsidP="00184522">
      <w:pPr>
        <w:autoSpaceDE w:val="0"/>
        <w:autoSpaceDN w:val="0"/>
        <w:adjustRightInd w:val="0"/>
        <w:spacing w:after="0" w:line="240" w:lineRule="auto"/>
        <w:rPr>
          <w:rFonts w:ascii="Calibri" w:hAnsi="Calibri" w:cs="Calibri"/>
          <w:color w:val="000000"/>
        </w:rPr>
      </w:pPr>
    </w:p>
    <w:p w:rsidR="00184522" w:rsidRPr="00EE360D" w:rsidRDefault="00184522" w:rsidP="00184522">
      <w:pPr>
        <w:rPr>
          <w:rFonts w:ascii="Calibri" w:hAnsi="Calibri" w:cs="Calibri"/>
          <w:color w:val="000000"/>
          <w:sz w:val="23"/>
          <w:szCs w:val="23"/>
        </w:rPr>
      </w:pPr>
      <w:r>
        <w:t>The rationale and evidence for decisions must be clearly outlined for the public to a</w:t>
      </w:r>
      <w:r w:rsidR="007132C9">
        <w:t xml:space="preserve">ssure people that commissioners have reviewed </w:t>
      </w:r>
      <w:r w:rsidR="00B702BC">
        <w:t xml:space="preserve">and considered </w:t>
      </w:r>
      <w:r w:rsidR="007132C9">
        <w:t xml:space="preserve">all the evidence around the case for centralisation and </w:t>
      </w:r>
      <w:r w:rsidR="00B702BC">
        <w:t xml:space="preserve">that it is </w:t>
      </w:r>
      <w:r w:rsidR="007132C9">
        <w:t xml:space="preserve">shared </w:t>
      </w:r>
      <w:r w:rsidR="00B702BC">
        <w:t xml:space="preserve">with the public </w:t>
      </w:r>
      <w:r w:rsidR="007132C9">
        <w:t xml:space="preserve">as part of the consultation exercise. </w:t>
      </w:r>
    </w:p>
    <w:p w:rsidR="00EE360D" w:rsidRPr="007132C9" w:rsidRDefault="007132C9" w:rsidP="00EE360D">
      <w:pPr>
        <w:autoSpaceDE w:val="0"/>
        <w:autoSpaceDN w:val="0"/>
        <w:adjustRightInd w:val="0"/>
        <w:spacing w:after="0" w:line="240" w:lineRule="auto"/>
        <w:rPr>
          <w:rFonts w:ascii="Calibri" w:hAnsi="Calibri" w:cs="Calibri"/>
          <w:color w:val="000000"/>
        </w:rPr>
      </w:pPr>
      <w:r>
        <w:rPr>
          <w:rFonts w:ascii="Calibri" w:hAnsi="Calibri" w:cs="Calibri"/>
          <w:color w:val="000000"/>
        </w:rPr>
        <w:t>C</w:t>
      </w:r>
      <w:r w:rsidR="00B702BC">
        <w:rPr>
          <w:rFonts w:ascii="Calibri" w:hAnsi="Calibri" w:cs="Calibri"/>
          <w:color w:val="000000"/>
        </w:rPr>
        <w:t xml:space="preserve">oncerns that centralisation could impact on the </w:t>
      </w:r>
      <w:r w:rsidR="00EE360D" w:rsidRPr="00EE360D">
        <w:rPr>
          <w:rFonts w:ascii="Calibri" w:hAnsi="Calibri" w:cs="Calibri"/>
          <w:color w:val="000000"/>
        </w:rPr>
        <w:t xml:space="preserve">competence and knowledge of the workforce </w:t>
      </w:r>
      <w:r w:rsidR="00B702BC">
        <w:rPr>
          <w:rFonts w:ascii="Calibri" w:hAnsi="Calibri" w:cs="Calibri"/>
          <w:color w:val="000000"/>
        </w:rPr>
        <w:t xml:space="preserve">should be considered to ensure that it does not undermine local services.  </w:t>
      </w:r>
    </w:p>
    <w:p w:rsidR="001A53C0" w:rsidRDefault="001A53C0" w:rsidP="00B702BC">
      <w:pPr>
        <w:rPr>
          <w:sz w:val="32"/>
          <w:szCs w:val="32"/>
        </w:rPr>
      </w:pPr>
      <w:r>
        <w:br w:type="page"/>
      </w:r>
    </w:p>
    <w:p w:rsidR="00ED2BCA" w:rsidRDefault="00CA60B8" w:rsidP="00D02532">
      <w:pPr>
        <w:pStyle w:val="Heading1"/>
      </w:pPr>
      <w:bookmarkStart w:id="19" w:name="_Toc388010211"/>
      <w:r>
        <w:lastRenderedPageBreak/>
        <w:t>6</w:t>
      </w:r>
      <w:r w:rsidR="00ED2BCA">
        <w:t xml:space="preserve">. </w:t>
      </w:r>
      <w:r w:rsidR="00B702BC">
        <w:t>Travel and transport analysis</w:t>
      </w:r>
      <w:bookmarkEnd w:id="19"/>
      <w:r w:rsidR="00B702BC">
        <w:t xml:space="preserve"> </w:t>
      </w:r>
    </w:p>
    <w:p w:rsidR="00D02532" w:rsidRPr="00D02532" w:rsidRDefault="00BE3329" w:rsidP="00C122CE">
      <w:pPr>
        <w:spacing w:line="240" w:lineRule="auto"/>
      </w:pPr>
      <w:r>
        <w:t xml:space="preserve">Commissioners are reviewing </w:t>
      </w:r>
      <w:r w:rsidR="000A3D2F">
        <w:t>three</w:t>
      </w:r>
      <w:r>
        <w:t xml:space="preserve"> key options for the long term provision of the </w:t>
      </w:r>
      <w:r w:rsidR="000A3D2F">
        <w:t>ENT</w:t>
      </w:r>
      <w:r>
        <w:t xml:space="preserve"> service.</w:t>
      </w:r>
    </w:p>
    <w:p w:rsidR="00BA192F" w:rsidRDefault="00BA192F" w:rsidP="00BA192F">
      <w:pPr>
        <w:pStyle w:val="ListParagraph"/>
        <w:numPr>
          <w:ilvl w:val="0"/>
          <w:numId w:val="30"/>
        </w:numPr>
        <w:spacing w:line="240" w:lineRule="auto"/>
        <w:rPr>
          <w:rFonts w:asciiTheme="minorHAnsi" w:hAnsiTheme="minorHAnsi"/>
          <w:szCs w:val="22"/>
        </w:rPr>
      </w:pPr>
      <w:r w:rsidRPr="00CB001B">
        <w:rPr>
          <w:rFonts w:asciiTheme="minorHAnsi" w:hAnsiTheme="minorHAnsi"/>
          <w:szCs w:val="22"/>
        </w:rPr>
        <w:t>Do nothing, continue to deliver ENT services as currently in operation across all sites</w:t>
      </w:r>
    </w:p>
    <w:p w:rsidR="00BA192F" w:rsidRPr="00CB001B" w:rsidRDefault="00BA192F" w:rsidP="00BA192F">
      <w:pPr>
        <w:pStyle w:val="ListParagraph"/>
        <w:numPr>
          <w:ilvl w:val="0"/>
          <w:numId w:val="30"/>
        </w:numPr>
        <w:spacing w:line="240" w:lineRule="auto"/>
        <w:rPr>
          <w:rFonts w:asciiTheme="minorHAnsi" w:hAnsiTheme="minorHAnsi"/>
          <w:szCs w:val="22"/>
        </w:rPr>
      </w:pPr>
      <w:r w:rsidRPr="00CB001B">
        <w:rPr>
          <w:rFonts w:asciiTheme="minorHAnsi" w:hAnsiTheme="minorHAnsi"/>
          <w:szCs w:val="22"/>
        </w:rPr>
        <w:t xml:space="preserve">Centralise the elective and non-elective inpatient ENT service to DPOW, Grimsby </w:t>
      </w:r>
    </w:p>
    <w:p w:rsidR="00BA192F" w:rsidRDefault="00BA192F" w:rsidP="00BA192F">
      <w:pPr>
        <w:pStyle w:val="ListParagraph"/>
        <w:numPr>
          <w:ilvl w:val="0"/>
          <w:numId w:val="30"/>
        </w:numPr>
        <w:spacing w:line="240" w:lineRule="auto"/>
        <w:rPr>
          <w:rFonts w:asciiTheme="minorHAnsi" w:hAnsiTheme="minorHAnsi"/>
          <w:szCs w:val="22"/>
        </w:rPr>
      </w:pPr>
      <w:r>
        <w:rPr>
          <w:rFonts w:asciiTheme="minorHAnsi" w:hAnsiTheme="minorHAnsi"/>
          <w:szCs w:val="22"/>
        </w:rPr>
        <w:t>Centralise the elective and non-elective inpatient services to SGH, Scunthorpe</w:t>
      </w:r>
    </w:p>
    <w:p w:rsidR="00BA192F" w:rsidRDefault="00BA192F" w:rsidP="00BA192F">
      <w:pPr>
        <w:pStyle w:val="ListParagraph"/>
        <w:numPr>
          <w:ilvl w:val="0"/>
          <w:numId w:val="30"/>
        </w:numPr>
        <w:spacing w:line="240" w:lineRule="auto"/>
        <w:rPr>
          <w:rFonts w:asciiTheme="minorHAnsi" w:hAnsiTheme="minorHAnsi"/>
          <w:szCs w:val="22"/>
        </w:rPr>
      </w:pPr>
      <w:r>
        <w:rPr>
          <w:rFonts w:asciiTheme="minorHAnsi" w:hAnsiTheme="minorHAnsi"/>
          <w:szCs w:val="22"/>
        </w:rPr>
        <w:t>Decommission the local service and send all surgical ENT patients to tertiary centres</w:t>
      </w:r>
    </w:p>
    <w:p w:rsidR="00B702BC" w:rsidRPr="00A57792" w:rsidRDefault="00B702BC" w:rsidP="00C122CE">
      <w:pPr>
        <w:autoSpaceDE w:val="0"/>
        <w:autoSpaceDN w:val="0"/>
        <w:adjustRightInd w:val="0"/>
        <w:spacing w:after="0" w:line="240" w:lineRule="auto"/>
      </w:pPr>
    </w:p>
    <w:p w:rsidR="004F06B6" w:rsidRDefault="00CA60B8" w:rsidP="00C122CE">
      <w:pPr>
        <w:pStyle w:val="Heading2"/>
        <w:spacing w:line="240" w:lineRule="auto"/>
      </w:pPr>
      <w:bookmarkStart w:id="20" w:name="_Toc388010212"/>
      <w:r>
        <w:t>6</w:t>
      </w:r>
      <w:r w:rsidR="00F63B53" w:rsidRPr="00F63B53">
        <w:t>.</w:t>
      </w:r>
      <w:r w:rsidR="00B702BC">
        <w:t>1</w:t>
      </w:r>
      <w:r w:rsidR="004F06B6">
        <w:t xml:space="preserve"> </w:t>
      </w:r>
      <w:r w:rsidR="00B702BC">
        <w:t>Travel analysis summary</w:t>
      </w:r>
      <w:bookmarkEnd w:id="20"/>
    </w:p>
    <w:p w:rsidR="004F06B6" w:rsidRDefault="004F06B6" w:rsidP="00C122CE">
      <w:pPr>
        <w:spacing w:line="240" w:lineRule="auto"/>
        <w:rPr>
          <w:bCs/>
        </w:rPr>
      </w:pPr>
      <w:r>
        <w:t xml:space="preserve">Options </w:t>
      </w:r>
      <w:r w:rsidR="000A3D2F">
        <w:t>2</w:t>
      </w:r>
      <w:r w:rsidR="00426900">
        <w:t>, 3 and</w:t>
      </w:r>
      <w:r w:rsidR="00BA192F">
        <w:t xml:space="preserve"> 4</w:t>
      </w:r>
      <w:r>
        <w:t xml:space="preserve"> involve a solution that will require</w:t>
      </w:r>
      <w:r w:rsidR="00B10BA7">
        <w:t xml:space="preserve"> changed</w:t>
      </w:r>
      <w:r>
        <w:t xml:space="preserve"> travel</w:t>
      </w:r>
      <w:r w:rsidR="00B10BA7">
        <w:t xml:space="preserve"> requirements</w:t>
      </w:r>
      <w:r>
        <w:t xml:space="preserve"> for patients, families and visitors.  </w:t>
      </w:r>
      <w:r w:rsidR="00A57792">
        <w:t xml:space="preserve"> A</w:t>
      </w:r>
      <w:r>
        <w:t xml:space="preserve"> transport analysis has been undertaken to review how access to </w:t>
      </w:r>
      <w:r w:rsidR="000A3D2F">
        <w:t>ENT</w:t>
      </w:r>
      <w:r w:rsidR="006F0B0A">
        <w:t xml:space="preserve"> inpatient</w:t>
      </w:r>
      <w:r>
        <w:t xml:space="preserve"> services may be affected by a change to the location of these services, using t</w:t>
      </w:r>
      <w:r w:rsidRPr="00312AAE">
        <w:rPr>
          <w:bCs/>
        </w:rPr>
        <w:t>he following m</w:t>
      </w:r>
      <w:r>
        <w:rPr>
          <w:bCs/>
        </w:rPr>
        <w:t>easures of access</w:t>
      </w:r>
      <w:r w:rsidRPr="00312AAE">
        <w:rPr>
          <w:bCs/>
        </w:rPr>
        <w:t>:</w:t>
      </w:r>
    </w:p>
    <w:p w:rsidR="004F06B6" w:rsidRPr="00312AAE" w:rsidRDefault="004F06B6" w:rsidP="00C122CE">
      <w:pPr>
        <w:pStyle w:val="Default"/>
        <w:numPr>
          <w:ilvl w:val="0"/>
          <w:numId w:val="8"/>
        </w:numPr>
        <w:ind w:right="-1"/>
        <w:jc w:val="both"/>
        <w:rPr>
          <w:rFonts w:asciiTheme="minorHAnsi" w:hAnsiTheme="minorHAnsi"/>
          <w:bCs/>
          <w:sz w:val="22"/>
          <w:szCs w:val="22"/>
        </w:rPr>
      </w:pPr>
      <w:r w:rsidRPr="00312AAE">
        <w:rPr>
          <w:rFonts w:asciiTheme="minorHAnsi" w:hAnsiTheme="minorHAnsi"/>
          <w:bCs/>
          <w:sz w:val="22"/>
          <w:szCs w:val="22"/>
        </w:rPr>
        <w:t xml:space="preserve">Average travel time (car, blue light, public transport) </w:t>
      </w:r>
    </w:p>
    <w:p w:rsidR="004F06B6" w:rsidRPr="00312AAE" w:rsidRDefault="004F06B6" w:rsidP="00C122CE">
      <w:pPr>
        <w:pStyle w:val="Default"/>
        <w:numPr>
          <w:ilvl w:val="0"/>
          <w:numId w:val="8"/>
        </w:numPr>
        <w:ind w:right="-1"/>
        <w:jc w:val="both"/>
        <w:rPr>
          <w:rFonts w:asciiTheme="minorHAnsi" w:hAnsiTheme="minorHAnsi"/>
          <w:bCs/>
          <w:sz w:val="22"/>
          <w:szCs w:val="22"/>
        </w:rPr>
      </w:pPr>
      <w:r w:rsidRPr="00312AAE">
        <w:rPr>
          <w:rFonts w:asciiTheme="minorHAnsi" w:hAnsiTheme="minorHAnsi"/>
          <w:bCs/>
          <w:sz w:val="22"/>
          <w:szCs w:val="22"/>
        </w:rPr>
        <w:t>Car and/or van ownership</w:t>
      </w:r>
    </w:p>
    <w:p w:rsidR="004F06B6" w:rsidRDefault="004F06B6" w:rsidP="00C122CE">
      <w:pPr>
        <w:pStyle w:val="Default"/>
        <w:numPr>
          <w:ilvl w:val="0"/>
          <w:numId w:val="8"/>
        </w:numPr>
        <w:ind w:right="-1"/>
        <w:jc w:val="both"/>
        <w:rPr>
          <w:rFonts w:asciiTheme="minorHAnsi" w:hAnsiTheme="minorHAnsi"/>
          <w:bCs/>
          <w:sz w:val="22"/>
          <w:szCs w:val="22"/>
        </w:rPr>
      </w:pPr>
      <w:r w:rsidRPr="00312AAE">
        <w:rPr>
          <w:rFonts w:asciiTheme="minorHAnsi" w:hAnsiTheme="minorHAnsi"/>
          <w:bCs/>
          <w:sz w:val="22"/>
          <w:szCs w:val="22"/>
        </w:rPr>
        <w:t>Public transport options</w:t>
      </w:r>
    </w:p>
    <w:p w:rsidR="004F06B6" w:rsidRPr="00312AAE" w:rsidRDefault="004F06B6" w:rsidP="00C122CE">
      <w:pPr>
        <w:pStyle w:val="Default"/>
        <w:ind w:left="720" w:right="-1"/>
        <w:jc w:val="both"/>
        <w:rPr>
          <w:rFonts w:asciiTheme="minorHAnsi" w:hAnsiTheme="minorHAnsi"/>
          <w:bCs/>
          <w:sz w:val="22"/>
          <w:szCs w:val="22"/>
        </w:rPr>
      </w:pPr>
    </w:p>
    <w:p w:rsidR="004F06B6" w:rsidRDefault="004F06B6" w:rsidP="00C122CE">
      <w:pPr>
        <w:spacing w:line="240" w:lineRule="auto"/>
      </w:pPr>
      <w:r>
        <w:t xml:space="preserve">The travel time analyses were performed using data provided by Boston Consulting Group (BCG). Using postcode sector (5-digit postcode) as a proxy for patient location, BCG calculated the average travel time to the nearest relevant acute provider by mode of transport - car, ambulance (blue light) and public transport - using data used data from </w:t>
      </w:r>
      <w:proofErr w:type="spellStart"/>
      <w:r>
        <w:t>GoogleTrack</w:t>
      </w:r>
      <w:proofErr w:type="spellEnd"/>
      <w:r>
        <w:t>.   The specific definitions of the travel times used in the analysis are as follows:</w:t>
      </w:r>
    </w:p>
    <w:p w:rsidR="004F06B6" w:rsidRPr="007634BD" w:rsidRDefault="004F06B6" w:rsidP="00C122CE">
      <w:pPr>
        <w:pStyle w:val="Default"/>
        <w:numPr>
          <w:ilvl w:val="0"/>
          <w:numId w:val="8"/>
        </w:numPr>
        <w:ind w:right="-1"/>
        <w:jc w:val="both"/>
        <w:rPr>
          <w:rFonts w:asciiTheme="minorHAnsi" w:hAnsiTheme="minorHAnsi"/>
          <w:bCs/>
          <w:sz w:val="22"/>
          <w:szCs w:val="22"/>
        </w:rPr>
      </w:pPr>
      <w:r w:rsidRPr="007634BD">
        <w:rPr>
          <w:rFonts w:asciiTheme="minorHAnsi" w:hAnsiTheme="minorHAnsi"/>
          <w:bCs/>
          <w:sz w:val="22"/>
          <w:szCs w:val="22"/>
        </w:rPr>
        <w:t>Car and blue light travel times – average travel time by postcode sector – all days all hours</w:t>
      </w:r>
    </w:p>
    <w:p w:rsidR="004F06B6" w:rsidRDefault="004F06B6" w:rsidP="00C122CE">
      <w:pPr>
        <w:pStyle w:val="Default"/>
        <w:numPr>
          <w:ilvl w:val="0"/>
          <w:numId w:val="8"/>
        </w:numPr>
        <w:ind w:right="-1"/>
        <w:jc w:val="both"/>
        <w:rPr>
          <w:rFonts w:asciiTheme="minorHAnsi" w:hAnsiTheme="minorHAnsi"/>
          <w:bCs/>
          <w:sz w:val="22"/>
          <w:szCs w:val="22"/>
        </w:rPr>
      </w:pPr>
      <w:r w:rsidRPr="007634BD">
        <w:rPr>
          <w:rFonts w:asciiTheme="minorHAnsi" w:hAnsiTheme="minorHAnsi"/>
          <w:bCs/>
          <w:sz w:val="22"/>
          <w:szCs w:val="22"/>
        </w:rPr>
        <w:t xml:space="preserve">Public transport travel times – average weekday travel time by postcode sector – non-off peak </w:t>
      </w:r>
    </w:p>
    <w:p w:rsidR="00A57792" w:rsidRPr="007634BD" w:rsidRDefault="00A57792" w:rsidP="00C122CE">
      <w:pPr>
        <w:pStyle w:val="Default"/>
        <w:ind w:left="720" w:right="-1"/>
        <w:jc w:val="both"/>
        <w:rPr>
          <w:rFonts w:asciiTheme="minorHAnsi" w:hAnsiTheme="minorHAnsi"/>
          <w:bCs/>
          <w:sz w:val="22"/>
          <w:szCs w:val="22"/>
        </w:rPr>
      </w:pPr>
    </w:p>
    <w:p w:rsidR="004F06B6" w:rsidRDefault="004F06B6" w:rsidP="00C122CE">
      <w:pPr>
        <w:tabs>
          <w:tab w:val="left" w:pos="4950"/>
        </w:tabs>
        <w:spacing w:line="240" w:lineRule="auto"/>
        <w:rPr>
          <w:i/>
        </w:rPr>
      </w:pPr>
      <w:r>
        <w:t xml:space="preserve">Analysis of public transport travel times was restricted to off peak hours to overcome the distortionary effect of the absence of weekend services on journey times. Blue light travel times are assumed to be one-third faster than average car journeys based on the findings of </w:t>
      </w:r>
      <w:r w:rsidRPr="00B52995">
        <w:rPr>
          <w:i/>
        </w:rPr>
        <w:t>Travel times and ambulance coverage for proposed hyper-acute stroke units</w:t>
      </w:r>
      <w:r w:rsidRPr="00B52995">
        <w:t xml:space="preserve"> </w:t>
      </w:r>
      <w:r w:rsidRPr="00B52995">
        <w:rPr>
          <w:i/>
        </w:rPr>
        <w:t>and major trauma centres in London</w:t>
      </w:r>
      <w:r w:rsidRPr="00B52995">
        <w:t xml:space="preserve"> (Healthcare for London, briefing 2009)</w:t>
      </w:r>
      <w:r w:rsidRPr="00B52995">
        <w:rPr>
          <w:i/>
        </w:rPr>
        <w:t>.</w:t>
      </w:r>
    </w:p>
    <w:p w:rsidR="004F06B6" w:rsidRDefault="004F06B6" w:rsidP="00C122CE">
      <w:pPr>
        <w:tabs>
          <w:tab w:val="left" w:pos="4950"/>
        </w:tabs>
        <w:spacing w:line="240" w:lineRule="auto"/>
      </w:pPr>
      <w:r>
        <w:t xml:space="preserve">It must be assumed that if </w:t>
      </w:r>
      <w:r w:rsidR="00CC7770">
        <w:t xml:space="preserve">inpatient </w:t>
      </w:r>
      <w:r>
        <w:t>services are moved, then patients will access the site that offers the service they require</w:t>
      </w:r>
      <w:r w:rsidR="006F0B0A">
        <w:t>.</w:t>
      </w:r>
      <w:r>
        <w:t xml:space="preserve"> For </w:t>
      </w:r>
      <w:r w:rsidR="006F0B0A">
        <w:t>ENT inpatient</w:t>
      </w:r>
      <w:r>
        <w:t xml:space="preserve"> services the relevant hospital sites being considered as potential options for the Northern Lincolnshire population are as follows:</w:t>
      </w:r>
    </w:p>
    <w:p w:rsidR="004F06B6" w:rsidRPr="004F06B6" w:rsidRDefault="004F06B6" w:rsidP="00C122CE">
      <w:pPr>
        <w:pStyle w:val="ListParagraph"/>
        <w:numPr>
          <w:ilvl w:val="0"/>
          <w:numId w:val="9"/>
        </w:numPr>
        <w:tabs>
          <w:tab w:val="left" w:pos="4950"/>
        </w:tabs>
        <w:spacing w:line="240" w:lineRule="auto"/>
        <w:rPr>
          <w:rFonts w:asciiTheme="minorHAnsi" w:hAnsiTheme="minorHAnsi"/>
        </w:rPr>
      </w:pPr>
      <w:proofErr w:type="spellStart"/>
      <w:r w:rsidRPr="004F06B6">
        <w:rPr>
          <w:rFonts w:asciiTheme="minorHAnsi" w:hAnsiTheme="minorHAnsi"/>
        </w:rPr>
        <w:t>DP</w:t>
      </w:r>
      <w:r w:rsidR="00A4301A">
        <w:rPr>
          <w:rFonts w:asciiTheme="minorHAnsi" w:hAnsiTheme="minorHAnsi"/>
        </w:rPr>
        <w:t>o</w:t>
      </w:r>
      <w:r w:rsidRPr="004F06B6">
        <w:rPr>
          <w:rFonts w:asciiTheme="minorHAnsi" w:hAnsiTheme="minorHAnsi"/>
        </w:rPr>
        <w:t>W</w:t>
      </w:r>
      <w:proofErr w:type="spellEnd"/>
      <w:r w:rsidRPr="004F06B6">
        <w:rPr>
          <w:rFonts w:asciiTheme="minorHAnsi" w:hAnsiTheme="minorHAnsi"/>
        </w:rPr>
        <w:t xml:space="preserve"> (Diana Princess of Wales, Grimsby, </w:t>
      </w:r>
      <w:proofErr w:type="spellStart"/>
      <w:r w:rsidRPr="004F06B6">
        <w:rPr>
          <w:rFonts w:asciiTheme="minorHAnsi" w:hAnsiTheme="minorHAnsi"/>
        </w:rPr>
        <w:t>NLaG</w:t>
      </w:r>
      <w:proofErr w:type="spellEnd"/>
      <w:r w:rsidRPr="004F06B6">
        <w:rPr>
          <w:rFonts w:asciiTheme="minorHAnsi" w:hAnsiTheme="minorHAnsi"/>
        </w:rPr>
        <w:t>)</w:t>
      </w:r>
      <w:r w:rsidR="003D494F">
        <w:rPr>
          <w:rFonts w:asciiTheme="minorHAnsi" w:hAnsiTheme="minorHAnsi"/>
        </w:rPr>
        <w:t xml:space="preserve"> </w:t>
      </w:r>
    </w:p>
    <w:p w:rsidR="004F06B6" w:rsidRPr="004F06B6" w:rsidRDefault="004F06B6" w:rsidP="00C122CE">
      <w:pPr>
        <w:pStyle w:val="ListParagraph"/>
        <w:numPr>
          <w:ilvl w:val="0"/>
          <w:numId w:val="9"/>
        </w:numPr>
        <w:tabs>
          <w:tab w:val="left" w:pos="4950"/>
        </w:tabs>
        <w:spacing w:line="240" w:lineRule="auto"/>
        <w:rPr>
          <w:rFonts w:asciiTheme="minorHAnsi" w:hAnsiTheme="minorHAnsi"/>
        </w:rPr>
      </w:pPr>
      <w:r w:rsidRPr="004F06B6">
        <w:rPr>
          <w:rFonts w:asciiTheme="minorHAnsi" w:hAnsiTheme="minorHAnsi"/>
        </w:rPr>
        <w:t xml:space="preserve">SGH (Scunthorpe General Hospital, </w:t>
      </w:r>
      <w:proofErr w:type="spellStart"/>
      <w:r w:rsidRPr="004F06B6">
        <w:rPr>
          <w:rFonts w:asciiTheme="minorHAnsi" w:hAnsiTheme="minorHAnsi"/>
        </w:rPr>
        <w:t>NLaG</w:t>
      </w:r>
      <w:proofErr w:type="spellEnd"/>
      <w:r w:rsidRPr="004F06B6">
        <w:rPr>
          <w:rFonts w:asciiTheme="minorHAnsi" w:hAnsiTheme="minorHAnsi"/>
        </w:rPr>
        <w:t>)</w:t>
      </w:r>
    </w:p>
    <w:p w:rsidR="004F06B6" w:rsidRPr="004F06B6" w:rsidRDefault="004F06B6" w:rsidP="00C122CE">
      <w:pPr>
        <w:pStyle w:val="ListParagraph"/>
        <w:numPr>
          <w:ilvl w:val="0"/>
          <w:numId w:val="9"/>
        </w:numPr>
        <w:tabs>
          <w:tab w:val="left" w:pos="4950"/>
        </w:tabs>
        <w:spacing w:line="240" w:lineRule="auto"/>
        <w:rPr>
          <w:rFonts w:asciiTheme="minorHAnsi" w:hAnsiTheme="minorHAnsi"/>
        </w:rPr>
      </w:pPr>
      <w:r w:rsidRPr="004F06B6">
        <w:rPr>
          <w:rFonts w:asciiTheme="minorHAnsi" w:hAnsiTheme="minorHAnsi"/>
        </w:rPr>
        <w:t>Doncaster Royal Infirmary</w:t>
      </w:r>
    </w:p>
    <w:p w:rsidR="004F06B6" w:rsidRPr="004F06B6" w:rsidRDefault="004F06B6" w:rsidP="00C122CE">
      <w:pPr>
        <w:pStyle w:val="ListParagraph"/>
        <w:numPr>
          <w:ilvl w:val="0"/>
          <w:numId w:val="9"/>
        </w:numPr>
        <w:tabs>
          <w:tab w:val="left" w:pos="4950"/>
        </w:tabs>
        <w:spacing w:line="240" w:lineRule="auto"/>
        <w:rPr>
          <w:rFonts w:asciiTheme="minorHAnsi" w:hAnsiTheme="minorHAnsi"/>
        </w:rPr>
      </w:pPr>
      <w:r w:rsidRPr="004F06B6">
        <w:rPr>
          <w:rFonts w:asciiTheme="minorHAnsi" w:hAnsiTheme="minorHAnsi"/>
        </w:rPr>
        <w:t>Hull Royal Infirmary (part of HEY – Hull and East Yorkshire Hospitals NHS Trust)</w:t>
      </w:r>
    </w:p>
    <w:p w:rsidR="004F06B6" w:rsidRPr="00B52995" w:rsidRDefault="004F06B6" w:rsidP="00C122CE">
      <w:pPr>
        <w:pStyle w:val="ListParagraph"/>
        <w:numPr>
          <w:ilvl w:val="0"/>
          <w:numId w:val="9"/>
        </w:numPr>
        <w:tabs>
          <w:tab w:val="left" w:pos="4950"/>
        </w:tabs>
        <w:spacing w:line="240" w:lineRule="auto"/>
        <w:rPr>
          <w:rFonts w:asciiTheme="minorHAnsi" w:hAnsiTheme="minorHAnsi"/>
        </w:rPr>
      </w:pPr>
      <w:r w:rsidRPr="00B52995">
        <w:rPr>
          <w:rFonts w:asciiTheme="minorHAnsi" w:hAnsiTheme="minorHAnsi"/>
        </w:rPr>
        <w:t xml:space="preserve">Lincoln County Hospital </w:t>
      </w:r>
    </w:p>
    <w:p w:rsidR="004F06B6" w:rsidRPr="00B52995" w:rsidRDefault="004F06B6" w:rsidP="00C122CE">
      <w:pPr>
        <w:pStyle w:val="ListParagraph"/>
        <w:numPr>
          <w:ilvl w:val="0"/>
          <w:numId w:val="9"/>
        </w:numPr>
        <w:tabs>
          <w:tab w:val="left" w:pos="4950"/>
        </w:tabs>
        <w:spacing w:line="240" w:lineRule="auto"/>
        <w:rPr>
          <w:rFonts w:asciiTheme="minorHAnsi" w:hAnsiTheme="minorHAnsi"/>
        </w:rPr>
      </w:pPr>
      <w:r w:rsidRPr="00B52995">
        <w:rPr>
          <w:rFonts w:asciiTheme="minorHAnsi" w:hAnsiTheme="minorHAnsi"/>
        </w:rPr>
        <w:t>Rotherham Hospital</w:t>
      </w:r>
    </w:p>
    <w:p w:rsidR="004F06B6" w:rsidRPr="00B52995" w:rsidRDefault="004F06B6" w:rsidP="00C122CE">
      <w:pPr>
        <w:pStyle w:val="ListParagraph"/>
        <w:numPr>
          <w:ilvl w:val="0"/>
          <w:numId w:val="9"/>
        </w:numPr>
        <w:tabs>
          <w:tab w:val="left" w:pos="4950"/>
        </w:tabs>
        <w:spacing w:line="240" w:lineRule="auto"/>
        <w:rPr>
          <w:rFonts w:asciiTheme="minorHAnsi" w:hAnsiTheme="minorHAnsi"/>
        </w:rPr>
      </w:pPr>
      <w:r w:rsidRPr="00B52995">
        <w:rPr>
          <w:rFonts w:asciiTheme="minorHAnsi" w:hAnsiTheme="minorHAnsi"/>
        </w:rPr>
        <w:t>York Hospital</w:t>
      </w:r>
    </w:p>
    <w:p w:rsidR="004F06B6" w:rsidRDefault="004F06B6" w:rsidP="00C122CE">
      <w:pPr>
        <w:tabs>
          <w:tab w:val="left" w:pos="4950"/>
        </w:tabs>
        <w:spacing w:line="240" w:lineRule="auto"/>
      </w:pPr>
    </w:p>
    <w:p w:rsidR="00A57792" w:rsidRDefault="00A57792" w:rsidP="00C122CE">
      <w:pPr>
        <w:tabs>
          <w:tab w:val="left" w:pos="4950"/>
        </w:tabs>
        <w:spacing w:line="240" w:lineRule="auto"/>
      </w:pPr>
      <w:r>
        <w:t>The metric used to assess the impact on travel times of any change to the location of services is the population weighted average travel time. Po</w:t>
      </w:r>
      <w:r w:rsidRPr="005804BF">
        <w:t xml:space="preserve">pulation weighting is used to </w:t>
      </w:r>
      <w:r>
        <w:t>adjust the average</w:t>
      </w:r>
      <w:r w:rsidRPr="005804BF">
        <w:t xml:space="preserve"> travel time </w:t>
      </w:r>
      <w:r>
        <w:t xml:space="preserve">of an area </w:t>
      </w:r>
      <w:r w:rsidRPr="005804BF">
        <w:t xml:space="preserve">for the number of people affected. </w:t>
      </w:r>
      <w:r>
        <w:t xml:space="preserve"> A breakdown of average time to nearest relevant hospital site by CCG</w:t>
      </w:r>
      <w:r w:rsidR="00426900">
        <w:t xml:space="preserve"> and for the </w:t>
      </w:r>
      <w:proofErr w:type="spellStart"/>
      <w:r w:rsidR="00426900">
        <w:t>NLaG</w:t>
      </w:r>
      <w:proofErr w:type="spellEnd"/>
      <w:r w:rsidR="00426900">
        <w:t xml:space="preserve"> catchment population</w:t>
      </w:r>
      <w:r>
        <w:t xml:space="preserve"> is shown below. </w:t>
      </w:r>
    </w:p>
    <w:p w:rsidR="003F6931" w:rsidRDefault="003F6931" w:rsidP="003F6931">
      <w:pPr>
        <w:pStyle w:val="Heading4"/>
      </w:pPr>
      <w:r>
        <w:lastRenderedPageBreak/>
        <w:t>Table 8 – Baseline population average weighted travel times (minutes) to nearest relevant acute trust by CCG</w:t>
      </w:r>
    </w:p>
    <w:tbl>
      <w:tblPr>
        <w:tblStyle w:val="TableGrid"/>
        <w:tblW w:w="0" w:type="auto"/>
        <w:tblLook w:val="04A0" w:firstRow="1" w:lastRow="0" w:firstColumn="1" w:lastColumn="0" w:noHBand="0" w:noVBand="1"/>
      </w:tblPr>
      <w:tblGrid>
        <w:gridCol w:w="2405"/>
        <w:gridCol w:w="851"/>
        <w:gridCol w:w="1134"/>
        <w:gridCol w:w="1417"/>
        <w:gridCol w:w="1392"/>
        <w:gridCol w:w="1018"/>
        <w:gridCol w:w="799"/>
      </w:tblGrid>
      <w:tr w:rsidR="003F6931" w:rsidTr="00A57FCF">
        <w:tc>
          <w:tcPr>
            <w:tcW w:w="2405" w:type="dxa"/>
            <w:shd w:val="clear" w:color="auto" w:fill="767171" w:themeFill="background2" w:themeFillShade="80"/>
          </w:tcPr>
          <w:p w:rsidR="003F6931" w:rsidRDefault="003F6931" w:rsidP="00A57FCF">
            <w:pPr>
              <w:tabs>
                <w:tab w:val="left" w:pos="4950"/>
              </w:tabs>
              <w:rPr>
                <w:color w:val="FFFFFF" w:themeColor="background1"/>
                <w:sz w:val="18"/>
                <w:szCs w:val="18"/>
              </w:rPr>
            </w:pPr>
          </w:p>
        </w:tc>
        <w:tc>
          <w:tcPr>
            <w:tcW w:w="3402" w:type="dxa"/>
            <w:gridSpan w:val="3"/>
            <w:shd w:val="clear" w:color="auto" w:fill="767171" w:themeFill="background2" w:themeFillShade="80"/>
          </w:tcPr>
          <w:p w:rsidR="003F6931" w:rsidRDefault="003F6931" w:rsidP="00A57FCF">
            <w:pPr>
              <w:tabs>
                <w:tab w:val="left" w:pos="4950"/>
              </w:tabs>
              <w:jc w:val="center"/>
              <w:rPr>
                <w:color w:val="FFFFFF" w:themeColor="background1"/>
                <w:sz w:val="18"/>
                <w:szCs w:val="18"/>
              </w:rPr>
            </w:pPr>
            <w:r>
              <w:rPr>
                <w:color w:val="FFFFFF" w:themeColor="background1"/>
                <w:sz w:val="18"/>
                <w:szCs w:val="18"/>
              </w:rPr>
              <w:t>Travel time in minutes</w:t>
            </w:r>
          </w:p>
        </w:tc>
        <w:tc>
          <w:tcPr>
            <w:tcW w:w="1392" w:type="dxa"/>
            <w:vMerge w:val="restart"/>
            <w:shd w:val="clear" w:color="auto" w:fill="767171" w:themeFill="background2" w:themeFillShade="80"/>
          </w:tcPr>
          <w:p w:rsidR="003F6931" w:rsidRDefault="003F6931" w:rsidP="00A57FCF">
            <w:pPr>
              <w:tabs>
                <w:tab w:val="left" w:pos="4950"/>
              </w:tabs>
              <w:jc w:val="center"/>
              <w:rPr>
                <w:color w:val="FFFFFF" w:themeColor="background1"/>
                <w:sz w:val="18"/>
                <w:szCs w:val="18"/>
              </w:rPr>
            </w:pPr>
            <w:r>
              <w:rPr>
                <w:color w:val="FFFFFF" w:themeColor="background1"/>
                <w:sz w:val="18"/>
                <w:szCs w:val="18"/>
              </w:rPr>
              <w:t>Total population</w:t>
            </w:r>
          </w:p>
        </w:tc>
        <w:tc>
          <w:tcPr>
            <w:tcW w:w="1018" w:type="dxa"/>
            <w:vMerge w:val="restart"/>
            <w:shd w:val="clear" w:color="auto" w:fill="767171" w:themeFill="background2" w:themeFillShade="80"/>
          </w:tcPr>
          <w:p w:rsidR="003F6931" w:rsidRDefault="003F6931" w:rsidP="00A57FCF">
            <w:pPr>
              <w:tabs>
                <w:tab w:val="left" w:pos="4950"/>
              </w:tabs>
              <w:jc w:val="center"/>
              <w:rPr>
                <w:color w:val="FFFFFF" w:themeColor="background1"/>
                <w:sz w:val="18"/>
                <w:szCs w:val="18"/>
              </w:rPr>
            </w:pPr>
            <w:r>
              <w:rPr>
                <w:color w:val="FFFFFF" w:themeColor="background1"/>
                <w:sz w:val="18"/>
                <w:szCs w:val="18"/>
              </w:rPr>
              <w:t>Catchment population</w:t>
            </w:r>
          </w:p>
        </w:tc>
        <w:tc>
          <w:tcPr>
            <w:tcW w:w="799" w:type="dxa"/>
            <w:vMerge w:val="restart"/>
            <w:shd w:val="clear" w:color="auto" w:fill="767171" w:themeFill="background2" w:themeFillShade="80"/>
          </w:tcPr>
          <w:p w:rsidR="003F6931" w:rsidRDefault="003F6931" w:rsidP="00A57FCF">
            <w:pPr>
              <w:tabs>
                <w:tab w:val="left" w:pos="4950"/>
              </w:tabs>
              <w:jc w:val="center"/>
              <w:rPr>
                <w:color w:val="FFFFFF" w:themeColor="background1"/>
                <w:sz w:val="18"/>
                <w:szCs w:val="18"/>
              </w:rPr>
            </w:pPr>
            <w:r>
              <w:rPr>
                <w:color w:val="FFFFFF" w:themeColor="background1"/>
                <w:sz w:val="18"/>
                <w:szCs w:val="18"/>
              </w:rPr>
              <w:t>%</w:t>
            </w:r>
          </w:p>
        </w:tc>
      </w:tr>
      <w:tr w:rsidR="003F6931" w:rsidTr="00A57FCF">
        <w:tc>
          <w:tcPr>
            <w:tcW w:w="2405" w:type="dxa"/>
            <w:shd w:val="clear" w:color="auto" w:fill="767171" w:themeFill="background2" w:themeFillShade="80"/>
          </w:tcPr>
          <w:p w:rsidR="003F6931" w:rsidRPr="00A57792" w:rsidRDefault="003F6931" w:rsidP="00A57FCF">
            <w:pPr>
              <w:tabs>
                <w:tab w:val="left" w:pos="4950"/>
              </w:tabs>
              <w:rPr>
                <w:color w:val="FFFFFF" w:themeColor="background1"/>
                <w:sz w:val="18"/>
                <w:szCs w:val="18"/>
              </w:rPr>
            </w:pPr>
            <w:r>
              <w:rPr>
                <w:color w:val="FFFFFF" w:themeColor="background1"/>
                <w:sz w:val="18"/>
                <w:szCs w:val="18"/>
              </w:rPr>
              <w:t>CCG</w:t>
            </w:r>
          </w:p>
        </w:tc>
        <w:tc>
          <w:tcPr>
            <w:tcW w:w="851" w:type="dxa"/>
            <w:shd w:val="clear" w:color="auto" w:fill="767171" w:themeFill="background2" w:themeFillShade="80"/>
          </w:tcPr>
          <w:p w:rsidR="003F6931" w:rsidRPr="00A57792" w:rsidRDefault="003F6931" w:rsidP="00A57FCF">
            <w:pPr>
              <w:tabs>
                <w:tab w:val="left" w:pos="4950"/>
              </w:tabs>
              <w:jc w:val="center"/>
              <w:rPr>
                <w:color w:val="FFFFFF" w:themeColor="background1"/>
                <w:sz w:val="18"/>
                <w:szCs w:val="18"/>
              </w:rPr>
            </w:pPr>
            <w:r>
              <w:rPr>
                <w:color w:val="FFFFFF" w:themeColor="background1"/>
                <w:sz w:val="18"/>
                <w:szCs w:val="18"/>
              </w:rPr>
              <w:t>Car</w:t>
            </w:r>
          </w:p>
        </w:tc>
        <w:tc>
          <w:tcPr>
            <w:tcW w:w="1134" w:type="dxa"/>
            <w:shd w:val="clear" w:color="auto" w:fill="767171" w:themeFill="background2" w:themeFillShade="80"/>
          </w:tcPr>
          <w:p w:rsidR="003F6931" w:rsidRPr="00A57792" w:rsidRDefault="003F6931" w:rsidP="00A57FCF">
            <w:pPr>
              <w:tabs>
                <w:tab w:val="left" w:pos="4950"/>
              </w:tabs>
              <w:jc w:val="center"/>
              <w:rPr>
                <w:color w:val="FFFFFF" w:themeColor="background1"/>
                <w:sz w:val="18"/>
                <w:szCs w:val="18"/>
              </w:rPr>
            </w:pPr>
            <w:r>
              <w:rPr>
                <w:color w:val="FFFFFF" w:themeColor="background1"/>
                <w:sz w:val="18"/>
                <w:szCs w:val="18"/>
              </w:rPr>
              <w:t>Blue light</w:t>
            </w:r>
          </w:p>
        </w:tc>
        <w:tc>
          <w:tcPr>
            <w:tcW w:w="1417" w:type="dxa"/>
            <w:shd w:val="clear" w:color="auto" w:fill="767171" w:themeFill="background2" w:themeFillShade="80"/>
          </w:tcPr>
          <w:p w:rsidR="003F6931" w:rsidRPr="00A57792" w:rsidRDefault="003F6931" w:rsidP="00A57FCF">
            <w:pPr>
              <w:tabs>
                <w:tab w:val="left" w:pos="4950"/>
              </w:tabs>
              <w:jc w:val="center"/>
              <w:rPr>
                <w:color w:val="FFFFFF" w:themeColor="background1"/>
                <w:sz w:val="18"/>
                <w:szCs w:val="18"/>
              </w:rPr>
            </w:pPr>
            <w:r>
              <w:rPr>
                <w:color w:val="FFFFFF" w:themeColor="background1"/>
                <w:sz w:val="18"/>
                <w:szCs w:val="18"/>
              </w:rPr>
              <w:t>Public transport</w:t>
            </w:r>
          </w:p>
        </w:tc>
        <w:tc>
          <w:tcPr>
            <w:tcW w:w="1392" w:type="dxa"/>
            <w:vMerge/>
            <w:shd w:val="clear" w:color="auto" w:fill="767171" w:themeFill="background2" w:themeFillShade="80"/>
          </w:tcPr>
          <w:p w:rsidR="003F6931" w:rsidRPr="00A57792" w:rsidRDefault="003F6931" w:rsidP="00A57FCF">
            <w:pPr>
              <w:tabs>
                <w:tab w:val="left" w:pos="4950"/>
              </w:tabs>
              <w:jc w:val="center"/>
              <w:rPr>
                <w:color w:val="FFFFFF" w:themeColor="background1"/>
                <w:sz w:val="18"/>
                <w:szCs w:val="18"/>
              </w:rPr>
            </w:pPr>
          </w:p>
        </w:tc>
        <w:tc>
          <w:tcPr>
            <w:tcW w:w="1018" w:type="dxa"/>
            <w:vMerge/>
            <w:shd w:val="clear" w:color="auto" w:fill="767171" w:themeFill="background2" w:themeFillShade="80"/>
          </w:tcPr>
          <w:p w:rsidR="003F6931" w:rsidRPr="00A57792" w:rsidRDefault="003F6931" w:rsidP="00A57FCF">
            <w:pPr>
              <w:tabs>
                <w:tab w:val="left" w:pos="4950"/>
              </w:tabs>
              <w:jc w:val="center"/>
              <w:rPr>
                <w:color w:val="FFFFFF" w:themeColor="background1"/>
                <w:sz w:val="18"/>
                <w:szCs w:val="18"/>
              </w:rPr>
            </w:pPr>
          </w:p>
        </w:tc>
        <w:tc>
          <w:tcPr>
            <w:tcW w:w="799" w:type="dxa"/>
            <w:vMerge/>
            <w:shd w:val="clear" w:color="auto" w:fill="767171" w:themeFill="background2" w:themeFillShade="80"/>
          </w:tcPr>
          <w:p w:rsidR="003F6931" w:rsidRPr="00A57792" w:rsidRDefault="003F6931" w:rsidP="00A57FCF">
            <w:pPr>
              <w:tabs>
                <w:tab w:val="left" w:pos="4950"/>
              </w:tabs>
              <w:jc w:val="center"/>
              <w:rPr>
                <w:color w:val="FFFFFF" w:themeColor="background1"/>
                <w:sz w:val="18"/>
                <w:szCs w:val="18"/>
              </w:rPr>
            </w:pPr>
          </w:p>
        </w:tc>
      </w:tr>
      <w:tr w:rsidR="003F6931" w:rsidTr="00A57FCF">
        <w:tc>
          <w:tcPr>
            <w:tcW w:w="2405" w:type="dxa"/>
          </w:tcPr>
          <w:p w:rsidR="003F6931" w:rsidRPr="00A57792" w:rsidRDefault="003F6931" w:rsidP="00A57FCF">
            <w:pPr>
              <w:tabs>
                <w:tab w:val="left" w:pos="4950"/>
              </w:tabs>
              <w:rPr>
                <w:sz w:val="18"/>
                <w:szCs w:val="18"/>
              </w:rPr>
            </w:pPr>
            <w:r>
              <w:rPr>
                <w:sz w:val="18"/>
                <w:szCs w:val="18"/>
              </w:rPr>
              <w:t>North Lincolnshire</w:t>
            </w:r>
          </w:p>
        </w:tc>
        <w:tc>
          <w:tcPr>
            <w:tcW w:w="851" w:type="dxa"/>
          </w:tcPr>
          <w:p w:rsidR="003F6931" w:rsidRPr="00A57792" w:rsidRDefault="003F6931" w:rsidP="00A57FCF">
            <w:pPr>
              <w:tabs>
                <w:tab w:val="left" w:pos="4950"/>
              </w:tabs>
              <w:jc w:val="center"/>
              <w:rPr>
                <w:sz w:val="18"/>
                <w:szCs w:val="18"/>
              </w:rPr>
            </w:pPr>
            <w:r>
              <w:rPr>
                <w:sz w:val="18"/>
                <w:szCs w:val="18"/>
              </w:rPr>
              <w:t>18</w:t>
            </w:r>
          </w:p>
        </w:tc>
        <w:tc>
          <w:tcPr>
            <w:tcW w:w="1134" w:type="dxa"/>
          </w:tcPr>
          <w:p w:rsidR="003F6931" w:rsidRPr="00A57792" w:rsidRDefault="003F6931" w:rsidP="00A57FCF">
            <w:pPr>
              <w:tabs>
                <w:tab w:val="left" w:pos="4950"/>
              </w:tabs>
              <w:jc w:val="center"/>
              <w:rPr>
                <w:sz w:val="18"/>
                <w:szCs w:val="18"/>
              </w:rPr>
            </w:pPr>
            <w:r>
              <w:rPr>
                <w:sz w:val="18"/>
                <w:szCs w:val="18"/>
              </w:rPr>
              <w:t>12</w:t>
            </w:r>
          </w:p>
        </w:tc>
        <w:tc>
          <w:tcPr>
            <w:tcW w:w="1417" w:type="dxa"/>
          </w:tcPr>
          <w:p w:rsidR="003F6931" w:rsidRPr="00A57792" w:rsidRDefault="003F6931" w:rsidP="00A57FCF">
            <w:pPr>
              <w:tabs>
                <w:tab w:val="left" w:pos="4950"/>
              </w:tabs>
              <w:jc w:val="center"/>
              <w:rPr>
                <w:sz w:val="18"/>
                <w:szCs w:val="18"/>
              </w:rPr>
            </w:pPr>
            <w:r>
              <w:rPr>
                <w:sz w:val="18"/>
                <w:szCs w:val="18"/>
              </w:rPr>
              <w:t>42</w:t>
            </w:r>
          </w:p>
        </w:tc>
        <w:tc>
          <w:tcPr>
            <w:tcW w:w="1392" w:type="dxa"/>
          </w:tcPr>
          <w:p w:rsidR="003F6931" w:rsidRPr="00DC0645" w:rsidRDefault="003F6931" w:rsidP="00A57FCF">
            <w:pPr>
              <w:jc w:val="center"/>
              <w:rPr>
                <w:sz w:val="18"/>
                <w:szCs w:val="18"/>
              </w:rPr>
            </w:pPr>
            <w:r w:rsidRPr="00DC0645">
              <w:rPr>
                <w:sz w:val="18"/>
                <w:szCs w:val="18"/>
              </w:rPr>
              <w:t>167516</w:t>
            </w:r>
          </w:p>
        </w:tc>
        <w:tc>
          <w:tcPr>
            <w:tcW w:w="1018" w:type="dxa"/>
          </w:tcPr>
          <w:p w:rsidR="003F6931" w:rsidRPr="00DC0645" w:rsidRDefault="003F6931" w:rsidP="00A57FCF">
            <w:pPr>
              <w:jc w:val="center"/>
              <w:rPr>
                <w:sz w:val="18"/>
                <w:szCs w:val="18"/>
              </w:rPr>
            </w:pPr>
            <w:r w:rsidRPr="00DC0645">
              <w:rPr>
                <w:sz w:val="18"/>
                <w:szCs w:val="18"/>
              </w:rPr>
              <w:t>162114</w:t>
            </w:r>
          </w:p>
        </w:tc>
        <w:tc>
          <w:tcPr>
            <w:tcW w:w="799" w:type="dxa"/>
          </w:tcPr>
          <w:p w:rsidR="003F6931" w:rsidRPr="00DC0645" w:rsidRDefault="003F6931" w:rsidP="00A57FCF">
            <w:pPr>
              <w:jc w:val="center"/>
              <w:rPr>
                <w:sz w:val="18"/>
                <w:szCs w:val="18"/>
              </w:rPr>
            </w:pPr>
            <w:r w:rsidRPr="00DC0645">
              <w:rPr>
                <w:sz w:val="18"/>
                <w:szCs w:val="18"/>
              </w:rPr>
              <w:t>97%</w:t>
            </w:r>
          </w:p>
        </w:tc>
      </w:tr>
      <w:tr w:rsidR="003F6931" w:rsidTr="00A57FCF">
        <w:tc>
          <w:tcPr>
            <w:tcW w:w="2405" w:type="dxa"/>
          </w:tcPr>
          <w:p w:rsidR="003F6931" w:rsidRDefault="003F6931" w:rsidP="00A57FCF">
            <w:pPr>
              <w:tabs>
                <w:tab w:val="left" w:pos="4950"/>
              </w:tabs>
              <w:rPr>
                <w:sz w:val="18"/>
                <w:szCs w:val="18"/>
              </w:rPr>
            </w:pPr>
            <w:r>
              <w:rPr>
                <w:sz w:val="18"/>
                <w:szCs w:val="18"/>
              </w:rPr>
              <w:t>North East Lincolnshire</w:t>
            </w:r>
          </w:p>
        </w:tc>
        <w:tc>
          <w:tcPr>
            <w:tcW w:w="851" w:type="dxa"/>
          </w:tcPr>
          <w:p w:rsidR="003F6931" w:rsidRPr="00A57792" w:rsidRDefault="003F6931" w:rsidP="00A57FCF">
            <w:pPr>
              <w:tabs>
                <w:tab w:val="left" w:pos="4950"/>
              </w:tabs>
              <w:jc w:val="center"/>
              <w:rPr>
                <w:sz w:val="18"/>
                <w:szCs w:val="18"/>
              </w:rPr>
            </w:pPr>
            <w:r>
              <w:rPr>
                <w:sz w:val="18"/>
                <w:szCs w:val="18"/>
              </w:rPr>
              <w:t>11</w:t>
            </w:r>
          </w:p>
        </w:tc>
        <w:tc>
          <w:tcPr>
            <w:tcW w:w="1134" w:type="dxa"/>
          </w:tcPr>
          <w:p w:rsidR="003F6931" w:rsidRPr="00A57792" w:rsidRDefault="003F6931" w:rsidP="00A57FCF">
            <w:pPr>
              <w:tabs>
                <w:tab w:val="left" w:pos="4950"/>
              </w:tabs>
              <w:jc w:val="center"/>
              <w:rPr>
                <w:sz w:val="18"/>
                <w:szCs w:val="18"/>
              </w:rPr>
            </w:pPr>
            <w:r>
              <w:rPr>
                <w:sz w:val="18"/>
                <w:szCs w:val="18"/>
              </w:rPr>
              <w:t>8</w:t>
            </w:r>
          </w:p>
        </w:tc>
        <w:tc>
          <w:tcPr>
            <w:tcW w:w="1417" w:type="dxa"/>
          </w:tcPr>
          <w:p w:rsidR="003F6931" w:rsidRPr="00A57792" w:rsidRDefault="003F6931" w:rsidP="00A57FCF">
            <w:pPr>
              <w:tabs>
                <w:tab w:val="left" w:pos="4950"/>
              </w:tabs>
              <w:jc w:val="center"/>
              <w:rPr>
                <w:sz w:val="18"/>
                <w:szCs w:val="18"/>
              </w:rPr>
            </w:pPr>
            <w:r>
              <w:rPr>
                <w:sz w:val="18"/>
                <w:szCs w:val="18"/>
              </w:rPr>
              <w:t>31</w:t>
            </w:r>
          </w:p>
        </w:tc>
        <w:tc>
          <w:tcPr>
            <w:tcW w:w="1392" w:type="dxa"/>
          </w:tcPr>
          <w:p w:rsidR="003F6931" w:rsidRPr="00DC0645" w:rsidRDefault="003F6931" w:rsidP="00A57FCF">
            <w:pPr>
              <w:jc w:val="center"/>
              <w:rPr>
                <w:sz w:val="18"/>
                <w:szCs w:val="18"/>
              </w:rPr>
            </w:pPr>
            <w:r w:rsidRPr="00DC0645">
              <w:rPr>
                <w:sz w:val="18"/>
                <w:szCs w:val="18"/>
              </w:rPr>
              <w:t>159735</w:t>
            </w:r>
          </w:p>
        </w:tc>
        <w:tc>
          <w:tcPr>
            <w:tcW w:w="1018" w:type="dxa"/>
          </w:tcPr>
          <w:p w:rsidR="003F6931" w:rsidRPr="00DC0645" w:rsidRDefault="003F6931" w:rsidP="00A57FCF">
            <w:pPr>
              <w:jc w:val="center"/>
              <w:rPr>
                <w:sz w:val="18"/>
                <w:szCs w:val="18"/>
              </w:rPr>
            </w:pPr>
            <w:r w:rsidRPr="00DC0645">
              <w:rPr>
                <w:sz w:val="18"/>
                <w:szCs w:val="18"/>
              </w:rPr>
              <w:t>161933</w:t>
            </w:r>
          </w:p>
        </w:tc>
        <w:tc>
          <w:tcPr>
            <w:tcW w:w="799" w:type="dxa"/>
          </w:tcPr>
          <w:p w:rsidR="003F6931" w:rsidRPr="00DC0645" w:rsidRDefault="003F6931" w:rsidP="00A57FCF">
            <w:pPr>
              <w:jc w:val="center"/>
              <w:rPr>
                <w:sz w:val="18"/>
                <w:szCs w:val="18"/>
              </w:rPr>
            </w:pPr>
            <w:r w:rsidRPr="00DC0645">
              <w:rPr>
                <w:sz w:val="18"/>
                <w:szCs w:val="18"/>
              </w:rPr>
              <w:t>101%</w:t>
            </w:r>
          </w:p>
        </w:tc>
      </w:tr>
      <w:tr w:rsidR="003F6931" w:rsidTr="00A57FCF">
        <w:tc>
          <w:tcPr>
            <w:tcW w:w="2405" w:type="dxa"/>
          </w:tcPr>
          <w:p w:rsidR="003F6931" w:rsidRDefault="003F6931" w:rsidP="00A57FCF">
            <w:pPr>
              <w:tabs>
                <w:tab w:val="left" w:pos="4950"/>
              </w:tabs>
              <w:rPr>
                <w:sz w:val="18"/>
                <w:szCs w:val="18"/>
              </w:rPr>
            </w:pPr>
            <w:r>
              <w:rPr>
                <w:sz w:val="18"/>
                <w:szCs w:val="18"/>
              </w:rPr>
              <w:t>Lincolnshire East</w:t>
            </w:r>
          </w:p>
        </w:tc>
        <w:tc>
          <w:tcPr>
            <w:tcW w:w="851" w:type="dxa"/>
          </w:tcPr>
          <w:p w:rsidR="003F6931" w:rsidRPr="00A57792" w:rsidRDefault="003F6931" w:rsidP="00A57FCF">
            <w:pPr>
              <w:tabs>
                <w:tab w:val="left" w:pos="4950"/>
              </w:tabs>
              <w:jc w:val="center"/>
              <w:rPr>
                <w:sz w:val="18"/>
                <w:szCs w:val="18"/>
              </w:rPr>
            </w:pPr>
            <w:r>
              <w:rPr>
                <w:sz w:val="18"/>
                <w:szCs w:val="18"/>
              </w:rPr>
              <w:t>32</w:t>
            </w:r>
          </w:p>
        </w:tc>
        <w:tc>
          <w:tcPr>
            <w:tcW w:w="1134" w:type="dxa"/>
          </w:tcPr>
          <w:p w:rsidR="003F6931" w:rsidRPr="00A57792" w:rsidRDefault="003F6931" w:rsidP="00A57FCF">
            <w:pPr>
              <w:tabs>
                <w:tab w:val="left" w:pos="4950"/>
              </w:tabs>
              <w:jc w:val="center"/>
              <w:rPr>
                <w:sz w:val="18"/>
                <w:szCs w:val="18"/>
              </w:rPr>
            </w:pPr>
            <w:r>
              <w:rPr>
                <w:sz w:val="18"/>
                <w:szCs w:val="18"/>
              </w:rPr>
              <w:t>21</w:t>
            </w:r>
          </w:p>
        </w:tc>
        <w:tc>
          <w:tcPr>
            <w:tcW w:w="1417" w:type="dxa"/>
          </w:tcPr>
          <w:p w:rsidR="003F6931" w:rsidRPr="00A57792" w:rsidRDefault="003F6931" w:rsidP="00A57FCF">
            <w:pPr>
              <w:tabs>
                <w:tab w:val="left" w:pos="4950"/>
              </w:tabs>
              <w:jc w:val="center"/>
              <w:rPr>
                <w:sz w:val="18"/>
                <w:szCs w:val="18"/>
              </w:rPr>
            </w:pPr>
            <w:r>
              <w:rPr>
                <w:sz w:val="18"/>
                <w:szCs w:val="18"/>
              </w:rPr>
              <w:t>84</w:t>
            </w:r>
          </w:p>
        </w:tc>
        <w:tc>
          <w:tcPr>
            <w:tcW w:w="1392" w:type="dxa"/>
          </w:tcPr>
          <w:p w:rsidR="003F6931" w:rsidRPr="00DC0645" w:rsidRDefault="003F6931" w:rsidP="00A57FCF">
            <w:pPr>
              <w:jc w:val="center"/>
              <w:rPr>
                <w:sz w:val="18"/>
                <w:szCs w:val="18"/>
              </w:rPr>
            </w:pPr>
            <w:r w:rsidRPr="00DC0645">
              <w:rPr>
                <w:sz w:val="18"/>
                <w:szCs w:val="18"/>
              </w:rPr>
              <w:t>227771</w:t>
            </w:r>
          </w:p>
        </w:tc>
        <w:tc>
          <w:tcPr>
            <w:tcW w:w="1018" w:type="dxa"/>
          </w:tcPr>
          <w:p w:rsidR="003F6931" w:rsidRPr="00DC0645" w:rsidRDefault="003F6931" w:rsidP="00A57FCF">
            <w:pPr>
              <w:jc w:val="center"/>
              <w:rPr>
                <w:sz w:val="18"/>
                <w:szCs w:val="18"/>
              </w:rPr>
            </w:pPr>
            <w:r w:rsidRPr="00DC0645">
              <w:rPr>
                <w:sz w:val="18"/>
                <w:szCs w:val="18"/>
              </w:rPr>
              <w:t>81154</w:t>
            </w:r>
          </w:p>
        </w:tc>
        <w:tc>
          <w:tcPr>
            <w:tcW w:w="799" w:type="dxa"/>
          </w:tcPr>
          <w:p w:rsidR="003F6931" w:rsidRPr="00DC0645" w:rsidRDefault="003F6931" w:rsidP="00A57FCF">
            <w:pPr>
              <w:jc w:val="center"/>
              <w:rPr>
                <w:sz w:val="18"/>
                <w:szCs w:val="18"/>
              </w:rPr>
            </w:pPr>
            <w:r w:rsidRPr="00DC0645">
              <w:rPr>
                <w:sz w:val="18"/>
                <w:szCs w:val="18"/>
              </w:rPr>
              <w:t>36%</w:t>
            </w:r>
          </w:p>
        </w:tc>
      </w:tr>
      <w:tr w:rsidR="003F6931" w:rsidTr="00A57FCF">
        <w:tc>
          <w:tcPr>
            <w:tcW w:w="2405" w:type="dxa"/>
          </w:tcPr>
          <w:p w:rsidR="003F6931" w:rsidRDefault="003F6931" w:rsidP="00A57FCF">
            <w:pPr>
              <w:tabs>
                <w:tab w:val="left" w:pos="4950"/>
              </w:tabs>
              <w:rPr>
                <w:sz w:val="18"/>
                <w:szCs w:val="18"/>
              </w:rPr>
            </w:pPr>
            <w:r>
              <w:rPr>
                <w:sz w:val="18"/>
                <w:szCs w:val="18"/>
              </w:rPr>
              <w:t>East Riding of Yorkshire</w:t>
            </w:r>
          </w:p>
        </w:tc>
        <w:tc>
          <w:tcPr>
            <w:tcW w:w="851" w:type="dxa"/>
          </w:tcPr>
          <w:p w:rsidR="003F6931" w:rsidRPr="00A57792" w:rsidRDefault="003F6931" w:rsidP="00A57FCF">
            <w:pPr>
              <w:tabs>
                <w:tab w:val="left" w:pos="4950"/>
              </w:tabs>
              <w:jc w:val="center"/>
              <w:rPr>
                <w:sz w:val="18"/>
                <w:szCs w:val="18"/>
              </w:rPr>
            </w:pPr>
            <w:r>
              <w:rPr>
                <w:sz w:val="18"/>
                <w:szCs w:val="18"/>
              </w:rPr>
              <w:t>29</w:t>
            </w:r>
          </w:p>
        </w:tc>
        <w:tc>
          <w:tcPr>
            <w:tcW w:w="1134" w:type="dxa"/>
          </w:tcPr>
          <w:p w:rsidR="003F6931" w:rsidRPr="00A57792" w:rsidRDefault="003F6931" w:rsidP="00A57FCF">
            <w:pPr>
              <w:tabs>
                <w:tab w:val="left" w:pos="4950"/>
              </w:tabs>
              <w:jc w:val="center"/>
              <w:rPr>
                <w:sz w:val="18"/>
                <w:szCs w:val="18"/>
              </w:rPr>
            </w:pPr>
            <w:r>
              <w:rPr>
                <w:sz w:val="18"/>
                <w:szCs w:val="18"/>
              </w:rPr>
              <w:t>20</w:t>
            </w:r>
          </w:p>
        </w:tc>
        <w:tc>
          <w:tcPr>
            <w:tcW w:w="1417" w:type="dxa"/>
          </w:tcPr>
          <w:p w:rsidR="003F6931" w:rsidRPr="00A57792" w:rsidRDefault="003F6931" w:rsidP="00A57FCF">
            <w:pPr>
              <w:tabs>
                <w:tab w:val="left" w:pos="4950"/>
              </w:tabs>
              <w:jc w:val="center"/>
              <w:rPr>
                <w:sz w:val="18"/>
                <w:szCs w:val="18"/>
              </w:rPr>
            </w:pPr>
            <w:r>
              <w:rPr>
                <w:sz w:val="18"/>
                <w:szCs w:val="18"/>
              </w:rPr>
              <w:t>72</w:t>
            </w:r>
          </w:p>
        </w:tc>
        <w:tc>
          <w:tcPr>
            <w:tcW w:w="1392" w:type="dxa"/>
          </w:tcPr>
          <w:p w:rsidR="003F6931" w:rsidRPr="00DC0645" w:rsidRDefault="003F6931" w:rsidP="00A57FCF">
            <w:pPr>
              <w:jc w:val="center"/>
              <w:rPr>
                <w:sz w:val="18"/>
                <w:szCs w:val="18"/>
              </w:rPr>
            </w:pPr>
            <w:r w:rsidRPr="00DC0645">
              <w:rPr>
                <w:sz w:val="18"/>
                <w:szCs w:val="18"/>
              </w:rPr>
              <w:t>313386</w:t>
            </w:r>
          </w:p>
        </w:tc>
        <w:tc>
          <w:tcPr>
            <w:tcW w:w="1018" w:type="dxa"/>
          </w:tcPr>
          <w:p w:rsidR="003F6931" w:rsidRPr="00DC0645" w:rsidRDefault="003F6931" w:rsidP="00A57FCF">
            <w:pPr>
              <w:jc w:val="center"/>
              <w:rPr>
                <w:sz w:val="18"/>
                <w:szCs w:val="18"/>
              </w:rPr>
            </w:pPr>
            <w:r w:rsidRPr="00DC0645">
              <w:rPr>
                <w:sz w:val="18"/>
                <w:szCs w:val="18"/>
              </w:rPr>
              <w:t>57226</w:t>
            </w:r>
          </w:p>
        </w:tc>
        <w:tc>
          <w:tcPr>
            <w:tcW w:w="799" w:type="dxa"/>
          </w:tcPr>
          <w:p w:rsidR="003F6931" w:rsidRPr="00DC0645" w:rsidRDefault="003F6931" w:rsidP="00A57FCF">
            <w:pPr>
              <w:jc w:val="center"/>
              <w:rPr>
                <w:sz w:val="18"/>
                <w:szCs w:val="18"/>
              </w:rPr>
            </w:pPr>
            <w:r w:rsidRPr="00DC0645">
              <w:rPr>
                <w:sz w:val="18"/>
                <w:szCs w:val="18"/>
              </w:rPr>
              <w:t>18%</w:t>
            </w:r>
          </w:p>
        </w:tc>
      </w:tr>
      <w:tr w:rsidR="003F6931" w:rsidTr="00A57FCF">
        <w:tc>
          <w:tcPr>
            <w:tcW w:w="2405" w:type="dxa"/>
          </w:tcPr>
          <w:p w:rsidR="003F6931" w:rsidRDefault="003F6931" w:rsidP="00A57FCF">
            <w:pPr>
              <w:tabs>
                <w:tab w:val="left" w:pos="4950"/>
              </w:tabs>
              <w:rPr>
                <w:sz w:val="18"/>
                <w:szCs w:val="18"/>
              </w:rPr>
            </w:pPr>
            <w:r>
              <w:rPr>
                <w:sz w:val="18"/>
                <w:szCs w:val="18"/>
              </w:rPr>
              <w:t>Lincolnshire West</w:t>
            </w:r>
          </w:p>
        </w:tc>
        <w:tc>
          <w:tcPr>
            <w:tcW w:w="851" w:type="dxa"/>
          </w:tcPr>
          <w:p w:rsidR="003F6931" w:rsidRDefault="003F6931" w:rsidP="00A57FCF">
            <w:pPr>
              <w:tabs>
                <w:tab w:val="left" w:pos="4950"/>
              </w:tabs>
              <w:jc w:val="center"/>
              <w:rPr>
                <w:sz w:val="18"/>
                <w:szCs w:val="18"/>
              </w:rPr>
            </w:pPr>
            <w:r>
              <w:rPr>
                <w:sz w:val="18"/>
                <w:szCs w:val="18"/>
              </w:rPr>
              <w:t>28</w:t>
            </w:r>
          </w:p>
        </w:tc>
        <w:tc>
          <w:tcPr>
            <w:tcW w:w="1134" w:type="dxa"/>
          </w:tcPr>
          <w:p w:rsidR="003F6931" w:rsidRPr="00A57792" w:rsidRDefault="003F6931" w:rsidP="00A57FCF">
            <w:pPr>
              <w:tabs>
                <w:tab w:val="left" w:pos="4950"/>
              </w:tabs>
              <w:jc w:val="center"/>
              <w:rPr>
                <w:sz w:val="18"/>
                <w:szCs w:val="18"/>
              </w:rPr>
            </w:pPr>
            <w:r>
              <w:rPr>
                <w:sz w:val="18"/>
                <w:szCs w:val="18"/>
              </w:rPr>
              <w:t>19</w:t>
            </w:r>
          </w:p>
        </w:tc>
        <w:tc>
          <w:tcPr>
            <w:tcW w:w="1417" w:type="dxa"/>
          </w:tcPr>
          <w:p w:rsidR="003F6931" w:rsidRPr="00A57792" w:rsidRDefault="003F6931" w:rsidP="00A57FCF">
            <w:pPr>
              <w:tabs>
                <w:tab w:val="left" w:pos="4950"/>
              </w:tabs>
              <w:jc w:val="center"/>
              <w:rPr>
                <w:sz w:val="18"/>
                <w:szCs w:val="18"/>
              </w:rPr>
            </w:pPr>
            <w:r>
              <w:rPr>
                <w:sz w:val="18"/>
                <w:szCs w:val="18"/>
              </w:rPr>
              <w:t>66</w:t>
            </w:r>
          </w:p>
        </w:tc>
        <w:tc>
          <w:tcPr>
            <w:tcW w:w="1392" w:type="dxa"/>
          </w:tcPr>
          <w:p w:rsidR="003F6931" w:rsidRPr="00DC0645" w:rsidRDefault="003F6931" w:rsidP="00A57FCF">
            <w:pPr>
              <w:jc w:val="center"/>
              <w:rPr>
                <w:sz w:val="18"/>
                <w:szCs w:val="18"/>
              </w:rPr>
            </w:pPr>
            <w:r w:rsidRPr="00DC0645">
              <w:rPr>
                <w:sz w:val="18"/>
                <w:szCs w:val="18"/>
              </w:rPr>
              <w:t>225253</w:t>
            </w:r>
          </w:p>
        </w:tc>
        <w:tc>
          <w:tcPr>
            <w:tcW w:w="1018" w:type="dxa"/>
          </w:tcPr>
          <w:p w:rsidR="003F6931" w:rsidRPr="00DC0645" w:rsidRDefault="003F6931" w:rsidP="00A57FCF">
            <w:pPr>
              <w:jc w:val="center"/>
              <w:rPr>
                <w:sz w:val="18"/>
                <w:szCs w:val="18"/>
              </w:rPr>
            </w:pPr>
            <w:r w:rsidRPr="00DC0645">
              <w:rPr>
                <w:sz w:val="18"/>
                <w:szCs w:val="18"/>
              </w:rPr>
              <w:t>34190</w:t>
            </w:r>
          </w:p>
        </w:tc>
        <w:tc>
          <w:tcPr>
            <w:tcW w:w="799" w:type="dxa"/>
          </w:tcPr>
          <w:p w:rsidR="003F6931" w:rsidRPr="00DC0645" w:rsidRDefault="003F6931" w:rsidP="00A57FCF">
            <w:pPr>
              <w:jc w:val="center"/>
              <w:rPr>
                <w:sz w:val="18"/>
                <w:szCs w:val="18"/>
              </w:rPr>
            </w:pPr>
            <w:r w:rsidRPr="00DC0645">
              <w:rPr>
                <w:sz w:val="18"/>
                <w:szCs w:val="18"/>
              </w:rPr>
              <w:t>15%</w:t>
            </w:r>
          </w:p>
        </w:tc>
      </w:tr>
      <w:tr w:rsidR="003F6931" w:rsidTr="00A57FCF">
        <w:tc>
          <w:tcPr>
            <w:tcW w:w="2405" w:type="dxa"/>
          </w:tcPr>
          <w:p w:rsidR="003F6931" w:rsidRDefault="003F6931" w:rsidP="00A57FCF">
            <w:pPr>
              <w:tabs>
                <w:tab w:val="left" w:pos="4950"/>
              </w:tabs>
              <w:rPr>
                <w:sz w:val="18"/>
                <w:szCs w:val="18"/>
              </w:rPr>
            </w:pPr>
            <w:r>
              <w:rPr>
                <w:sz w:val="18"/>
                <w:szCs w:val="18"/>
              </w:rPr>
              <w:t>Doncaster</w:t>
            </w:r>
          </w:p>
        </w:tc>
        <w:tc>
          <w:tcPr>
            <w:tcW w:w="851" w:type="dxa"/>
          </w:tcPr>
          <w:p w:rsidR="003F6931" w:rsidRPr="00A57792" w:rsidRDefault="003F6931" w:rsidP="00A57FCF">
            <w:pPr>
              <w:tabs>
                <w:tab w:val="left" w:pos="4950"/>
              </w:tabs>
              <w:jc w:val="center"/>
              <w:rPr>
                <w:sz w:val="18"/>
                <w:szCs w:val="18"/>
              </w:rPr>
            </w:pPr>
            <w:r>
              <w:rPr>
                <w:sz w:val="18"/>
                <w:szCs w:val="18"/>
              </w:rPr>
              <w:t>23</w:t>
            </w:r>
          </w:p>
        </w:tc>
        <w:tc>
          <w:tcPr>
            <w:tcW w:w="1134" w:type="dxa"/>
          </w:tcPr>
          <w:p w:rsidR="003F6931" w:rsidRPr="00A57792" w:rsidRDefault="003F6931" w:rsidP="00A57FCF">
            <w:pPr>
              <w:tabs>
                <w:tab w:val="left" w:pos="4950"/>
              </w:tabs>
              <w:jc w:val="center"/>
              <w:rPr>
                <w:sz w:val="18"/>
                <w:szCs w:val="18"/>
              </w:rPr>
            </w:pPr>
            <w:r>
              <w:rPr>
                <w:sz w:val="18"/>
                <w:szCs w:val="18"/>
              </w:rPr>
              <w:t>15</w:t>
            </w:r>
          </w:p>
        </w:tc>
        <w:tc>
          <w:tcPr>
            <w:tcW w:w="1417" w:type="dxa"/>
          </w:tcPr>
          <w:p w:rsidR="003F6931" w:rsidRPr="00A57792" w:rsidRDefault="003F6931" w:rsidP="00A57FCF">
            <w:pPr>
              <w:tabs>
                <w:tab w:val="left" w:pos="4950"/>
              </w:tabs>
              <w:jc w:val="center"/>
              <w:rPr>
                <w:sz w:val="18"/>
                <w:szCs w:val="18"/>
              </w:rPr>
            </w:pPr>
            <w:r>
              <w:rPr>
                <w:sz w:val="18"/>
                <w:szCs w:val="18"/>
              </w:rPr>
              <w:t>55</w:t>
            </w:r>
          </w:p>
        </w:tc>
        <w:tc>
          <w:tcPr>
            <w:tcW w:w="1392" w:type="dxa"/>
          </w:tcPr>
          <w:p w:rsidR="003F6931" w:rsidRPr="00DC0645" w:rsidRDefault="003F6931" w:rsidP="00A57FCF">
            <w:pPr>
              <w:jc w:val="center"/>
              <w:rPr>
                <w:sz w:val="18"/>
                <w:szCs w:val="18"/>
              </w:rPr>
            </w:pPr>
            <w:r w:rsidRPr="00DC0645">
              <w:rPr>
                <w:sz w:val="18"/>
                <w:szCs w:val="18"/>
              </w:rPr>
              <w:t>1093661</w:t>
            </w:r>
          </w:p>
        </w:tc>
        <w:tc>
          <w:tcPr>
            <w:tcW w:w="1018" w:type="dxa"/>
          </w:tcPr>
          <w:p w:rsidR="003F6931" w:rsidRPr="00DC0645" w:rsidRDefault="003F6931" w:rsidP="00A57FCF">
            <w:pPr>
              <w:jc w:val="center"/>
              <w:rPr>
                <w:sz w:val="18"/>
                <w:szCs w:val="18"/>
              </w:rPr>
            </w:pPr>
            <w:r w:rsidRPr="00DC0645">
              <w:rPr>
                <w:sz w:val="18"/>
                <w:szCs w:val="18"/>
              </w:rPr>
              <w:t>496616</w:t>
            </w:r>
          </w:p>
        </w:tc>
        <w:tc>
          <w:tcPr>
            <w:tcW w:w="799" w:type="dxa"/>
          </w:tcPr>
          <w:p w:rsidR="003F6931" w:rsidRPr="00DC0645" w:rsidRDefault="003F6931" w:rsidP="00A57FCF">
            <w:pPr>
              <w:jc w:val="center"/>
              <w:rPr>
                <w:sz w:val="18"/>
                <w:szCs w:val="18"/>
              </w:rPr>
            </w:pPr>
            <w:r w:rsidRPr="00DC0645">
              <w:rPr>
                <w:sz w:val="18"/>
                <w:szCs w:val="18"/>
              </w:rPr>
              <w:t>45%</w:t>
            </w:r>
          </w:p>
        </w:tc>
      </w:tr>
      <w:tr w:rsidR="003F6931" w:rsidTr="00A57FCF">
        <w:tc>
          <w:tcPr>
            <w:tcW w:w="2405" w:type="dxa"/>
          </w:tcPr>
          <w:p w:rsidR="003F6931" w:rsidRDefault="003F6931" w:rsidP="00A57FCF">
            <w:pPr>
              <w:tabs>
                <w:tab w:val="left" w:pos="4950"/>
              </w:tabs>
              <w:rPr>
                <w:sz w:val="18"/>
                <w:szCs w:val="18"/>
              </w:rPr>
            </w:pPr>
            <w:r>
              <w:rPr>
                <w:sz w:val="18"/>
                <w:szCs w:val="18"/>
              </w:rPr>
              <w:t>Catchment</w:t>
            </w:r>
          </w:p>
        </w:tc>
        <w:tc>
          <w:tcPr>
            <w:tcW w:w="851" w:type="dxa"/>
          </w:tcPr>
          <w:p w:rsidR="003F6931" w:rsidRPr="00A57792" w:rsidRDefault="003F6931" w:rsidP="00A57FCF">
            <w:pPr>
              <w:tabs>
                <w:tab w:val="left" w:pos="4950"/>
              </w:tabs>
              <w:jc w:val="center"/>
              <w:rPr>
                <w:sz w:val="18"/>
                <w:szCs w:val="18"/>
              </w:rPr>
            </w:pPr>
            <w:r>
              <w:rPr>
                <w:sz w:val="18"/>
                <w:szCs w:val="18"/>
              </w:rPr>
              <w:t>19</w:t>
            </w:r>
          </w:p>
        </w:tc>
        <w:tc>
          <w:tcPr>
            <w:tcW w:w="1134" w:type="dxa"/>
          </w:tcPr>
          <w:p w:rsidR="003F6931" w:rsidRPr="00A57792" w:rsidRDefault="003F6931" w:rsidP="00A57FCF">
            <w:pPr>
              <w:tabs>
                <w:tab w:val="left" w:pos="4950"/>
              </w:tabs>
              <w:jc w:val="center"/>
              <w:rPr>
                <w:sz w:val="18"/>
                <w:szCs w:val="18"/>
              </w:rPr>
            </w:pPr>
            <w:r>
              <w:rPr>
                <w:sz w:val="18"/>
                <w:szCs w:val="18"/>
              </w:rPr>
              <w:t>13</w:t>
            </w:r>
          </w:p>
        </w:tc>
        <w:tc>
          <w:tcPr>
            <w:tcW w:w="1417" w:type="dxa"/>
          </w:tcPr>
          <w:p w:rsidR="003F6931" w:rsidRPr="00A57792" w:rsidRDefault="003F6931" w:rsidP="00A57FCF">
            <w:pPr>
              <w:tabs>
                <w:tab w:val="left" w:pos="4950"/>
              </w:tabs>
              <w:jc w:val="center"/>
              <w:rPr>
                <w:sz w:val="18"/>
                <w:szCs w:val="18"/>
              </w:rPr>
            </w:pPr>
            <w:r>
              <w:rPr>
                <w:sz w:val="18"/>
                <w:szCs w:val="18"/>
              </w:rPr>
              <w:t>50</w:t>
            </w:r>
          </w:p>
        </w:tc>
        <w:tc>
          <w:tcPr>
            <w:tcW w:w="1392" w:type="dxa"/>
          </w:tcPr>
          <w:p w:rsidR="003F6931" w:rsidRPr="00DC0645" w:rsidRDefault="003F6931" w:rsidP="00A57FCF">
            <w:pPr>
              <w:jc w:val="center"/>
              <w:rPr>
                <w:sz w:val="18"/>
                <w:szCs w:val="18"/>
              </w:rPr>
            </w:pPr>
            <w:r w:rsidRPr="00DC0645">
              <w:rPr>
                <w:sz w:val="18"/>
                <w:szCs w:val="18"/>
              </w:rPr>
              <w:t>167516</w:t>
            </w:r>
          </w:p>
        </w:tc>
        <w:tc>
          <w:tcPr>
            <w:tcW w:w="1018" w:type="dxa"/>
          </w:tcPr>
          <w:p w:rsidR="003F6931" w:rsidRPr="00DC0645" w:rsidRDefault="003F6931" w:rsidP="00A57FCF">
            <w:pPr>
              <w:jc w:val="center"/>
              <w:rPr>
                <w:sz w:val="18"/>
                <w:szCs w:val="18"/>
              </w:rPr>
            </w:pPr>
            <w:r w:rsidRPr="00DC0645">
              <w:rPr>
                <w:sz w:val="18"/>
                <w:szCs w:val="18"/>
              </w:rPr>
              <w:t>162114</w:t>
            </w:r>
          </w:p>
        </w:tc>
        <w:tc>
          <w:tcPr>
            <w:tcW w:w="799" w:type="dxa"/>
          </w:tcPr>
          <w:p w:rsidR="003F6931" w:rsidRPr="00DC0645" w:rsidRDefault="003F6931" w:rsidP="00A57FCF">
            <w:pPr>
              <w:jc w:val="center"/>
              <w:rPr>
                <w:sz w:val="18"/>
                <w:szCs w:val="18"/>
              </w:rPr>
            </w:pPr>
            <w:r w:rsidRPr="00DC0645">
              <w:rPr>
                <w:sz w:val="18"/>
                <w:szCs w:val="18"/>
              </w:rPr>
              <w:t>97%</w:t>
            </w:r>
          </w:p>
        </w:tc>
      </w:tr>
    </w:tbl>
    <w:p w:rsidR="003F6931" w:rsidRDefault="003F6931" w:rsidP="003F6931">
      <w:pPr>
        <w:rPr>
          <w:sz w:val="16"/>
          <w:szCs w:val="16"/>
        </w:rPr>
      </w:pPr>
      <w:r w:rsidRPr="00DC0645">
        <w:rPr>
          <w:sz w:val="16"/>
          <w:szCs w:val="16"/>
        </w:rPr>
        <w:t>Source: BCG Travel analysis</w:t>
      </w:r>
      <w:r>
        <w:rPr>
          <w:sz w:val="16"/>
          <w:szCs w:val="16"/>
        </w:rPr>
        <w:t xml:space="preserve">. </w:t>
      </w:r>
    </w:p>
    <w:p w:rsidR="003F6931" w:rsidRDefault="003F6931" w:rsidP="003F6931">
      <w:pPr>
        <w:tabs>
          <w:tab w:val="left" w:pos="4950"/>
        </w:tabs>
      </w:pPr>
      <w:r w:rsidRPr="006737BD">
        <w:t>Postcode sectors do not map neatly to CCG or conventional area boundaries and therefore the sum of sector populations may not equate to CCGs populations.  This is why some may seem larger than expected, e.g. 101%.</w:t>
      </w:r>
      <w:r>
        <w:t xml:space="preserve">  </w:t>
      </w:r>
    </w:p>
    <w:p w:rsidR="003F6931" w:rsidRDefault="00CA60B8" w:rsidP="003F6931">
      <w:pPr>
        <w:pStyle w:val="Heading2"/>
      </w:pPr>
      <w:bookmarkStart w:id="21" w:name="_Toc387786113"/>
      <w:bookmarkStart w:id="22" w:name="_Toc388010213"/>
      <w:r>
        <w:t>6</w:t>
      </w:r>
      <w:r w:rsidR="003F6931">
        <w:t>.2 Travel impact on options</w:t>
      </w:r>
      <w:bookmarkEnd w:id="21"/>
      <w:bookmarkEnd w:id="22"/>
    </w:p>
    <w:p w:rsidR="003F6931" w:rsidRDefault="003F6931" w:rsidP="003F6931">
      <w:pPr>
        <w:tabs>
          <w:tab w:val="left" w:pos="4950"/>
        </w:tabs>
      </w:pPr>
      <w:r>
        <w:t>The impact on travel times for each option has been calculated using the average population weighted travel time.</w:t>
      </w:r>
    </w:p>
    <w:p w:rsidR="003F6931" w:rsidRDefault="003F6931" w:rsidP="003F6931">
      <w:pPr>
        <w:pStyle w:val="Heading4"/>
      </w:pPr>
      <w:r>
        <w:t>Table 9 – Impact on population weighted average travel times (additional minutes) by service configuration option and mode</w:t>
      </w:r>
    </w:p>
    <w:tbl>
      <w:tblPr>
        <w:tblStyle w:val="TableGrid"/>
        <w:tblW w:w="0" w:type="auto"/>
        <w:tblLook w:val="04A0" w:firstRow="1" w:lastRow="0" w:firstColumn="1" w:lastColumn="0" w:noHBand="0" w:noVBand="1"/>
      </w:tblPr>
      <w:tblGrid>
        <w:gridCol w:w="2988"/>
        <w:gridCol w:w="1827"/>
        <w:gridCol w:w="1417"/>
        <w:gridCol w:w="1418"/>
        <w:gridCol w:w="1366"/>
      </w:tblGrid>
      <w:tr w:rsidR="003F6931" w:rsidTr="00A57FCF">
        <w:tc>
          <w:tcPr>
            <w:tcW w:w="2988" w:type="dxa"/>
            <w:shd w:val="clear" w:color="auto" w:fill="767171" w:themeFill="background2" w:themeFillShade="80"/>
          </w:tcPr>
          <w:p w:rsidR="003F6931" w:rsidRDefault="003F6931" w:rsidP="00A57FCF">
            <w:pPr>
              <w:tabs>
                <w:tab w:val="left" w:pos="4950"/>
              </w:tabs>
              <w:rPr>
                <w:color w:val="FFFFFF" w:themeColor="background1"/>
                <w:sz w:val="18"/>
                <w:szCs w:val="18"/>
              </w:rPr>
            </w:pPr>
          </w:p>
        </w:tc>
        <w:tc>
          <w:tcPr>
            <w:tcW w:w="6028" w:type="dxa"/>
            <w:gridSpan w:val="4"/>
            <w:shd w:val="clear" w:color="auto" w:fill="767171" w:themeFill="background2" w:themeFillShade="80"/>
          </w:tcPr>
          <w:p w:rsidR="003F6931" w:rsidRDefault="003F6931" w:rsidP="00A57FCF">
            <w:pPr>
              <w:tabs>
                <w:tab w:val="left" w:pos="4950"/>
              </w:tabs>
              <w:jc w:val="center"/>
              <w:rPr>
                <w:color w:val="FFFFFF" w:themeColor="background1"/>
                <w:sz w:val="18"/>
                <w:szCs w:val="18"/>
              </w:rPr>
            </w:pPr>
            <w:r>
              <w:rPr>
                <w:color w:val="FFFFFF" w:themeColor="background1"/>
                <w:sz w:val="18"/>
                <w:szCs w:val="18"/>
              </w:rPr>
              <w:t>Option</w:t>
            </w:r>
          </w:p>
        </w:tc>
      </w:tr>
      <w:tr w:rsidR="003F6931" w:rsidTr="00A57FCF">
        <w:tc>
          <w:tcPr>
            <w:tcW w:w="2988" w:type="dxa"/>
            <w:shd w:val="clear" w:color="auto" w:fill="767171" w:themeFill="background2" w:themeFillShade="80"/>
          </w:tcPr>
          <w:p w:rsidR="003F6931" w:rsidRPr="00A57792" w:rsidRDefault="003F6931" w:rsidP="00A57FCF">
            <w:pPr>
              <w:tabs>
                <w:tab w:val="left" w:pos="4950"/>
              </w:tabs>
              <w:rPr>
                <w:color w:val="FFFFFF" w:themeColor="background1"/>
                <w:sz w:val="18"/>
                <w:szCs w:val="18"/>
              </w:rPr>
            </w:pPr>
            <w:r>
              <w:rPr>
                <w:color w:val="FFFFFF" w:themeColor="background1"/>
                <w:sz w:val="18"/>
                <w:szCs w:val="18"/>
              </w:rPr>
              <w:t>Mode</w:t>
            </w:r>
          </w:p>
        </w:tc>
        <w:tc>
          <w:tcPr>
            <w:tcW w:w="1827" w:type="dxa"/>
            <w:shd w:val="clear" w:color="auto" w:fill="767171" w:themeFill="background2" w:themeFillShade="80"/>
          </w:tcPr>
          <w:p w:rsidR="003F6931" w:rsidRPr="00A57792" w:rsidRDefault="003F6931" w:rsidP="00A57FCF">
            <w:pPr>
              <w:tabs>
                <w:tab w:val="left" w:pos="4950"/>
              </w:tabs>
              <w:jc w:val="center"/>
              <w:rPr>
                <w:color w:val="FFFFFF" w:themeColor="background1"/>
                <w:sz w:val="18"/>
                <w:szCs w:val="18"/>
              </w:rPr>
            </w:pPr>
            <w:r>
              <w:rPr>
                <w:color w:val="FFFFFF" w:themeColor="background1"/>
                <w:sz w:val="18"/>
                <w:szCs w:val="18"/>
              </w:rPr>
              <w:t>Decentralise service</w:t>
            </w:r>
          </w:p>
        </w:tc>
        <w:tc>
          <w:tcPr>
            <w:tcW w:w="1417" w:type="dxa"/>
            <w:shd w:val="clear" w:color="auto" w:fill="767171" w:themeFill="background2" w:themeFillShade="80"/>
          </w:tcPr>
          <w:p w:rsidR="003F6931" w:rsidRPr="00A57792" w:rsidRDefault="003F6931" w:rsidP="00A57FCF">
            <w:pPr>
              <w:tabs>
                <w:tab w:val="left" w:pos="4950"/>
              </w:tabs>
              <w:jc w:val="center"/>
              <w:rPr>
                <w:color w:val="FFFFFF" w:themeColor="background1"/>
                <w:sz w:val="18"/>
                <w:szCs w:val="18"/>
              </w:rPr>
            </w:pPr>
            <w:r>
              <w:rPr>
                <w:color w:val="FFFFFF" w:themeColor="background1"/>
                <w:sz w:val="18"/>
                <w:szCs w:val="18"/>
              </w:rPr>
              <w:t>Centralise on SGH site</w:t>
            </w:r>
          </w:p>
        </w:tc>
        <w:tc>
          <w:tcPr>
            <w:tcW w:w="1418" w:type="dxa"/>
            <w:shd w:val="clear" w:color="auto" w:fill="767171" w:themeFill="background2" w:themeFillShade="80"/>
          </w:tcPr>
          <w:p w:rsidR="003F6931" w:rsidRPr="00A57792" w:rsidRDefault="003F6931" w:rsidP="00A57FCF">
            <w:pPr>
              <w:tabs>
                <w:tab w:val="left" w:pos="4950"/>
              </w:tabs>
              <w:jc w:val="center"/>
              <w:rPr>
                <w:color w:val="FFFFFF" w:themeColor="background1"/>
                <w:sz w:val="18"/>
                <w:szCs w:val="18"/>
              </w:rPr>
            </w:pPr>
            <w:r>
              <w:rPr>
                <w:color w:val="FFFFFF" w:themeColor="background1"/>
                <w:sz w:val="18"/>
                <w:szCs w:val="18"/>
              </w:rPr>
              <w:t>Centralise on DPOW site</w:t>
            </w:r>
          </w:p>
        </w:tc>
        <w:tc>
          <w:tcPr>
            <w:tcW w:w="1366" w:type="dxa"/>
            <w:shd w:val="clear" w:color="auto" w:fill="767171" w:themeFill="background2" w:themeFillShade="80"/>
          </w:tcPr>
          <w:p w:rsidR="003F6931" w:rsidRPr="00A57792" w:rsidRDefault="003F6931" w:rsidP="00A57FCF">
            <w:pPr>
              <w:tabs>
                <w:tab w:val="left" w:pos="4950"/>
              </w:tabs>
              <w:jc w:val="center"/>
              <w:rPr>
                <w:color w:val="FFFFFF" w:themeColor="background1"/>
                <w:sz w:val="18"/>
                <w:szCs w:val="18"/>
              </w:rPr>
            </w:pPr>
            <w:r>
              <w:rPr>
                <w:color w:val="FFFFFF" w:themeColor="background1"/>
                <w:sz w:val="18"/>
                <w:szCs w:val="18"/>
              </w:rPr>
              <w:t>Centralise on HRI site</w:t>
            </w:r>
          </w:p>
        </w:tc>
      </w:tr>
      <w:tr w:rsidR="003F6931" w:rsidTr="00A57FCF">
        <w:tc>
          <w:tcPr>
            <w:tcW w:w="2988" w:type="dxa"/>
          </w:tcPr>
          <w:p w:rsidR="003F6931" w:rsidRPr="00A57792" w:rsidRDefault="003F6931" w:rsidP="00A57FCF">
            <w:pPr>
              <w:tabs>
                <w:tab w:val="left" w:pos="4950"/>
              </w:tabs>
              <w:rPr>
                <w:sz w:val="18"/>
                <w:szCs w:val="18"/>
              </w:rPr>
            </w:pPr>
            <w:r>
              <w:rPr>
                <w:sz w:val="18"/>
                <w:szCs w:val="18"/>
              </w:rPr>
              <w:t>Car</w:t>
            </w:r>
          </w:p>
        </w:tc>
        <w:tc>
          <w:tcPr>
            <w:tcW w:w="1827" w:type="dxa"/>
          </w:tcPr>
          <w:p w:rsidR="003F6931" w:rsidRPr="00EA6888" w:rsidRDefault="003F6931" w:rsidP="00A57FCF">
            <w:pPr>
              <w:jc w:val="center"/>
              <w:rPr>
                <w:sz w:val="18"/>
                <w:szCs w:val="18"/>
              </w:rPr>
            </w:pPr>
            <w:r>
              <w:rPr>
                <w:sz w:val="18"/>
                <w:szCs w:val="18"/>
              </w:rPr>
              <w:t>19 minutes</w:t>
            </w:r>
          </w:p>
        </w:tc>
        <w:tc>
          <w:tcPr>
            <w:tcW w:w="1417" w:type="dxa"/>
          </w:tcPr>
          <w:p w:rsidR="003F6931" w:rsidRPr="00EA6888" w:rsidRDefault="003F6931" w:rsidP="00A57FCF">
            <w:pPr>
              <w:jc w:val="center"/>
              <w:rPr>
                <w:sz w:val="18"/>
                <w:szCs w:val="18"/>
              </w:rPr>
            </w:pPr>
            <w:r>
              <w:rPr>
                <w:sz w:val="18"/>
                <w:szCs w:val="18"/>
              </w:rPr>
              <w:t>+ 13 minutes</w:t>
            </w:r>
          </w:p>
        </w:tc>
        <w:tc>
          <w:tcPr>
            <w:tcW w:w="1418" w:type="dxa"/>
          </w:tcPr>
          <w:p w:rsidR="003F6931" w:rsidRPr="00EA6888" w:rsidRDefault="003F6931" w:rsidP="00A57FCF">
            <w:pPr>
              <w:jc w:val="center"/>
              <w:rPr>
                <w:sz w:val="18"/>
                <w:szCs w:val="18"/>
              </w:rPr>
            </w:pPr>
            <w:r>
              <w:rPr>
                <w:sz w:val="18"/>
                <w:szCs w:val="18"/>
              </w:rPr>
              <w:t>+ 6 minutes</w:t>
            </w:r>
          </w:p>
        </w:tc>
        <w:tc>
          <w:tcPr>
            <w:tcW w:w="1366" w:type="dxa"/>
          </w:tcPr>
          <w:p w:rsidR="003F6931" w:rsidRPr="00EA6888" w:rsidRDefault="003F6931" w:rsidP="00A57FCF">
            <w:pPr>
              <w:jc w:val="center"/>
              <w:rPr>
                <w:sz w:val="18"/>
                <w:szCs w:val="18"/>
              </w:rPr>
            </w:pPr>
            <w:r>
              <w:rPr>
                <w:sz w:val="18"/>
                <w:szCs w:val="18"/>
              </w:rPr>
              <w:t>+20 minutes</w:t>
            </w:r>
          </w:p>
        </w:tc>
      </w:tr>
      <w:tr w:rsidR="003F6931" w:rsidTr="00A57FCF">
        <w:tc>
          <w:tcPr>
            <w:tcW w:w="2988" w:type="dxa"/>
          </w:tcPr>
          <w:p w:rsidR="003F6931" w:rsidRDefault="003F6931" w:rsidP="00A57FCF">
            <w:pPr>
              <w:tabs>
                <w:tab w:val="left" w:pos="4950"/>
              </w:tabs>
              <w:rPr>
                <w:sz w:val="18"/>
                <w:szCs w:val="18"/>
              </w:rPr>
            </w:pPr>
            <w:r>
              <w:rPr>
                <w:sz w:val="18"/>
                <w:szCs w:val="18"/>
              </w:rPr>
              <w:t>Public transport</w:t>
            </w:r>
          </w:p>
        </w:tc>
        <w:tc>
          <w:tcPr>
            <w:tcW w:w="1827" w:type="dxa"/>
          </w:tcPr>
          <w:p w:rsidR="003F6931" w:rsidRPr="00EA6888" w:rsidRDefault="003F6931" w:rsidP="00A57FCF">
            <w:pPr>
              <w:jc w:val="center"/>
              <w:rPr>
                <w:sz w:val="18"/>
                <w:szCs w:val="18"/>
              </w:rPr>
            </w:pPr>
            <w:r>
              <w:rPr>
                <w:sz w:val="18"/>
                <w:szCs w:val="18"/>
              </w:rPr>
              <w:t>50 minutes</w:t>
            </w:r>
          </w:p>
        </w:tc>
        <w:tc>
          <w:tcPr>
            <w:tcW w:w="1417" w:type="dxa"/>
          </w:tcPr>
          <w:p w:rsidR="003F6931" w:rsidRPr="00EA6888" w:rsidRDefault="003F6931" w:rsidP="00A57FCF">
            <w:pPr>
              <w:jc w:val="center"/>
              <w:rPr>
                <w:sz w:val="18"/>
                <w:szCs w:val="18"/>
              </w:rPr>
            </w:pPr>
            <w:r>
              <w:rPr>
                <w:sz w:val="18"/>
                <w:szCs w:val="18"/>
              </w:rPr>
              <w:t>+ 15 minutes</w:t>
            </w:r>
          </w:p>
        </w:tc>
        <w:tc>
          <w:tcPr>
            <w:tcW w:w="1418" w:type="dxa"/>
          </w:tcPr>
          <w:p w:rsidR="003F6931" w:rsidRPr="00EA6888" w:rsidRDefault="003F6931" w:rsidP="00A57FCF">
            <w:pPr>
              <w:jc w:val="center"/>
              <w:rPr>
                <w:sz w:val="18"/>
                <w:szCs w:val="18"/>
              </w:rPr>
            </w:pPr>
            <w:r>
              <w:rPr>
                <w:sz w:val="18"/>
                <w:szCs w:val="18"/>
              </w:rPr>
              <w:t>+ 12 minutes</w:t>
            </w:r>
          </w:p>
        </w:tc>
        <w:tc>
          <w:tcPr>
            <w:tcW w:w="1366" w:type="dxa"/>
          </w:tcPr>
          <w:p w:rsidR="003F6931" w:rsidRPr="00EA6888" w:rsidRDefault="003F6931" w:rsidP="00A57FCF">
            <w:pPr>
              <w:jc w:val="center"/>
              <w:rPr>
                <w:sz w:val="18"/>
                <w:szCs w:val="18"/>
              </w:rPr>
            </w:pPr>
            <w:r>
              <w:rPr>
                <w:sz w:val="18"/>
                <w:szCs w:val="18"/>
              </w:rPr>
              <w:t>+35 minutes</w:t>
            </w:r>
          </w:p>
        </w:tc>
      </w:tr>
      <w:tr w:rsidR="003F6931" w:rsidTr="00A57FCF">
        <w:tc>
          <w:tcPr>
            <w:tcW w:w="2988" w:type="dxa"/>
          </w:tcPr>
          <w:p w:rsidR="003F6931" w:rsidRDefault="003F6931" w:rsidP="00A57FCF">
            <w:pPr>
              <w:tabs>
                <w:tab w:val="left" w:pos="4950"/>
              </w:tabs>
              <w:rPr>
                <w:sz w:val="18"/>
                <w:szCs w:val="18"/>
              </w:rPr>
            </w:pPr>
            <w:r>
              <w:rPr>
                <w:sz w:val="18"/>
                <w:szCs w:val="18"/>
              </w:rPr>
              <w:t>Blue light</w:t>
            </w:r>
          </w:p>
        </w:tc>
        <w:tc>
          <w:tcPr>
            <w:tcW w:w="1827" w:type="dxa"/>
          </w:tcPr>
          <w:p w:rsidR="003F6931" w:rsidRPr="00EA6888" w:rsidRDefault="003F6931" w:rsidP="00A57FCF">
            <w:pPr>
              <w:jc w:val="center"/>
              <w:rPr>
                <w:sz w:val="18"/>
                <w:szCs w:val="18"/>
              </w:rPr>
            </w:pPr>
            <w:r>
              <w:rPr>
                <w:sz w:val="18"/>
                <w:szCs w:val="18"/>
              </w:rPr>
              <w:t>13 minutes</w:t>
            </w:r>
          </w:p>
        </w:tc>
        <w:tc>
          <w:tcPr>
            <w:tcW w:w="1417" w:type="dxa"/>
          </w:tcPr>
          <w:p w:rsidR="003F6931" w:rsidRPr="00EA6888" w:rsidRDefault="003F6931" w:rsidP="00A57FCF">
            <w:pPr>
              <w:jc w:val="center"/>
              <w:rPr>
                <w:sz w:val="18"/>
                <w:szCs w:val="18"/>
              </w:rPr>
            </w:pPr>
            <w:r>
              <w:rPr>
                <w:sz w:val="18"/>
                <w:szCs w:val="18"/>
              </w:rPr>
              <w:t>+ 8 minutes</w:t>
            </w:r>
          </w:p>
        </w:tc>
        <w:tc>
          <w:tcPr>
            <w:tcW w:w="1418" w:type="dxa"/>
          </w:tcPr>
          <w:p w:rsidR="003F6931" w:rsidRPr="00EA6888" w:rsidRDefault="003F6931" w:rsidP="00A57FCF">
            <w:pPr>
              <w:jc w:val="center"/>
              <w:rPr>
                <w:sz w:val="18"/>
                <w:szCs w:val="18"/>
              </w:rPr>
            </w:pPr>
            <w:r>
              <w:rPr>
                <w:sz w:val="18"/>
                <w:szCs w:val="18"/>
              </w:rPr>
              <w:t>+ 4 minutes</w:t>
            </w:r>
          </w:p>
        </w:tc>
        <w:tc>
          <w:tcPr>
            <w:tcW w:w="1366" w:type="dxa"/>
          </w:tcPr>
          <w:p w:rsidR="003F6931" w:rsidRPr="00EA6888" w:rsidRDefault="003F6931" w:rsidP="00A57FCF">
            <w:pPr>
              <w:jc w:val="center"/>
              <w:rPr>
                <w:sz w:val="18"/>
                <w:szCs w:val="18"/>
              </w:rPr>
            </w:pPr>
            <w:r>
              <w:rPr>
                <w:sz w:val="18"/>
                <w:szCs w:val="18"/>
              </w:rPr>
              <w:t>+13 minutes</w:t>
            </w:r>
          </w:p>
        </w:tc>
      </w:tr>
    </w:tbl>
    <w:p w:rsidR="003F6931" w:rsidRPr="002738DC" w:rsidRDefault="003F6931" w:rsidP="003F6931">
      <w:pPr>
        <w:tabs>
          <w:tab w:val="left" w:pos="4950"/>
        </w:tabs>
        <w:rPr>
          <w:sz w:val="16"/>
          <w:szCs w:val="16"/>
        </w:rPr>
      </w:pPr>
      <w:r w:rsidRPr="00DC0645">
        <w:rPr>
          <w:sz w:val="16"/>
          <w:szCs w:val="16"/>
        </w:rPr>
        <w:t>Source: BCG Travel analysis</w:t>
      </w:r>
    </w:p>
    <w:p w:rsidR="00BA192F" w:rsidRDefault="00BA192F" w:rsidP="00BA192F">
      <w:pPr>
        <w:pStyle w:val="Heading4"/>
      </w:pPr>
      <w:r>
        <w:t>Chart 2</w:t>
      </w:r>
      <w:r w:rsidR="00B10BA7" w:rsidRPr="00BA192F">
        <w:t xml:space="preserve"> - Impact on population weighted average travel times by service configuration option clinical area and mode</w:t>
      </w:r>
    </w:p>
    <w:p w:rsidR="00BA192F" w:rsidRDefault="000864CD" w:rsidP="00BA192F">
      <w:pPr>
        <w:tabs>
          <w:tab w:val="left" w:pos="4950"/>
        </w:tabs>
        <w:spacing w:line="240" w:lineRule="auto"/>
      </w:pPr>
      <w:r>
        <w:rPr>
          <w:noProof/>
          <w:lang w:eastAsia="en-GB"/>
        </w:rPr>
        <w:drawing>
          <wp:inline distT="0" distB="0" distL="0" distR="0" wp14:anchorId="1E722E56" wp14:editId="1D68581C">
            <wp:extent cx="5236688" cy="3424894"/>
            <wp:effectExtent l="0" t="0" r="254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49397" cy="3433206"/>
                    </a:xfrm>
                    <a:prstGeom prst="rect">
                      <a:avLst/>
                    </a:prstGeom>
                    <a:noFill/>
                  </pic:spPr>
                </pic:pic>
              </a:graphicData>
            </a:graphic>
          </wp:inline>
        </w:drawing>
      </w:r>
    </w:p>
    <w:p w:rsidR="00602FCB" w:rsidRDefault="00602FCB" w:rsidP="00602FCB">
      <w:pPr>
        <w:spacing w:line="240" w:lineRule="auto"/>
      </w:pPr>
      <w:r>
        <w:lastRenderedPageBreak/>
        <w:t>The travel impact is presented as the change (addition or reduction in minutes) compared to the baseline for each of the options being considered within the defined scope.</w:t>
      </w:r>
      <w:r w:rsidRPr="00B10BA7">
        <w:t xml:space="preserve"> </w:t>
      </w:r>
      <w:r>
        <w:t xml:space="preserve"> The baseline for ENT inpatient surgery is the current configuration or “</w:t>
      </w:r>
      <w:proofErr w:type="gramStart"/>
      <w:r>
        <w:t>do</w:t>
      </w:r>
      <w:proofErr w:type="gramEnd"/>
      <w:r>
        <w:t xml:space="preserve"> nothing” option.</w:t>
      </w:r>
    </w:p>
    <w:p w:rsidR="00B10BA7" w:rsidRDefault="00B10BA7" w:rsidP="005665C7">
      <w:pPr>
        <w:spacing w:line="240" w:lineRule="auto"/>
      </w:pPr>
      <w:r>
        <w:t xml:space="preserve">From the results shown in </w:t>
      </w:r>
      <w:r w:rsidR="00BA192F">
        <w:t>Chart 2</w:t>
      </w:r>
      <w:r>
        <w:t xml:space="preserve"> </w:t>
      </w:r>
      <w:r w:rsidR="00BA192F">
        <w:t>the do-nothing option would have the least impact on journey times.  Cent</w:t>
      </w:r>
      <w:r w:rsidR="00602FCB">
        <w:t>ralisation at DPOW is</w:t>
      </w:r>
      <w:r w:rsidR="00BA192F">
        <w:t xml:space="preserve"> less impact</w:t>
      </w:r>
      <w:r w:rsidR="00602FCB">
        <w:t>ful than SGH</w:t>
      </w:r>
      <w:r w:rsidR="00BA192F">
        <w:t>.  Decommissioning the service and sending patients to their nearest tertiary site has the most significant impact.</w:t>
      </w:r>
    </w:p>
    <w:p w:rsidR="00C9797A" w:rsidRDefault="00CA60B8" w:rsidP="00B702BC">
      <w:pPr>
        <w:pStyle w:val="Heading2"/>
      </w:pPr>
      <w:bookmarkStart w:id="23" w:name="_Toc388010214"/>
      <w:r>
        <w:t>6</w:t>
      </w:r>
      <w:r w:rsidR="00C9797A">
        <w:t>.3 Patient outflows impact</w:t>
      </w:r>
      <w:bookmarkEnd w:id="23"/>
    </w:p>
    <w:p w:rsidR="00DE6C09" w:rsidRDefault="00C9797A" w:rsidP="00DF3FE9">
      <w:r>
        <w:t xml:space="preserve">The BCG team worked with commissioners to review the potential change to patient flows associated with different options.  As part of this work they agreed a set of assumptions about likely patient behaviour for a range of services, including </w:t>
      </w:r>
      <w:r w:rsidR="00FB732D">
        <w:t xml:space="preserve">elective </w:t>
      </w:r>
      <w:r>
        <w:t>care</w:t>
      </w:r>
      <w:r w:rsidR="00FB732D">
        <w:t xml:space="preserve"> and urgent / acute care, which is relevant for </w:t>
      </w:r>
      <w:r w:rsidR="00065523">
        <w:t xml:space="preserve">the </w:t>
      </w:r>
      <w:r w:rsidR="00FB732D">
        <w:t>majority of the</w:t>
      </w:r>
      <w:r w:rsidR="00065523">
        <w:t xml:space="preserve"> elective and non-elective inpatient</w:t>
      </w:r>
      <w:r w:rsidR="00FB732D">
        <w:t xml:space="preserve"> ENT patients</w:t>
      </w:r>
      <w:r>
        <w:t xml:space="preserve">.  </w:t>
      </w:r>
      <w:r w:rsidR="00DE6C09">
        <w:t xml:space="preserve">It is assumed that if services are not available on the SGH site then patients </w:t>
      </w:r>
      <w:r w:rsidR="00221DB9">
        <w:t>east</w:t>
      </w:r>
      <w:r w:rsidR="00DE6C09">
        <w:t xml:space="preserve"> of the </w:t>
      </w:r>
      <w:r w:rsidR="00CB6028">
        <w:t>R</w:t>
      </w:r>
      <w:r w:rsidR="00DE6C09">
        <w:t xml:space="preserve">iver Trent will stay on patch, but patients on the Isle of </w:t>
      </w:r>
      <w:proofErr w:type="spellStart"/>
      <w:r w:rsidR="00CB6028">
        <w:t>Axholme</w:t>
      </w:r>
      <w:proofErr w:type="spellEnd"/>
      <w:r w:rsidR="00CB6028">
        <w:t xml:space="preserve"> will go to another site off patch. </w:t>
      </w:r>
      <w:r w:rsidR="00BA192F">
        <w:t xml:space="preserve"> </w:t>
      </w:r>
      <w:r w:rsidR="00CB6028">
        <w:t xml:space="preserve">If services are not available on the </w:t>
      </w:r>
      <w:proofErr w:type="spellStart"/>
      <w:r w:rsidR="00CB6028">
        <w:t>DP</w:t>
      </w:r>
      <w:r w:rsidR="000F2A1F">
        <w:t>o</w:t>
      </w:r>
      <w:r w:rsidR="00CB6028">
        <w:t>W</w:t>
      </w:r>
      <w:proofErr w:type="spellEnd"/>
      <w:r w:rsidR="00CB6028">
        <w:t xml:space="preserve"> site then it is assumed that patients will travel to the nearest hospital with the shortest travel time and easiest travel connections.</w:t>
      </w:r>
    </w:p>
    <w:p w:rsidR="00DF3FE9" w:rsidRDefault="00C9797A" w:rsidP="00DF3FE9">
      <w:r>
        <w:t xml:space="preserve">These assumptions have been used to calculate estimated patient flows based on real public and private travel times from postcodes in North and North East Lincolnshire </w:t>
      </w:r>
      <w:r w:rsidR="0021376A">
        <w:t>to nearby hospitals</w:t>
      </w:r>
      <w:r w:rsidR="00DF3FE9">
        <w:t xml:space="preserve">.  It should be noted that this analysis was undertaken </w:t>
      </w:r>
      <w:r w:rsidR="002A2B13">
        <w:t xml:space="preserve">at a high level to incorporate all of </w:t>
      </w:r>
      <w:r w:rsidR="00DF3FE9">
        <w:t>the</w:t>
      </w:r>
      <w:r w:rsidR="002A2B13">
        <w:t xml:space="preserve"> elective care service </w:t>
      </w:r>
      <w:r w:rsidR="00DF3FE9">
        <w:t xml:space="preserve">lines, </w:t>
      </w:r>
      <w:r w:rsidR="00DF3FE9" w:rsidRPr="00B17F9C">
        <w:t xml:space="preserve">however they can be used as an </w:t>
      </w:r>
      <w:r w:rsidR="0021376A" w:rsidRPr="00B17F9C">
        <w:t xml:space="preserve">indicator for changes to the patient flows </w:t>
      </w:r>
      <w:proofErr w:type="gramStart"/>
      <w:r w:rsidR="0021376A" w:rsidRPr="00B17F9C">
        <w:t xml:space="preserve">if  </w:t>
      </w:r>
      <w:r w:rsidR="00065523">
        <w:t>inpatient</w:t>
      </w:r>
      <w:proofErr w:type="gramEnd"/>
      <w:r w:rsidR="00065523">
        <w:t xml:space="preserve"> ENT services</w:t>
      </w:r>
      <w:r w:rsidR="0021376A" w:rsidRPr="00B17F9C">
        <w:t xml:space="preserve"> were centralised on either the SGH or </w:t>
      </w:r>
      <w:proofErr w:type="spellStart"/>
      <w:r w:rsidR="0021376A" w:rsidRPr="00B17F9C">
        <w:t>DP</w:t>
      </w:r>
      <w:r w:rsidR="000F2A1F" w:rsidRPr="00B17F9C">
        <w:t>o</w:t>
      </w:r>
      <w:r w:rsidR="0021376A" w:rsidRPr="00B17F9C">
        <w:t>W</w:t>
      </w:r>
      <w:proofErr w:type="spellEnd"/>
      <w:r w:rsidR="0021376A" w:rsidRPr="00B17F9C">
        <w:t xml:space="preserve"> site.</w:t>
      </w:r>
      <w:r w:rsidR="00DF3FE9">
        <w:t xml:space="preserve">  </w:t>
      </w:r>
    </w:p>
    <w:p w:rsidR="0021376A" w:rsidRPr="00BA192F" w:rsidRDefault="00BD5EA2" w:rsidP="00BA192F">
      <w:pPr>
        <w:pStyle w:val="Heading4"/>
      </w:pPr>
      <w:r w:rsidRPr="00BA192F">
        <w:t xml:space="preserve">Diagram </w:t>
      </w:r>
      <w:r w:rsidR="00692DDB">
        <w:t>2</w:t>
      </w:r>
      <w:r w:rsidR="0021376A" w:rsidRPr="00BA192F">
        <w:t xml:space="preserve"> – Patient outflow map for</w:t>
      </w:r>
      <w:r w:rsidR="002A2B13">
        <w:t xml:space="preserve"> elective </w:t>
      </w:r>
      <w:r w:rsidR="0021376A" w:rsidRPr="00BA192F">
        <w:t xml:space="preserve">attendances  </w:t>
      </w:r>
    </w:p>
    <w:p w:rsidR="0021376A" w:rsidRDefault="002A2B13" w:rsidP="0021376A">
      <w:pPr>
        <w:pStyle w:val="Heading4"/>
      </w:pPr>
      <w:r w:rsidRPr="002A2B13">
        <w:rPr>
          <w:noProof/>
          <w:lang w:eastAsia="en-GB"/>
        </w:rPr>
        <w:drawing>
          <wp:inline distT="0" distB="0" distL="0" distR="0" wp14:anchorId="4708ECDC" wp14:editId="3C7380B9">
            <wp:extent cx="5731510" cy="2535909"/>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2535909"/>
                    </a:xfrm>
                    <a:prstGeom prst="rect">
                      <a:avLst/>
                    </a:prstGeom>
                    <a:noFill/>
                    <a:ln>
                      <a:noFill/>
                    </a:ln>
                  </pic:spPr>
                </pic:pic>
              </a:graphicData>
            </a:graphic>
          </wp:inline>
        </w:drawing>
      </w:r>
    </w:p>
    <w:p w:rsidR="0021376A" w:rsidRDefault="0052148C" w:rsidP="0021376A">
      <w:pPr>
        <w:rPr>
          <w:sz w:val="16"/>
          <w:szCs w:val="16"/>
        </w:rPr>
      </w:pPr>
      <w:r>
        <w:rPr>
          <w:sz w:val="16"/>
          <w:szCs w:val="16"/>
        </w:rPr>
        <w:t>S</w:t>
      </w:r>
      <w:r w:rsidR="0021376A">
        <w:rPr>
          <w:sz w:val="16"/>
          <w:szCs w:val="16"/>
        </w:rPr>
        <w:t xml:space="preserve">ource: BCG analysis: ONS, SHMI, </w:t>
      </w:r>
      <w:proofErr w:type="spellStart"/>
      <w:proofErr w:type="gramStart"/>
      <w:r w:rsidR="0021376A">
        <w:rPr>
          <w:sz w:val="16"/>
          <w:szCs w:val="16"/>
        </w:rPr>
        <w:t>NLaG</w:t>
      </w:r>
      <w:proofErr w:type="spellEnd"/>
      <w:proofErr w:type="gramEnd"/>
      <w:r w:rsidR="0021376A">
        <w:rPr>
          <w:sz w:val="16"/>
          <w:szCs w:val="16"/>
        </w:rPr>
        <w:t>, NL and NEL CCG data</w:t>
      </w:r>
    </w:p>
    <w:p w:rsidR="0052148C" w:rsidRPr="00BA192F" w:rsidRDefault="0052148C" w:rsidP="0052148C">
      <w:pPr>
        <w:pStyle w:val="Heading4"/>
      </w:pPr>
      <w:r w:rsidRPr="00BA192F">
        <w:lastRenderedPageBreak/>
        <w:t xml:space="preserve">Diagram </w:t>
      </w:r>
      <w:r w:rsidR="00692DDB">
        <w:t>3</w:t>
      </w:r>
      <w:r w:rsidRPr="00BA192F">
        <w:t xml:space="preserve"> – Patient outflow map for</w:t>
      </w:r>
      <w:r>
        <w:t xml:space="preserve"> urgent &amp; acute </w:t>
      </w:r>
      <w:r w:rsidRPr="00BA192F">
        <w:t xml:space="preserve">attendances  </w:t>
      </w:r>
    </w:p>
    <w:p w:rsidR="0052148C" w:rsidRDefault="0052148C" w:rsidP="005665C7">
      <w:pPr>
        <w:spacing w:line="240" w:lineRule="auto"/>
      </w:pPr>
      <w:r w:rsidRPr="0052148C">
        <w:rPr>
          <w:noProof/>
          <w:lang w:eastAsia="en-GB"/>
        </w:rPr>
        <w:drawing>
          <wp:inline distT="0" distB="0" distL="0" distR="0" wp14:anchorId="361E1A04" wp14:editId="3BD8D901">
            <wp:extent cx="5731510" cy="2099454"/>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2099454"/>
                    </a:xfrm>
                    <a:prstGeom prst="rect">
                      <a:avLst/>
                    </a:prstGeom>
                    <a:noFill/>
                    <a:ln>
                      <a:noFill/>
                    </a:ln>
                  </pic:spPr>
                </pic:pic>
              </a:graphicData>
            </a:graphic>
          </wp:inline>
        </w:drawing>
      </w:r>
    </w:p>
    <w:p w:rsidR="0052148C" w:rsidRDefault="0052148C" w:rsidP="0052148C">
      <w:pPr>
        <w:rPr>
          <w:sz w:val="16"/>
          <w:szCs w:val="16"/>
        </w:rPr>
      </w:pPr>
      <w:r>
        <w:rPr>
          <w:sz w:val="16"/>
          <w:szCs w:val="16"/>
        </w:rPr>
        <w:t xml:space="preserve">Source: BCG analysis: ONS, SHMI, </w:t>
      </w:r>
      <w:proofErr w:type="spellStart"/>
      <w:proofErr w:type="gramStart"/>
      <w:r>
        <w:rPr>
          <w:sz w:val="16"/>
          <w:szCs w:val="16"/>
        </w:rPr>
        <w:t>NLaG</w:t>
      </w:r>
      <w:proofErr w:type="spellEnd"/>
      <w:proofErr w:type="gramEnd"/>
      <w:r>
        <w:rPr>
          <w:sz w:val="16"/>
          <w:szCs w:val="16"/>
        </w:rPr>
        <w:t>, NL and NEL CCG data</w:t>
      </w:r>
    </w:p>
    <w:p w:rsidR="00B5059A" w:rsidRDefault="0021376A" w:rsidP="005665C7">
      <w:pPr>
        <w:spacing w:line="240" w:lineRule="auto"/>
      </w:pPr>
      <w:r>
        <w:t xml:space="preserve">The heat maps above show the estimated change in </w:t>
      </w:r>
      <w:r w:rsidR="002A2B13">
        <w:t>elective a</w:t>
      </w:r>
      <w:r>
        <w:t xml:space="preserve">ttendances if </w:t>
      </w:r>
      <w:r w:rsidR="0052148C">
        <w:t xml:space="preserve">elective and urgent/acute </w:t>
      </w:r>
      <w:r>
        <w:t xml:space="preserve">services were centralised </w:t>
      </w:r>
      <w:r w:rsidR="00DF3FE9">
        <w:t xml:space="preserve">on </w:t>
      </w:r>
      <w:r>
        <w:t>either the SGH or DP</w:t>
      </w:r>
      <w:r w:rsidR="00FB732D">
        <w:t>O</w:t>
      </w:r>
      <w:r>
        <w:t xml:space="preserve">W site.  </w:t>
      </w:r>
      <w:r w:rsidR="00FB732D">
        <w:t xml:space="preserve">Table 11 shows </w:t>
      </w:r>
      <w:r w:rsidR="00BE757B">
        <w:t>the projected percentage outflow from different local options.</w:t>
      </w:r>
    </w:p>
    <w:p w:rsidR="00DF3FE9" w:rsidRPr="002A2B13" w:rsidRDefault="00DF3FE9" w:rsidP="002A2B13">
      <w:pPr>
        <w:pStyle w:val="Heading4"/>
      </w:pPr>
      <w:r w:rsidRPr="002A2B13">
        <w:t xml:space="preserve">Table </w:t>
      </w:r>
      <w:r w:rsidR="00FB07C6" w:rsidRPr="002A2B13">
        <w:t>1</w:t>
      </w:r>
      <w:r w:rsidR="00602FCB">
        <w:t>0</w:t>
      </w:r>
      <w:r w:rsidRPr="002A2B13">
        <w:t xml:space="preserve"> – </w:t>
      </w:r>
      <w:r w:rsidR="00CB6028" w:rsidRPr="002A2B13">
        <w:t>Projected patient outflow dataset</w:t>
      </w:r>
    </w:p>
    <w:tbl>
      <w:tblPr>
        <w:tblStyle w:val="TableGrid"/>
        <w:tblW w:w="9067" w:type="dxa"/>
        <w:tblLook w:val="04A0" w:firstRow="1" w:lastRow="0" w:firstColumn="1" w:lastColumn="0" w:noHBand="0" w:noVBand="1"/>
      </w:tblPr>
      <w:tblGrid>
        <w:gridCol w:w="5524"/>
        <w:gridCol w:w="1134"/>
        <w:gridCol w:w="1134"/>
        <w:gridCol w:w="1275"/>
      </w:tblGrid>
      <w:tr w:rsidR="00FD1C25" w:rsidTr="0052148C">
        <w:tc>
          <w:tcPr>
            <w:tcW w:w="5524" w:type="dxa"/>
            <w:shd w:val="clear" w:color="auto" w:fill="767171" w:themeFill="background2" w:themeFillShade="80"/>
          </w:tcPr>
          <w:p w:rsidR="00FD1C25" w:rsidRPr="00DF3FE9" w:rsidRDefault="00FD1C25" w:rsidP="00DF3FE9">
            <w:pPr>
              <w:rPr>
                <w:color w:val="FFFFFF" w:themeColor="background1"/>
                <w:sz w:val="18"/>
                <w:szCs w:val="18"/>
              </w:rPr>
            </w:pPr>
            <w:r>
              <w:rPr>
                <w:color w:val="FFFFFF" w:themeColor="background1"/>
                <w:sz w:val="18"/>
                <w:szCs w:val="18"/>
              </w:rPr>
              <w:t xml:space="preserve">Configuration </w:t>
            </w:r>
          </w:p>
        </w:tc>
        <w:tc>
          <w:tcPr>
            <w:tcW w:w="1134" w:type="dxa"/>
            <w:shd w:val="clear" w:color="auto" w:fill="767171" w:themeFill="background2" w:themeFillShade="80"/>
          </w:tcPr>
          <w:p w:rsidR="002A2B13" w:rsidRDefault="00FD1C25" w:rsidP="002A2B13">
            <w:pPr>
              <w:jc w:val="center"/>
              <w:rPr>
                <w:color w:val="FFFFFF" w:themeColor="background1"/>
                <w:sz w:val="18"/>
                <w:szCs w:val="18"/>
              </w:rPr>
            </w:pPr>
            <w:r>
              <w:rPr>
                <w:color w:val="FFFFFF" w:themeColor="background1"/>
                <w:sz w:val="18"/>
                <w:szCs w:val="18"/>
              </w:rPr>
              <w:t xml:space="preserve">Option 1 – </w:t>
            </w:r>
          </w:p>
          <w:p w:rsidR="002A2B13" w:rsidRDefault="002A2B13" w:rsidP="002A2B13">
            <w:pPr>
              <w:jc w:val="center"/>
              <w:rPr>
                <w:color w:val="FFFFFF" w:themeColor="background1"/>
                <w:sz w:val="18"/>
                <w:szCs w:val="18"/>
              </w:rPr>
            </w:pPr>
            <w:r>
              <w:rPr>
                <w:color w:val="FFFFFF" w:themeColor="background1"/>
                <w:sz w:val="18"/>
                <w:szCs w:val="18"/>
              </w:rPr>
              <w:t>Do nothing</w:t>
            </w:r>
          </w:p>
          <w:p w:rsidR="00FD1C25" w:rsidRPr="00DF3FE9" w:rsidRDefault="00FD1C25" w:rsidP="002A2B13">
            <w:pPr>
              <w:jc w:val="center"/>
              <w:rPr>
                <w:color w:val="FFFFFF" w:themeColor="background1"/>
                <w:sz w:val="18"/>
                <w:szCs w:val="18"/>
              </w:rPr>
            </w:pPr>
            <w:r>
              <w:rPr>
                <w:color w:val="FFFFFF" w:themeColor="background1"/>
                <w:sz w:val="18"/>
                <w:szCs w:val="18"/>
              </w:rPr>
              <w:t>(baseline)</w:t>
            </w:r>
          </w:p>
        </w:tc>
        <w:tc>
          <w:tcPr>
            <w:tcW w:w="1134" w:type="dxa"/>
            <w:shd w:val="clear" w:color="auto" w:fill="767171" w:themeFill="background2" w:themeFillShade="80"/>
          </w:tcPr>
          <w:p w:rsidR="00FD1C25" w:rsidRPr="00DF3FE9" w:rsidRDefault="00FD1C25" w:rsidP="00FD1C25">
            <w:pPr>
              <w:jc w:val="center"/>
              <w:rPr>
                <w:color w:val="FFFFFF" w:themeColor="background1"/>
                <w:sz w:val="18"/>
                <w:szCs w:val="18"/>
              </w:rPr>
            </w:pPr>
            <w:r>
              <w:rPr>
                <w:color w:val="FFFFFF" w:themeColor="background1"/>
                <w:sz w:val="18"/>
                <w:szCs w:val="18"/>
              </w:rPr>
              <w:t>Option 2 – SGH main centre</w:t>
            </w:r>
          </w:p>
        </w:tc>
        <w:tc>
          <w:tcPr>
            <w:tcW w:w="1275" w:type="dxa"/>
            <w:shd w:val="clear" w:color="auto" w:fill="767171" w:themeFill="background2" w:themeFillShade="80"/>
          </w:tcPr>
          <w:p w:rsidR="00FD1C25" w:rsidRPr="00DF3FE9" w:rsidRDefault="00FD1C25" w:rsidP="00FD1C25">
            <w:pPr>
              <w:jc w:val="center"/>
              <w:rPr>
                <w:color w:val="FFFFFF" w:themeColor="background1"/>
                <w:sz w:val="18"/>
                <w:szCs w:val="18"/>
              </w:rPr>
            </w:pPr>
            <w:r>
              <w:rPr>
                <w:color w:val="FFFFFF" w:themeColor="background1"/>
                <w:sz w:val="18"/>
                <w:szCs w:val="18"/>
              </w:rPr>
              <w:t>Option 3 –  DPOW main centre</w:t>
            </w:r>
          </w:p>
        </w:tc>
      </w:tr>
      <w:tr w:rsidR="00FD1C25" w:rsidTr="0052148C">
        <w:tc>
          <w:tcPr>
            <w:tcW w:w="5524" w:type="dxa"/>
          </w:tcPr>
          <w:p w:rsidR="00FD1C25" w:rsidRDefault="002A2B13" w:rsidP="002A2B13">
            <w:pPr>
              <w:rPr>
                <w:sz w:val="18"/>
                <w:szCs w:val="18"/>
              </w:rPr>
            </w:pPr>
            <w:r>
              <w:rPr>
                <w:sz w:val="18"/>
                <w:szCs w:val="18"/>
              </w:rPr>
              <w:t xml:space="preserve">Elective care </w:t>
            </w:r>
            <w:r w:rsidR="00FD1C25">
              <w:rPr>
                <w:sz w:val="18"/>
                <w:szCs w:val="18"/>
              </w:rPr>
              <w:t xml:space="preserve">projected off-patch as % of total </w:t>
            </w:r>
            <w:proofErr w:type="spellStart"/>
            <w:r w:rsidR="00FD1C25">
              <w:rPr>
                <w:sz w:val="18"/>
                <w:szCs w:val="18"/>
              </w:rPr>
              <w:t>NLaG</w:t>
            </w:r>
            <w:proofErr w:type="spellEnd"/>
            <w:r w:rsidR="00FD1C25">
              <w:rPr>
                <w:sz w:val="18"/>
                <w:szCs w:val="18"/>
              </w:rPr>
              <w:t xml:space="preserve"> admissions</w:t>
            </w:r>
          </w:p>
        </w:tc>
        <w:tc>
          <w:tcPr>
            <w:tcW w:w="1134" w:type="dxa"/>
          </w:tcPr>
          <w:p w:rsidR="00FD1C25" w:rsidRPr="00DF3FE9" w:rsidRDefault="00FD1C25" w:rsidP="002A2B13">
            <w:pPr>
              <w:jc w:val="center"/>
              <w:rPr>
                <w:sz w:val="18"/>
                <w:szCs w:val="18"/>
              </w:rPr>
            </w:pPr>
            <w:r>
              <w:rPr>
                <w:sz w:val="18"/>
                <w:szCs w:val="18"/>
              </w:rPr>
              <w:t>-</w:t>
            </w:r>
          </w:p>
        </w:tc>
        <w:tc>
          <w:tcPr>
            <w:tcW w:w="1134" w:type="dxa"/>
          </w:tcPr>
          <w:p w:rsidR="00FD1C25" w:rsidRPr="00DF3FE9" w:rsidRDefault="00FB732D" w:rsidP="002A2B13">
            <w:pPr>
              <w:jc w:val="center"/>
              <w:rPr>
                <w:sz w:val="18"/>
                <w:szCs w:val="18"/>
              </w:rPr>
            </w:pPr>
            <w:r>
              <w:rPr>
                <w:sz w:val="18"/>
                <w:szCs w:val="18"/>
              </w:rPr>
              <w:t>10</w:t>
            </w:r>
            <w:r w:rsidR="002A2B13">
              <w:rPr>
                <w:sz w:val="18"/>
                <w:szCs w:val="18"/>
              </w:rPr>
              <w:t>%</w:t>
            </w:r>
          </w:p>
        </w:tc>
        <w:tc>
          <w:tcPr>
            <w:tcW w:w="1275" w:type="dxa"/>
          </w:tcPr>
          <w:p w:rsidR="00FD1C25" w:rsidRPr="00DF3FE9" w:rsidRDefault="00FB732D" w:rsidP="002A2B13">
            <w:pPr>
              <w:jc w:val="center"/>
              <w:rPr>
                <w:sz w:val="18"/>
                <w:szCs w:val="18"/>
              </w:rPr>
            </w:pPr>
            <w:r>
              <w:rPr>
                <w:sz w:val="18"/>
                <w:szCs w:val="18"/>
              </w:rPr>
              <w:t>17</w:t>
            </w:r>
            <w:r w:rsidR="002A2B13">
              <w:rPr>
                <w:sz w:val="18"/>
                <w:szCs w:val="18"/>
              </w:rPr>
              <w:t>%</w:t>
            </w:r>
          </w:p>
        </w:tc>
      </w:tr>
      <w:tr w:rsidR="00FD1C25" w:rsidTr="0052148C">
        <w:tc>
          <w:tcPr>
            <w:tcW w:w="5524" w:type="dxa"/>
          </w:tcPr>
          <w:p w:rsidR="00FD1C25" w:rsidRDefault="002A2B13" w:rsidP="002A2B13">
            <w:pPr>
              <w:rPr>
                <w:sz w:val="18"/>
                <w:szCs w:val="18"/>
              </w:rPr>
            </w:pPr>
            <w:r>
              <w:rPr>
                <w:sz w:val="18"/>
                <w:szCs w:val="18"/>
              </w:rPr>
              <w:t xml:space="preserve">Elective care </w:t>
            </w:r>
            <w:r w:rsidR="00FD1C25">
              <w:rPr>
                <w:sz w:val="18"/>
                <w:szCs w:val="18"/>
              </w:rPr>
              <w:t>projected off-patch as % of total NL/NEL admissions</w:t>
            </w:r>
          </w:p>
        </w:tc>
        <w:tc>
          <w:tcPr>
            <w:tcW w:w="1134" w:type="dxa"/>
          </w:tcPr>
          <w:p w:rsidR="00FD1C25" w:rsidRPr="00DF3FE9" w:rsidRDefault="002A2B13" w:rsidP="002A2B13">
            <w:pPr>
              <w:jc w:val="center"/>
              <w:rPr>
                <w:sz w:val="18"/>
                <w:szCs w:val="18"/>
              </w:rPr>
            </w:pPr>
            <w:r>
              <w:rPr>
                <w:sz w:val="18"/>
                <w:szCs w:val="18"/>
              </w:rPr>
              <w:t>19%</w:t>
            </w:r>
          </w:p>
        </w:tc>
        <w:tc>
          <w:tcPr>
            <w:tcW w:w="1134" w:type="dxa"/>
          </w:tcPr>
          <w:p w:rsidR="00FD1C25" w:rsidRPr="00DF3FE9" w:rsidRDefault="00FB732D" w:rsidP="002A2B13">
            <w:pPr>
              <w:jc w:val="center"/>
              <w:rPr>
                <w:sz w:val="18"/>
                <w:szCs w:val="18"/>
              </w:rPr>
            </w:pPr>
            <w:r>
              <w:rPr>
                <w:sz w:val="18"/>
                <w:szCs w:val="18"/>
              </w:rPr>
              <w:t>20</w:t>
            </w:r>
            <w:r w:rsidR="002A2B13">
              <w:rPr>
                <w:sz w:val="18"/>
                <w:szCs w:val="18"/>
              </w:rPr>
              <w:t>%</w:t>
            </w:r>
          </w:p>
        </w:tc>
        <w:tc>
          <w:tcPr>
            <w:tcW w:w="1275" w:type="dxa"/>
          </w:tcPr>
          <w:p w:rsidR="00FD1C25" w:rsidRPr="00DF3FE9" w:rsidRDefault="002A2B13" w:rsidP="002A2B13">
            <w:pPr>
              <w:jc w:val="center"/>
              <w:rPr>
                <w:sz w:val="18"/>
                <w:szCs w:val="18"/>
              </w:rPr>
            </w:pPr>
            <w:r>
              <w:rPr>
                <w:sz w:val="18"/>
                <w:szCs w:val="18"/>
              </w:rPr>
              <w:t>32%</w:t>
            </w:r>
          </w:p>
        </w:tc>
      </w:tr>
      <w:tr w:rsidR="0052148C" w:rsidTr="0052148C">
        <w:tc>
          <w:tcPr>
            <w:tcW w:w="5524" w:type="dxa"/>
          </w:tcPr>
          <w:p w:rsidR="0052148C" w:rsidRDefault="0052148C" w:rsidP="0052148C">
            <w:pPr>
              <w:rPr>
                <w:sz w:val="18"/>
                <w:szCs w:val="18"/>
              </w:rPr>
            </w:pPr>
            <w:r>
              <w:rPr>
                <w:sz w:val="18"/>
                <w:szCs w:val="18"/>
              </w:rPr>
              <w:t xml:space="preserve">Urgent &amp; acute projected off-patch as % of total </w:t>
            </w:r>
            <w:proofErr w:type="spellStart"/>
            <w:r>
              <w:rPr>
                <w:sz w:val="18"/>
                <w:szCs w:val="18"/>
              </w:rPr>
              <w:t>NLaG</w:t>
            </w:r>
            <w:proofErr w:type="spellEnd"/>
            <w:r>
              <w:rPr>
                <w:sz w:val="18"/>
                <w:szCs w:val="18"/>
              </w:rPr>
              <w:t xml:space="preserve"> admissions</w:t>
            </w:r>
          </w:p>
        </w:tc>
        <w:tc>
          <w:tcPr>
            <w:tcW w:w="1134" w:type="dxa"/>
          </w:tcPr>
          <w:p w:rsidR="0052148C" w:rsidRDefault="0052148C" w:rsidP="002A2B13">
            <w:pPr>
              <w:jc w:val="center"/>
              <w:rPr>
                <w:sz w:val="18"/>
                <w:szCs w:val="18"/>
              </w:rPr>
            </w:pPr>
            <w:r>
              <w:rPr>
                <w:sz w:val="18"/>
                <w:szCs w:val="18"/>
              </w:rPr>
              <w:t>-</w:t>
            </w:r>
          </w:p>
        </w:tc>
        <w:tc>
          <w:tcPr>
            <w:tcW w:w="1134" w:type="dxa"/>
          </w:tcPr>
          <w:p w:rsidR="0052148C" w:rsidRDefault="0052148C" w:rsidP="002A2B13">
            <w:pPr>
              <w:jc w:val="center"/>
              <w:rPr>
                <w:sz w:val="18"/>
                <w:szCs w:val="18"/>
              </w:rPr>
            </w:pPr>
            <w:r>
              <w:rPr>
                <w:sz w:val="18"/>
                <w:szCs w:val="18"/>
              </w:rPr>
              <w:t>0%</w:t>
            </w:r>
          </w:p>
        </w:tc>
        <w:tc>
          <w:tcPr>
            <w:tcW w:w="1275" w:type="dxa"/>
          </w:tcPr>
          <w:p w:rsidR="0052148C" w:rsidRDefault="0052148C" w:rsidP="002A2B13">
            <w:pPr>
              <w:jc w:val="center"/>
              <w:rPr>
                <w:sz w:val="18"/>
                <w:szCs w:val="18"/>
              </w:rPr>
            </w:pPr>
            <w:r>
              <w:rPr>
                <w:sz w:val="18"/>
                <w:szCs w:val="18"/>
              </w:rPr>
              <w:t>44%</w:t>
            </w:r>
          </w:p>
        </w:tc>
      </w:tr>
      <w:tr w:rsidR="0052148C" w:rsidTr="0052148C">
        <w:tc>
          <w:tcPr>
            <w:tcW w:w="5524" w:type="dxa"/>
          </w:tcPr>
          <w:p w:rsidR="0052148C" w:rsidRDefault="0052148C" w:rsidP="0052148C">
            <w:pPr>
              <w:rPr>
                <w:sz w:val="18"/>
                <w:szCs w:val="18"/>
              </w:rPr>
            </w:pPr>
            <w:r>
              <w:rPr>
                <w:sz w:val="18"/>
                <w:szCs w:val="18"/>
              </w:rPr>
              <w:t>Urgent &amp; acute projected off-patch as % of total NL/NEL admissions</w:t>
            </w:r>
          </w:p>
        </w:tc>
        <w:tc>
          <w:tcPr>
            <w:tcW w:w="1134" w:type="dxa"/>
          </w:tcPr>
          <w:p w:rsidR="0052148C" w:rsidRDefault="0052148C" w:rsidP="002A2B13">
            <w:pPr>
              <w:jc w:val="center"/>
              <w:rPr>
                <w:sz w:val="18"/>
                <w:szCs w:val="18"/>
              </w:rPr>
            </w:pPr>
            <w:r>
              <w:rPr>
                <w:sz w:val="18"/>
                <w:szCs w:val="18"/>
              </w:rPr>
              <w:t>15%</w:t>
            </w:r>
          </w:p>
        </w:tc>
        <w:tc>
          <w:tcPr>
            <w:tcW w:w="1134" w:type="dxa"/>
          </w:tcPr>
          <w:p w:rsidR="0052148C" w:rsidRDefault="0052148C" w:rsidP="00FB732D">
            <w:pPr>
              <w:jc w:val="center"/>
              <w:rPr>
                <w:sz w:val="18"/>
                <w:szCs w:val="18"/>
              </w:rPr>
            </w:pPr>
            <w:r>
              <w:rPr>
                <w:sz w:val="18"/>
                <w:szCs w:val="18"/>
              </w:rPr>
              <w:t>15%</w:t>
            </w:r>
          </w:p>
        </w:tc>
        <w:tc>
          <w:tcPr>
            <w:tcW w:w="1275" w:type="dxa"/>
          </w:tcPr>
          <w:p w:rsidR="0052148C" w:rsidRDefault="0052148C" w:rsidP="002A2B13">
            <w:pPr>
              <w:jc w:val="center"/>
              <w:rPr>
                <w:sz w:val="18"/>
                <w:szCs w:val="18"/>
              </w:rPr>
            </w:pPr>
            <w:r>
              <w:rPr>
                <w:sz w:val="18"/>
                <w:szCs w:val="18"/>
              </w:rPr>
              <w:t>53%</w:t>
            </w:r>
          </w:p>
        </w:tc>
      </w:tr>
    </w:tbl>
    <w:p w:rsidR="002A2B13" w:rsidRPr="0021376A" w:rsidRDefault="002A2B13" w:rsidP="002A2B13">
      <w:pPr>
        <w:rPr>
          <w:sz w:val="16"/>
          <w:szCs w:val="16"/>
        </w:rPr>
      </w:pPr>
      <w:r>
        <w:rPr>
          <w:sz w:val="16"/>
          <w:szCs w:val="16"/>
        </w:rPr>
        <w:t xml:space="preserve">Source: BCG analysis: ONS, SHMI, </w:t>
      </w:r>
      <w:proofErr w:type="spellStart"/>
      <w:proofErr w:type="gramStart"/>
      <w:r>
        <w:rPr>
          <w:sz w:val="16"/>
          <w:szCs w:val="16"/>
        </w:rPr>
        <w:t>NLaG</w:t>
      </w:r>
      <w:proofErr w:type="spellEnd"/>
      <w:proofErr w:type="gramEnd"/>
      <w:r>
        <w:rPr>
          <w:sz w:val="16"/>
          <w:szCs w:val="16"/>
        </w:rPr>
        <w:t>, NL and NEL CCG data</w:t>
      </w:r>
    </w:p>
    <w:p w:rsidR="00B702BC" w:rsidRDefault="00CA60B8" w:rsidP="00B702BC">
      <w:pPr>
        <w:pStyle w:val="Heading2"/>
      </w:pPr>
      <w:bookmarkStart w:id="24" w:name="_Toc388010215"/>
      <w:r>
        <w:t>6</w:t>
      </w:r>
      <w:r w:rsidR="00426900">
        <w:t>.4</w:t>
      </w:r>
      <w:r w:rsidR="00B702BC">
        <w:t xml:space="preserve"> Public </w:t>
      </w:r>
      <w:r w:rsidR="007B3A87">
        <w:t xml:space="preserve">feedback </w:t>
      </w:r>
      <w:r w:rsidR="00B702BC">
        <w:t>on transport</w:t>
      </w:r>
      <w:r w:rsidR="007B3A87">
        <w:t xml:space="preserve"> issues</w:t>
      </w:r>
      <w:bookmarkEnd w:id="24"/>
    </w:p>
    <w:p w:rsidR="00FC77F2" w:rsidRDefault="00B702BC" w:rsidP="00B702BC">
      <w:r>
        <w:t xml:space="preserve">As described in the various public engagement reports, patients and public have expressed concern over travelling to centralised locations for their care.  </w:t>
      </w:r>
      <w:r w:rsidR="002A2B13">
        <w:t xml:space="preserve">This has been raised by the public with particular reference to the huge support that </w:t>
      </w:r>
      <w:r w:rsidR="002A2B13" w:rsidRPr="00ED686E">
        <w:t>visitors can offer</w:t>
      </w:r>
      <w:r w:rsidR="002A2B13">
        <w:t xml:space="preserve"> for patients.  </w:t>
      </w:r>
      <w:r>
        <w:t xml:space="preserve">Much of the focus was on the cost of transport, bridge tolls (if services are located in Hull), and parking fees.  Transport was cited as enhancing tiredness and anxiety for patients, and issues were raised around the current provision of the patient transport services.  </w:t>
      </w:r>
      <w:r w:rsidR="005F17F8">
        <w:t>Examples were given where friends and family members were not able to travel with patients on the patient transport vehicles and this was queried as a potential area for review.</w:t>
      </w:r>
    </w:p>
    <w:p w:rsidR="002E71F0" w:rsidRDefault="00CA60B8" w:rsidP="002E71F0">
      <w:pPr>
        <w:pStyle w:val="Heading2"/>
      </w:pPr>
      <w:bookmarkStart w:id="25" w:name="_Toc388010216"/>
      <w:r>
        <w:t>6</w:t>
      </w:r>
      <w:r w:rsidR="00426900">
        <w:t>.5</w:t>
      </w:r>
      <w:r w:rsidR="002E71F0">
        <w:t xml:space="preserve"> Implications for the </w:t>
      </w:r>
      <w:r w:rsidR="001D0D6B">
        <w:t>ENT Inpatient</w:t>
      </w:r>
      <w:r w:rsidR="002E71F0">
        <w:t xml:space="preserve"> service review</w:t>
      </w:r>
      <w:bookmarkEnd w:id="25"/>
    </w:p>
    <w:p w:rsidR="00A85C1A" w:rsidRDefault="00BE757B" w:rsidP="00B702BC">
      <w:r>
        <w:t>Th</w:t>
      </w:r>
      <w:r w:rsidR="005F17F8">
        <w:t xml:space="preserve">e travel times are likely to </w:t>
      </w:r>
      <w:r w:rsidR="00A85C1A">
        <w:t xml:space="preserve">have </w:t>
      </w:r>
      <w:r>
        <w:t xml:space="preserve">some </w:t>
      </w:r>
      <w:r w:rsidR="005F17F8">
        <w:t>impact o</w:t>
      </w:r>
      <w:r w:rsidR="001D0D6B">
        <w:t xml:space="preserve">n the patient, </w:t>
      </w:r>
      <w:r w:rsidR="005F17F8">
        <w:t>visitors, friends and family members</w:t>
      </w:r>
      <w:r w:rsidR="001D0D6B">
        <w:t>.</w:t>
      </w:r>
      <w:r w:rsidR="005F17F8">
        <w:t xml:space="preserve"> </w:t>
      </w:r>
      <w:r w:rsidR="00A85C1A">
        <w:t xml:space="preserve"> </w:t>
      </w:r>
      <w:r w:rsidR="002A2B13">
        <w:t>H</w:t>
      </w:r>
      <w:r w:rsidR="00A85C1A">
        <w:t>owever most ENT i</w:t>
      </w:r>
      <w:r w:rsidR="001D0D6B">
        <w:t xml:space="preserve">npatient operations </w:t>
      </w:r>
      <w:r w:rsidR="00A85C1A">
        <w:t xml:space="preserve">undertaken within Northern Lincolnshire </w:t>
      </w:r>
      <w:r w:rsidR="001D0D6B" w:rsidRPr="00A85C1A">
        <w:t xml:space="preserve">are of short </w:t>
      </w:r>
      <w:proofErr w:type="gramStart"/>
      <w:r w:rsidR="00A85C1A" w:rsidRPr="00A85C1A">
        <w:t>duration</w:t>
      </w:r>
      <w:r w:rsidR="00A85C1A">
        <w:t>,</w:t>
      </w:r>
      <w:proofErr w:type="gramEnd"/>
      <w:r w:rsidR="00A85C1A">
        <w:t xml:space="preserve"> and the length of stay is low</w:t>
      </w:r>
      <w:r w:rsidR="005F17F8">
        <w:t>.</w:t>
      </w:r>
      <w:r w:rsidR="00A85C1A">
        <w:t xml:space="preserve">  The major ENT surgery, such as head and neck cancer surgery is already </w:t>
      </w:r>
      <w:r>
        <w:t>undertaken at a tertiary centre, and outpatients and day cases will still be delivered at each site.</w:t>
      </w:r>
    </w:p>
    <w:p w:rsidR="005F17F8" w:rsidRDefault="005F17F8" w:rsidP="00B702BC">
      <w:r>
        <w:t xml:space="preserve">Commissioners may need to review transportation for visitors and friends and family members along with the patient transport service for the short time that patients are outside of their local hospital if a centralisation option is considered. </w:t>
      </w:r>
    </w:p>
    <w:p w:rsidR="00CF4916" w:rsidRDefault="00CF4916" w:rsidP="00B702BC">
      <w:r>
        <w:t>The outflows data should be considered for the DP</w:t>
      </w:r>
      <w:r w:rsidR="00BE757B">
        <w:t>O</w:t>
      </w:r>
      <w:r>
        <w:t>W location as this could impact</w:t>
      </w:r>
      <w:r w:rsidR="002A2B13">
        <w:t xml:space="preserve"> on viability of the service.</w:t>
      </w:r>
      <w:r>
        <w:t xml:space="preserve"> </w:t>
      </w:r>
    </w:p>
    <w:p w:rsidR="002A2B13" w:rsidRDefault="002A2B13" w:rsidP="002A2B13">
      <w:pPr>
        <w:tabs>
          <w:tab w:val="left" w:pos="4950"/>
        </w:tabs>
      </w:pPr>
      <w:r>
        <w:lastRenderedPageBreak/>
        <w:t xml:space="preserve">The full transport analysis can </w:t>
      </w:r>
      <w:r w:rsidRPr="00621B08">
        <w:t>be found in Appendix 7.</w:t>
      </w:r>
    </w:p>
    <w:p w:rsidR="005F17F8" w:rsidRDefault="005F17F8" w:rsidP="00B702BC"/>
    <w:p w:rsidR="003E0BFA" w:rsidRDefault="003E0BFA" w:rsidP="00B52995">
      <w:pPr>
        <w:tabs>
          <w:tab w:val="left" w:pos="4950"/>
        </w:tabs>
        <w:rPr>
          <w:sz w:val="16"/>
          <w:szCs w:val="16"/>
        </w:rPr>
      </w:pPr>
    </w:p>
    <w:p w:rsidR="003E0BFA" w:rsidRDefault="003E0BFA" w:rsidP="00B52995">
      <w:pPr>
        <w:tabs>
          <w:tab w:val="left" w:pos="4950"/>
        </w:tabs>
        <w:rPr>
          <w:sz w:val="16"/>
          <w:szCs w:val="16"/>
        </w:rPr>
      </w:pPr>
    </w:p>
    <w:p w:rsidR="003E0BFA" w:rsidRDefault="003E0BFA" w:rsidP="00B52995">
      <w:pPr>
        <w:tabs>
          <w:tab w:val="left" w:pos="4950"/>
        </w:tabs>
        <w:rPr>
          <w:sz w:val="16"/>
          <w:szCs w:val="16"/>
        </w:rPr>
      </w:pPr>
    </w:p>
    <w:p w:rsidR="003E0BFA" w:rsidRDefault="003E0BFA" w:rsidP="00B52995">
      <w:pPr>
        <w:tabs>
          <w:tab w:val="left" w:pos="4950"/>
        </w:tabs>
        <w:rPr>
          <w:sz w:val="16"/>
          <w:szCs w:val="16"/>
        </w:rPr>
      </w:pPr>
    </w:p>
    <w:p w:rsidR="003E0BFA" w:rsidRDefault="003E0BFA" w:rsidP="00B52995">
      <w:pPr>
        <w:tabs>
          <w:tab w:val="left" w:pos="4950"/>
        </w:tabs>
        <w:rPr>
          <w:sz w:val="16"/>
          <w:szCs w:val="16"/>
        </w:rPr>
      </w:pPr>
    </w:p>
    <w:p w:rsidR="003E0BFA" w:rsidRDefault="003E0BFA" w:rsidP="00B52995">
      <w:pPr>
        <w:tabs>
          <w:tab w:val="left" w:pos="4950"/>
        </w:tabs>
        <w:rPr>
          <w:sz w:val="16"/>
          <w:szCs w:val="16"/>
        </w:rPr>
      </w:pPr>
    </w:p>
    <w:p w:rsidR="003E0BFA" w:rsidRDefault="003E0BFA" w:rsidP="00B52995">
      <w:pPr>
        <w:tabs>
          <w:tab w:val="left" w:pos="4950"/>
        </w:tabs>
        <w:rPr>
          <w:sz w:val="16"/>
          <w:szCs w:val="16"/>
        </w:rPr>
      </w:pPr>
    </w:p>
    <w:p w:rsidR="00FE24A6" w:rsidRDefault="00FE24A6">
      <w:pPr>
        <w:rPr>
          <w:rFonts w:asciiTheme="majorHAnsi" w:eastAsiaTheme="majorEastAsia" w:hAnsiTheme="majorHAnsi" w:cstheme="majorBidi"/>
          <w:color w:val="2E74B5" w:themeColor="accent1" w:themeShade="BF"/>
          <w:sz w:val="32"/>
          <w:szCs w:val="32"/>
        </w:rPr>
      </w:pPr>
      <w:r>
        <w:br w:type="page"/>
      </w:r>
    </w:p>
    <w:p w:rsidR="00DC0645" w:rsidRPr="003B541C" w:rsidRDefault="00CA60B8" w:rsidP="00DC0645">
      <w:pPr>
        <w:pStyle w:val="Heading1"/>
      </w:pPr>
      <w:bookmarkStart w:id="26" w:name="_Toc388010217"/>
      <w:r>
        <w:lastRenderedPageBreak/>
        <w:t>7</w:t>
      </w:r>
      <w:r w:rsidR="00DC0645">
        <w:t xml:space="preserve">. </w:t>
      </w:r>
      <w:r w:rsidR="000276C4">
        <w:t>Evaluating the options</w:t>
      </w:r>
      <w:bookmarkEnd w:id="26"/>
    </w:p>
    <w:p w:rsidR="000276C4" w:rsidRDefault="000276C4" w:rsidP="00DC0645">
      <w:pPr>
        <w:spacing w:after="0" w:line="240" w:lineRule="auto"/>
      </w:pPr>
      <w:r>
        <w:t>Commissioners will use a range of information to consider the options including evidence around risks and benefits (as documented in this options appraisal), evaluation criteria and equality impact assessments.</w:t>
      </w:r>
    </w:p>
    <w:p w:rsidR="000276C4" w:rsidRDefault="000276C4" w:rsidP="00DC0645">
      <w:pPr>
        <w:spacing w:after="0" w:line="240" w:lineRule="auto"/>
      </w:pPr>
    </w:p>
    <w:p w:rsidR="00DC0645" w:rsidRDefault="00DC0645" w:rsidP="00DC0645">
      <w:pPr>
        <w:spacing w:after="0" w:line="240" w:lineRule="auto"/>
      </w:pPr>
      <w:r>
        <w:t>At the start of the programme commissioners developed an evaluation criteria to use as part of the decision making process to highlight benefits and dis-benefits with any significant service change areas.  Th</w:t>
      </w:r>
      <w:r w:rsidR="003C717A">
        <w:t>ese</w:t>
      </w:r>
      <w:r>
        <w:t xml:space="preserve"> criteria </w:t>
      </w:r>
      <w:r w:rsidR="003C717A">
        <w:t>are</w:t>
      </w:r>
      <w:r>
        <w:t xml:space="preserve"> shown below:</w:t>
      </w:r>
    </w:p>
    <w:p w:rsidR="00DC0645" w:rsidRDefault="00DC0645" w:rsidP="00DC0645">
      <w:pPr>
        <w:spacing w:after="0" w:line="240" w:lineRule="auto"/>
      </w:pPr>
    </w:p>
    <w:p w:rsidR="00DC0645" w:rsidRDefault="00DC0645" w:rsidP="00DC0645">
      <w:pPr>
        <w:pStyle w:val="Heading4"/>
      </w:pPr>
      <w:r>
        <w:t>Table 1</w:t>
      </w:r>
      <w:r w:rsidR="00602FCB">
        <w:t>1</w:t>
      </w:r>
      <w:r>
        <w:t xml:space="preserve"> - Healthy Lives, Healthy Futures Evaluation Criteria</w:t>
      </w:r>
    </w:p>
    <w:tbl>
      <w:tblPr>
        <w:tblStyle w:val="TableGrid"/>
        <w:tblW w:w="0" w:type="auto"/>
        <w:tblLook w:val="04A0" w:firstRow="1" w:lastRow="0" w:firstColumn="1" w:lastColumn="0" w:noHBand="0" w:noVBand="1"/>
      </w:tblPr>
      <w:tblGrid>
        <w:gridCol w:w="2122"/>
        <w:gridCol w:w="6894"/>
      </w:tblGrid>
      <w:tr w:rsidR="00DC0645" w:rsidTr="00DC0645">
        <w:tc>
          <w:tcPr>
            <w:tcW w:w="2122" w:type="dxa"/>
            <w:shd w:val="clear" w:color="auto" w:fill="767171" w:themeFill="background2" w:themeFillShade="80"/>
          </w:tcPr>
          <w:p w:rsidR="00DC0645" w:rsidRPr="00D74CC1" w:rsidRDefault="00DC0645" w:rsidP="00DC0645">
            <w:pPr>
              <w:rPr>
                <w:color w:val="FFFFFF" w:themeColor="background1"/>
                <w:sz w:val="18"/>
                <w:szCs w:val="18"/>
              </w:rPr>
            </w:pPr>
            <w:r w:rsidRPr="00D74CC1">
              <w:rPr>
                <w:color w:val="FFFFFF" w:themeColor="background1"/>
                <w:sz w:val="18"/>
                <w:szCs w:val="18"/>
              </w:rPr>
              <w:t>Criteria</w:t>
            </w:r>
          </w:p>
        </w:tc>
        <w:tc>
          <w:tcPr>
            <w:tcW w:w="6894" w:type="dxa"/>
            <w:shd w:val="clear" w:color="auto" w:fill="767171" w:themeFill="background2" w:themeFillShade="80"/>
          </w:tcPr>
          <w:p w:rsidR="00DC0645" w:rsidRPr="00D74CC1" w:rsidRDefault="00DC0645" w:rsidP="00DC0645">
            <w:pPr>
              <w:rPr>
                <w:color w:val="FFFFFF" w:themeColor="background1"/>
                <w:sz w:val="18"/>
                <w:szCs w:val="18"/>
              </w:rPr>
            </w:pPr>
            <w:r w:rsidRPr="00D74CC1">
              <w:rPr>
                <w:color w:val="FFFFFF" w:themeColor="background1"/>
                <w:sz w:val="18"/>
                <w:szCs w:val="18"/>
              </w:rPr>
              <w:t>Indicator</w:t>
            </w:r>
          </w:p>
        </w:tc>
      </w:tr>
      <w:tr w:rsidR="00DC0645" w:rsidTr="00DC0645">
        <w:tc>
          <w:tcPr>
            <w:tcW w:w="2122" w:type="dxa"/>
          </w:tcPr>
          <w:p w:rsidR="00DC0645" w:rsidRPr="00D74CC1" w:rsidRDefault="00DC0645" w:rsidP="00DC0645">
            <w:pPr>
              <w:rPr>
                <w:sz w:val="18"/>
                <w:szCs w:val="18"/>
              </w:rPr>
            </w:pPr>
            <w:r w:rsidRPr="00D74CC1">
              <w:rPr>
                <w:sz w:val="18"/>
                <w:szCs w:val="18"/>
              </w:rPr>
              <w:t>Quality of care</w:t>
            </w:r>
          </w:p>
        </w:tc>
        <w:tc>
          <w:tcPr>
            <w:tcW w:w="6894" w:type="dxa"/>
          </w:tcPr>
          <w:p w:rsidR="00DC0645" w:rsidRPr="00D74CC1" w:rsidRDefault="00DC0645" w:rsidP="00F20227">
            <w:pPr>
              <w:numPr>
                <w:ilvl w:val="0"/>
                <w:numId w:val="1"/>
              </w:numPr>
              <w:rPr>
                <w:sz w:val="18"/>
                <w:szCs w:val="18"/>
              </w:rPr>
            </w:pPr>
            <w:r w:rsidRPr="00D74CC1">
              <w:rPr>
                <w:sz w:val="18"/>
                <w:szCs w:val="18"/>
              </w:rPr>
              <w:t>Impact on premature / avoidable deaths</w:t>
            </w:r>
          </w:p>
          <w:p w:rsidR="00DC0645" w:rsidRPr="00D74CC1" w:rsidRDefault="00DC0645" w:rsidP="00F20227">
            <w:pPr>
              <w:numPr>
                <w:ilvl w:val="0"/>
                <w:numId w:val="1"/>
              </w:numPr>
              <w:rPr>
                <w:sz w:val="18"/>
                <w:szCs w:val="18"/>
              </w:rPr>
            </w:pPr>
            <w:r w:rsidRPr="00D74CC1">
              <w:rPr>
                <w:sz w:val="18"/>
                <w:szCs w:val="18"/>
              </w:rPr>
              <w:t xml:space="preserve">Impact on staffing levels </w:t>
            </w:r>
          </w:p>
          <w:p w:rsidR="00DC0645" w:rsidRPr="00D74CC1" w:rsidRDefault="00DC0645" w:rsidP="00F20227">
            <w:pPr>
              <w:numPr>
                <w:ilvl w:val="0"/>
                <w:numId w:val="1"/>
              </w:numPr>
              <w:rPr>
                <w:sz w:val="18"/>
                <w:szCs w:val="18"/>
              </w:rPr>
            </w:pPr>
            <w:r w:rsidRPr="00D74CC1">
              <w:rPr>
                <w:sz w:val="18"/>
                <w:szCs w:val="18"/>
              </w:rPr>
              <w:t>Patient experience e.g. complaints and feedback</w:t>
            </w:r>
          </w:p>
          <w:p w:rsidR="00DC0645" w:rsidRPr="00D74CC1" w:rsidRDefault="00DC0645" w:rsidP="00F20227">
            <w:pPr>
              <w:numPr>
                <w:ilvl w:val="0"/>
                <w:numId w:val="1"/>
              </w:numPr>
              <w:rPr>
                <w:sz w:val="18"/>
                <w:szCs w:val="18"/>
              </w:rPr>
            </w:pPr>
            <w:r w:rsidRPr="00D74CC1">
              <w:rPr>
                <w:sz w:val="18"/>
                <w:szCs w:val="18"/>
              </w:rPr>
              <w:t>Deaths in place of choice / place of residence (if applicable)</w:t>
            </w:r>
          </w:p>
          <w:p w:rsidR="00DC0645" w:rsidRPr="00D74CC1" w:rsidRDefault="00DC0645" w:rsidP="00F20227">
            <w:pPr>
              <w:numPr>
                <w:ilvl w:val="0"/>
                <w:numId w:val="1"/>
              </w:numPr>
              <w:rPr>
                <w:sz w:val="18"/>
                <w:szCs w:val="18"/>
              </w:rPr>
            </w:pPr>
            <w:r w:rsidRPr="00D74CC1">
              <w:rPr>
                <w:sz w:val="18"/>
                <w:szCs w:val="18"/>
              </w:rPr>
              <w:t xml:space="preserve">Patient safety </w:t>
            </w:r>
            <w:r w:rsidRPr="00D74CC1">
              <w:rPr>
                <w:sz w:val="18"/>
                <w:szCs w:val="18"/>
                <w:lang w:val="en-US"/>
              </w:rPr>
              <w:t>– conforming with best practice / guidelines</w:t>
            </w:r>
          </w:p>
        </w:tc>
      </w:tr>
      <w:tr w:rsidR="00DC0645" w:rsidTr="00DC0645">
        <w:tc>
          <w:tcPr>
            <w:tcW w:w="2122" w:type="dxa"/>
          </w:tcPr>
          <w:p w:rsidR="00DC0645" w:rsidRPr="00D74CC1" w:rsidRDefault="00DC0645" w:rsidP="00DC0645">
            <w:pPr>
              <w:rPr>
                <w:sz w:val="18"/>
                <w:szCs w:val="18"/>
              </w:rPr>
            </w:pPr>
            <w:r w:rsidRPr="00D74CC1">
              <w:rPr>
                <w:sz w:val="18"/>
                <w:szCs w:val="18"/>
              </w:rPr>
              <w:t>Access to care</w:t>
            </w:r>
          </w:p>
        </w:tc>
        <w:tc>
          <w:tcPr>
            <w:tcW w:w="6894" w:type="dxa"/>
          </w:tcPr>
          <w:p w:rsidR="00DC0645" w:rsidRPr="00D74CC1" w:rsidRDefault="00DC0645" w:rsidP="00F20227">
            <w:pPr>
              <w:numPr>
                <w:ilvl w:val="0"/>
                <w:numId w:val="1"/>
              </w:numPr>
              <w:tabs>
                <w:tab w:val="num" w:pos="1440"/>
              </w:tabs>
              <w:rPr>
                <w:sz w:val="18"/>
                <w:szCs w:val="18"/>
              </w:rPr>
            </w:pPr>
            <w:r w:rsidRPr="00D74CC1">
              <w:rPr>
                <w:sz w:val="18"/>
                <w:szCs w:val="18"/>
              </w:rPr>
              <w:t>Impact on population weighted average travel time</w:t>
            </w:r>
          </w:p>
          <w:p w:rsidR="00DC0645" w:rsidRPr="00D74CC1" w:rsidRDefault="00DC0645" w:rsidP="00F20227">
            <w:pPr>
              <w:numPr>
                <w:ilvl w:val="0"/>
                <w:numId w:val="1"/>
              </w:numPr>
              <w:tabs>
                <w:tab w:val="num" w:pos="1440"/>
              </w:tabs>
              <w:rPr>
                <w:sz w:val="18"/>
                <w:szCs w:val="18"/>
              </w:rPr>
            </w:pPr>
            <w:r w:rsidRPr="00D74CC1">
              <w:rPr>
                <w:sz w:val="18"/>
                <w:szCs w:val="18"/>
              </w:rPr>
              <w:t>Feedback from patients and public – i.e. acceptability, willingness to travel</w:t>
            </w:r>
          </w:p>
          <w:p w:rsidR="00DC0645" w:rsidRPr="00D74CC1" w:rsidRDefault="00DC0645" w:rsidP="00F20227">
            <w:pPr>
              <w:numPr>
                <w:ilvl w:val="0"/>
                <w:numId w:val="1"/>
              </w:numPr>
              <w:tabs>
                <w:tab w:val="num" w:pos="1440"/>
              </w:tabs>
              <w:rPr>
                <w:sz w:val="18"/>
                <w:szCs w:val="18"/>
              </w:rPr>
            </w:pPr>
            <w:r w:rsidRPr="00D74CC1">
              <w:rPr>
                <w:sz w:val="18"/>
                <w:szCs w:val="18"/>
              </w:rPr>
              <w:t>Proportion of visits/interventions delivered locally in the community or in patients’ homes</w:t>
            </w:r>
          </w:p>
          <w:p w:rsidR="00DC0645" w:rsidRPr="00D74CC1" w:rsidRDefault="00DC0645" w:rsidP="00F20227">
            <w:pPr>
              <w:numPr>
                <w:ilvl w:val="0"/>
                <w:numId w:val="1"/>
              </w:numPr>
              <w:tabs>
                <w:tab w:val="num" w:pos="1440"/>
              </w:tabs>
              <w:rPr>
                <w:sz w:val="18"/>
                <w:szCs w:val="18"/>
              </w:rPr>
            </w:pPr>
            <w:r w:rsidRPr="00D74CC1">
              <w:rPr>
                <w:sz w:val="18"/>
                <w:szCs w:val="18"/>
              </w:rPr>
              <w:t>Number of options available for service delivery to local patients (i.e. patient choice)</w:t>
            </w:r>
          </w:p>
        </w:tc>
      </w:tr>
      <w:tr w:rsidR="00DC0645" w:rsidTr="00DC0645">
        <w:tc>
          <w:tcPr>
            <w:tcW w:w="2122" w:type="dxa"/>
          </w:tcPr>
          <w:p w:rsidR="00DC0645" w:rsidRPr="00D74CC1" w:rsidRDefault="00DC0645" w:rsidP="00DC0645">
            <w:pPr>
              <w:rPr>
                <w:sz w:val="18"/>
                <w:szCs w:val="18"/>
              </w:rPr>
            </w:pPr>
            <w:r w:rsidRPr="00D74CC1">
              <w:rPr>
                <w:sz w:val="18"/>
                <w:szCs w:val="18"/>
              </w:rPr>
              <w:t>Affordability</w:t>
            </w:r>
          </w:p>
        </w:tc>
        <w:tc>
          <w:tcPr>
            <w:tcW w:w="6894" w:type="dxa"/>
          </w:tcPr>
          <w:p w:rsidR="00DC0645" w:rsidRPr="00D74CC1" w:rsidRDefault="00DC0645" w:rsidP="00F20227">
            <w:pPr>
              <w:numPr>
                <w:ilvl w:val="0"/>
                <w:numId w:val="1"/>
              </w:numPr>
              <w:tabs>
                <w:tab w:val="num" w:pos="1440"/>
              </w:tabs>
              <w:rPr>
                <w:sz w:val="18"/>
                <w:szCs w:val="18"/>
              </w:rPr>
            </w:pPr>
            <w:r w:rsidRPr="00D74CC1">
              <w:rPr>
                <w:sz w:val="18"/>
                <w:szCs w:val="18"/>
              </w:rPr>
              <w:t>Up front capital and other non-recurring costs required to implement reconfiguration</w:t>
            </w:r>
          </w:p>
          <w:p w:rsidR="00DC0645" w:rsidRPr="00D74CC1" w:rsidRDefault="00DC0645" w:rsidP="00F20227">
            <w:pPr>
              <w:numPr>
                <w:ilvl w:val="0"/>
                <w:numId w:val="1"/>
              </w:numPr>
              <w:tabs>
                <w:tab w:val="num" w:pos="1440"/>
              </w:tabs>
              <w:rPr>
                <w:sz w:val="18"/>
                <w:szCs w:val="18"/>
              </w:rPr>
            </w:pPr>
            <w:r w:rsidRPr="00D74CC1">
              <w:rPr>
                <w:sz w:val="18"/>
                <w:szCs w:val="18"/>
              </w:rPr>
              <w:t xml:space="preserve">Assessment of </w:t>
            </w:r>
            <w:proofErr w:type="spellStart"/>
            <w:r w:rsidRPr="00D74CC1">
              <w:rPr>
                <w:sz w:val="18"/>
                <w:szCs w:val="18"/>
              </w:rPr>
              <w:t>ongoing</w:t>
            </w:r>
            <w:proofErr w:type="spellEnd"/>
            <w:r w:rsidRPr="00D74CC1">
              <w:rPr>
                <w:sz w:val="18"/>
                <w:szCs w:val="18"/>
              </w:rPr>
              <w:t xml:space="preserve"> financial viability of hospital sites</w:t>
            </w:r>
          </w:p>
          <w:p w:rsidR="00DC0645" w:rsidRPr="00D74CC1" w:rsidRDefault="00DC0645" w:rsidP="00F20227">
            <w:pPr>
              <w:numPr>
                <w:ilvl w:val="0"/>
                <w:numId w:val="1"/>
              </w:numPr>
              <w:tabs>
                <w:tab w:val="num" w:pos="1440"/>
              </w:tabs>
              <w:rPr>
                <w:sz w:val="18"/>
                <w:szCs w:val="18"/>
              </w:rPr>
            </w:pPr>
            <w:r w:rsidRPr="00D74CC1">
              <w:rPr>
                <w:sz w:val="18"/>
                <w:szCs w:val="18"/>
              </w:rPr>
              <w:t>Assessment of affordability within commissioners allocations</w:t>
            </w:r>
          </w:p>
          <w:p w:rsidR="00DC0645" w:rsidRPr="00D74CC1" w:rsidRDefault="00DC0645" w:rsidP="00F20227">
            <w:pPr>
              <w:numPr>
                <w:ilvl w:val="0"/>
                <w:numId w:val="1"/>
              </w:numPr>
              <w:tabs>
                <w:tab w:val="num" w:pos="1440"/>
              </w:tabs>
              <w:rPr>
                <w:sz w:val="18"/>
                <w:szCs w:val="18"/>
              </w:rPr>
            </w:pPr>
            <w:r w:rsidRPr="00D74CC1">
              <w:rPr>
                <w:sz w:val="18"/>
                <w:szCs w:val="18"/>
              </w:rPr>
              <w:t>Total value of each option incorporating future capital and revenue implications</w:t>
            </w:r>
          </w:p>
          <w:p w:rsidR="00DC0645" w:rsidRPr="00D74CC1" w:rsidRDefault="00DC0645" w:rsidP="00F20227">
            <w:pPr>
              <w:numPr>
                <w:ilvl w:val="0"/>
                <w:numId w:val="1"/>
              </w:numPr>
              <w:tabs>
                <w:tab w:val="num" w:pos="1440"/>
              </w:tabs>
              <w:rPr>
                <w:sz w:val="18"/>
                <w:szCs w:val="18"/>
              </w:rPr>
            </w:pPr>
            <w:r w:rsidRPr="00D74CC1">
              <w:rPr>
                <w:sz w:val="18"/>
                <w:szCs w:val="18"/>
              </w:rPr>
              <w:t>Assessment of payback period (if applicable)</w:t>
            </w:r>
          </w:p>
        </w:tc>
      </w:tr>
      <w:tr w:rsidR="00DC0645" w:rsidTr="00DC0645">
        <w:tc>
          <w:tcPr>
            <w:tcW w:w="2122" w:type="dxa"/>
          </w:tcPr>
          <w:p w:rsidR="00DC0645" w:rsidRPr="00D74CC1" w:rsidRDefault="00DC0645" w:rsidP="00DC0645">
            <w:pPr>
              <w:rPr>
                <w:sz w:val="18"/>
                <w:szCs w:val="18"/>
              </w:rPr>
            </w:pPr>
            <w:r w:rsidRPr="00D74CC1">
              <w:rPr>
                <w:sz w:val="18"/>
                <w:szCs w:val="18"/>
              </w:rPr>
              <w:t>Deliverability</w:t>
            </w:r>
          </w:p>
        </w:tc>
        <w:tc>
          <w:tcPr>
            <w:tcW w:w="6894" w:type="dxa"/>
          </w:tcPr>
          <w:p w:rsidR="00DC0645" w:rsidRPr="00D74CC1" w:rsidRDefault="00DC0645" w:rsidP="00F20227">
            <w:pPr>
              <w:numPr>
                <w:ilvl w:val="0"/>
                <w:numId w:val="1"/>
              </w:numPr>
              <w:tabs>
                <w:tab w:val="num" w:pos="1440"/>
              </w:tabs>
              <w:rPr>
                <w:sz w:val="18"/>
                <w:szCs w:val="18"/>
              </w:rPr>
            </w:pPr>
            <w:r w:rsidRPr="00D74CC1">
              <w:rPr>
                <w:sz w:val="18"/>
                <w:szCs w:val="18"/>
              </w:rPr>
              <w:t>Workforce experience/quality (attractiveness for employment)</w:t>
            </w:r>
          </w:p>
          <w:p w:rsidR="00DC0645" w:rsidRPr="00D74CC1" w:rsidRDefault="00DC0645" w:rsidP="00F20227">
            <w:pPr>
              <w:numPr>
                <w:ilvl w:val="0"/>
                <w:numId w:val="1"/>
              </w:numPr>
              <w:tabs>
                <w:tab w:val="num" w:pos="1440"/>
              </w:tabs>
              <w:rPr>
                <w:sz w:val="18"/>
                <w:szCs w:val="18"/>
              </w:rPr>
            </w:pPr>
            <w:r w:rsidRPr="00D74CC1">
              <w:rPr>
                <w:sz w:val="18"/>
                <w:szCs w:val="18"/>
              </w:rPr>
              <w:t>Assessment of ease of delivering option in terms of public and stakeholder acceptability</w:t>
            </w:r>
          </w:p>
          <w:p w:rsidR="00DC0645" w:rsidRPr="00D74CC1" w:rsidRDefault="00DC0645" w:rsidP="00F20227">
            <w:pPr>
              <w:numPr>
                <w:ilvl w:val="0"/>
                <w:numId w:val="1"/>
              </w:numPr>
              <w:tabs>
                <w:tab w:val="num" w:pos="1440"/>
              </w:tabs>
              <w:rPr>
                <w:sz w:val="18"/>
                <w:szCs w:val="18"/>
              </w:rPr>
            </w:pPr>
            <w:r w:rsidRPr="00D74CC1">
              <w:rPr>
                <w:sz w:val="18"/>
                <w:szCs w:val="18"/>
              </w:rPr>
              <w:t>Assessment of ease of creating required capacity shifts within timescales (workforce and physical facilities)</w:t>
            </w:r>
          </w:p>
          <w:p w:rsidR="00DC0645" w:rsidRPr="00D74CC1" w:rsidRDefault="00DC0645" w:rsidP="00F20227">
            <w:pPr>
              <w:numPr>
                <w:ilvl w:val="0"/>
                <w:numId w:val="1"/>
              </w:numPr>
              <w:tabs>
                <w:tab w:val="num" w:pos="1440"/>
              </w:tabs>
              <w:rPr>
                <w:sz w:val="18"/>
                <w:szCs w:val="18"/>
              </w:rPr>
            </w:pPr>
            <w:r w:rsidRPr="00D74CC1">
              <w:rPr>
                <w:sz w:val="18"/>
                <w:szCs w:val="18"/>
                <w:lang w:val="en-US"/>
              </w:rPr>
              <w:t>Degree of integration across acute, primary, community and mental health services</w:t>
            </w:r>
          </w:p>
        </w:tc>
      </w:tr>
    </w:tbl>
    <w:p w:rsidR="00DC0645" w:rsidRDefault="00DC0645" w:rsidP="00DC0645">
      <w:pPr>
        <w:spacing w:after="0" w:line="240" w:lineRule="auto"/>
      </w:pPr>
    </w:p>
    <w:p w:rsidR="00DC0645" w:rsidRDefault="00DC0645" w:rsidP="005665C7">
      <w:pPr>
        <w:spacing w:after="0" w:line="240" w:lineRule="auto"/>
      </w:pPr>
      <w:r>
        <w:t>Commissioners agree that quality of care should be the highest priority</w:t>
      </w:r>
      <w:r w:rsidR="00FF5A9F">
        <w:t xml:space="preserve"> when it comes to decisions about service provision.  However </w:t>
      </w:r>
      <w:r>
        <w:t>it is important to balance the other elements of the criteria to ensure that our services are maintained with the right level of skilled workforce, at locations that are accessible for patients, and in a way that uses the scarce resources as efficiently as possible.</w:t>
      </w:r>
    </w:p>
    <w:p w:rsidR="00DC0645" w:rsidRDefault="00DC0645" w:rsidP="005665C7">
      <w:pPr>
        <w:spacing w:after="0" w:line="240" w:lineRule="auto"/>
      </w:pPr>
    </w:p>
    <w:p w:rsidR="00DC0645" w:rsidRDefault="00FF5A9F" w:rsidP="005665C7">
      <w:pPr>
        <w:spacing w:after="0" w:line="240" w:lineRule="auto"/>
      </w:pPr>
      <w:r>
        <w:t xml:space="preserve">As part of the engagement processes </w:t>
      </w:r>
      <w:r w:rsidR="00DC0645">
        <w:t xml:space="preserve">patients and the public </w:t>
      </w:r>
      <w:r>
        <w:t xml:space="preserve">were asked </w:t>
      </w:r>
      <w:r w:rsidR="00DC0645">
        <w:t>about the</w:t>
      </w:r>
      <w:r>
        <w:t xml:space="preserve"> evaluation criteria </w:t>
      </w:r>
      <w:r w:rsidR="00DC0645">
        <w:t>headings</w:t>
      </w:r>
      <w:r>
        <w:t xml:space="preserve"> and how they would prioritise them.  O</w:t>
      </w:r>
      <w:r w:rsidR="00DC0645">
        <w:t xml:space="preserve">ver 80% of people felt that quality of care should be rated the highest priority when considering service change ideas.  </w:t>
      </w:r>
      <w:r w:rsidR="005F17F8">
        <w:t>It has been agreed that the quality and safety criteria will be weigh</w:t>
      </w:r>
      <w:r>
        <w:t xml:space="preserve">ted accordingly when it comes to making decisions about changes to the service including </w:t>
      </w:r>
      <w:r w:rsidR="000F624B">
        <w:t>inpatient ENT</w:t>
      </w:r>
      <w:r>
        <w:t>.</w:t>
      </w:r>
    </w:p>
    <w:p w:rsidR="002A2B13" w:rsidRDefault="002A2B13" w:rsidP="005665C7">
      <w:pPr>
        <w:spacing w:after="0" w:line="240" w:lineRule="auto"/>
      </w:pPr>
    </w:p>
    <w:p w:rsidR="002A2B13" w:rsidRDefault="002A2B13" w:rsidP="005665C7">
      <w:pPr>
        <w:spacing w:after="0" w:line="240" w:lineRule="auto"/>
      </w:pPr>
      <w:r>
        <w:t>The evaluation process has been documented in Appendix 10.</w:t>
      </w:r>
    </w:p>
    <w:p w:rsidR="00D73A26" w:rsidRDefault="00D73A26" w:rsidP="00DC0645">
      <w:pPr>
        <w:spacing w:after="0" w:line="240" w:lineRule="auto"/>
      </w:pPr>
    </w:p>
    <w:p w:rsidR="00D73A26" w:rsidRDefault="00D73A26" w:rsidP="00DC0645">
      <w:pPr>
        <w:spacing w:after="0" w:line="240" w:lineRule="auto"/>
      </w:pPr>
    </w:p>
    <w:p w:rsidR="009A1910" w:rsidRDefault="009A1910" w:rsidP="00DC0645">
      <w:pPr>
        <w:spacing w:after="0" w:line="240" w:lineRule="auto"/>
      </w:pPr>
    </w:p>
    <w:p w:rsidR="000276C4" w:rsidRDefault="000276C4" w:rsidP="00DC0645">
      <w:pPr>
        <w:spacing w:after="0" w:line="240" w:lineRule="auto"/>
      </w:pPr>
    </w:p>
    <w:p w:rsidR="00527C4A" w:rsidRDefault="00527C4A">
      <w:pPr>
        <w:rPr>
          <w:rFonts w:asciiTheme="majorHAnsi" w:eastAsiaTheme="majorEastAsia" w:hAnsiTheme="majorHAnsi" w:cstheme="majorBidi"/>
          <w:color w:val="2E74B5" w:themeColor="accent1" w:themeShade="BF"/>
          <w:sz w:val="32"/>
          <w:szCs w:val="32"/>
        </w:rPr>
      </w:pPr>
      <w:r>
        <w:br w:type="page"/>
      </w:r>
    </w:p>
    <w:p w:rsidR="000276C4" w:rsidRDefault="00CA60B8" w:rsidP="00527C4A">
      <w:pPr>
        <w:pStyle w:val="Heading1"/>
      </w:pPr>
      <w:bookmarkStart w:id="27" w:name="_Toc388010218"/>
      <w:r>
        <w:lastRenderedPageBreak/>
        <w:t>8</w:t>
      </w:r>
      <w:r w:rsidR="00527C4A">
        <w:t>.</w:t>
      </w:r>
      <w:r w:rsidR="000276C4">
        <w:t xml:space="preserve"> Equality Impact Assessment (EQIA)</w:t>
      </w:r>
      <w:bookmarkEnd w:id="27"/>
    </w:p>
    <w:p w:rsidR="000276C4" w:rsidRDefault="000276C4" w:rsidP="005665C7">
      <w:pPr>
        <w:spacing w:line="240" w:lineRule="auto"/>
        <w:rPr>
          <w:bCs/>
        </w:rPr>
      </w:pPr>
      <w:r>
        <w:t>Commissioners are committed to achieving equality, celebrating diversity, promoting inclusion and embracing human rights as set out in the NHS Constitution, and in line with the public sector equality duty outlined in the Equality Act 2010.  This includes paying due regard to e</w:t>
      </w:r>
      <w:r>
        <w:rPr>
          <w:bCs/>
        </w:rPr>
        <w:t>liminating</w:t>
      </w:r>
      <w:r w:rsidRPr="00AD1F39">
        <w:rPr>
          <w:bCs/>
        </w:rPr>
        <w:t xml:space="preserve"> unlawful discrimination</w:t>
      </w:r>
      <w:r>
        <w:rPr>
          <w:bCs/>
        </w:rPr>
        <w:t>, advancing equality of opportunity and fostering good relationships between equality groups.</w:t>
      </w:r>
    </w:p>
    <w:p w:rsidR="000276C4" w:rsidRDefault="000276C4" w:rsidP="005665C7">
      <w:pPr>
        <w:spacing w:line="240" w:lineRule="auto"/>
      </w:pPr>
      <w:r>
        <w:t>There are 9 “protected” characteristics that the Equality Act defines:</w:t>
      </w:r>
    </w:p>
    <w:p w:rsidR="000276C4" w:rsidRPr="001B54F8" w:rsidRDefault="000276C4" w:rsidP="005665C7">
      <w:pPr>
        <w:pStyle w:val="Default"/>
        <w:numPr>
          <w:ilvl w:val="0"/>
          <w:numId w:val="2"/>
        </w:numPr>
        <w:ind w:right="-1"/>
        <w:jc w:val="both"/>
        <w:rPr>
          <w:rFonts w:asciiTheme="minorHAnsi" w:hAnsiTheme="minorHAnsi"/>
          <w:bCs/>
          <w:sz w:val="22"/>
          <w:szCs w:val="22"/>
        </w:rPr>
      </w:pPr>
      <w:r w:rsidRPr="001B54F8">
        <w:rPr>
          <w:rFonts w:asciiTheme="minorHAnsi" w:hAnsiTheme="minorHAnsi"/>
          <w:bCs/>
          <w:sz w:val="22"/>
          <w:szCs w:val="22"/>
        </w:rPr>
        <w:t>Age</w:t>
      </w:r>
    </w:p>
    <w:p w:rsidR="000276C4" w:rsidRPr="001B54F8" w:rsidRDefault="000276C4" w:rsidP="005665C7">
      <w:pPr>
        <w:pStyle w:val="Default"/>
        <w:numPr>
          <w:ilvl w:val="0"/>
          <w:numId w:val="2"/>
        </w:numPr>
        <w:ind w:right="-1"/>
        <w:jc w:val="both"/>
        <w:rPr>
          <w:rFonts w:asciiTheme="minorHAnsi" w:hAnsiTheme="minorHAnsi"/>
          <w:bCs/>
          <w:sz w:val="22"/>
          <w:szCs w:val="22"/>
        </w:rPr>
      </w:pPr>
      <w:r w:rsidRPr="001B54F8">
        <w:rPr>
          <w:rFonts w:asciiTheme="minorHAnsi" w:hAnsiTheme="minorHAnsi"/>
          <w:bCs/>
          <w:sz w:val="22"/>
          <w:szCs w:val="22"/>
        </w:rPr>
        <w:t>Disability</w:t>
      </w:r>
    </w:p>
    <w:p w:rsidR="000276C4" w:rsidRPr="001B54F8" w:rsidRDefault="000276C4" w:rsidP="005665C7">
      <w:pPr>
        <w:pStyle w:val="Default"/>
        <w:numPr>
          <w:ilvl w:val="0"/>
          <w:numId w:val="2"/>
        </w:numPr>
        <w:ind w:right="-1"/>
        <w:jc w:val="both"/>
        <w:rPr>
          <w:rFonts w:asciiTheme="minorHAnsi" w:hAnsiTheme="minorHAnsi"/>
          <w:bCs/>
          <w:sz w:val="22"/>
          <w:szCs w:val="22"/>
        </w:rPr>
      </w:pPr>
      <w:r w:rsidRPr="001B54F8">
        <w:rPr>
          <w:rFonts w:asciiTheme="minorHAnsi" w:hAnsiTheme="minorHAnsi"/>
          <w:bCs/>
          <w:sz w:val="22"/>
          <w:szCs w:val="22"/>
        </w:rPr>
        <w:t>Gender re-assignment</w:t>
      </w:r>
    </w:p>
    <w:p w:rsidR="000276C4" w:rsidRPr="001B54F8" w:rsidRDefault="000276C4" w:rsidP="005665C7">
      <w:pPr>
        <w:pStyle w:val="Default"/>
        <w:numPr>
          <w:ilvl w:val="0"/>
          <w:numId w:val="2"/>
        </w:numPr>
        <w:ind w:right="-1"/>
        <w:jc w:val="both"/>
        <w:rPr>
          <w:rFonts w:asciiTheme="minorHAnsi" w:hAnsiTheme="minorHAnsi"/>
          <w:bCs/>
          <w:sz w:val="22"/>
          <w:szCs w:val="22"/>
        </w:rPr>
      </w:pPr>
      <w:r w:rsidRPr="001B54F8">
        <w:rPr>
          <w:rFonts w:asciiTheme="minorHAnsi" w:hAnsiTheme="minorHAnsi"/>
          <w:bCs/>
          <w:sz w:val="22"/>
          <w:szCs w:val="22"/>
        </w:rPr>
        <w:t>Marriage and Civil partnership</w:t>
      </w:r>
    </w:p>
    <w:p w:rsidR="000276C4" w:rsidRPr="001B54F8" w:rsidRDefault="000276C4" w:rsidP="005665C7">
      <w:pPr>
        <w:pStyle w:val="Default"/>
        <w:numPr>
          <w:ilvl w:val="0"/>
          <w:numId w:val="2"/>
        </w:numPr>
        <w:ind w:right="-1"/>
        <w:jc w:val="both"/>
        <w:rPr>
          <w:rFonts w:asciiTheme="minorHAnsi" w:hAnsiTheme="minorHAnsi"/>
          <w:bCs/>
          <w:sz w:val="22"/>
          <w:szCs w:val="22"/>
        </w:rPr>
      </w:pPr>
      <w:r w:rsidRPr="001B54F8">
        <w:rPr>
          <w:rFonts w:asciiTheme="minorHAnsi" w:hAnsiTheme="minorHAnsi"/>
          <w:bCs/>
          <w:sz w:val="22"/>
          <w:szCs w:val="22"/>
        </w:rPr>
        <w:t>Pregnancy and maternity</w:t>
      </w:r>
    </w:p>
    <w:p w:rsidR="000276C4" w:rsidRPr="001B54F8" w:rsidRDefault="000276C4" w:rsidP="005665C7">
      <w:pPr>
        <w:pStyle w:val="Default"/>
        <w:numPr>
          <w:ilvl w:val="0"/>
          <w:numId w:val="2"/>
        </w:numPr>
        <w:ind w:right="-1"/>
        <w:jc w:val="both"/>
        <w:rPr>
          <w:rFonts w:asciiTheme="minorHAnsi" w:hAnsiTheme="minorHAnsi"/>
          <w:bCs/>
          <w:sz w:val="22"/>
          <w:szCs w:val="22"/>
        </w:rPr>
      </w:pPr>
      <w:r w:rsidRPr="001B54F8">
        <w:rPr>
          <w:rFonts w:asciiTheme="minorHAnsi" w:hAnsiTheme="minorHAnsi"/>
          <w:bCs/>
          <w:sz w:val="22"/>
          <w:szCs w:val="22"/>
        </w:rPr>
        <w:t>Race</w:t>
      </w:r>
    </w:p>
    <w:p w:rsidR="000276C4" w:rsidRPr="001B54F8" w:rsidRDefault="000276C4" w:rsidP="005665C7">
      <w:pPr>
        <w:pStyle w:val="Default"/>
        <w:numPr>
          <w:ilvl w:val="0"/>
          <w:numId w:val="2"/>
        </w:numPr>
        <w:ind w:right="-1"/>
        <w:jc w:val="both"/>
        <w:rPr>
          <w:rFonts w:asciiTheme="minorHAnsi" w:hAnsiTheme="minorHAnsi"/>
          <w:bCs/>
          <w:sz w:val="22"/>
          <w:szCs w:val="22"/>
        </w:rPr>
      </w:pPr>
      <w:r w:rsidRPr="001B54F8">
        <w:rPr>
          <w:rFonts w:asciiTheme="minorHAnsi" w:hAnsiTheme="minorHAnsi"/>
          <w:bCs/>
          <w:sz w:val="22"/>
          <w:szCs w:val="22"/>
        </w:rPr>
        <w:t>Religion or belief</w:t>
      </w:r>
    </w:p>
    <w:p w:rsidR="000276C4" w:rsidRPr="001B54F8" w:rsidRDefault="000276C4" w:rsidP="005665C7">
      <w:pPr>
        <w:pStyle w:val="Default"/>
        <w:numPr>
          <w:ilvl w:val="0"/>
          <w:numId w:val="2"/>
        </w:numPr>
        <w:ind w:right="-1"/>
        <w:jc w:val="both"/>
        <w:rPr>
          <w:rFonts w:asciiTheme="minorHAnsi" w:hAnsiTheme="minorHAnsi"/>
          <w:bCs/>
          <w:sz w:val="22"/>
          <w:szCs w:val="22"/>
        </w:rPr>
      </w:pPr>
      <w:r w:rsidRPr="001B54F8">
        <w:rPr>
          <w:rFonts w:asciiTheme="minorHAnsi" w:hAnsiTheme="minorHAnsi"/>
          <w:bCs/>
          <w:sz w:val="22"/>
          <w:szCs w:val="22"/>
        </w:rPr>
        <w:t>Sex</w:t>
      </w:r>
    </w:p>
    <w:p w:rsidR="000276C4" w:rsidRDefault="000276C4" w:rsidP="005665C7">
      <w:pPr>
        <w:pStyle w:val="Default"/>
        <w:numPr>
          <w:ilvl w:val="0"/>
          <w:numId w:val="2"/>
        </w:numPr>
        <w:ind w:right="-1"/>
        <w:jc w:val="both"/>
        <w:rPr>
          <w:rFonts w:asciiTheme="minorHAnsi" w:hAnsiTheme="minorHAnsi"/>
          <w:bCs/>
          <w:sz w:val="22"/>
          <w:szCs w:val="22"/>
        </w:rPr>
      </w:pPr>
      <w:r w:rsidRPr="001B54F8">
        <w:rPr>
          <w:rFonts w:asciiTheme="minorHAnsi" w:hAnsiTheme="minorHAnsi"/>
          <w:bCs/>
          <w:sz w:val="22"/>
          <w:szCs w:val="22"/>
        </w:rPr>
        <w:t xml:space="preserve">Sexual orientation </w:t>
      </w:r>
    </w:p>
    <w:p w:rsidR="000276C4" w:rsidRDefault="000276C4" w:rsidP="005665C7">
      <w:pPr>
        <w:pStyle w:val="Default"/>
        <w:ind w:left="720" w:right="-1"/>
        <w:jc w:val="both"/>
        <w:rPr>
          <w:rFonts w:asciiTheme="minorHAnsi" w:hAnsiTheme="minorHAnsi"/>
          <w:bCs/>
          <w:sz w:val="22"/>
          <w:szCs w:val="22"/>
        </w:rPr>
      </w:pPr>
    </w:p>
    <w:p w:rsidR="000276C4" w:rsidRDefault="000276C4" w:rsidP="005665C7">
      <w:pPr>
        <w:pStyle w:val="Default"/>
        <w:ind w:right="-1"/>
        <w:rPr>
          <w:rFonts w:asciiTheme="minorHAnsi" w:hAnsiTheme="minorHAnsi"/>
          <w:bCs/>
          <w:sz w:val="22"/>
          <w:szCs w:val="22"/>
        </w:rPr>
      </w:pPr>
      <w:r w:rsidRPr="00B24A1A">
        <w:rPr>
          <w:rFonts w:asciiTheme="minorHAnsi" w:hAnsiTheme="minorHAnsi" w:cstheme="minorBidi"/>
          <w:color w:val="auto"/>
          <w:sz w:val="22"/>
          <w:szCs w:val="22"/>
        </w:rPr>
        <w:t xml:space="preserve">In line with work undertaken as part of the health needs analysis, Commissioners will also give </w:t>
      </w:r>
      <w:r>
        <w:rPr>
          <w:rFonts w:asciiTheme="minorHAnsi" w:hAnsiTheme="minorHAnsi" w:cstheme="minorBidi"/>
          <w:color w:val="auto"/>
          <w:sz w:val="22"/>
          <w:szCs w:val="22"/>
        </w:rPr>
        <w:t>consideration to people from differing s</w:t>
      </w:r>
      <w:r w:rsidRPr="001B54F8">
        <w:rPr>
          <w:rFonts w:asciiTheme="minorHAnsi" w:hAnsiTheme="minorHAnsi"/>
          <w:bCs/>
          <w:sz w:val="22"/>
          <w:szCs w:val="22"/>
        </w:rPr>
        <w:t>ocio economic groups / backgrounds (health inequalities)</w:t>
      </w:r>
      <w:r>
        <w:rPr>
          <w:rFonts w:asciiTheme="minorHAnsi" w:hAnsiTheme="minorHAnsi"/>
          <w:bCs/>
          <w:sz w:val="22"/>
          <w:szCs w:val="22"/>
        </w:rPr>
        <w:t xml:space="preserve">.   </w:t>
      </w:r>
    </w:p>
    <w:p w:rsidR="009D6002" w:rsidRDefault="009D6002" w:rsidP="000276C4">
      <w:pPr>
        <w:pStyle w:val="Default"/>
        <w:ind w:right="-1"/>
        <w:rPr>
          <w:rFonts w:asciiTheme="minorHAnsi" w:hAnsiTheme="minorHAnsi"/>
          <w:bCs/>
          <w:sz w:val="22"/>
          <w:szCs w:val="22"/>
        </w:rPr>
      </w:pPr>
    </w:p>
    <w:p w:rsidR="00527C4A" w:rsidRDefault="00CA60B8" w:rsidP="00527C4A">
      <w:pPr>
        <w:pStyle w:val="Heading2"/>
      </w:pPr>
      <w:bookmarkStart w:id="28" w:name="_Toc388010219"/>
      <w:r>
        <w:t>8</w:t>
      </w:r>
      <w:r w:rsidR="00527C4A">
        <w:t>.1 Equality data</w:t>
      </w:r>
      <w:bookmarkEnd w:id="28"/>
    </w:p>
    <w:p w:rsidR="00527C4A" w:rsidRDefault="00527C4A" w:rsidP="00527C4A">
      <w:r>
        <w:t>The demographic data for the protected groups is shown below.</w:t>
      </w:r>
    </w:p>
    <w:p w:rsidR="00527C4A" w:rsidRPr="002A2B13" w:rsidRDefault="00527C4A" w:rsidP="002A2B13">
      <w:pPr>
        <w:pStyle w:val="Heading4"/>
      </w:pPr>
      <w:r w:rsidRPr="002A2B13">
        <w:t>Table 1</w:t>
      </w:r>
      <w:r w:rsidR="00602FCB">
        <w:t>2</w:t>
      </w:r>
      <w:r w:rsidRPr="002A2B13">
        <w:t xml:space="preserve"> – Age distribution of CCG populations 2011</w:t>
      </w:r>
    </w:p>
    <w:tbl>
      <w:tblPr>
        <w:tblStyle w:val="TableGrid"/>
        <w:tblW w:w="0" w:type="auto"/>
        <w:tblLook w:val="04A0" w:firstRow="1" w:lastRow="0" w:firstColumn="1" w:lastColumn="0" w:noHBand="0" w:noVBand="1"/>
      </w:tblPr>
      <w:tblGrid>
        <w:gridCol w:w="2405"/>
        <w:gridCol w:w="851"/>
        <w:gridCol w:w="708"/>
        <w:gridCol w:w="851"/>
        <w:gridCol w:w="850"/>
        <w:gridCol w:w="851"/>
        <w:gridCol w:w="847"/>
        <w:gridCol w:w="673"/>
        <w:gridCol w:w="980"/>
      </w:tblGrid>
      <w:tr w:rsidR="00527C4A" w:rsidTr="00527C4A">
        <w:tc>
          <w:tcPr>
            <w:tcW w:w="2405" w:type="dxa"/>
            <w:vMerge w:val="restart"/>
            <w:shd w:val="clear" w:color="auto" w:fill="767171" w:themeFill="background2" w:themeFillShade="80"/>
          </w:tcPr>
          <w:p w:rsidR="00527C4A" w:rsidRPr="00527C4A" w:rsidRDefault="00527C4A" w:rsidP="00527C4A">
            <w:pPr>
              <w:jc w:val="center"/>
              <w:rPr>
                <w:color w:val="FFFFFF" w:themeColor="background1"/>
                <w:sz w:val="18"/>
                <w:szCs w:val="18"/>
              </w:rPr>
            </w:pPr>
            <w:r w:rsidRPr="00527C4A">
              <w:rPr>
                <w:color w:val="FFFFFF" w:themeColor="background1"/>
                <w:sz w:val="18"/>
                <w:szCs w:val="18"/>
              </w:rPr>
              <w:t>CCG</w:t>
            </w:r>
          </w:p>
        </w:tc>
        <w:tc>
          <w:tcPr>
            <w:tcW w:w="5631" w:type="dxa"/>
            <w:gridSpan w:val="7"/>
            <w:shd w:val="clear" w:color="auto" w:fill="767171" w:themeFill="background2" w:themeFillShade="80"/>
          </w:tcPr>
          <w:p w:rsidR="00527C4A" w:rsidRPr="00527C4A" w:rsidRDefault="00527C4A" w:rsidP="00527C4A">
            <w:pPr>
              <w:jc w:val="center"/>
              <w:rPr>
                <w:color w:val="FFFFFF" w:themeColor="background1"/>
                <w:sz w:val="18"/>
                <w:szCs w:val="18"/>
              </w:rPr>
            </w:pPr>
            <w:r w:rsidRPr="00527C4A">
              <w:rPr>
                <w:color w:val="FFFFFF" w:themeColor="background1"/>
                <w:sz w:val="18"/>
                <w:szCs w:val="18"/>
              </w:rPr>
              <w:t>Age band (years)</w:t>
            </w:r>
          </w:p>
        </w:tc>
        <w:tc>
          <w:tcPr>
            <w:tcW w:w="980" w:type="dxa"/>
            <w:vMerge w:val="restart"/>
            <w:shd w:val="clear" w:color="auto" w:fill="767171" w:themeFill="background2" w:themeFillShade="80"/>
          </w:tcPr>
          <w:p w:rsidR="00527C4A" w:rsidRPr="00527C4A" w:rsidRDefault="00527C4A" w:rsidP="00527C4A">
            <w:pPr>
              <w:jc w:val="center"/>
              <w:rPr>
                <w:color w:val="FFFFFF" w:themeColor="background1"/>
                <w:sz w:val="18"/>
                <w:szCs w:val="18"/>
              </w:rPr>
            </w:pPr>
            <w:r w:rsidRPr="00527C4A">
              <w:rPr>
                <w:color w:val="FFFFFF" w:themeColor="background1"/>
                <w:sz w:val="18"/>
                <w:szCs w:val="18"/>
              </w:rPr>
              <w:t>All ages</w:t>
            </w:r>
          </w:p>
        </w:tc>
      </w:tr>
      <w:tr w:rsidR="00527C4A" w:rsidTr="00527C4A">
        <w:tc>
          <w:tcPr>
            <w:tcW w:w="2405" w:type="dxa"/>
            <w:vMerge/>
            <w:shd w:val="clear" w:color="auto" w:fill="767171" w:themeFill="background2" w:themeFillShade="80"/>
          </w:tcPr>
          <w:p w:rsidR="00527C4A" w:rsidRPr="00527C4A" w:rsidRDefault="00527C4A" w:rsidP="00527C4A">
            <w:pPr>
              <w:rPr>
                <w:color w:val="FFFFFF" w:themeColor="background1"/>
                <w:sz w:val="18"/>
                <w:szCs w:val="18"/>
              </w:rPr>
            </w:pPr>
          </w:p>
        </w:tc>
        <w:tc>
          <w:tcPr>
            <w:tcW w:w="851" w:type="dxa"/>
            <w:shd w:val="clear" w:color="auto" w:fill="767171" w:themeFill="background2" w:themeFillShade="80"/>
            <w:vAlign w:val="center"/>
          </w:tcPr>
          <w:p w:rsidR="00527C4A" w:rsidRPr="00527C4A" w:rsidRDefault="00527C4A" w:rsidP="00527C4A">
            <w:pPr>
              <w:jc w:val="center"/>
              <w:rPr>
                <w:color w:val="FFFFFF" w:themeColor="background1"/>
                <w:sz w:val="18"/>
                <w:szCs w:val="18"/>
              </w:rPr>
            </w:pPr>
            <w:r w:rsidRPr="00527C4A">
              <w:rPr>
                <w:color w:val="FFFFFF" w:themeColor="background1"/>
                <w:sz w:val="18"/>
                <w:szCs w:val="18"/>
              </w:rPr>
              <w:t>0 - 4</w:t>
            </w:r>
          </w:p>
        </w:tc>
        <w:tc>
          <w:tcPr>
            <w:tcW w:w="708" w:type="dxa"/>
            <w:shd w:val="clear" w:color="auto" w:fill="767171" w:themeFill="background2" w:themeFillShade="80"/>
            <w:vAlign w:val="center"/>
          </w:tcPr>
          <w:p w:rsidR="00527C4A" w:rsidRPr="00527C4A" w:rsidRDefault="00527C4A" w:rsidP="00527C4A">
            <w:pPr>
              <w:jc w:val="center"/>
              <w:rPr>
                <w:color w:val="FFFFFF" w:themeColor="background1"/>
                <w:sz w:val="18"/>
                <w:szCs w:val="18"/>
              </w:rPr>
            </w:pPr>
            <w:r w:rsidRPr="00527C4A">
              <w:rPr>
                <w:color w:val="FFFFFF" w:themeColor="background1"/>
                <w:sz w:val="18"/>
                <w:szCs w:val="18"/>
              </w:rPr>
              <w:t xml:space="preserve">5 </w:t>
            </w:r>
            <w:r w:rsidR="00221DB9">
              <w:rPr>
                <w:color w:val="FFFFFF" w:themeColor="background1"/>
                <w:sz w:val="18"/>
                <w:szCs w:val="18"/>
              </w:rPr>
              <w:t>–</w:t>
            </w:r>
            <w:r w:rsidRPr="00527C4A">
              <w:rPr>
                <w:color w:val="FFFFFF" w:themeColor="background1"/>
                <w:sz w:val="18"/>
                <w:szCs w:val="18"/>
              </w:rPr>
              <w:t xml:space="preserve"> 16</w:t>
            </w:r>
          </w:p>
        </w:tc>
        <w:tc>
          <w:tcPr>
            <w:tcW w:w="851" w:type="dxa"/>
            <w:shd w:val="clear" w:color="auto" w:fill="767171" w:themeFill="background2" w:themeFillShade="80"/>
            <w:vAlign w:val="center"/>
          </w:tcPr>
          <w:p w:rsidR="00527C4A" w:rsidRPr="00527C4A" w:rsidRDefault="00527C4A" w:rsidP="00527C4A">
            <w:pPr>
              <w:jc w:val="center"/>
              <w:rPr>
                <w:color w:val="FFFFFF" w:themeColor="background1"/>
                <w:sz w:val="18"/>
                <w:szCs w:val="18"/>
              </w:rPr>
            </w:pPr>
            <w:r w:rsidRPr="00527C4A">
              <w:rPr>
                <w:color w:val="FFFFFF" w:themeColor="background1"/>
                <w:sz w:val="18"/>
                <w:szCs w:val="18"/>
              </w:rPr>
              <w:t xml:space="preserve">17 </w:t>
            </w:r>
            <w:r w:rsidR="00CC7770">
              <w:rPr>
                <w:color w:val="FFFFFF" w:themeColor="background1"/>
                <w:sz w:val="18"/>
                <w:szCs w:val="18"/>
              </w:rPr>
              <w:t>–</w:t>
            </w:r>
            <w:r w:rsidRPr="00527C4A">
              <w:rPr>
                <w:color w:val="FFFFFF" w:themeColor="background1"/>
                <w:sz w:val="18"/>
                <w:szCs w:val="18"/>
              </w:rPr>
              <w:t xml:space="preserve"> 18</w:t>
            </w:r>
          </w:p>
        </w:tc>
        <w:tc>
          <w:tcPr>
            <w:tcW w:w="850" w:type="dxa"/>
            <w:shd w:val="clear" w:color="auto" w:fill="767171" w:themeFill="background2" w:themeFillShade="80"/>
            <w:vAlign w:val="center"/>
          </w:tcPr>
          <w:p w:rsidR="00527C4A" w:rsidRPr="00527C4A" w:rsidRDefault="00527C4A" w:rsidP="00527C4A">
            <w:pPr>
              <w:jc w:val="center"/>
              <w:rPr>
                <w:color w:val="FFFFFF" w:themeColor="background1"/>
                <w:sz w:val="18"/>
                <w:szCs w:val="18"/>
              </w:rPr>
            </w:pPr>
            <w:r w:rsidRPr="00527C4A">
              <w:rPr>
                <w:color w:val="FFFFFF" w:themeColor="background1"/>
                <w:sz w:val="18"/>
                <w:szCs w:val="18"/>
              </w:rPr>
              <w:t>19 - 49</w:t>
            </w:r>
          </w:p>
        </w:tc>
        <w:tc>
          <w:tcPr>
            <w:tcW w:w="851" w:type="dxa"/>
            <w:shd w:val="clear" w:color="auto" w:fill="767171" w:themeFill="background2" w:themeFillShade="80"/>
            <w:vAlign w:val="center"/>
          </w:tcPr>
          <w:p w:rsidR="00527C4A" w:rsidRPr="00527C4A" w:rsidRDefault="00527C4A" w:rsidP="00527C4A">
            <w:pPr>
              <w:jc w:val="center"/>
              <w:rPr>
                <w:color w:val="FFFFFF" w:themeColor="background1"/>
                <w:sz w:val="18"/>
                <w:szCs w:val="18"/>
              </w:rPr>
            </w:pPr>
            <w:r w:rsidRPr="00527C4A">
              <w:rPr>
                <w:color w:val="FFFFFF" w:themeColor="background1"/>
                <w:sz w:val="18"/>
                <w:szCs w:val="18"/>
              </w:rPr>
              <w:t>50 - 64</w:t>
            </w:r>
          </w:p>
        </w:tc>
        <w:tc>
          <w:tcPr>
            <w:tcW w:w="847" w:type="dxa"/>
            <w:shd w:val="clear" w:color="auto" w:fill="767171" w:themeFill="background2" w:themeFillShade="80"/>
            <w:vAlign w:val="center"/>
          </w:tcPr>
          <w:p w:rsidR="00527C4A" w:rsidRPr="00527C4A" w:rsidRDefault="00527C4A" w:rsidP="00527C4A">
            <w:pPr>
              <w:jc w:val="center"/>
              <w:rPr>
                <w:color w:val="FFFFFF" w:themeColor="background1"/>
                <w:sz w:val="18"/>
                <w:szCs w:val="18"/>
              </w:rPr>
            </w:pPr>
            <w:r w:rsidRPr="00527C4A">
              <w:rPr>
                <w:color w:val="FFFFFF" w:themeColor="background1"/>
                <w:sz w:val="18"/>
                <w:szCs w:val="18"/>
              </w:rPr>
              <w:t>65 - 74</w:t>
            </w:r>
          </w:p>
        </w:tc>
        <w:tc>
          <w:tcPr>
            <w:tcW w:w="673" w:type="dxa"/>
            <w:shd w:val="clear" w:color="auto" w:fill="767171" w:themeFill="background2" w:themeFillShade="80"/>
            <w:vAlign w:val="center"/>
          </w:tcPr>
          <w:p w:rsidR="00527C4A" w:rsidRPr="00527C4A" w:rsidRDefault="00527C4A" w:rsidP="00527C4A">
            <w:pPr>
              <w:jc w:val="center"/>
              <w:rPr>
                <w:color w:val="FFFFFF" w:themeColor="background1"/>
                <w:sz w:val="18"/>
                <w:szCs w:val="18"/>
              </w:rPr>
            </w:pPr>
            <w:r w:rsidRPr="00527C4A">
              <w:rPr>
                <w:color w:val="FFFFFF" w:themeColor="background1"/>
                <w:sz w:val="18"/>
                <w:szCs w:val="18"/>
              </w:rPr>
              <w:t>75+</w:t>
            </w:r>
          </w:p>
        </w:tc>
        <w:tc>
          <w:tcPr>
            <w:tcW w:w="980" w:type="dxa"/>
            <w:vMerge/>
            <w:shd w:val="clear" w:color="auto" w:fill="767171" w:themeFill="background2" w:themeFillShade="80"/>
          </w:tcPr>
          <w:p w:rsidR="00527C4A" w:rsidRPr="00527C4A" w:rsidRDefault="00527C4A" w:rsidP="00527C4A">
            <w:pPr>
              <w:rPr>
                <w:color w:val="FFFFFF" w:themeColor="background1"/>
                <w:sz w:val="18"/>
                <w:szCs w:val="18"/>
              </w:rPr>
            </w:pPr>
          </w:p>
        </w:tc>
      </w:tr>
      <w:tr w:rsidR="00527C4A" w:rsidTr="00527C4A">
        <w:tc>
          <w:tcPr>
            <w:tcW w:w="2405" w:type="dxa"/>
            <w:vMerge w:val="restart"/>
            <w:vAlign w:val="bottom"/>
          </w:tcPr>
          <w:p w:rsidR="00527C4A" w:rsidRPr="00527C4A" w:rsidRDefault="00527C4A" w:rsidP="00527C4A">
            <w:pPr>
              <w:rPr>
                <w:sz w:val="18"/>
                <w:szCs w:val="18"/>
              </w:rPr>
            </w:pPr>
            <w:r w:rsidRPr="00527C4A">
              <w:rPr>
                <w:sz w:val="18"/>
                <w:szCs w:val="18"/>
              </w:rPr>
              <w:t xml:space="preserve">North Lincolnshire </w:t>
            </w:r>
          </w:p>
        </w:tc>
        <w:tc>
          <w:tcPr>
            <w:tcW w:w="851" w:type="dxa"/>
            <w:vAlign w:val="center"/>
          </w:tcPr>
          <w:p w:rsidR="00527C4A" w:rsidRPr="00527C4A" w:rsidRDefault="00527C4A" w:rsidP="00527C4A">
            <w:pPr>
              <w:jc w:val="center"/>
              <w:rPr>
                <w:sz w:val="18"/>
                <w:szCs w:val="18"/>
              </w:rPr>
            </w:pPr>
            <w:r w:rsidRPr="00527C4A">
              <w:rPr>
                <w:sz w:val="18"/>
                <w:szCs w:val="18"/>
              </w:rPr>
              <w:t>10221</w:t>
            </w:r>
          </w:p>
        </w:tc>
        <w:tc>
          <w:tcPr>
            <w:tcW w:w="708" w:type="dxa"/>
            <w:vAlign w:val="center"/>
          </w:tcPr>
          <w:p w:rsidR="00527C4A" w:rsidRPr="00527C4A" w:rsidRDefault="00527C4A" w:rsidP="00527C4A">
            <w:pPr>
              <w:jc w:val="center"/>
              <w:rPr>
                <w:sz w:val="18"/>
                <w:szCs w:val="18"/>
              </w:rPr>
            </w:pPr>
            <w:r w:rsidRPr="00527C4A">
              <w:rPr>
                <w:sz w:val="18"/>
                <w:szCs w:val="18"/>
              </w:rPr>
              <w:t>23140</w:t>
            </w:r>
          </w:p>
        </w:tc>
        <w:tc>
          <w:tcPr>
            <w:tcW w:w="851" w:type="dxa"/>
            <w:vAlign w:val="center"/>
          </w:tcPr>
          <w:p w:rsidR="00527C4A" w:rsidRPr="00527C4A" w:rsidRDefault="00527C4A" w:rsidP="00527C4A">
            <w:pPr>
              <w:jc w:val="center"/>
              <w:rPr>
                <w:sz w:val="18"/>
                <w:szCs w:val="18"/>
              </w:rPr>
            </w:pPr>
            <w:r w:rsidRPr="00527C4A">
              <w:rPr>
                <w:sz w:val="18"/>
                <w:szCs w:val="18"/>
              </w:rPr>
              <w:t>4199</w:t>
            </w:r>
          </w:p>
        </w:tc>
        <w:tc>
          <w:tcPr>
            <w:tcW w:w="850" w:type="dxa"/>
            <w:vAlign w:val="center"/>
          </w:tcPr>
          <w:p w:rsidR="00527C4A" w:rsidRPr="00527C4A" w:rsidRDefault="00527C4A" w:rsidP="00527C4A">
            <w:pPr>
              <w:jc w:val="center"/>
              <w:rPr>
                <w:sz w:val="18"/>
                <w:szCs w:val="18"/>
              </w:rPr>
            </w:pPr>
            <w:r w:rsidRPr="00527C4A">
              <w:rPr>
                <w:sz w:val="18"/>
                <w:szCs w:val="18"/>
              </w:rPr>
              <w:t>65584</w:t>
            </w:r>
          </w:p>
        </w:tc>
        <w:tc>
          <w:tcPr>
            <w:tcW w:w="851" w:type="dxa"/>
            <w:vAlign w:val="center"/>
          </w:tcPr>
          <w:p w:rsidR="00527C4A" w:rsidRPr="00527C4A" w:rsidRDefault="00527C4A" w:rsidP="00527C4A">
            <w:pPr>
              <w:jc w:val="center"/>
              <w:rPr>
                <w:sz w:val="18"/>
                <w:szCs w:val="18"/>
              </w:rPr>
            </w:pPr>
            <w:r w:rsidRPr="00527C4A">
              <w:rPr>
                <w:sz w:val="18"/>
                <w:szCs w:val="18"/>
              </w:rPr>
              <w:t>34056</w:t>
            </w:r>
          </w:p>
        </w:tc>
        <w:tc>
          <w:tcPr>
            <w:tcW w:w="847" w:type="dxa"/>
            <w:vAlign w:val="center"/>
          </w:tcPr>
          <w:p w:rsidR="00527C4A" w:rsidRPr="00527C4A" w:rsidRDefault="00527C4A" w:rsidP="00527C4A">
            <w:pPr>
              <w:jc w:val="center"/>
              <w:rPr>
                <w:sz w:val="18"/>
                <w:szCs w:val="18"/>
              </w:rPr>
            </w:pPr>
            <w:r w:rsidRPr="00527C4A">
              <w:rPr>
                <w:sz w:val="18"/>
                <w:szCs w:val="18"/>
              </w:rPr>
              <w:t>16440</w:t>
            </w:r>
          </w:p>
        </w:tc>
        <w:tc>
          <w:tcPr>
            <w:tcW w:w="673" w:type="dxa"/>
            <w:vAlign w:val="center"/>
          </w:tcPr>
          <w:p w:rsidR="00527C4A" w:rsidRPr="00527C4A" w:rsidRDefault="00527C4A" w:rsidP="00527C4A">
            <w:pPr>
              <w:jc w:val="center"/>
              <w:rPr>
                <w:sz w:val="18"/>
                <w:szCs w:val="18"/>
              </w:rPr>
            </w:pPr>
            <w:r w:rsidRPr="00527C4A">
              <w:rPr>
                <w:sz w:val="18"/>
                <w:szCs w:val="18"/>
              </w:rPr>
              <w:t>13876</w:t>
            </w:r>
          </w:p>
        </w:tc>
        <w:tc>
          <w:tcPr>
            <w:tcW w:w="980" w:type="dxa"/>
            <w:vAlign w:val="center"/>
          </w:tcPr>
          <w:p w:rsidR="00527C4A" w:rsidRPr="00527C4A" w:rsidRDefault="00527C4A" w:rsidP="00527C4A">
            <w:pPr>
              <w:jc w:val="center"/>
              <w:rPr>
                <w:sz w:val="18"/>
                <w:szCs w:val="18"/>
              </w:rPr>
            </w:pPr>
            <w:r w:rsidRPr="00527C4A">
              <w:rPr>
                <w:sz w:val="18"/>
                <w:szCs w:val="18"/>
              </w:rPr>
              <w:t>167516</w:t>
            </w:r>
          </w:p>
        </w:tc>
      </w:tr>
      <w:tr w:rsidR="00527C4A" w:rsidTr="00527C4A">
        <w:tc>
          <w:tcPr>
            <w:tcW w:w="2405" w:type="dxa"/>
            <w:vMerge/>
            <w:vAlign w:val="bottom"/>
          </w:tcPr>
          <w:p w:rsidR="00527C4A" w:rsidRPr="00527C4A" w:rsidRDefault="00527C4A" w:rsidP="00527C4A">
            <w:pPr>
              <w:rPr>
                <w:sz w:val="18"/>
                <w:szCs w:val="18"/>
              </w:rPr>
            </w:pPr>
          </w:p>
        </w:tc>
        <w:tc>
          <w:tcPr>
            <w:tcW w:w="851" w:type="dxa"/>
            <w:vAlign w:val="center"/>
          </w:tcPr>
          <w:p w:rsidR="00527C4A" w:rsidRPr="00527C4A" w:rsidRDefault="00527C4A" w:rsidP="00527C4A">
            <w:pPr>
              <w:jc w:val="center"/>
              <w:rPr>
                <w:sz w:val="18"/>
                <w:szCs w:val="18"/>
              </w:rPr>
            </w:pPr>
            <w:r w:rsidRPr="00527C4A">
              <w:rPr>
                <w:sz w:val="18"/>
                <w:szCs w:val="18"/>
              </w:rPr>
              <w:t>6%</w:t>
            </w:r>
          </w:p>
        </w:tc>
        <w:tc>
          <w:tcPr>
            <w:tcW w:w="708" w:type="dxa"/>
            <w:vAlign w:val="center"/>
          </w:tcPr>
          <w:p w:rsidR="00527C4A" w:rsidRPr="00527C4A" w:rsidRDefault="00527C4A" w:rsidP="00527C4A">
            <w:pPr>
              <w:jc w:val="center"/>
              <w:rPr>
                <w:sz w:val="18"/>
                <w:szCs w:val="18"/>
              </w:rPr>
            </w:pPr>
            <w:r w:rsidRPr="00527C4A">
              <w:rPr>
                <w:sz w:val="18"/>
                <w:szCs w:val="18"/>
              </w:rPr>
              <w:t>14%</w:t>
            </w:r>
          </w:p>
        </w:tc>
        <w:tc>
          <w:tcPr>
            <w:tcW w:w="851" w:type="dxa"/>
            <w:vAlign w:val="center"/>
          </w:tcPr>
          <w:p w:rsidR="00527C4A" w:rsidRPr="00527C4A" w:rsidRDefault="00527C4A" w:rsidP="00527C4A">
            <w:pPr>
              <w:jc w:val="center"/>
              <w:rPr>
                <w:sz w:val="18"/>
                <w:szCs w:val="18"/>
              </w:rPr>
            </w:pPr>
            <w:r w:rsidRPr="00527C4A">
              <w:rPr>
                <w:sz w:val="18"/>
                <w:szCs w:val="18"/>
              </w:rPr>
              <w:t>3%</w:t>
            </w:r>
          </w:p>
        </w:tc>
        <w:tc>
          <w:tcPr>
            <w:tcW w:w="850" w:type="dxa"/>
            <w:vAlign w:val="center"/>
          </w:tcPr>
          <w:p w:rsidR="00527C4A" w:rsidRPr="00527C4A" w:rsidRDefault="00527C4A" w:rsidP="00527C4A">
            <w:pPr>
              <w:jc w:val="center"/>
              <w:rPr>
                <w:sz w:val="18"/>
                <w:szCs w:val="18"/>
              </w:rPr>
            </w:pPr>
            <w:r w:rsidRPr="00527C4A">
              <w:rPr>
                <w:sz w:val="18"/>
                <w:szCs w:val="18"/>
              </w:rPr>
              <w:t>39%</w:t>
            </w:r>
          </w:p>
        </w:tc>
        <w:tc>
          <w:tcPr>
            <w:tcW w:w="851" w:type="dxa"/>
            <w:vAlign w:val="center"/>
          </w:tcPr>
          <w:p w:rsidR="00527C4A" w:rsidRPr="00527C4A" w:rsidRDefault="00527C4A" w:rsidP="00527C4A">
            <w:pPr>
              <w:jc w:val="center"/>
              <w:rPr>
                <w:sz w:val="18"/>
                <w:szCs w:val="18"/>
              </w:rPr>
            </w:pPr>
            <w:r w:rsidRPr="00527C4A">
              <w:rPr>
                <w:sz w:val="18"/>
                <w:szCs w:val="18"/>
              </w:rPr>
              <w:t>20%</w:t>
            </w:r>
          </w:p>
        </w:tc>
        <w:tc>
          <w:tcPr>
            <w:tcW w:w="847" w:type="dxa"/>
            <w:vAlign w:val="center"/>
          </w:tcPr>
          <w:p w:rsidR="00527C4A" w:rsidRPr="00527C4A" w:rsidRDefault="00527C4A" w:rsidP="00527C4A">
            <w:pPr>
              <w:jc w:val="center"/>
              <w:rPr>
                <w:sz w:val="18"/>
                <w:szCs w:val="18"/>
              </w:rPr>
            </w:pPr>
            <w:r w:rsidRPr="00527C4A">
              <w:rPr>
                <w:sz w:val="18"/>
                <w:szCs w:val="18"/>
              </w:rPr>
              <w:t>10%</w:t>
            </w:r>
          </w:p>
        </w:tc>
        <w:tc>
          <w:tcPr>
            <w:tcW w:w="673" w:type="dxa"/>
            <w:vAlign w:val="center"/>
          </w:tcPr>
          <w:p w:rsidR="00527C4A" w:rsidRPr="00527C4A" w:rsidRDefault="00527C4A" w:rsidP="00527C4A">
            <w:pPr>
              <w:jc w:val="center"/>
              <w:rPr>
                <w:sz w:val="18"/>
                <w:szCs w:val="18"/>
              </w:rPr>
            </w:pPr>
            <w:r w:rsidRPr="00527C4A">
              <w:rPr>
                <w:sz w:val="18"/>
                <w:szCs w:val="18"/>
              </w:rPr>
              <w:t>8%</w:t>
            </w:r>
          </w:p>
        </w:tc>
        <w:tc>
          <w:tcPr>
            <w:tcW w:w="980" w:type="dxa"/>
            <w:vAlign w:val="center"/>
          </w:tcPr>
          <w:p w:rsidR="00527C4A" w:rsidRPr="00527C4A" w:rsidRDefault="00527C4A" w:rsidP="00527C4A">
            <w:pPr>
              <w:jc w:val="center"/>
              <w:rPr>
                <w:sz w:val="18"/>
                <w:szCs w:val="18"/>
              </w:rPr>
            </w:pPr>
            <w:r w:rsidRPr="00527C4A">
              <w:rPr>
                <w:sz w:val="18"/>
                <w:szCs w:val="18"/>
              </w:rPr>
              <w:t>100%</w:t>
            </w:r>
          </w:p>
        </w:tc>
      </w:tr>
      <w:tr w:rsidR="00527C4A" w:rsidTr="00527C4A">
        <w:tc>
          <w:tcPr>
            <w:tcW w:w="2405" w:type="dxa"/>
            <w:vMerge w:val="restart"/>
            <w:vAlign w:val="bottom"/>
          </w:tcPr>
          <w:p w:rsidR="00527C4A" w:rsidRPr="00527C4A" w:rsidRDefault="00453749" w:rsidP="00527C4A">
            <w:pPr>
              <w:rPr>
                <w:sz w:val="18"/>
                <w:szCs w:val="18"/>
              </w:rPr>
            </w:pPr>
            <w:r>
              <w:rPr>
                <w:sz w:val="18"/>
                <w:szCs w:val="18"/>
              </w:rPr>
              <w:t>N</w:t>
            </w:r>
            <w:r w:rsidR="00527C4A" w:rsidRPr="00527C4A">
              <w:rPr>
                <w:sz w:val="18"/>
                <w:szCs w:val="18"/>
              </w:rPr>
              <w:t xml:space="preserve">orth East Lincolnshire </w:t>
            </w:r>
          </w:p>
        </w:tc>
        <w:tc>
          <w:tcPr>
            <w:tcW w:w="851" w:type="dxa"/>
            <w:vAlign w:val="center"/>
          </w:tcPr>
          <w:p w:rsidR="00527C4A" w:rsidRPr="00527C4A" w:rsidRDefault="00527C4A" w:rsidP="00527C4A">
            <w:pPr>
              <w:jc w:val="center"/>
              <w:rPr>
                <w:sz w:val="18"/>
                <w:szCs w:val="18"/>
              </w:rPr>
            </w:pPr>
            <w:r w:rsidRPr="00527C4A">
              <w:rPr>
                <w:sz w:val="18"/>
                <w:szCs w:val="18"/>
              </w:rPr>
              <w:t>10001</w:t>
            </w:r>
          </w:p>
        </w:tc>
        <w:tc>
          <w:tcPr>
            <w:tcW w:w="708" w:type="dxa"/>
            <w:vAlign w:val="center"/>
          </w:tcPr>
          <w:p w:rsidR="00527C4A" w:rsidRPr="00527C4A" w:rsidRDefault="00527C4A" w:rsidP="00527C4A">
            <w:pPr>
              <w:jc w:val="center"/>
              <w:rPr>
                <w:sz w:val="18"/>
                <w:szCs w:val="18"/>
              </w:rPr>
            </w:pPr>
            <w:r w:rsidRPr="00527C4A">
              <w:rPr>
                <w:sz w:val="18"/>
                <w:szCs w:val="18"/>
              </w:rPr>
              <w:t>22215</w:t>
            </w:r>
          </w:p>
        </w:tc>
        <w:tc>
          <w:tcPr>
            <w:tcW w:w="851" w:type="dxa"/>
            <w:vAlign w:val="center"/>
          </w:tcPr>
          <w:p w:rsidR="00527C4A" w:rsidRPr="00527C4A" w:rsidRDefault="00527C4A" w:rsidP="00527C4A">
            <w:pPr>
              <w:jc w:val="center"/>
              <w:rPr>
                <w:sz w:val="18"/>
                <w:szCs w:val="18"/>
              </w:rPr>
            </w:pPr>
            <w:r w:rsidRPr="00527C4A">
              <w:rPr>
                <w:sz w:val="18"/>
                <w:szCs w:val="18"/>
              </w:rPr>
              <w:t>4225</w:t>
            </w:r>
          </w:p>
        </w:tc>
        <w:tc>
          <w:tcPr>
            <w:tcW w:w="850" w:type="dxa"/>
            <w:vAlign w:val="center"/>
          </w:tcPr>
          <w:p w:rsidR="00527C4A" w:rsidRPr="00527C4A" w:rsidRDefault="00527C4A" w:rsidP="00527C4A">
            <w:pPr>
              <w:jc w:val="center"/>
              <w:rPr>
                <w:sz w:val="18"/>
                <w:szCs w:val="18"/>
              </w:rPr>
            </w:pPr>
            <w:r w:rsidRPr="00527C4A">
              <w:rPr>
                <w:sz w:val="18"/>
                <w:szCs w:val="18"/>
              </w:rPr>
              <w:t>64212</w:t>
            </w:r>
          </w:p>
        </w:tc>
        <w:tc>
          <w:tcPr>
            <w:tcW w:w="851" w:type="dxa"/>
            <w:vAlign w:val="center"/>
          </w:tcPr>
          <w:p w:rsidR="00527C4A" w:rsidRPr="00527C4A" w:rsidRDefault="00527C4A" w:rsidP="00527C4A">
            <w:pPr>
              <w:jc w:val="center"/>
              <w:rPr>
                <w:sz w:val="18"/>
                <w:szCs w:val="18"/>
              </w:rPr>
            </w:pPr>
            <w:r w:rsidRPr="00527C4A">
              <w:rPr>
                <w:sz w:val="18"/>
                <w:szCs w:val="18"/>
              </w:rPr>
              <w:t>30569</w:t>
            </w:r>
          </w:p>
        </w:tc>
        <w:tc>
          <w:tcPr>
            <w:tcW w:w="847" w:type="dxa"/>
            <w:vAlign w:val="center"/>
          </w:tcPr>
          <w:p w:rsidR="00527C4A" w:rsidRPr="00527C4A" w:rsidRDefault="00527C4A" w:rsidP="00527C4A">
            <w:pPr>
              <w:jc w:val="center"/>
              <w:rPr>
                <w:sz w:val="18"/>
                <w:szCs w:val="18"/>
              </w:rPr>
            </w:pPr>
            <w:r w:rsidRPr="00527C4A">
              <w:rPr>
                <w:sz w:val="18"/>
                <w:szCs w:val="18"/>
              </w:rPr>
              <w:t>14870</w:t>
            </w:r>
          </w:p>
        </w:tc>
        <w:tc>
          <w:tcPr>
            <w:tcW w:w="673" w:type="dxa"/>
            <w:vAlign w:val="center"/>
          </w:tcPr>
          <w:p w:rsidR="00527C4A" w:rsidRPr="00527C4A" w:rsidRDefault="00527C4A" w:rsidP="00527C4A">
            <w:pPr>
              <w:jc w:val="center"/>
              <w:rPr>
                <w:sz w:val="18"/>
                <w:szCs w:val="18"/>
              </w:rPr>
            </w:pPr>
            <w:r w:rsidRPr="00527C4A">
              <w:rPr>
                <w:sz w:val="18"/>
                <w:szCs w:val="18"/>
              </w:rPr>
              <w:t>13643</w:t>
            </w:r>
          </w:p>
        </w:tc>
        <w:tc>
          <w:tcPr>
            <w:tcW w:w="980" w:type="dxa"/>
            <w:vAlign w:val="center"/>
          </w:tcPr>
          <w:p w:rsidR="00527C4A" w:rsidRPr="00527C4A" w:rsidRDefault="00527C4A" w:rsidP="00527C4A">
            <w:pPr>
              <w:jc w:val="center"/>
              <w:rPr>
                <w:sz w:val="18"/>
                <w:szCs w:val="18"/>
              </w:rPr>
            </w:pPr>
            <w:r w:rsidRPr="00527C4A">
              <w:rPr>
                <w:sz w:val="18"/>
                <w:szCs w:val="18"/>
              </w:rPr>
              <w:t>159735</w:t>
            </w:r>
          </w:p>
        </w:tc>
      </w:tr>
      <w:tr w:rsidR="00527C4A" w:rsidTr="00527C4A">
        <w:tc>
          <w:tcPr>
            <w:tcW w:w="2405" w:type="dxa"/>
            <w:vMerge/>
            <w:vAlign w:val="bottom"/>
          </w:tcPr>
          <w:p w:rsidR="00527C4A" w:rsidRPr="00527C4A" w:rsidRDefault="00527C4A" w:rsidP="00527C4A">
            <w:pPr>
              <w:rPr>
                <w:sz w:val="18"/>
                <w:szCs w:val="18"/>
              </w:rPr>
            </w:pPr>
          </w:p>
        </w:tc>
        <w:tc>
          <w:tcPr>
            <w:tcW w:w="851" w:type="dxa"/>
            <w:vAlign w:val="center"/>
          </w:tcPr>
          <w:p w:rsidR="00527C4A" w:rsidRPr="00527C4A" w:rsidRDefault="00527C4A" w:rsidP="00527C4A">
            <w:pPr>
              <w:jc w:val="center"/>
              <w:rPr>
                <w:sz w:val="18"/>
                <w:szCs w:val="18"/>
              </w:rPr>
            </w:pPr>
            <w:r w:rsidRPr="00527C4A">
              <w:rPr>
                <w:sz w:val="18"/>
                <w:szCs w:val="18"/>
              </w:rPr>
              <w:t>6%</w:t>
            </w:r>
          </w:p>
        </w:tc>
        <w:tc>
          <w:tcPr>
            <w:tcW w:w="708" w:type="dxa"/>
            <w:vAlign w:val="center"/>
          </w:tcPr>
          <w:p w:rsidR="00527C4A" w:rsidRPr="00527C4A" w:rsidRDefault="00527C4A" w:rsidP="00527C4A">
            <w:pPr>
              <w:jc w:val="center"/>
              <w:rPr>
                <w:sz w:val="18"/>
                <w:szCs w:val="18"/>
              </w:rPr>
            </w:pPr>
            <w:r w:rsidRPr="00527C4A">
              <w:rPr>
                <w:sz w:val="18"/>
                <w:szCs w:val="18"/>
              </w:rPr>
              <w:t>14%</w:t>
            </w:r>
          </w:p>
        </w:tc>
        <w:tc>
          <w:tcPr>
            <w:tcW w:w="851" w:type="dxa"/>
            <w:vAlign w:val="center"/>
          </w:tcPr>
          <w:p w:rsidR="00527C4A" w:rsidRPr="00527C4A" w:rsidRDefault="00527C4A" w:rsidP="00527C4A">
            <w:pPr>
              <w:jc w:val="center"/>
              <w:rPr>
                <w:sz w:val="18"/>
                <w:szCs w:val="18"/>
              </w:rPr>
            </w:pPr>
            <w:r w:rsidRPr="00527C4A">
              <w:rPr>
                <w:sz w:val="18"/>
                <w:szCs w:val="18"/>
              </w:rPr>
              <w:t>3%</w:t>
            </w:r>
          </w:p>
        </w:tc>
        <w:tc>
          <w:tcPr>
            <w:tcW w:w="850" w:type="dxa"/>
            <w:vAlign w:val="center"/>
          </w:tcPr>
          <w:p w:rsidR="00527C4A" w:rsidRPr="00527C4A" w:rsidRDefault="00527C4A" w:rsidP="00527C4A">
            <w:pPr>
              <w:jc w:val="center"/>
              <w:rPr>
                <w:sz w:val="18"/>
                <w:szCs w:val="18"/>
              </w:rPr>
            </w:pPr>
            <w:r w:rsidRPr="00527C4A">
              <w:rPr>
                <w:sz w:val="18"/>
                <w:szCs w:val="18"/>
              </w:rPr>
              <w:t>40%</w:t>
            </w:r>
          </w:p>
        </w:tc>
        <w:tc>
          <w:tcPr>
            <w:tcW w:w="851" w:type="dxa"/>
            <w:vAlign w:val="center"/>
          </w:tcPr>
          <w:p w:rsidR="00527C4A" w:rsidRPr="00527C4A" w:rsidRDefault="00527C4A" w:rsidP="00527C4A">
            <w:pPr>
              <w:jc w:val="center"/>
              <w:rPr>
                <w:sz w:val="18"/>
                <w:szCs w:val="18"/>
              </w:rPr>
            </w:pPr>
            <w:r w:rsidRPr="00527C4A">
              <w:rPr>
                <w:sz w:val="18"/>
                <w:szCs w:val="18"/>
              </w:rPr>
              <w:t>19%</w:t>
            </w:r>
          </w:p>
        </w:tc>
        <w:tc>
          <w:tcPr>
            <w:tcW w:w="847" w:type="dxa"/>
            <w:vAlign w:val="center"/>
          </w:tcPr>
          <w:p w:rsidR="00527C4A" w:rsidRPr="00527C4A" w:rsidRDefault="00527C4A" w:rsidP="00527C4A">
            <w:pPr>
              <w:jc w:val="center"/>
              <w:rPr>
                <w:sz w:val="18"/>
                <w:szCs w:val="18"/>
              </w:rPr>
            </w:pPr>
            <w:r w:rsidRPr="00527C4A">
              <w:rPr>
                <w:sz w:val="18"/>
                <w:szCs w:val="18"/>
              </w:rPr>
              <w:t>9%</w:t>
            </w:r>
          </w:p>
        </w:tc>
        <w:tc>
          <w:tcPr>
            <w:tcW w:w="673" w:type="dxa"/>
            <w:vAlign w:val="center"/>
          </w:tcPr>
          <w:p w:rsidR="00527C4A" w:rsidRPr="00527C4A" w:rsidRDefault="00527C4A" w:rsidP="00527C4A">
            <w:pPr>
              <w:jc w:val="center"/>
              <w:rPr>
                <w:sz w:val="18"/>
                <w:szCs w:val="18"/>
              </w:rPr>
            </w:pPr>
            <w:r w:rsidRPr="00527C4A">
              <w:rPr>
                <w:sz w:val="18"/>
                <w:szCs w:val="18"/>
              </w:rPr>
              <w:t>9%</w:t>
            </w:r>
          </w:p>
        </w:tc>
        <w:tc>
          <w:tcPr>
            <w:tcW w:w="980" w:type="dxa"/>
            <w:vAlign w:val="center"/>
          </w:tcPr>
          <w:p w:rsidR="00527C4A" w:rsidRPr="00527C4A" w:rsidRDefault="00527C4A" w:rsidP="00527C4A">
            <w:pPr>
              <w:jc w:val="center"/>
              <w:rPr>
                <w:sz w:val="18"/>
                <w:szCs w:val="18"/>
              </w:rPr>
            </w:pPr>
            <w:r w:rsidRPr="00527C4A">
              <w:rPr>
                <w:sz w:val="18"/>
                <w:szCs w:val="18"/>
              </w:rPr>
              <w:t>100%</w:t>
            </w:r>
          </w:p>
        </w:tc>
      </w:tr>
      <w:tr w:rsidR="00527C4A" w:rsidTr="00527C4A">
        <w:tc>
          <w:tcPr>
            <w:tcW w:w="2405" w:type="dxa"/>
            <w:vMerge w:val="restart"/>
            <w:vAlign w:val="bottom"/>
          </w:tcPr>
          <w:p w:rsidR="00527C4A" w:rsidRPr="00527C4A" w:rsidRDefault="00527C4A" w:rsidP="00527C4A">
            <w:pPr>
              <w:rPr>
                <w:sz w:val="18"/>
                <w:szCs w:val="18"/>
              </w:rPr>
            </w:pPr>
            <w:r w:rsidRPr="00527C4A">
              <w:rPr>
                <w:sz w:val="18"/>
                <w:szCs w:val="18"/>
              </w:rPr>
              <w:t xml:space="preserve">Lincolnshire East </w:t>
            </w:r>
          </w:p>
        </w:tc>
        <w:tc>
          <w:tcPr>
            <w:tcW w:w="851" w:type="dxa"/>
            <w:vAlign w:val="center"/>
          </w:tcPr>
          <w:p w:rsidR="00527C4A" w:rsidRPr="00527C4A" w:rsidRDefault="00527C4A" w:rsidP="00527C4A">
            <w:pPr>
              <w:jc w:val="center"/>
              <w:rPr>
                <w:sz w:val="18"/>
                <w:szCs w:val="18"/>
              </w:rPr>
            </w:pPr>
            <w:r w:rsidRPr="00527C4A">
              <w:rPr>
                <w:sz w:val="18"/>
                <w:szCs w:val="18"/>
              </w:rPr>
              <w:t>11282</w:t>
            </w:r>
          </w:p>
        </w:tc>
        <w:tc>
          <w:tcPr>
            <w:tcW w:w="708" w:type="dxa"/>
            <w:vAlign w:val="center"/>
          </w:tcPr>
          <w:p w:rsidR="00527C4A" w:rsidRPr="00527C4A" w:rsidRDefault="00527C4A" w:rsidP="00527C4A">
            <w:pPr>
              <w:jc w:val="center"/>
              <w:rPr>
                <w:sz w:val="18"/>
                <w:szCs w:val="18"/>
              </w:rPr>
            </w:pPr>
            <w:r w:rsidRPr="00527C4A">
              <w:rPr>
                <w:sz w:val="18"/>
                <w:szCs w:val="18"/>
              </w:rPr>
              <w:t>28047</w:t>
            </w:r>
          </w:p>
        </w:tc>
        <w:tc>
          <w:tcPr>
            <w:tcW w:w="851" w:type="dxa"/>
            <w:vAlign w:val="center"/>
          </w:tcPr>
          <w:p w:rsidR="00527C4A" w:rsidRPr="00527C4A" w:rsidRDefault="00527C4A" w:rsidP="00527C4A">
            <w:pPr>
              <w:jc w:val="center"/>
              <w:rPr>
                <w:sz w:val="18"/>
                <w:szCs w:val="18"/>
              </w:rPr>
            </w:pPr>
            <w:r w:rsidRPr="00527C4A">
              <w:rPr>
                <w:sz w:val="18"/>
                <w:szCs w:val="18"/>
              </w:rPr>
              <w:t>5326</w:t>
            </w:r>
          </w:p>
        </w:tc>
        <w:tc>
          <w:tcPr>
            <w:tcW w:w="850" w:type="dxa"/>
            <w:vAlign w:val="center"/>
          </w:tcPr>
          <w:p w:rsidR="00527C4A" w:rsidRPr="00527C4A" w:rsidRDefault="00527C4A" w:rsidP="00527C4A">
            <w:pPr>
              <w:jc w:val="center"/>
              <w:rPr>
                <w:sz w:val="18"/>
                <w:szCs w:val="18"/>
              </w:rPr>
            </w:pPr>
            <w:r w:rsidRPr="00527C4A">
              <w:rPr>
                <w:sz w:val="18"/>
                <w:szCs w:val="18"/>
              </w:rPr>
              <w:t>78463</w:t>
            </w:r>
          </w:p>
        </w:tc>
        <w:tc>
          <w:tcPr>
            <w:tcW w:w="851" w:type="dxa"/>
            <w:vAlign w:val="center"/>
          </w:tcPr>
          <w:p w:rsidR="00527C4A" w:rsidRPr="00527C4A" w:rsidRDefault="00527C4A" w:rsidP="00527C4A">
            <w:pPr>
              <w:jc w:val="center"/>
              <w:rPr>
                <w:sz w:val="18"/>
                <w:szCs w:val="18"/>
              </w:rPr>
            </w:pPr>
            <w:r w:rsidRPr="00527C4A">
              <w:rPr>
                <w:sz w:val="18"/>
                <w:szCs w:val="18"/>
              </w:rPr>
              <w:t>49874</w:t>
            </w:r>
          </w:p>
        </w:tc>
        <w:tc>
          <w:tcPr>
            <w:tcW w:w="847" w:type="dxa"/>
            <w:vAlign w:val="center"/>
          </w:tcPr>
          <w:p w:rsidR="00527C4A" w:rsidRPr="00527C4A" w:rsidRDefault="00527C4A" w:rsidP="00527C4A">
            <w:pPr>
              <w:jc w:val="center"/>
              <w:rPr>
                <w:sz w:val="18"/>
                <w:szCs w:val="18"/>
              </w:rPr>
            </w:pPr>
            <w:r w:rsidRPr="00527C4A">
              <w:rPr>
                <w:sz w:val="18"/>
                <w:szCs w:val="18"/>
              </w:rPr>
              <w:t>30292</w:t>
            </w:r>
          </w:p>
        </w:tc>
        <w:tc>
          <w:tcPr>
            <w:tcW w:w="673" w:type="dxa"/>
            <w:vAlign w:val="center"/>
          </w:tcPr>
          <w:p w:rsidR="00527C4A" w:rsidRPr="00527C4A" w:rsidRDefault="00527C4A" w:rsidP="00527C4A">
            <w:pPr>
              <w:jc w:val="center"/>
              <w:rPr>
                <w:sz w:val="18"/>
                <w:szCs w:val="18"/>
              </w:rPr>
            </w:pPr>
            <w:r w:rsidRPr="00527C4A">
              <w:rPr>
                <w:sz w:val="18"/>
                <w:szCs w:val="18"/>
              </w:rPr>
              <w:t>24487</w:t>
            </w:r>
          </w:p>
        </w:tc>
        <w:tc>
          <w:tcPr>
            <w:tcW w:w="980" w:type="dxa"/>
            <w:vAlign w:val="center"/>
          </w:tcPr>
          <w:p w:rsidR="00527C4A" w:rsidRPr="00527C4A" w:rsidRDefault="00527C4A" w:rsidP="00527C4A">
            <w:pPr>
              <w:jc w:val="center"/>
              <w:rPr>
                <w:sz w:val="18"/>
                <w:szCs w:val="18"/>
              </w:rPr>
            </w:pPr>
            <w:r w:rsidRPr="00527C4A">
              <w:rPr>
                <w:sz w:val="18"/>
                <w:szCs w:val="18"/>
              </w:rPr>
              <w:t>227771</w:t>
            </w:r>
          </w:p>
        </w:tc>
      </w:tr>
      <w:tr w:rsidR="00527C4A" w:rsidTr="00527C4A">
        <w:tc>
          <w:tcPr>
            <w:tcW w:w="2405" w:type="dxa"/>
            <w:vMerge/>
            <w:vAlign w:val="bottom"/>
          </w:tcPr>
          <w:p w:rsidR="00527C4A" w:rsidRPr="00527C4A" w:rsidRDefault="00527C4A" w:rsidP="00527C4A">
            <w:pPr>
              <w:rPr>
                <w:sz w:val="18"/>
                <w:szCs w:val="18"/>
              </w:rPr>
            </w:pPr>
          </w:p>
        </w:tc>
        <w:tc>
          <w:tcPr>
            <w:tcW w:w="851" w:type="dxa"/>
            <w:vAlign w:val="center"/>
          </w:tcPr>
          <w:p w:rsidR="00527C4A" w:rsidRPr="00527C4A" w:rsidRDefault="00527C4A" w:rsidP="00527C4A">
            <w:pPr>
              <w:jc w:val="center"/>
              <w:rPr>
                <w:sz w:val="18"/>
                <w:szCs w:val="18"/>
              </w:rPr>
            </w:pPr>
            <w:r w:rsidRPr="00527C4A">
              <w:rPr>
                <w:sz w:val="18"/>
                <w:szCs w:val="18"/>
              </w:rPr>
              <w:t>5%</w:t>
            </w:r>
          </w:p>
        </w:tc>
        <w:tc>
          <w:tcPr>
            <w:tcW w:w="708" w:type="dxa"/>
            <w:vAlign w:val="center"/>
          </w:tcPr>
          <w:p w:rsidR="00527C4A" w:rsidRPr="00527C4A" w:rsidRDefault="00527C4A" w:rsidP="00527C4A">
            <w:pPr>
              <w:jc w:val="center"/>
              <w:rPr>
                <w:sz w:val="18"/>
                <w:szCs w:val="18"/>
              </w:rPr>
            </w:pPr>
            <w:r w:rsidRPr="00527C4A">
              <w:rPr>
                <w:sz w:val="18"/>
                <w:szCs w:val="18"/>
              </w:rPr>
              <w:t>12%</w:t>
            </w:r>
          </w:p>
        </w:tc>
        <w:tc>
          <w:tcPr>
            <w:tcW w:w="851" w:type="dxa"/>
            <w:vAlign w:val="center"/>
          </w:tcPr>
          <w:p w:rsidR="00527C4A" w:rsidRPr="00527C4A" w:rsidRDefault="00527C4A" w:rsidP="00527C4A">
            <w:pPr>
              <w:jc w:val="center"/>
              <w:rPr>
                <w:sz w:val="18"/>
                <w:szCs w:val="18"/>
              </w:rPr>
            </w:pPr>
            <w:r w:rsidRPr="00527C4A">
              <w:rPr>
                <w:sz w:val="18"/>
                <w:szCs w:val="18"/>
              </w:rPr>
              <w:t>2%</w:t>
            </w:r>
          </w:p>
        </w:tc>
        <w:tc>
          <w:tcPr>
            <w:tcW w:w="850" w:type="dxa"/>
            <w:vAlign w:val="center"/>
          </w:tcPr>
          <w:p w:rsidR="00527C4A" w:rsidRPr="00527C4A" w:rsidRDefault="00527C4A" w:rsidP="00527C4A">
            <w:pPr>
              <w:jc w:val="center"/>
              <w:rPr>
                <w:sz w:val="18"/>
                <w:szCs w:val="18"/>
              </w:rPr>
            </w:pPr>
            <w:r w:rsidRPr="00527C4A">
              <w:rPr>
                <w:sz w:val="18"/>
                <w:szCs w:val="18"/>
              </w:rPr>
              <w:t>34%</w:t>
            </w:r>
          </w:p>
        </w:tc>
        <w:tc>
          <w:tcPr>
            <w:tcW w:w="851" w:type="dxa"/>
            <w:vAlign w:val="center"/>
          </w:tcPr>
          <w:p w:rsidR="00527C4A" w:rsidRPr="00527C4A" w:rsidRDefault="00527C4A" w:rsidP="00527C4A">
            <w:pPr>
              <w:jc w:val="center"/>
              <w:rPr>
                <w:sz w:val="18"/>
                <w:szCs w:val="18"/>
              </w:rPr>
            </w:pPr>
            <w:r w:rsidRPr="00527C4A">
              <w:rPr>
                <w:sz w:val="18"/>
                <w:szCs w:val="18"/>
              </w:rPr>
              <w:t>22%</w:t>
            </w:r>
          </w:p>
        </w:tc>
        <w:tc>
          <w:tcPr>
            <w:tcW w:w="847" w:type="dxa"/>
            <w:vAlign w:val="center"/>
          </w:tcPr>
          <w:p w:rsidR="00527C4A" w:rsidRPr="00527C4A" w:rsidRDefault="00527C4A" w:rsidP="00527C4A">
            <w:pPr>
              <w:jc w:val="center"/>
              <w:rPr>
                <w:sz w:val="18"/>
                <w:szCs w:val="18"/>
              </w:rPr>
            </w:pPr>
            <w:r w:rsidRPr="00527C4A">
              <w:rPr>
                <w:sz w:val="18"/>
                <w:szCs w:val="18"/>
              </w:rPr>
              <w:t>13%</w:t>
            </w:r>
          </w:p>
        </w:tc>
        <w:tc>
          <w:tcPr>
            <w:tcW w:w="673" w:type="dxa"/>
            <w:vAlign w:val="center"/>
          </w:tcPr>
          <w:p w:rsidR="00527C4A" w:rsidRPr="00527C4A" w:rsidRDefault="00527C4A" w:rsidP="00527C4A">
            <w:pPr>
              <w:jc w:val="center"/>
              <w:rPr>
                <w:sz w:val="18"/>
                <w:szCs w:val="18"/>
              </w:rPr>
            </w:pPr>
            <w:r w:rsidRPr="00527C4A">
              <w:rPr>
                <w:sz w:val="18"/>
                <w:szCs w:val="18"/>
              </w:rPr>
              <w:t>11%</w:t>
            </w:r>
          </w:p>
        </w:tc>
        <w:tc>
          <w:tcPr>
            <w:tcW w:w="980" w:type="dxa"/>
            <w:vAlign w:val="center"/>
          </w:tcPr>
          <w:p w:rsidR="00527C4A" w:rsidRPr="00527C4A" w:rsidRDefault="00527C4A" w:rsidP="00527C4A">
            <w:pPr>
              <w:jc w:val="center"/>
              <w:rPr>
                <w:sz w:val="18"/>
                <w:szCs w:val="18"/>
              </w:rPr>
            </w:pPr>
            <w:r w:rsidRPr="00527C4A">
              <w:rPr>
                <w:sz w:val="18"/>
                <w:szCs w:val="18"/>
              </w:rPr>
              <w:t>100%</w:t>
            </w:r>
          </w:p>
        </w:tc>
      </w:tr>
      <w:tr w:rsidR="00527C4A" w:rsidTr="00527C4A">
        <w:tc>
          <w:tcPr>
            <w:tcW w:w="2405" w:type="dxa"/>
            <w:vMerge w:val="restart"/>
            <w:vAlign w:val="bottom"/>
          </w:tcPr>
          <w:p w:rsidR="00527C4A" w:rsidRPr="00527C4A" w:rsidRDefault="00527C4A" w:rsidP="00527C4A">
            <w:pPr>
              <w:rPr>
                <w:sz w:val="18"/>
                <w:szCs w:val="18"/>
              </w:rPr>
            </w:pPr>
            <w:r w:rsidRPr="00527C4A">
              <w:rPr>
                <w:sz w:val="18"/>
                <w:szCs w:val="18"/>
              </w:rPr>
              <w:t xml:space="preserve">East Riding of Yorkshire </w:t>
            </w:r>
          </w:p>
        </w:tc>
        <w:tc>
          <w:tcPr>
            <w:tcW w:w="851" w:type="dxa"/>
            <w:vAlign w:val="center"/>
          </w:tcPr>
          <w:p w:rsidR="00527C4A" w:rsidRPr="00527C4A" w:rsidRDefault="00527C4A" w:rsidP="00527C4A">
            <w:pPr>
              <w:jc w:val="center"/>
              <w:rPr>
                <w:sz w:val="18"/>
                <w:szCs w:val="18"/>
              </w:rPr>
            </w:pPr>
            <w:r w:rsidRPr="00527C4A">
              <w:rPr>
                <w:sz w:val="18"/>
                <w:szCs w:val="18"/>
              </w:rPr>
              <w:t>15402</w:t>
            </w:r>
          </w:p>
        </w:tc>
        <w:tc>
          <w:tcPr>
            <w:tcW w:w="708" w:type="dxa"/>
            <w:vAlign w:val="center"/>
          </w:tcPr>
          <w:p w:rsidR="00527C4A" w:rsidRPr="00527C4A" w:rsidRDefault="00527C4A" w:rsidP="00527C4A">
            <w:pPr>
              <w:jc w:val="center"/>
              <w:rPr>
                <w:sz w:val="18"/>
                <w:szCs w:val="18"/>
              </w:rPr>
            </w:pPr>
            <w:r w:rsidRPr="00527C4A">
              <w:rPr>
                <w:sz w:val="18"/>
                <w:szCs w:val="18"/>
              </w:rPr>
              <w:t>40393</w:t>
            </w:r>
          </w:p>
        </w:tc>
        <w:tc>
          <w:tcPr>
            <w:tcW w:w="851" w:type="dxa"/>
            <w:vAlign w:val="center"/>
          </w:tcPr>
          <w:p w:rsidR="00527C4A" w:rsidRPr="00527C4A" w:rsidRDefault="00527C4A" w:rsidP="00527C4A">
            <w:pPr>
              <w:jc w:val="center"/>
              <w:rPr>
                <w:sz w:val="18"/>
                <w:szCs w:val="18"/>
              </w:rPr>
            </w:pPr>
            <w:r w:rsidRPr="00527C4A">
              <w:rPr>
                <w:sz w:val="18"/>
                <w:szCs w:val="18"/>
              </w:rPr>
              <w:t>7909</w:t>
            </w:r>
          </w:p>
        </w:tc>
        <w:tc>
          <w:tcPr>
            <w:tcW w:w="850" w:type="dxa"/>
            <w:vAlign w:val="center"/>
          </w:tcPr>
          <w:p w:rsidR="00527C4A" w:rsidRPr="00527C4A" w:rsidRDefault="00527C4A" w:rsidP="00527C4A">
            <w:pPr>
              <w:jc w:val="center"/>
              <w:rPr>
                <w:sz w:val="18"/>
                <w:szCs w:val="18"/>
              </w:rPr>
            </w:pPr>
            <w:r w:rsidRPr="00527C4A">
              <w:rPr>
                <w:sz w:val="18"/>
                <w:szCs w:val="18"/>
              </w:rPr>
              <w:t>113019</w:t>
            </w:r>
          </w:p>
        </w:tc>
        <w:tc>
          <w:tcPr>
            <w:tcW w:w="851" w:type="dxa"/>
            <w:vAlign w:val="center"/>
          </w:tcPr>
          <w:p w:rsidR="00527C4A" w:rsidRPr="00527C4A" w:rsidRDefault="00527C4A" w:rsidP="00527C4A">
            <w:pPr>
              <w:jc w:val="center"/>
              <w:rPr>
                <w:sz w:val="18"/>
                <w:szCs w:val="18"/>
              </w:rPr>
            </w:pPr>
            <w:r w:rsidRPr="00527C4A">
              <w:rPr>
                <w:sz w:val="18"/>
                <w:szCs w:val="18"/>
              </w:rPr>
              <w:t>68652</w:t>
            </w:r>
          </w:p>
        </w:tc>
        <w:tc>
          <w:tcPr>
            <w:tcW w:w="847" w:type="dxa"/>
            <w:vAlign w:val="center"/>
          </w:tcPr>
          <w:p w:rsidR="00527C4A" w:rsidRPr="00527C4A" w:rsidRDefault="00527C4A" w:rsidP="00527C4A">
            <w:pPr>
              <w:jc w:val="center"/>
              <w:rPr>
                <w:sz w:val="18"/>
                <w:szCs w:val="18"/>
              </w:rPr>
            </w:pPr>
            <w:r w:rsidRPr="00527C4A">
              <w:rPr>
                <w:sz w:val="18"/>
                <w:szCs w:val="18"/>
              </w:rPr>
              <w:t>36818</w:t>
            </w:r>
          </w:p>
        </w:tc>
        <w:tc>
          <w:tcPr>
            <w:tcW w:w="673" w:type="dxa"/>
            <w:vAlign w:val="center"/>
          </w:tcPr>
          <w:p w:rsidR="00527C4A" w:rsidRPr="00527C4A" w:rsidRDefault="00527C4A" w:rsidP="00527C4A">
            <w:pPr>
              <w:jc w:val="center"/>
              <w:rPr>
                <w:sz w:val="18"/>
                <w:szCs w:val="18"/>
              </w:rPr>
            </w:pPr>
            <w:r w:rsidRPr="00527C4A">
              <w:rPr>
                <w:sz w:val="18"/>
                <w:szCs w:val="18"/>
              </w:rPr>
              <w:t>31193</w:t>
            </w:r>
          </w:p>
        </w:tc>
        <w:tc>
          <w:tcPr>
            <w:tcW w:w="980" w:type="dxa"/>
            <w:vAlign w:val="center"/>
          </w:tcPr>
          <w:p w:rsidR="00527C4A" w:rsidRPr="00527C4A" w:rsidRDefault="00527C4A" w:rsidP="00527C4A">
            <w:pPr>
              <w:jc w:val="center"/>
              <w:rPr>
                <w:sz w:val="18"/>
                <w:szCs w:val="18"/>
              </w:rPr>
            </w:pPr>
            <w:r w:rsidRPr="00527C4A">
              <w:rPr>
                <w:sz w:val="18"/>
                <w:szCs w:val="18"/>
              </w:rPr>
              <w:t>313386</w:t>
            </w:r>
          </w:p>
        </w:tc>
      </w:tr>
      <w:tr w:rsidR="00527C4A" w:rsidTr="00527C4A">
        <w:tc>
          <w:tcPr>
            <w:tcW w:w="2405" w:type="dxa"/>
            <w:vMerge/>
          </w:tcPr>
          <w:p w:rsidR="00527C4A" w:rsidRPr="00527C4A" w:rsidRDefault="00527C4A" w:rsidP="00527C4A">
            <w:pPr>
              <w:rPr>
                <w:sz w:val="18"/>
                <w:szCs w:val="18"/>
              </w:rPr>
            </w:pPr>
          </w:p>
        </w:tc>
        <w:tc>
          <w:tcPr>
            <w:tcW w:w="851" w:type="dxa"/>
            <w:vAlign w:val="center"/>
          </w:tcPr>
          <w:p w:rsidR="00527C4A" w:rsidRPr="00527C4A" w:rsidRDefault="00527C4A" w:rsidP="00527C4A">
            <w:pPr>
              <w:jc w:val="center"/>
              <w:rPr>
                <w:sz w:val="18"/>
                <w:szCs w:val="18"/>
              </w:rPr>
            </w:pPr>
            <w:r w:rsidRPr="00527C4A">
              <w:rPr>
                <w:sz w:val="18"/>
                <w:szCs w:val="18"/>
              </w:rPr>
              <w:t>5%</w:t>
            </w:r>
          </w:p>
        </w:tc>
        <w:tc>
          <w:tcPr>
            <w:tcW w:w="708" w:type="dxa"/>
            <w:vAlign w:val="center"/>
          </w:tcPr>
          <w:p w:rsidR="00527C4A" w:rsidRPr="00527C4A" w:rsidRDefault="00527C4A" w:rsidP="00527C4A">
            <w:pPr>
              <w:jc w:val="center"/>
              <w:rPr>
                <w:sz w:val="18"/>
                <w:szCs w:val="18"/>
              </w:rPr>
            </w:pPr>
            <w:r w:rsidRPr="00527C4A">
              <w:rPr>
                <w:sz w:val="18"/>
                <w:szCs w:val="18"/>
              </w:rPr>
              <w:t>13%</w:t>
            </w:r>
          </w:p>
        </w:tc>
        <w:tc>
          <w:tcPr>
            <w:tcW w:w="851" w:type="dxa"/>
            <w:vAlign w:val="center"/>
          </w:tcPr>
          <w:p w:rsidR="00527C4A" w:rsidRPr="00527C4A" w:rsidRDefault="00527C4A" w:rsidP="00527C4A">
            <w:pPr>
              <w:jc w:val="center"/>
              <w:rPr>
                <w:sz w:val="18"/>
                <w:szCs w:val="18"/>
              </w:rPr>
            </w:pPr>
            <w:r w:rsidRPr="00527C4A">
              <w:rPr>
                <w:sz w:val="18"/>
                <w:szCs w:val="18"/>
              </w:rPr>
              <w:t>3%</w:t>
            </w:r>
          </w:p>
        </w:tc>
        <w:tc>
          <w:tcPr>
            <w:tcW w:w="850" w:type="dxa"/>
            <w:vAlign w:val="center"/>
          </w:tcPr>
          <w:p w:rsidR="00527C4A" w:rsidRPr="00527C4A" w:rsidRDefault="00527C4A" w:rsidP="00527C4A">
            <w:pPr>
              <w:jc w:val="center"/>
              <w:rPr>
                <w:sz w:val="18"/>
                <w:szCs w:val="18"/>
              </w:rPr>
            </w:pPr>
            <w:r w:rsidRPr="00527C4A">
              <w:rPr>
                <w:sz w:val="18"/>
                <w:szCs w:val="18"/>
              </w:rPr>
              <w:t>36%</w:t>
            </w:r>
          </w:p>
        </w:tc>
        <w:tc>
          <w:tcPr>
            <w:tcW w:w="851" w:type="dxa"/>
            <w:vAlign w:val="center"/>
          </w:tcPr>
          <w:p w:rsidR="00527C4A" w:rsidRPr="00527C4A" w:rsidRDefault="00527C4A" w:rsidP="00527C4A">
            <w:pPr>
              <w:jc w:val="center"/>
              <w:rPr>
                <w:sz w:val="18"/>
                <w:szCs w:val="18"/>
              </w:rPr>
            </w:pPr>
            <w:r w:rsidRPr="00527C4A">
              <w:rPr>
                <w:sz w:val="18"/>
                <w:szCs w:val="18"/>
              </w:rPr>
              <w:t>22%</w:t>
            </w:r>
          </w:p>
        </w:tc>
        <w:tc>
          <w:tcPr>
            <w:tcW w:w="847" w:type="dxa"/>
            <w:vAlign w:val="center"/>
          </w:tcPr>
          <w:p w:rsidR="00527C4A" w:rsidRPr="00527C4A" w:rsidRDefault="00527C4A" w:rsidP="00527C4A">
            <w:pPr>
              <w:jc w:val="center"/>
              <w:rPr>
                <w:sz w:val="18"/>
                <w:szCs w:val="18"/>
              </w:rPr>
            </w:pPr>
            <w:r w:rsidRPr="00527C4A">
              <w:rPr>
                <w:sz w:val="18"/>
                <w:szCs w:val="18"/>
              </w:rPr>
              <w:t>12%</w:t>
            </w:r>
          </w:p>
        </w:tc>
        <w:tc>
          <w:tcPr>
            <w:tcW w:w="673" w:type="dxa"/>
            <w:vAlign w:val="center"/>
          </w:tcPr>
          <w:p w:rsidR="00527C4A" w:rsidRPr="00527C4A" w:rsidRDefault="00527C4A" w:rsidP="00527C4A">
            <w:pPr>
              <w:jc w:val="center"/>
              <w:rPr>
                <w:sz w:val="18"/>
                <w:szCs w:val="18"/>
              </w:rPr>
            </w:pPr>
            <w:r w:rsidRPr="00527C4A">
              <w:rPr>
                <w:sz w:val="18"/>
                <w:szCs w:val="18"/>
              </w:rPr>
              <w:t>10%</w:t>
            </w:r>
          </w:p>
        </w:tc>
        <w:tc>
          <w:tcPr>
            <w:tcW w:w="980" w:type="dxa"/>
            <w:vAlign w:val="center"/>
          </w:tcPr>
          <w:p w:rsidR="00527C4A" w:rsidRPr="00527C4A" w:rsidRDefault="00527C4A" w:rsidP="00527C4A">
            <w:pPr>
              <w:jc w:val="center"/>
              <w:rPr>
                <w:sz w:val="18"/>
                <w:szCs w:val="18"/>
              </w:rPr>
            </w:pPr>
            <w:r w:rsidRPr="00527C4A">
              <w:rPr>
                <w:sz w:val="18"/>
                <w:szCs w:val="18"/>
              </w:rPr>
              <w:t>100%</w:t>
            </w:r>
          </w:p>
        </w:tc>
      </w:tr>
      <w:tr w:rsidR="00527C4A" w:rsidTr="00527C4A">
        <w:tc>
          <w:tcPr>
            <w:tcW w:w="2405" w:type="dxa"/>
            <w:vMerge w:val="restart"/>
            <w:vAlign w:val="bottom"/>
          </w:tcPr>
          <w:p w:rsidR="00527C4A" w:rsidRPr="00527C4A" w:rsidRDefault="00527C4A" w:rsidP="00527C4A">
            <w:pPr>
              <w:rPr>
                <w:sz w:val="18"/>
                <w:szCs w:val="18"/>
              </w:rPr>
            </w:pPr>
            <w:r w:rsidRPr="00527C4A">
              <w:rPr>
                <w:sz w:val="18"/>
                <w:szCs w:val="18"/>
              </w:rPr>
              <w:t xml:space="preserve">Lincolnshire West </w:t>
            </w:r>
          </w:p>
        </w:tc>
        <w:tc>
          <w:tcPr>
            <w:tcW w:w="851" w:type="dxa"/>
            <w:vAlign w:val="center"/>
          </w:tcPr>
          <w:p w:rsidR="00527C4A" w:rsidRPr="00527C4A" w:rsidRDefault="00527C4A" w:rsidP="00527C4A">
            <w:pPr>
              <w:jc w:val="center"/>
              <w:rPr>
                <w:sz w:val="18"/>
                <w:szCs w:val="18"/>
              </w:rPr>
            </w:pPr>
            <w:r w:rsidRPr="00527C4A">
              <w:rPr>
                <w:sz w:val="18"/>
                <w:szCs w:val="18"/>
              </w:rPr>
              <w:t>12358</w:t>
            </w:r>
          </w:p>
        </w:tc>
        <w:tc>
          <w:tcPr>
            <w:tcW w:w="708" w:type="dxa"/>
            <w:vAlign w:val="center"/>
          </w:tcPr>
          <w:p w:rsidR="00527C4A" w:rsidRPr="00527C4A" w:rsidRDefault="00527C4A" w:rsidP="00527C4A">
            <w:pPr>
              <w:jc w:val="center"/>
              <w:rPr>
                <w:sz w:val="18"/>
                <w:szCs w:val="18"/>
              </w:rPr>
            </w:pPr>
            <w:r w:rsidRPr="00527C4A">
              <w:rPr>
                <w:sz w:val="18"/>
                <w:szCs w:val="18"/>
              </w:rPr>
              <w:t>28864</w:t>
            </w:r>
          </w:p>
        </w:tc>
        <w:tc>
          <w:tcPr>
            <w:tcW w:w="851" w:type="dxa"/>
            <w:vAlign w:val="center"/>
          </w:tcPr>
          <w:p w:rsidR="00527C4A" w:rsidRPr="00527C4A" w:rsidRDefault="00527C4A" w:rsidP="00527C4A">
            <w:pPr>
              <w:jc w:val="center"/>
              <w:rPr>
                <w:sz w:val="18"/>
                <w:szCs w:val="18"/>
              </w:rPr>
            </w:pPr>
            <w:r w:rsidRPr="00527C4A">
              <w:rPr>
                <w:sz w:val="18"/>
                <w:szCs w:val="18"/>
              </w:rPr>
              <w:t>5800</w:t>
            </w:r>
          </w:p>
        </w:tc>
        <w:tc>
          <w:tcPr>
            <w:tcW w:w="850" w:type="dxa"/>
            <w:vAlign w:val="center"/>
          </w:tcPr>
          <w:p w:rsidR="00527C4A" w:rsidRPr="00527C4A" w:rsidRDefault="00527C4A" w:rsidP="00527C4A">
            <w:pPr>
              <w:jc w:val="center"/>
              <w:rPr>
                <w:sz w:val="18"/>
                <w:szCs w:val="18"/>
              </w:rPr>
            </w:pPr>
            <w:r w:rsidRPr="00527C4A">
              <w:rPr>
                <w:sz w:val="18"/>
                <w:szCs w:val="18"/>
              </w:rPr>
              <w:t>94218</w:t>
            </w:r>
          </w:p>
        </w:tc>
        <w:tc>
          <w:tcPr>
            <w:tcW w:w="851" w:type="dxa"/>
            <w:vAlign w:val="center"/>
          </w:tcPr>
          <w:p w:rsidR="00527C4A" w:rsidRPr="00527C4A" w:rsidRDefault="00527C4A" w:rsidP="00527C4A">
            <w:pPr>
              <w:jc w:val="center"/>
              <w:rPr>
                <w:sz w:val="18"/>
                <w:szCs w:val="18"/>
              </w:rPr>
            </w:pPr>
            <w:r w:rsidRPr="00527C4A">
              <w:rPr>
                <w:sz w:val="18"/>
                <w:szCs w:val="18"/>
              </w:rPr>
              <w:t>42854</w:t>
            </w:r>
          </w:p>
        </w:tc>
        <w:tc>
          <w:tcPr>
            <w:tcW w:w="847" w:type="dxa"/>
            <w:vAlign w:val="center"/>
          </w:tcPr>
          <w:p w:rsidR="00527C4A" w:rsidRPr="00527C4A" w:rsidRDefault="00527C4A" w:rsidP="00527C4A">
            <w:pPr>
              <w:jc w:val="center"/>
              <w:rPr>
                <w:sz w:val="18"/>
                <w:szCs w:val="18"/>
              </w:rPr>
            </w:pPr>
            <w:r w:rsidRPr="00527C4A">
              <w:rPr>
                <w:sz w:val="18"/>
                <w:szCs w:val="18"/>
              </w:rPr>
              <w:t>22228</w:t>
            </w:r>
          </w:p>
        </w:tc>
        <w:tc>
          <w:tcPr>
            <w:tcW w:w="673" w:type="dxa"/>
            <w:vAlign w:val="center"/>
          </w:tcPr>
          <w:p w:rsidR="00527C4A" w:rsidRPr="00527C4A" w:rsidRDefault="00527C4A" w:rsidP="00527C4A">
            <w:pPr>
              <w:jc w:val="center"/>
              <w:rPr>
                <w:sz w:val="18"/>
                <w:szCs w:val="18"/>
              </w:rPr>
            </w:pPr>
            <w:r w:rsidRPr="00527C4A">
              <w:rPr>
                <w:sz w:val="18"/>
                <w:szCs w:val="18"/>
              </w:rPr>
              <w:t>18931</w:t>
            </w:r>
          </w:p>
        </w:tc>
        <w:tc>
          <w:tcPr>
            <w:tcW w:w="980" w:type="dxa"/>
            <w:vAlign w:val="center"/>
          </w:tcPr>
          <w:p w:rsidR="00527C4A" w:rsidRPr="00527C4A" w:rsidRDefault="00527C4A" w:rsidP="00527C4A">
            <w:pPr>
              <w:jc w:val="center"/>
              <w:rPr>
                <w:sz w:val="18"/>
                <w:szCs w:val="18"/>
              </w:rPr>
            </w:pPr>
            <w:r w:rsidRPr="00527C4A">
              <w:rPr>
                <w:sz w:val="18"/>
                <w:szCs w:val="18"/>
              </w:rPr>
              <w:t>225253</w:t>
            </w:r>
          </w:p>
        </w:tc>
      </w:tr>
      <w:tr w:rsidR="00527C4A" w:rsidTr="00527C4A">
        <w:tc>
          <w:tcPr>
            <w:tcW w:w="2405" w:type="dxa"/>
            <w:vMerge/>
          </w:tcPr>
          <w:p w:rsidR="00527C4A" w:rsidRPr="00527C4A" w:rsidRDefault="00527C4A" w:rsidP="00527C4A">
            <w:pPr>
              <w:rPr>
                <w:sz w:val="18"/>
                <w:szCs w:val="18"/>
              </w:rPr>
            </w:pPr>
          </w:p>
        </w:tc>
        <w:tc>
          <w:tcPr>
            <w:tcW w:w="851" w:type="dxa"/>
            <w:vAlign w:val="center"/>
          </w:tcPr>
          <w:p w:rsidR="00527C4A" w:rsidRPr="00527C4A" w:rsidRDefault="00527C4A" w:rsidP="00527C4A">
            <w:pPr>
              <w:jc w:val="center"/>
              <w:rPr>
                <w:sz w:val="18"/>
                <w:szCs w:val="18"/>
              </w:rPr>
            </w:pPr>
            <w:r w:rsidRPr="00527C4A">
              <w:rPr>
                <w:sz w:val="18"/>
                <w:szCs w:val="18"/>
              </w:rPr>
              <w:t>5%</w:t>
            </w:r>
          </w:p>
        </w:tc>
        <w:tc>
          <w:tcPr>
            <w:tcW w:w="708" w:type="dxa"/>
            <w:vAlign w:val="center"/>
          </w:tcPr>
          <w:p w:rsidR="00527C4A" w:rsidRPr="00527C4A" w:rsidRDefault="00527C4A" w:rsidP="00527C4A">
            <w:pPr>
              <w:jc w:val="center"/>
              <w:rPr>
                <w:sz w:val="18"/>
                <w:szCs w:val="18"/>
              </w:rPr>
            </w:pPr>
            <w:r w:rsidRPr="00527C4A">
              <w:rPr>
                <w:sz w:val="18"/>
                <w:szCs w:val="18"/>
              </w:rPr>
              <w:t>13%</w:t>
            </w:r>
          </w:p>
        </w:tc>
        <w:tc>
          <w:tcPr>
            <w:tcW w:w="851" w:type="dxa"/>
            <w:vAlign w:val="center"/>
          </w:tcPr>
          <w:p w:rsidR="00527C4A" w:rsidRPr="00527C4A" w:rsidRDefault="00527C4A" w:rsidP="00527C4A">
            <w:pPr>
              <w:jc w:val="center"/>
              <w:rPr>
                <w:sz w:val="18"/>
                <w:szCs w:val="18"/>
              </w:rPr>
            </w:pPr>
            <w:r w:rsidRPr="00527C4A">
              <w:rPr>
                <w:sz w:val="18"/>
                <w:szCs w:val="18"/>
              </w:rPr>
              <w:t>3%</w:t>
            </w:r>
          </w:p>
        </w:tc>
        <w:tc>
          <w:tcPr>
            <w:tcW w:w="850" w:type="dxa"/>
            <w:vAlign w:val="center"/>
          </w:tcPr>
          <w:p w:rsidR="00527C4A" w:rsidRPr="00527C4A" w:rsidRDefault="00527C4A" w:rsidP="00527C4A">
            <w:pPr>
              <w:jc w:val="center"/>
              <w:rPr>
                <w:sz w:val="18"/>
                <w:szCs w:val="18"/>
              </w:rPr>
            </w:pPr>
            <w:r w:rsidRPr="00527C4A">
              <w:rPr>
                <w:sz w:val="18"/>
                <w:szCs w:val="18"/>
              </w:rPr>
              <w:t>42%</w:t>
            </w:r>
          </w:p>
        </w:tc>
        <w:tc>
          <w:tcPr>
            <w:tcW w:w="851" w:type="dxa"/>
            <w:vAlign w:val="center"/>
          </w:tcPr>
          <w:p w:rsidR="00527C4A" w:rsidRPr="00527C4A" w:rsidRDefault="00527C4A" w:rsidP="00527C4A">
            <w:pPr>
              <w:jc w:val="center"/>
              <w:rPr>
                <w:sz w:val="18"/>
                <w:szCs w:val="18"/>
              </w:rPr>
            </w:pPr>
            <w:r w:rsidRPr="00527C4A">
              <w:rPr>
                <w:sz w:val="18"/>
                <w:szCs w:val="18"/>
              </w:rPr>
              <w:t>19%</w:t>
            </w:r>
          </w:p>
        </w:tc>
        <w:tc>
          <w:tcPr>
            <w:tcW w:w="847" w:type="dxa"/>
            <w:vAlign w:val="center"/>
          </w:tcPr>
          <w:p w:rsidR="00527C4A" w:rsidRPr="00527C4A" w:rsidRDefault="00527C4A" w:rsidP="00527C4A">
            <w:pPr>
              <w:jc w:val="center"/>
              <w:rPr>
                <w:sz w:val="18"/>
                <w:szCs w:val="18"/>
              </w:rPr>
            </w:pPr>
            <w:r w:rsidRPr="00527C4A">
              <w:rPr>
                <w:sz w:val="18"/>
                <w:szCs w:val="18"/>
              </w:rPr>
              <w:t>10%</w:t>
            </w:r>
          </w:p>
        </w:tc>
        <w:tc>
          <w:tcPr>
            <w:tcW w:w="673" w:type="dxa"/>
            <w:vAlign w:val="center"/>
          </w:tcPr>
          <w:p w:rsidR="00527C4A" w:rsidRPr="00527C4A" w:rsidRDefault="00527C4A" w:rsidP="00527C4A">
            <w:pPr>
              <w:jc w:val="center"/>
              <w:rPr>
                <w:sz w:val="18"/>
                <w:szCs w:val="18"/>
              </w:rPr>
            </w:pPr>
            <w:r w:rsidRPr="00527C4A">
              <w:rPr>
                <w:sz w:val="18"/>
                <w:szCs w:val="18"/>
              </w:rPr>
              <w:t>8%</w:t>
            </w:r>
          </w:p>
        </w:tc>
        <w:tc>
          <w:tcPr>
            <w:tcW w:w="980" w:type="dxa"/>
            <w:vAlign w:val="center"/>
          </w:tcPr>
          <w:p w:rsidR="00527C4A" w:rsidRPr="00527C4A" w:rsidRDefault="00527C4A" w:rsidP="00527C4A">
            <w:pPr>
              <w:jc w:val="center"/>
              <w:rPr>
                <w:sz w:val="18"/>
                <w:szCs w:val="18"/>
              </w:rPr>
            </w:pPr>
            <w:r w:rsidRPr="00527C4A">
              <w:rPr>
                <w:sz w:val="18"/>
                <w:szCs w:val="18"/>
              </w:rPr>
              <w:t>100%</w:t>
            </w:r>
          </w:p>
        </w:tc>
      </w:tr>
    </w:tbl>
    <w:p w:rsidR="00527C4A" w:rsidRPr="00527C4A" w:rsidRDefault="00527C4A" w:rsidP="00527C4A">
      <w:pPr>
        <w:rPr>
          <w:sz w:val="16"/>
          <w:szCs w:val="16"/>
        </w:rPr>
      </w:pPr>
      <w:r w:rsidRPr="00527C4A">
        <w:rPr>
          <w:sz w:val="16"/>
          <w:szCs w:val="16"/>
        </w:rPr>
        <w:t xml:space="preserve">Source: Office for National Statistics (ONS) mid-2011 Census based population estimates for Clinical Commissioning Groups. </w:t>
      </w:r>
    </w:p>
    <w:p w:rsidR="00527C4A" w:rsidRPr="002A2B13" w:rsidRDefault="00527C4A" w:rsidP="002A2B13">
      <w:pPr>
        <w:pStyle w:val="Heading4"/>
      </w:pPr>
      <w:r w:rsidRPr="002A2B13">
        <w:t>Table 1</w:t>
      </w:r>
      <w:r w:rsidR="00602FCB">
        <w:t>3</w:t>
      </w:r>
      <w:r w:rsidRPr="002A2B13">
        <w:t xml:space="preserve"> – Age and sex distribution of CCG populations 2011</w:t>
      </w:r>
    </w:p>
    <w:tbl>
      <w:tblPr>
        <w:tblStyle w:val="TableGrid"/>
        <w:tblW w:w="0" w:type="auto"/>
        <w:tblLook w:val="04A0" w:firstRow="1" w:lastRow="0" w:firstColumn="1" w:lastColumn="0" w:noHBand="0" w:noVBand="1"/>
      </w:tblPr>
      <w:tblGrid>
        <w:gridCol w:w="2405"/>
        <w:gridCol w:w="851"/>
        <w:gridCol w:w="708"/>
        <w:gridCol w:w="851"/>
        <w:gridCol w:w="850"/>
        <w:gridCol w:w="851"/>
        <w:gridCol w:w="847"/>
        <w:gridCol w:w="673"/>
        <w:gridCol w:w="980"/>
      </w:tblGrid>
      <w:tr w:rsidR="00527C4A" w:rsidTr="00527C4A">
        <w:tc>
          <w:tcPr>
            <w:tcW w:w="2405" w:type="dxa"/>
            <w:vMerge w:val="restart"/>
            <w:shd w:val="clear" w:color="auto" w:fill="767171" w:themeFill="background2" w:themeFillShade="80"/>
          </w:tcPr>
          <w:p w:rsidR="00527C4A" w:rsidRPr="00527C4A" w:rsidRDefault="00527C4A" w:rsidP="00527C4A">
            <w:pPr>
              <w:jc w:val="center"/>
              <w:rPr>
                <w:color w:val="FFFFFF" w:themeColor="background1"/>
                <w:sz w:val="18"/>
                <w:szCs w:val="18"/>
              </w:rPr>
            </w:pPr>
            <w:r w:rsidRPr="00527C4A">
              <w:rPr>
                <w:color w:val="FFFFFF" w:themeColor="background1"/>
                <w:sz w:val="18"/>
                <w:szCs w:val="18"/>
              </w:rPr>
              <w:t>CCG</w:t>
            </w:r>
          </w:p>
        </w:tc>
        <w:tc>
          <w:tcPr>
            <w:tcW w:w="5631" w:type="dxa"/>
            <w:gridSpan w:val="7"/>
            <w:shd w:val="clear" w:color="auto" w:fill="767171" w:themeFill="background2" w:themeFillShade="80"/>
          </w:tcPr>
          <w:p w:rsidR="00527C4A" w:rsidRPr="00527C4A" w:rsidRDefault="00527C4A" w:rsidP="00527C4A">
            <w:pPr>
              <w:jc w:val="center"/>
              <w:rPr>
                <w:color w:val="FFFFFF" w:themeColor="background1"/>
                <w:sz w:val="18"/>
                <w:szCs w:val="18"/>
              </w:rPr>
            </w:pPr>
            <w:r w:rsidRPr="00527C4A">
              <w:rPr>
                <w:color w:val="FFFFFF" w:themeColor="background1"/>
                <w:sz w:val="18"/>
                <w:szCs w:val="18"/>
              </w:rPr>
              <w:t>Age band (years)</w:t>
            </w:r>
          </w:p>
        </w:tc>
        <w:tc>
          <w:tcPr>
            <w:tcW w:w="980" w:type="dxa"/>
            <w:vMerge w:val="restart"/>
            <w:shd w:val="clear" w:color="auto" w:fill="767171" w:themeFill="background2" w:themeFillShade="80"/>
          </w:tcPr>
          <w:p w:rsidR="00527C4A" w:rsidRPr="00527C4A" w:rsidRDefault="00527C4A" w:rsidP="00527C4A">
            <w:pPr>
              <w:jc w:val="center"/>
              <w:rPr>
                <w:color w:val="FFFFFF" w:themeColor="background1"/>
                <w:sz w:val="18"/>
                <w:szCs w:val="18"/>
              </w:rPr>
            </w:pPr>
            <w:r w:rsidRPr="00527C4A">
              <w:rPr>
                <w:color w:val="FFFFFF" w:themeColor="background1"/>
                <w:sz w:val="18"/>
                <w:szCs w:val="18"/>
              </w:rPr>
              <w:t>All ages</w:t>
            </w:r>
          </w:p>
        </w:tc>
      </w:tr>
      <w:tr w:rsidR="00527C4A" w:rsidTr="00527C4A">
        <w:tc>
          <w:tcPr>
            <w:tcW w:w="2405" w:type="dxa"/>
            <w:vMerge/>
            <w:shd w:val="clear" w:color="auto" w:fill="767171" w:themeFill="background2" w:themeFillShade="80"/>
          </w:tcPr>
          <w:p w:rsidR="00527C4A" w:rsidRPr="00527C4A" w:rsidRDefault="00527C4A" w:rsidP="00527C4A">
            <w:pPr>
              <w:rPr>
                <w:color w:val="FFFFFF" w:themeColor="background1"/>
                <w:sz w:val="18"/>
                <w:szCs w:val="18"/>
              </w:rPr>
            </w:pPr>
          </w:p>
        </w:tc>
        <w:tc>
          <w:tcPr>
            <w:tcW w:w="851" w:type="dxa"/>
            <w:shd w:val="clear" w:color="auto" w:fill="767171" w:themeFill="background2" w:themeFillShade="80"/>
            <w:vAlign w:val="center"/>
          </w:tcPr>
          <w:p w:rsidR="00527C4A" w:rsidRPr="00527C4A" w:rsidRDefault="00527C4A" w:rsidP="00527C4A">
            <w:pPr>
              <w:jc w:val="center"/>
              <w:rPr>
                <w:color w:val="FFFFFF" w:themeColor="background1"/>
                <w:sz w:val="18"/>
                <w:szCs w:val="18"/>
              </w:rPr>
            </w:pPr>
            <w:r w:rsidRPr="00527C4A">
              <w:rPr>
                <w:color w:val="FFFFFF" w:themeColor="background1"/>
                <w:sz w:val="18"/>
                <w:szCs w:val="18"/>
              </w:rPr>
              <w:t>0 - 4</w:t>
            </w:r>
          </w:p>
        </w:tc>
        <w:tc>
          <w:tcPr>
            <w:tcW w:w="708" w:type="dxa"/>
            <w:shd w:val="clear" w:color="auto" w:fill="767171" w:themeFill="background2" w:themeFillShade="80"/>
            <w:vAlign w:val="center"/>
          </w:tcPr>
          <w:p w:rsidR="00527C4A" w:rsidRPr="00527C4A" w:rsidRDefault="00527C4A" w:rsidP="00527C4A">
            <w:pPr>
              <w:jc w:val="center"/>
              <w:rPr>
                <w:color w:val="FFFFFF" w:themeColor="background1"/>
                <w:sz w:val="18"/>
                <w:szCs w:val="18"/>
              </w:rPr>
            </w:pPr>
            <w:r w:rsidRPr="00527C4A">
              <w:rPr>
                <w:color w:val="FFFFFF" w:themeColor="background1"/>
                <w:sz w:val="18"/>
                <w:szCs w:val="18"/>
              </w:rPr>
              <w:t xml:space="preserve">5 </w:t>
            </w:r>
            <w:r w:rsidR="00221DB9">
              <w:rPr>
                <w:color w:val="FFFFFF" w:themeColor="background1"/>
                <w:sz w:val="18"/>
                <w:szCs w:val="18"/>
              </w:rPr>
              <w:t>–</w:t>
            </w:r>
            <w:r w:rsidRPr="00527C4A">
              <w:rPr>
                <w:color w:val="FFFFFF" w:themeColor="background1"/>
                <w:sz w:val="18"/>
                <w:szCs w:val="18"/>
              </w:rPr>
              <w:t xml:space="preserve"> 16</w:t>
            </w:r>
          </w:p>
        </w:tc>
        <w:tc>
          <w:tcPr>
            <w:tcW w:w="851" w:type="dxa"/>
            <w:shd w:val="clear" w:color="auto" w:fill="767171" w:themeFill="background2" w:themeFillShade="80"/>
            <w:vAlign w:val="center"/>
          </w:tcPr>
          <w:p w:rsidR="00527C4A" w:rsidRPr="00527C4A" w:rsidRDefault="00527C4A" w:rsidP="00527C4A">
            <w:pPr>
              <w:jc w:val="center"/>
              <w:rPr>
                <w:color w:val="FFFFFF" w:themeColor="background1"/>
                <w:sz w:val="18"/>
                <w:szCs w:val="18"/>
              </w:rPr>
            </w:pPr>
            <w:r w:rsidRPr="00527C4A">
              <w:rPr>
                <w:color w:val="FFFFFF" w:themeColor="background1"/>
                <w:sz w:val="18"/>
                <w:szCs w:val="18"/>
              </w:rPr>
              <w:t>17 - 18</w:t>
            </w:r>
          </w:p>
        </w:tc>
        <w:tc>
          <w:tcPr>
            <w:tcW w:w="850" w:type="dxa"/>
            <w:shd w:val="clear" w:color="auto" w:fill="767171" w:themeFill="background2" w:themeFillShade="80"/>
            <w:vAlign w:val="center"/>
          </w:tcPr>
          <w:p w:rsidR="00527C4A" w:rsidRPr="00527C4A" w:rsidRDefault="00527C4A" w:rsidP="00527C4A">
            <w:pPr>
              <w:jc w:val="center"/>
              <w:rPr>
                <w:color w:val="FFFFFF" w:themeColor="background1"/>
                <w:sz w:val="18"/>
                <w:szCs w:val="18"/>
              </w:rPr>
            </w:pPr>
            <w:r w:rsidRPr="00527C4A">
              <w:rPr>
                <w:color w:val="FFFFFF" w:themeColor="background1"/>
                <w:sz w:val="18"/>
                <w:szCs w:val="18"/>
              </w:rPr>
              <w:t>19 - 49</w:t>
            </w:r>
          </w:p>
        </w:tc>
        <w:tc>
          <w:tcPr>
            <w:tcW w:w="851" w:type="dxa"/>
            <w:shd w:val="clear" w:color="auto" w:fill="767171" w:themeFill="background2" w:themeFillShade="80"/>
            <w:vAlign w:val="center"/>
          </w:tcPr>
          <w:p w:rsidR="00527C4A" w:rsidRPr="00527C4A" w:rsidRDefault="00527C4A" w:rsidP="00527C4A">
            <w:pPr>
              <w:jc w:val="center"/>
              <w:rPr>
                <w:color w:val="FFFFFF" w:themeColor="background1"/>
                <w:sz w:val="18"/>
                <w:szCs w:val="18"/>
              </w:rPr>
            </w:pPr>
            <w:r w:rsidRPr="00527C4A">
              <w:rPr>
                <w:color w:val="FFFFFF" w:themeColor="background1"/>
                <w:sz w:val="18"/>
                <w:szCs w:val="18"/>
              </w:rPr>
              <w:t>50 - 64</w:t>
            </w:r>
          </w:p>
        </w:tc>
        <w:tc>
          <w:tcPr>
            <w:tcW w:w="847" w:type="dxa"/>
            <w:shd w:val="clear" w:color="auto" w:fill="767171" w:themeFill="background2" w:themeFillShade="80"/>
            <w:vAlign w:val="center"/>
          </w:tcPr>
          <w:p w:rsidR="00527C4A" w:rsidRPr="00527C4A" w:rsidRDefault="00527C4A" w:rsidP="00527C4A">
            <w:pPr>
              <w:jc w:val="center"/>
              <w:rPr>
                <w:color w:val="FFFFFF" w:themeColor="background1"/>
                <w:sz w:val="18"/>
                <w:szCs w:val="18"/>
              </w:rPr>
            </w:pPr>
            <w:r w:rsidRPr="00527C4A">
              <w:rPr>
                <w:color w:val="FFFFFF" w:themeColor="background1"/>
                <w:sz w:val="18"/>
                <w:szCs w:val="18"/>
              </w:rPr>
              <w:t>65 - 74</w:t>
            </w:r>
          </w:p>
        </w:tc>
        <w:tc>
          <w:tcPr>
            <w:tcW w:w="673" w:type="dxa"/>
            <w:shd w:val="clear" w:color="auto" w:fill="767171" w:themeFill="background2" w:themeFillShade="80"/>
            <w:vAlign w:val="center"/>
          </w:tcPr>
          <w:p w:rsidR="00527C4A" w:rsidRPr="00527C4A" w:rsidRDefault="00527C4A" w:rsidP="00527C4A">
            <w:pPr>
              <w:jc w:val="center"/>
              <w:rPr>
                <w:color w:val="FFFFFF" w:themeColor="background1"/>
                <w:sz w:val="18"/>
                <w:szCs w:val="18"/>
              </w:rPr>
            </w:pPr>
            <w:r w:rsidRPr="00527C4A">
              <w:rPr>
                <w:color w:val="FFFFFF" w:themeColor="background1"/>
                <w:sz w:val="18"/>
                <w:szCs w:val="18"/>
              </w:rPr>
              <w:t>75+</w:t>
            </w:r>
          </w:p>
        </w:tc>
        <w:tc>
          <w:tcPr>
            <w:tcW w:w="980" w:type="dxa"/>
            <w:vMerge/>
            <w:shd w:val="clear" w:color="auto" w:fill="767171" w:themeFill="background2" w:themeFillShade="80"/>
          </w:tcPr>
          <w:p w:rsidR="00527C4A" w:rsidRPr="00527C4A" w:rsidRDefault="00527C4A" w:rsidP="00527C4A">
            <w:pPr>
              <w:rPr>
                <w:color w:val="FFFFFF" w:themeColor="background1"/>
                <w:sz w:val="18"/>
                <w:szCs w:val="18"/>
              </w:rPr>
            </w:pPr>
          </w:p>
        </w:tc>
      </w:tr>
      <w:tr w:rsidR="00527C4A" w:rsidTr="00527C4A">
        <w:tc>
          <w:tcPr>
            <w:tcW w:w="2405" w:type="dxa"/>
            <w:vAlign w:val="bottom"/>
          </w:tcPr>
          <w:p w:rsidR="00527C4A" w:rsidRPr="00527C4A" w:rsidRDefault="00527C4A" w:rsidP="00527C4A">
            <w:pPr>
              <w:rPr>
                <w:sz w:val="18"/>
                <w:szCs w:val="18"/>
              </w:rPr>
            </w:pPr>
            <w:r w:rsidRPr="00527C4A">
              <w:rPr>
                <w:sz w:val="18"/>
                <w:szCs w:val="18"/>
              </w:rPr>
              <w:t xml:space="preserve">North Lincolnshire </w:t>
            </w:r>
          </w:p>
        </w:tc>
        <w:tc>
          <w:tcPr>
            <w:tcW w:w="851" w:type="dxa"/>
            <w:vAlign w:val="center"/>
          </w:tcPr>
          <w:p w:rsidR="00527C4A" w:rsidRPr="00527C4A" w:rsidRDefault="00527C4A" w:rsidP="00527C4A">
            <w:pPr>
              <w:jc w:val="center"/>
              <w:rPr>
                <w:sz w:val="18"/>
                <w:szCs w:val="18"/>
              </w:rPr>
            </w:pPr>
            <w:r w:rsidRPr="00527C4A">
              <w:rPr>
                <w:sz w:val="18"/>
                <w:szCs w:val="18"/>
              </w:rPr>
              <w:t>10221</w:t>
            </w:r>
          </w:p>
        </w:tc>
        <w:tc>
          <w:tcPr>
            <w:tcW w:w="708" w:type="dxa"/>
            <w:vAlign w:val="center"/>
          </w:tcPr>
          <w:p w:rsidR="00527C4A" w:rsidRPr="00527C4A" w:rsidRDefault="00527C4A" w:rsidP="00527C4A">
            <w:pPr>
              <w:jc w:val="center"/>
              <w:rPr>
                <w:sz w:val="18"/>
                <w:szCs w:val="18"/>
              </w:rPr>
            </w:pPr>
            <w:r w:rsidRPr="00527C4A">
              <w:rPr>
                <w:sz w:val="18"/>
                <w:szCs w:val="18"/>
              </w:rPr>
              <w:t>23140</w:t>
            </w:r>
          </w:p>
        </w:tc>
        <w:tc>
          <w:tcPr>
            <w:tcW w:w="851" w:type="dxa"/>
            <w:vAlign w:val="center"/>
          </w:tcPr>
          <w:p w:rsidR="00527C4A" w:rsidRPr="00527C4A" w:rsidRDefault="00527C4A" w:rsidP="00527C4A">
            <w:pPr>
              <w:jc w:val="center"/>
              <w:rPr>
                <w:sz w:val="18"/>
                <w:szCs w:val="18"/>
              </w:rPr>
            </w:pPr>
            <w:r w:rsidRPr="00527C4A">
              <w:rPr>
                <w:sz w:val="18"/>
                <w:szCs w:val="18"/>
              </w:rPr>
              <w:t>4199</w:t>
            </w:r>
          </w:p>
        </w:tc>
        <w:tc>
          <w:tcPr>
            <w:tcW w:w="850" w:type="dxa"/>
            <w:vAlign w:val="center"/>
          </w:tcPr>
          <w:p w:rsidR="00527C4A" w:rsidRPr="00527C4A" w:rsidRDefault="00527C4A" w:rsidP="00527C4A">
            <w:pPr>
              <w:jc w:val="center"/>
              <w:rPr>
                <w:sz w:val="18"/>
                <w:szCs w:val="18"/>
              </w:rPr>
            </w:pPr>
            <w:r w:rsidRPr="00527C4A">
              <w:rPr>
                <w:sz w:val="18"/>
                <w:szCs w:val="18"/>
              </w:rPr>
              <w:t>65584</w:t>
            </w:r>
          </w:p>
        </w:tc>
        <w:tc>
          <w:tcPr>
            <w:tcW w:w="851" w:type="dxa"/>
            <w:vAlign w:val="center"/>
          </w:tcPr>
          <w:p w:rsidR="00527C4A" w:rsidRPr="00527C4A" w:rsidRDefault="00527C4A" w:rsidP="00527C4A">
            <w:pPr>
              <w:jc w:val="center"/>
              <w:rPr>
                <w:sz w:val="18"/>
                <w:szCs w:val="18"/>
              </w:rPr>
            </w:pPr>
            <w:r w:rsidRPr="00527C4A">
              <w:rPr>
                <w:sz w:val="18"/>
                <w:szCs w:val="18"/>
              </w:rPr>
              <w:t>34056</w:t>
            </w:r>
          </w:p>
        </w:tc>
        <w:tc>
          <w:tcPr>
            <w:tcW w:w="847" w:type="dxa"/>
            <w:vAlign w:val="center"/>
          </w:tcPr>
          <w:p w:rsidR="00527C4A" w:rsidRPr="00527C4A" w:rsidRDefault="00527C4A" w:rsidP="00527C4A">
            <w:pPr>
              <w:jc w:val="center"/>
              <w:rPr>
                <w:sz w:val="18"/>
                <w:szCs w:val="18"/>
              </w:rPr>
            </w:pPr>
            <w:r w:rsidRPr="00527C4A">
              <w:rPr>
                <w:sz w:val="18"/>
                <w:szCs w:val="18"/>
              </w:rPr>
              <w:t>16440</w:t>
            </w:r>
          </w:p>
        </w:tc>
        <w:tc>
          <w:tcPr>
            <w:tcW w:w="673" w:type="dxa"/>
            <w:vAlign w:val="center"/>
          </w:tcPr>
          <w:p w:rsidR="00527C4A" w:rsidRPr="00527C4A" w:rsidRDefault="00527C4A" w:rsidP="00527C4A">
            <w:pPr>
              <w:jc w:val="center"/>
              <w:rPr>
                <w:sz w:val="18"/>
                <w:szCs w:val="18"/>
              </w:rPr>
            </w:pPr>
            <w:r w:rsidRPr="00527C4A">
              <w:rPr>
                <w:sz w:val="18"/>
                <w:szCs w:val="18"/>
              </w:rPr>
              <w:t>13876</w:t>
            </w:r>
          </w:p>
        </w:tc>
        <w:tc>
          <w:tcPr>
            <w:tcW w:w="980" w:type="dxa"/>
            <w:vAlign w:val="center"/>
          </w:tcPr>
          <w:p w:rsidR="00527C4A" w:rsidRPr="00527C4A" w:rsidRDefault="00527C4A" w:rsidP="00527C4A">
            <w:pPr>
              <w:jc w:val="center"/>
              <w:rPr>
                <w:sz w:val="18"/>
                <w:szCs w:val="18"/>
              </w:rPr>
            </w:pPr>
            <w:r w:rsidRPr="00527C4A">
              <w:rPr>
                <w:sz w:val="18"/>
                <w:szCs w:val="18"/>
              </w:rPr>
              <w:t>167516</w:t>
            </w:r>
          </w:p>
        </w:tc>
      </w:tr>
      <w:tr w:rsidR="00527C4A" w:rsidTr="00527C4A">
        <w:tc>
          <w:tcPr>
            <w:tcW w:w="2405" w:type="dxa"/>
            <w:vAlign w:val="bottom"/>
          </w:tcPr>
          <w:p w:rsidR="00527C4A" w:rsidRPr="00527C4A" w:rsidRDefault="00527C4A" w:rsidP="00527C4A">
            <w:pPr>
              <w:rPr>
                <w:sz w:val="18"/>
                <w:szCs w:val="18"/>
              </w:rPr>
            </w:pPr>
            <w:r w:rsidRPr="00527C4A">
              <w:rPr>
                <w:sz w:val="18"/>
                <w:szCs w:val="18"/>
              </w:rPr>
              <w:t>% male</w:t>
            </w:r>
          </w:p>
        </w:tc>
        <w:tc>
          <w:tcPr>
            <w:tcW w:w="851" w:type="dxa"/>
            <w:vAlign w:val="center"/>
          </w:tcPr>
          <w:p w:rsidR="00527C4A" w:rsidRPr="00527C4A" w:rsidRDefault="00527C4A" w:rsidP="00527C4A">
            <w:pPr>
              <w:jc w:val="center"/>
              <w:rPr>
                <w:sz w:val="18"/>
                <w:szCs w:val="18"/>
              </w:rPr>
            </w:pPr>
            <w:r w:rsidRPr="00527C4A">
              <w:rPr>
                <w:sz w:val="18"/>
                <w:szCs w:val="18"/>
              </w:rPr>
              <w:t>51%</w:t>
            </w:r>
          </w:p>
        </w:tc>
        <w:tc>
          <w:tcPr>
            <w:tcW w:w="708" w:type="dxa"/>
            <w:vAlign w:val="center"/>
          </w:tcPr>
          <w:p w:rsidR="00527C4A" w:rsidRPr="00527C4A" w:rsidRDefault="00527C4A" w:rsidP="00527C4A">
            <w:pPr>
              <w:jc w:val="center"/>
              <w:rPr>
                <w:sz w:val="18"/>
                <w:szCs w:val="18"/>
              </w:rPr>
            </w:pPr>
            <w:r w:rsidRPr="00527C4A">
              <w:rPr>
                <w:sz w:val="18"/>
                <w:szCs w:val="18"/>
              </w:rPr>
              <w:t>51%</w:t>
            </w:r>
          </w:p>
        </w:tc>
        <w:tc>
          <w:tcPr>
            <w:tcW w:w="851" w:type="dxa"/>
            <w:vAlign w:val="center"/>
          </w:tcPr>
          <w:p w:rsidR="00527C4A" w:rsidRPr="00527C4A" w:rsidRDefault="00527C4A" w:rsidP="00527C4A">
            <w:pPr>
              <w:jc w:val="center"/>
              <w:rPr>
                <w:sz w:val="18"/>
                <w:szCs w:val="18"/>
              </w:rPr>
            </w:pPr>
            <w:r w:rsidRPr="00527C4A">
              <w:rPr>
                <w:sz w:val="18"/>
                <w:szCs w:val="18"/>
              </w:rPr>
              <w:t>52%</w:t>
            </w:r>
          </w:p>
        </w:tc>
        <w:tc>
          <w:tcPr>
            <w:tcW w:w="850" w:type="dxa"/>
            <w:vAlign w:val="center"/>
          </w:tcPr>
          <w:p w:rsidR="00527C4A" w:rsidRPr="00527C4A" w:rsidRDefault="00527C4A" w:rsidP="00527C4A">
            <w:pPr>
              <w:jc w:val="center"/>
              <w:rPr>
                <w:sz w:val="18"/>
                <w:szCs w:val="18"/>
              </w:rPr>
            </w:pPr>
            <w:r w:rsidRPr="00527C4A">
              <w:rPr>
                <w:sz w:val="18"/>
                <w:szCs w:val="18"/>
              </w:rPr>
              <w:t>50%</w:t>
            </w:r>
          </w:p>
        </w:tc>
        <w:tc>
          <w:tcPr>
            <w:tcW w:w="851" w:type="dxa"/>
            <w:vAlign w:val="center"/>
          </w:tcPr>
          <w:p w:rsidR="00527C4A" w:rsidRPr="00527C4A" w:rsidRDefault="00527C4A" w:rsidP="00527C4A">
            <w:pPr>
              <w:jc w:val="center"/>
              <w:rPr>
                <w:sz w:val="18"/>
                <w:szCs w:val="18"/>
              </w:rPr>
            </w:pPr>
            <w:r w:rsidRPr="00527C4A">
              <w:rPr>
                <w:sz w:val="18"/>
                <w:szCs w:val="18"/>
              </w:rPr>
              <w:t>50%</w:t>
            </w:r>
          </w:p>
        </w:tc>
        <w:tc>
          <w:tcPr>
            <w:tcW w:w="847" w:type="dxa"/>
            <w:vAlign w:val="center"/>
          </w:tcPr>
          <w:p w:rsidR="00527C4A" w:rsidRPr="00527C4A" w:rsidRDefault="00527C4A" w:rsidP="00527C4A">
            <w:pPr>
              <w:jc w:val="center"/>
              <w:rPr>
                <w:sz w:val="18"/>
                <w:szCs w:val="18"/>
              </w:rPr>
            </w:pPr>
            <w:r w:rsidRPr="00527C4A">
              <w:rPr>
                <w:sz w:val="18"/>
                <w:szCs w:val="18"/>
              </w:rPr>
              <w:t>49%</w:t>
            </w:r>
          </w:p>
        </w:tc>
        <w:tc>
          <w:tcPr>
            <w:tcW w:w="673" w:type="dxa"/>
            <w:vAlign w:val="center"/>
          </w:tcPr>
          <w:p w:rsidR="00527C4A" w:rsidRPr="00527C4A" w:rsidRDefault="00527C4A" w:rsidP="00527C4A">
            <w:pPr>
              <w:jc w:val="center"/>
              <w:rPr>
                <w:sz w:val="18"/>
                <w:szCs w:val="18"/>
              </w:rPr>
            </w:pPr>
            <w:r w:rsidRPr="00527C4A">
              <w:rPr>
                <w:sz w:val="18"/>
                <w:szCs w:val="18"/>
              </w:rPr>
              <w:t>40%</w:t>
            </w:r>
          </w:p>
        </w:tc>
        <w:tc>
          <w:tcPr>
            <w:tcW w:w="980" w:type="dxa"/>
            <w:vAlign w:val="center"/>
          </w:tcPr>
          <w:p w:rsidR="00527C4A" w:rsidRPr="00527C4A" w:rsidRDefault="00527C4A" w:rsidP="00527C4A">
            <w:pPr>
              <w:jc w:val="center"/>
              <w:rPr>
                <w:sz w:val="18"/>
                <w:szCs w:val="18"/>
              </w:rPr>
            </w:pPr>
            <w:r w:rsidRPr="00527C4A">
              <w:rPr>
                <w:sz w:val="18"/>
                <w:szCs w:val="18"/>
              </w:rPr>
              <w:t>49%</w:t>
            </w:r>
          </w:p>
        </w:tc>
      </w:tr>
      <w:tr w:rsidR="00527C4A" w:rsidTr="00527C4A">
        <w:tc>
          <w:tcPr>
            <w:tcW w:w="2405" w:type="dxa"/>
            <w:vAlign w:val="bottom"/>
          </w:tcPr>
          <w:p w:rsidR="00527C4A" w:rsidRPr="00527C4A" w:rsidRDefault="00527C4A" w:rsidP="00527C4A">
            <w:pPr>
              <w:rPr>
                <w:sz w:val="18"/>
                <w:szCs w:val="18"/>
              </w:rPr>
            </w:pPr>
            <w:r w:rsidRPr="00527C4A">
              <w:rPr>
                <w:sz w:val="18"/>
                <w:szCs w:val="18"/>
              </w:rPr>
              <w:t xml:space="preserve">North East Lincolnshire </w:t>
            </w:r>
          </w:p>
        </w:tc>
        <w:tc>
          <w:tcPr>
            <w:tcW w:w="851" w:type="dxa"/>
            <w:vAlign w:val="center"/>
          </w:tcPr>
          <w:p w:rsidR="00527C4A" w:rsidRPr="00527C4A" w:rsidRDefault="00527C4A" w:rsidP="00527C4A">
            <w:pPr>
              <w:jc w:val="center"/>
              <w:rPr>
                <w:sz w:val="18"/>
                <w:szCs w:val="18"/>
              </w:rPr>
            </w:pPr>
            <w:r w:rsidRPr="00527C4A">
              <w:rPr>
                <w:sz w:val="18"/>
                <w:szCs w:val="18"/>
              </w:rPr>
              <w:t>10001</w:t>
            </w:r>
          </w:p>
        </w:tc>
        <w:tc>
          <w:tcPr>
            <w:tcW w:w="708" w:type="dxa"/>
            <w:vAlign w:val="center"/>
          </w:tcPr>
          <w:p w:rsidR="00527C4A" w:rsidRPr="00527C4A" w:rsidRDefault="00527C4A" w:rsidP="00527C4A">
            <w:pPr>
              <w:jc w:val="center"/>
              <w:rPr>
                <w:sz w:val="18"/>
                <w:szCs w:val="18"/>
              </w:rPr>
            </w:pPr>
            <w:r w:rsidRPr="00527C4A">
              <w:rPr>
                <w:sz w:val="18"/>
                <w:szCs w:val="18"/>
              </w:rPr>
              <w:t>22215</w:t>
            </w:r>
          </w:p>
        </w:tc>
        <w:tc>
          <w:tcPr>
            <w:tcW w:w="851" w:type="dxa"/>
            <w:vAlign w:val="center"/>
          </w:tcPr>
          <w:p w:rsidR="00527C4A" w:rsidRPr="00527C4A" w:rsidRDefault="00527C4A" w:rsidP="00527C4A">
            <w:pPr>
              <w:jc w:val="center"/>
              <w:rPr>
                <w:sz w:val="18"/>
                <w:szCs w:val="18"/>
              </w:rPr>
            </w:pPr>
            <w:r w:rsidRPr="00527C4A">
              <w:rPr>
                <w:sz w:val="18"/>
                <w:szCs w:val="18"/>
              </w:rPr>
              <w:t>4225</w:t>
            </w:r>
          </w:p>
        </w:tc>
        <w:tc>
          <w:tcPr>
            <w:tcW w:w="850" w:type="dxa"/>
            <w:vAlign w:val="center"/>
          </w:tcPr>
          <w:p w:rsidR="00527C4A" w:rsidRPr="00527C4A" w:rsidRDefault="00527C4A" w:rsidP="00527C4A">
            <w:pPr>
              <w:jc w:val="center"/>
              <w:rPr>
                <w:sz w:val="18"/>
                <w:szCs w:val="18"/>
              </w:rPr>
            </w:pPr>
            <w:r w:rsidRPr="00527C4A">
              <w:rPr>
                <w:sz w:val="18"/>
                <w:szCs w:val="18"/>
              </w:rPr>
              <w:t>64212</w:t>
            </w:r>
          </w:p>
        </w:tc>
        <w:tc>
          <w:tcPr>
            <w:tcW w:w="851" w:type="dxa"/>
            <w:vAlign w:val="center"/>
          </w:tcPr>
          <w:p w:rsidR="00527C4A" w:rsidRPr="00527C4A" w:rsidRDefault="00527C4A" w:rsidP="00527C4A">
            <w:pPr>
              <w:jc w:val="center"/>
              <w:rPr>
                <w:sz w:val="18"/>
                <w:szCs w:val="18"/>
              </w:rPr>
            </w:pPr>
            <w:r w:rsidRPr="00527C4A">
              <w:rPr>
                <w:sz w:val="18"/>
                <w:szCs w:val="18"/>
              </w:rPr>
              <w:t>30569</w:t>
            </w:r>
          </w:p>
        </w:tc>
        <w:tc>
          <w:tcPr>
            <w:tcW w:w="847" w:type="dxa"/>
            <w:vAlign w:val="center"/>
          </w:tcPr>
          <w:p w:rsidR="00527C4A" w:rsidRPr="00527C4A" w:rsidRDefault="00527C4A" w:rsidP="00527C4A">
            <w:pPr>
              <w:jc w:val="center"/>
              <w:rPr>
                <w:sz w:val="18"/>
                <w:szCs w:val="18"/>
              </w:rPr>
            </w:pPr>
            <w:r w:rsidRPr="00527C4A">
              <w:rPr>
                <w:sz w:val="18"/>
                <w:szCs w:val="18"/>
              </w:rPr>
              <w:t>14870</w:t>
            </w:r>
          </w:p>
        </w:tc>
        <w:tc>
          <w:tcPr>
            <w:tcW w:w="673" w:type="dxa"/>
            <w:vAlign w:val="center"/>
          </w:tcPr>
          <w:p w:rsidR="00527C4A" w:rsidRPr="00527C4A" w:rsidRDefault="00527C4A" w:rsidP="00527C4A">
            <w:pPr>
              <w:jc w:val="center"/>
              <w:rPr>
                <w:sz w:val="18"/>
                <w:szCs w:val="18"/>
              </w:rPr>
            </w:pPr>
            <w:r w:rsidRPr="00527C4A">
              <w:rPr>
                <w:sz w:val="18"/>
                <w:szCs w:val="18"/>
              </w:rPr>
              <w:t>13643</w:t>
            </w:r>
          </w:p>
        </w:tc>
        <w:tc>
          <w:tcPr>
            <w:tcW w:w="980" w:type="dxa"/>
            <w:vAlign w:val="center"/>
          </w:tcPr>
          <w:p w:rsidR="00527C4A" w:rsidRPr="00527C4A" w:rsidRDefault="00527C4A" w:rsidP="00527C4A">
            <w:pPr>
              <w:jc w:val="center"/>
              <w:rPr>
                <w:sz w:val="18"/>
                <w:szCs w:val="18"/>
              </w:rPr>
            </w:pPr>
            <w:r w:rsidRPr="00527C4A">
              <w:rPr>
                <w:sz w:val="18"/>
                <w:szCs w:val="18"/>
              </w:rPr>
              <w:t>159735</w:t>
            </w:r>
          </w:p>
        </w:tc>
      </w:tr>
      <w:tr w:rsidR="00527C4A" w:rsidTr="00527C4A">
        <w:tc>
          <w:tcPr>
            <w:tcW w:w="2405" w:type="dxa"/>
            <w:vAlign w:val="bottom"/>
          </w:tcPr>
          <w:p w:rsidR="00527C4A" w:rsidRPr="00527C4A" w:rsidRDefault="00527C4A" w:rsidP="00527C4A">
            <w:pPr>
              <w:rPr>
                <w:sz w:val="18"/>
                <w:szCs w:val="18"/>
              </w:rPr>
            </w:pPr>
            <w:r w:rsidRPr="00527C4A">
              <w:rPr>
                <w:sz w:val="18"/>
                <w:szCs w:val="18"/>
              </w:rPr>
              <w:t>% male</w:t>
            </w:r>
          </w:p>
        </w:tc>
        <w:tc>
          <w:tcPr>
            <w:tcW w:w="851" w:type="dxa"/>
            <w:vAlign w:val="center"/>
          </w:tcPr>
          <w:p w:rsidR="00527C4A" w:rsidRPr="00527C4A" w:rsidRDefault="00527C4A" w:rsidP="00527C4A">
            <w:pPr>
              <w:jc w:val="center"/>
              <w:rPr>
                <w:sz w:val="18"/>
                <w:szCs w:val="18"/>
              </w:rPr>
            </w:pPr>
            <w:r w:rsidRPr="00527C4A">
              <w:rPr>
                <w:sz w:val="18"/>
                <w:szCs w:val="18"/>
              </w:rPr>
              <w:t>51%</w:t>
            </w:r>
          </w:p>
        </w:tc>
        <w:tc>
          <w:tcPr>
            <w:tcW w:w="708" w:type="dxa"/>
            <w:vAlign w:val="center"/>
          </w:tcPr>
          <w:p w:rsidR="00527C4A" w:rsidRPr="00527C4A" w:rsidRDefault="00527C4A" w:rsidP="00527C4A">
            <w:pPr>
              <w:jc w:val="center"/>
              <w:rPr>
                <w:sz w:val="18"/>
                <w:szCs w:val="18"/>
              </w:rPr>
            </w:pPr>
            <w:r w:rsidRPr="00527C4A">
              <w:rPr>
                <w:sz w:val="18"/>
                <w:szCs w:val="18"/>
              </w:rPr>
              <w:t>51%</w:t>
            </w:r>
          </w:p>
        </w:tc>
        <w:tc>
          <w:tcPr>
            <w:tcW w:w="851" w:type="dxa"/>
            <w:vAlign w:val="center"/>
          </w:tcPr>
          <w:p w:rsidR="00527C4A" w:rsidRPr="00527C4A" w:rsidRDefault="00527C4A" w:rsidP="00527C4A">
            <w:pPr>
              <w:jc w:val="center"/>
              <w:rPr>
                <w:sz w:val="18"/>
                <w:szCs w:val="18"/>
              </w:rPr>
            </w:pPr>
            <w:r w:rsidRPr="00527C4A">
              <w:rPr>
                <w:sz w:val="18"/>
                <w:szCs w:val="18"/>
              </w:rPr>
              <w:t>50%</w:t>
            </w:r>
          </w:p>
        </w:tc>
        <w:tc>
          <w:tcPr>
            <w:tcW w:w="850" w:type="dxa"/>
            <w:vAlign w:val="center"/>
          </w:tcPr>
          <w:p w:rsidR="00527C4A" w:rsidRPr="00527C4A" w:rsidRDefault="00527C4A" w:rsidP="00527C4A">
            <w:pPr>
              <w:jc w:val="center"/>
              <w:rPr>
                <w:sz w:val="18"/>
                <w:szCs w:val="18"/>
              </w:rPr>
            </w:pPr>
            <w:r w:rsidRPr="00527C4A">
              <w:rPr>
                <w:sz w:val="18"/>
                <w:szCs w:val="18"/>
              </w:rPr>
              <w:t>50%</w:t>
            </w:r>
          </w:p>
        </w:tc>
        <w:tc>
          <w:tcPr>
            <w:tcW w:w="851" w:type="dxa"/>
            <w:vAlign w:val="center"/>
          </w:tcPr>
          <w:p w:rsidR="00527C4A" w:rsidRPr="00527C4A" w:rsidRDefault="00527C4A" w:rsidP="00527C4A">
            <w:pPr>
              <w:jc w:val="center"/>
              <w:rPr>
                <w:sz w:val="18"/>
                <w:szCs w:val="18"/>
              </w:rPr>
            </w:pPr>
            <w:r w:rsidRPr="00527C4A">
              <w:rPr>
                <w:sz w:val="18"/>
                <w:szCs w:val="18"/>
              </w:rPr>
              <w:t>50%</w:t>
            </w:r>
          </w:p>
        </w:tc>
        <w:tc>
          <w:tcPr>
            <w:tcW w:w="847" w:type="dxa"/>
            <w:vAlign w:val="center"/>
          </w:tcPr>
          <w:p w:rsidR="00527C4A" w:rsidRPr="00527C4A" w:rsidRDefault="00527C4A" w:rsidP="00527C4A">
            <w:pPr>
              <w:jc w:val="center"/>
              <w:rPr>
                <w:sz w:val="18"/>
                <w:szCs w:val="18"/>
              </w:rPr>
            </w:pPr>
            <w:r w:rsidRPr="00527C4A">
              <w:rPr>
                <w:sz w:val="18"/>
                <w:szCs w:val="18"/>
              </w:rPr>
              <w:t>48%</w:t>
            </w:r>
          </w:p>
        </w:tc>
        <w:tc>
          <w:tcPr>
            <w:tcW w:w="673" w:type="dxa"/>
            <w:vAlign w:val="center"/>
          </w:tcPr>
          <w:p w:rsidR="00527C4A" w:rsidRPr="00527C4A" w:rsidRDefault="00527C4A" w:rsidP="00527C4A">
            <w:pPr>
              <w:jc w:val="center"/>
              <w:rPr>
                <w:sz w:val="18"/>
                <w:szCs w:val="18"/>
              </w:rPr>
            </w:pPr>
            <w:r w:rsidRPr="00527C4A">
              <w:rPr>
                <w:sz w:val="18"/>
                <w:szCs w:val="18"/>
              </w:rPr>
              <w:t>41%</w:t>
            </w:r>
          </w:p>
        </w:tc>
        <w:tc>
          <w:tcPr>
            <w:tcW w:w="980" w:type="dxa"/>
            <w:vAlign w:val="center"/>
          </w:tcPr>
          <w:p w:rsidR="00527C4A" w:rsidRPr="00527C4A" w:rsidRDefault="00527C4A" w:rsidP="00527C4A">
            <w:pPr>
              <w:jc w:val="center"/>
              <w:rPr>
                <w:sz w:val="18"/>
                <w:szCs w:val="18"/>
              </w:rPr>
            </w:pPr>
            <w:r w:rsidRPr="00527C4A">
              <w:rPr>
                <w:sz w:val="18"/>
                <w:szCs w:val="18"/>
              </w:rPr>
              <w:t>49%</w:t>
            </w:r>
          </w:p>
        </w:tc>
      </w:tr>
      <w:tr w:rsidR="00527C4A" w:rsidTr="00527C4A">
        <w:tc>
          <w:tcPr>
            <w:tcW w:w="2405" w:type="dxa"/>
            <w:vAlign w:val="bottom"/>
          </w:tcPr>
          <w:p w:rsidR="00527C4A" w:rsidRPr="00527C4A" w:rsidRDefault="00527C4A" w:rsidP="00527C4A">
            <w:pPr>
              <w:rPr>
                <w:sz w:val="18"/>
                <w:szCs w:val="18"/>
              </w:rPr>
            </w:pPr>
            <w:r w:rsidRPr="00527C4A">
              <w:rPr>
                <w:sz w:val="18"/>
                <w:szCs w:val="18"/>
              </w:rPr>
              <w:t xml:space="preserve">Lincolnshire East </w:t>
            </w:r>
          </w:p>
        </w:tc>
        <w:tc>
          <w:tcPr>
            <w:tcW w:w="851" w:type="dxa"/>
            <w:vAlign w:val="center"/>
          </w:tcPr>
          <w:p w:rsidR="00527C4A" w:rsidRPr="00527C4A" w:rsidRDefault="00527C4A" w:rsidP="00527C4A">
            <w:pPr>
              <w:jc w:val="center"/>
              <w:rPr>
                <w:sz w:val="18"/>
                <w:szCs w:val="18"/>
              </w:rPr>
            </w:pPr>
            <w:r w:rsidRPr="00527C4A">
              <w:rPr>
                <w:sz w:val="18"/>
                <w:szCs w:val="18"/>
              </w:rPr>
              <w:t>11282</w:t>
            </w:r>
          </w:p>
        </w:tc>
        <w:tc>
          <w:tcPr>
            <w:tcW w:w="708" w:type="dxa"/>
            <w:vAlign w:val="center"/>
          </w:tcPr>
          <w:p w:rsidR="00527C4A" w:rsidRPr="00527C4A" w:rsidRDefault="00527C4A" w:rsidP="00527C4A">
            <w:pPr>
              <w:jc w:val="center"/>
              <w:rPr>
                <w:sz w:val="18"/>
                <w:szCs w:val="18"/>
              </w:rPr>
            </w:pPr>
            <w:r w:rsidRPr="00527C4A">
              <w:rPr>
                <w:sz w:val="18"/>
                <w:szCs w:val="18"/>
              </w:rPr>
              <w:t>28047</w:t>
            </w:r>
          </w:p>
        </w:tc>
        <w:tc>
          <w:tcPr>
            <w:tcW w:w="851" w:type="dxa"/>
            <w:vAlign w:val="center"/>
          </w:tcPr>
          <w:p w:rsidR="00527C4A" w:rsidRPr="00527C4A" w:rsidRDefault="00527C4A" w:rsidP="00527C4A">
            <w:pPr>
              <w:jc w:val="center"/>
              <w:rPr>
                <w:sz w:val="18"/>
                <w:szCs w:val="18"/>
              </w:rPr>
            </w:pPr>
            <w:r w:rsidRPr="00527C4A">
              <w:rPr>
                <w:sz w:val="18"/>
                <w:szCs w:val="18"/>
              </w:rPr>
              <w:t>5326</w:t>
            </w:r>
          </w:p>
        </w:tc>
        <w:tc>
          <w:tcPr>
            <w:tcW w:w="850" w:type="dxa"/>
            <w:vAlign w:val="center"/>
          </w:tcPr>
          <w:p w:rsidR="00527C4A" w:rsidRPr="00527C4A" w:rsidRDefault="00527C4A" w:rsidP="00527C4A">
            <w:pPr>
              <w:jc w:val="center"/>
              <w:rPr>
                <w:sz w:val="18"/>
                <w:szCs w:val="18"/>
              </w:rPr>
            </w:pPr>
            <w:r w:rsidRPr="00527C4A">
              <w:rPr>
                <w:sz w:val="18"/>
                <w:szCs w:val="18"/>
              </w:rPr>
              <w:t>78463</w:t>
            </w:r>
          </w:p>
        </w:tc>
        <w:tc>
          <w:tcPr>
            <w:tcW w:w="851" w:type="dxa"/>
            <w:vAlign w:val="center"/>
          </w:tcPr>
          <w:p w:rsidR="00527C4A" w:rsidRPr="00527C4A" w:rsidRDefault="00527C4A" w:rsidP="00527C4A">
            <w:pPr>
              <w:jc w:val="center"/>
              <w:rPr>
                <w:sz w:val="18"/>
                <w:szCs w:val="18"/>
              </w:rPr>
            </w:pPr>
            <w:r w:rsidRPr="00527C4A">
              <w:rPr>
                <w:sz w:val="18"/>
                <w:szCs w:val="18"/>
              </w:rPr>
              <w:t>49874</w:t>
            </w:r>
          </w:p>
        </w:tc>
        <w:tc>
          <w:tcPr>
            <w:tcW w:w="847" w:type="dxa"/>
            <w:vAlign w:val="center"/>
          </w:tcPr>
          <w:p w:rsidR="00527C4A" w:rsidRPr="00527C4A" w:rsidRDefault="00527C4A" w:rsidP="00527C4A">
            <w:pPr>
              <w:jc w:val="center"/>
              <w:rPr>
                <w:sz w:val="18"/>
                <w:szCs w:val="18"/>
              </w:rPr>
            </w:pPr>
            <w:r w:rsidRPr="00527C4A">
              <w:rPr>
                <w:sz w:val="18"/>
                <w:szCs w:val="18"/>
              </w:rPr>
              <w:t>30292</w:t>
            </w:r>
          </w:p>
        </w:tc>
        <w:tc>
          <w:tcPr>
            <w:tcW w:w="673" w:type="dxa"/>
            <w:vAlign w:val="center"/>
          </w:tcPr>
          <w:p w:rsidR="00527C4A" w:rsidRPr="00527C4A" w:rsidRDefault="00527C4A" w:rsidP="00527C4A">
            <w:pPr>
              <w:jc w:val="center"/>
              <w:rPr>
                <w:sz w:val="18"/>
                <w:szCs w:val="18"/>
              </w:rPr>
            </w:pPr>
            <w:r w:rsidRPr="00527C4A">
              <w:rPr>
                <w:sz w:val="18"/>
                <w:szCs w:val="18"/>
              </w:rPr>
              <w:t>24487</w:t>
            </w:r>
          </w:p>
        </w:tc>
        <w:tc>
          <w:tcPr>
            <w:tcW w:w="980" w:type="dxa"/>
            <w:vAlign w:val="center"/>
          </w:tcPr>
          <w:p w:rsidR="00527C4A" w:rsidRPr="00527C4A" w:rsidRDefault="00527C4A" w:rsidP="00527C4A">
            <w:pPr>
              <w:jc w:val="center"/>
              <w:rPr>
                <w:sz w:val="18"/>
                <w:szCs w:val="18"/>
              </w:rPr>
            </w:pPr>
            <w:r w:rsidRPr="00527C4A">
              <w:rPr>
                <w:sz w:val="18"/>
                <w:szCs w:val="18"/>
              </w:rPr>
              <w:t>227771</w:t>
            </w:r>
          </w:p>
        </w:tc>
      </w:tr>
      <w:tr w:rsidR="00527C4A" w:rsidTr="00527C4A">
        <w:tc>
          <w:tcPr>
            <w:tcW w:w="2405" w:type="dxa"/>
            <w:vAlign w:val="bottom"/>
          </w:tcPr>
          <w:p w:rsidR="00527C4A" w:rsidRPr="00527C4A" w:rsidRDefault="00527C4A" w:rsidP="00527C4A">
            <w:pPr>
              <w:rPr>
                <w:sz w:val="18"/>
                <w:szCs w:val="18"/>
              </w:rPr>
            </w:pPr>
            <w:r w:rsidRPr="00527C4A">
              <w:rPr>
                <w:sz w:val="18"/>
                <w:szCs w:val="18"/>
              </w:rPr>
              <w:t>% male</w:t>
            </w:r>
          </w:p>
        </w:tc>
        <w:tc>
          <w:tcPr>
            <w:tcW w:w="851" w:type="dxa"/>
            <w:vAlign w:val="center"/>
          </w:tcPr>
          <w:p w:rsidR="00527C4A" w:rsidRPr="00527C4A" w:rsidRDefault="00527C4A" w:rsidP="00527C4A">
            <w:pPr>
              <w:jc w:val="center"/>
              <w:rPr>
                <w:sz w:val="18"/>
                <w:szCs w:val="18"/>
              </w:rPr>
            </w:pPr>
            <w:r w:rsidRPr="00527C4A">
              <w:rPr>
                <w:sz w:val="18"/>
                <w:szCs w:val="18"/>
              </w:rPr>
              <w:t>51%</w:t>
            </w:r>
          </w:p>
        </w:tc>
        <w:tc>
          <w:tcPr>
            <w:tcW w:w="708" w:type="dxa"/>
            <w:vAlign w:val="center"/>
          </w:tcPr>
          <w:p w:rsidR="00527C4A" w:rsidRPr="00527C4A" w:rsidRDefault="00527C4A" w:rsidP="00527C4A">
            <w:pPr>
              <w:jc w:val="center"/>
              <w:rPr>
                <w:sz w:val="18"/>
                <w:szCs w:val="18"/>
              </w:rPr>
            </w:pPr>
            <w:r w:rsidRPr="00527C4A">
              <w:rPr>
                <w:sz w:val="18"/>
                <w:szCs w:val="18"/>
              </w:rPr>
              <w:t>51%</w:t>
            </w:r>
          </w:p>
        </w:tc>
        <w:tc>
          <w:tcPr>
            <w:tcW w:w="851" w:type="dxa"/>
            <w:vAlign w:val="center"/>
          </w:tcPr>
          <w:p w:rsidR="00527C4A" w:rsidRPr="00527C4A" w:rsidRDefault="00527C4A" w:rsidP="00527C4A">
            <w:pPr>
              <w:jc w:val="center"/>
              <w:rPr>
                <w:sz w:val="18"/>
                <w:szCs w:val="18"/>
              </w:rPr>
            </w:pPr>
            <w:r w:rsidRPr="00527C4A">
              <w:rPr>
                <w:sz w:val="18"/>
                <w:szCs w:val="18"/>
              </w:rPr>
              <w:t>52%</w:t>
            </w:r>
          </w:p>
        </w:tc>
        <w:tc>
          <w:tcPr>
            <w:tcW w:w="850" w:type="dxa"/>
            <w:vAlign w:val="center"/>
          </w:tcPr>
          <w:p w:rsidR="00527C4A" w:rsidRPr="00527C4A" w:rsidRDefault="00527C4A" w:rsidP="00527C4A">
            <w:pPr>
              <w:jc w:val="center"/>
              <w:rPr>
                <w:sz w:val="18"/>
                <w:szCs w:val="18"/>
              </w:rPr>
            </w:pPr>
            <w:r w:rsidRPr="00527C4A">
              <w:rPr>
                <w:sz w:val="18"/>
                <w:szCs w:val="18"/>
              </w:rPr>
              <w:t>49%</w:t>
            </w:r>
          </w:p>
        </w:tc>
        <w:tc>
          <w:tcPr>
            <w:tcW w:w="851" w:type="dxa"/>
            <w:vAlign w:val="center"/>
          </w:tcPr>
          <w:p w:rsidR="00527C4A" w:rsidRPr="00527C4A" w:rsidRDefault="00527C4A" w:rsidP="00527C4A">
            <w:pPr>
              <w:jc w:val="center"/>
              <w:rPr>
                <w:sz w:val="18"/>
                <w:szCs w:val="18"/>
              </w:rPr>
            </w:pPr>
            <w:r w:rsidRPr="00527C4A">
              <w:rPr>
                <w:sz w:val="18"/>
                <w:szCs w:val="18"/>
              </w:rPr>
              <w:t>49%</w:t>
            </w:r>
          </w:p>
        </w:tc>
        <w:tc>
          <w:tcPr>
            <w:tcW w:w="847" w:type="dxa"/>
            <w:vAlign w:val="center"/>
          </w:tcPr>
          <w:p w:rsidR="00527C4A" w:rsidRPr="00527C4A" w:rsidRDefault="00527C4A" w:rsidP="00527C4A">
            <w:pPr>
              <w:jc w:val="center"/>
              <w:rPr>
                <w:sz w:val="18"/>
                <w:szCs w:val="18"/>
              </w:rPr>
            </w:pPr>
            <w:r w:rsidRPr="00527C4A">
              <w:rPr>
                <w:sz w:val="18"/>
                <w:szCs w:val="18"/>
              </w:rPr>
              <w:t>50%</w:t>
            </w:r>
          </w:p>
        </w:tc>
        <w:tc>
          <w:tcPr>
            <w:tcW w:w="673" w:type="dxa"/>
            <w:vAlign w:val="center"/>
          </w:tcPr>
          <w:p w:rsidR="00527C4A" w:rsidRPr="00527C4A" w:rsidRDefault="00527C4A" w:rsidP="00527C4A">
            <w:pPr>
              <w:jc w:val="center"/>
              <w:rPr>
                <w:sz w:val="18"/>
                <w:szCs w:val="18"/>
              </w:rPr>
            </w:pPr>
            <w:r w:rsidRPr="00527C4A">
              <w:rPr>
                <w:sz w:val="18"/>
                <w:szCs w:val="18"/>
              </w:rPr>
              <w:t>43%</w:t>
            </w:r>
          </w:p>
        </w:tc>
        <w:tc>
          <w:tcPr>
            <w:tcW w:w="980" w:type="dxa"/>
            <w:vAlign w:val="center"/>
          </w:tcPr>
          <w:p w:rsidR="00527C4A" w:rsidRPr="00527C4A" w:rsidRDefault="00527C4A" w:rsidP="00527C4A">
            <w:pPr>
              <w:jc w:val="center"/>
              <w:rPr>
                <w:sz w:val="18"/>
                <w:szCs w:val="18"/>
              </w:rPr>
            </w:pPr>
            <w:r w:rsidRPr="00527C4A">
              <w:rPr>
                <w:sz w:val="18"/>
                <w:szCs w:val="18"/>
              </w:rPr>
              <w:t>49%</w:t>
            </w:r>
          </w:p>
        </w:tc>
      </w:tr>
      <w:tr w:rsidR="00527C4A" w:rsidTr="00527C4A">
        <w:tc>
          <w:tcPr>
            <w:tcW w:w="2405" w:type="dxa"/>
            <w:vAlign w:val="bottom"/>
          </w:tcPr>
          <w:p w:rsidR="00527C4A" w:rsidRPr="00527C4A" w:rsidRDefault="00527C4A" w:rsidP="00527C4A">
            <w:pPr>
              <w:rPr>
                <w:sz w:val="18"/>
                <w:szCs w:val="18"/>
              </w:rPr>
            </w:pPr>
            <w:r w:rsidRPr="00527C4A">
              <w:rPr>
                <w:sz w:val="18"/>
                <w:szCs w:val="18"/>
              </w:rPr>
              <w:t xml:space="preserve">East Riding of Yorkshire </w:t>
            </w:r>
          </w:p>
        </w:tc>
        <w:tc>
          <w:tcPr>
            <w:tcW w:w="851" w:type="dxa"/>
            <w:vAlign w:val="center"/>
          </w:tcPr>
          <w:p w:rsidR="00527C4A" w:rsidRPr="00527C4A" w:rsidRDefault="00527C4A" w:rsidP="00527C4A">
            <w:pPr>
              <w:jc w:val="center"/>
              <w:rPr>
                <w:sz w:val="18"/>
                <w:szCs w:val="18"/>
              </w:rPr>
            </w:pPr>
            <w:r w:rsidRPr="00527C4A">
              <w:rPr>
                <w:sz w:val="18"/>
                <w:szCs w:val="18"/>
              </w:rPr>
              <w:t>15402</w:t>
            </w:r>
          </w:p>
        </w:tc>
        <w:tc>
          <w:tcPr>
            <w:tcW w:w="708" w:type="dxa"/>
            <w:vAlign w:val="center"/>
          </w:tcPr>
          <w:p w:rsidR="00527C4A" w:rsidRPr="00527C4A" w:rsidRDefault="00527C4A" w:rsidP="00527C4A">
            <w:pPr>
              <w:jc w:val="center"/>
              <w:rPr>
                <w:sz w:val="18"/>
                <w:szCs w:val="18"/>
              </w:rPr>
            </w:pPr>
            <w:r w:rsidRPr="00527C4A">
              <w:rPr>
                <w:sz w:val="18"/>
                <w:szCs w:val="18"/>
              </w:rPr>
              <w:t>40393</w:t>
            </w:r>
          </w:p>
        </w:tc>
        <w:tc>
          <w:tcPr>
            <w:tcW w:w="851" w:type="dxa"/>
            <w:vAlign w:val="center"/>
          </w:tcPr>
          <w:p w:rsidR="00527C4A" w:rsidRPr="00527C4A" w:rsidRDefault="00527C4A" w:rsidP="00527C4A">
            <w:pPr>
              <w:jc w:val="center"/>
              <w:rPr>
                <w:sz w:val="18"/>
                <w:szCs w:val="18"/>
              </w:rPr>
            </w:pPr>
            <w:r w:rsidRPr="00527C4A">
              <w:rPr>
                <w:sz w:val="18"/>
                <w:szCs w:val="18"/>
              </w:rPr>
              <w:t>7909</w:t>
            </w:r>
          </w:p>
        </w:tc>
        <w:tc>
          <w:tcPr>
            <w:tcW w:w="850" w:type="dxa"/>
            <w:vAlign w:val="center"/>
          </w:tcPr>
          <w:p w:rsidR="00527C4A" w:rsidRPr="00527C4A" w:rsidRDefault="00527C4A" w:rsidP="00527C4A">
            <w:pPr>
              <w:jc w:val="center"/>
              <w:rPr>
                <w:sz w:val="18"/>
                <w:szCs w:val="18"/>
              </w:rPr>
            </w:pPr>
            <w:r w:rsidRPr="00527C4A">
              <w:rPr>
                <w:sz w:val="18"/>
                <w:szCs w:val="18"/>
              </w:rPr>
              <w:t>113019</w:t>
            </w:r>
          </w:p>
        </w:tc>
        <w:tc>
          <w:tcPr>
            <w:tcW w:w="851" w:type="dxa"/>
            <w:vAlign w:val="center"/>
          </w:tcPr>
          <w:p w:rsidR="00527C4A" w:rsidRPr="00527C4A" w:rsidRDefault="00527C4A" w:rsidP="00527C4A">
            <w:pPr>
              <w:jc w:val="center"/>
              <w:rPr>
                <w:sz w:val="18"/>
                <w:szCs w:val="18"/>
              </w:rPr>
            </w:pPr>
            <w:r w:rsidRPr="00527C4A">
              <w:rPr>
                <w:sz w:val="18"/>
                <w:szCs w:val="18"/>
              </w:rPr>
              <w:t>68652</w:t>
            </w:r>
          </w:p>
        </w:tc>
        <w:tc>
          <w:tcPr>
            <w:tcW w:w="847" w:type="dxa"/>
            <w:vAlign w:val="center"/>
          </w:tcPr>
          <w:p w:rsidR="00527C4A" w:rsidRPr="00527C4A" w:rsidRDefault="00527C4A" w:rsidP="00527C4A">
            <w:pPr>
              <w:jc w:val="center"/>
              <w:rPr>
                <w:sz w:val="18"/>
                <w:szCs w:val="18"/>
              </w:rPr>
            </w:pPr>
            <w:r w:rsidRPr="00527C4A">
              <w:rPr>
                <w:sz w:val="18"/>
                <w:szCs w:val="18"/>
              </w:rPr>
              <w:t>36818</w:t>
            </w:r>
          </w:p>
        </w:tc>
        <w:tc>
          <w:tcPr>
            <w:tcW w:w="673" w:type="dxa"/>
            <w:vAlign w:val="center"/>
          </w:tcPr>
          <w:p w:rsidR="00527C4A" w:rsidRPr="00527C4A" w:rsidRDefault="00527C4A" w:rsidP="00527C4A">
            <w:pPr>
              <w:jc w:val="center"/>
              <w:rPr>
                <w:sz w:val="18"/>
                <w:szCs w:val="18"/>
              </w:rPr>
            </w:pPr>
            <w:r w:rsidRPr="00527C4A">
              <w:rPr>
                <w:sz w:val="18"/>
                <w:szCs w:val="18"/>
              </w:rPr>
              <w:t>31193</w:t>
            </w:r>
          </w:p>
        </w:tc>
        <w:tc>
          <w:tcPr>
            <w:tcW w:w="980" w:type="dxa"/>
            <w:vAlign w:val="center"/>
          </w:tcPr>
          <w:p w:rsidR="00527C4A" w:rsidRPr="00527C4A" w:rsidRDefault="00527C4A" w:rsidP="00527C4A">
            <w:pPr>
              <w:jc w:val="center"/>
              <w:rPr>
                <w:sz w:val="18"/>
                <w:szCs w:val="18"/>
              </w:rPr>
            </w:pPr>
            <w:r w:rsidRPr="00527C4A">
              <w:rPr>
                <w:sz w:val="18"/>
                <w:szCs w:val="18"/>
              </w:rPr>
              <w:t>313386</w:t>
            </w:r>
          </w:p>
        </w:tc>
      </w:tr>
      <w:tr w:rsidR="00527C4A" w:rsidTr="00527C4A">
        <w:tc>
          <w:tcPr>
            <w:tcW w:w="2405" w:type="dxa"/>
          </w:tcPr>
          <w:p w:rsidR="00527C4A" w:rsidRPr="00527C4A" w:rsidRDefault="00527C4A" w:rsidP="00527C4A">
            <w:pPr>
              <w:rPr>
                <w:sz w:val="18"/>
                <w:szCs w:val="18"/>
              </w:rPr>
            </w:pPr>
            <w:r w:rsidRPr="00527C4A">
              <w:rPr>
                <w:sz w:val="18"/>
                <w:szCs w:val="18"/>
              </w:rPr>
              <w:t>% male</w:t>
            </w:r>
          </w:p>
        </w:tc>
        <w:tc>
          <w:tcPr>
            <w:tcW w:w="851" w:type="dxa"/>
            <w:vAlign w:val="center"/>
          </w:tcPr>
          <w:p w:rsidR="00527C4A" w:rsidRPr="00527C4A" w:rsidRDefault="00527C4A" w:rsidP="00527C4A">
            <w:pPr>
              <w:jc w:val="center"/>
              <w:rPr>
                <w:sz w:val="18"/>
                <w:szCs w:val="18"/>
              </w:rPr>
            </w:pPr>
            <w:r w:rsidRPr="00527C4A">
              <w:rPr>
                <w:sz w:val="18"/>
                <w:szCs w:val="18"/>
              </w:rPr>
              <w:t>51%</w:t>
            </w:r>
          </w:p>
        </w:tc>
        <w:tc>
          <w:tcPr>
            <w:tcW w:w="708" w:type="dxa"/>
            <w:vAlign w:val="center"/>
          </w:tcPr>
          <w:p w:rsidR="00527C4A" w:rsidRPr="00527C4A" w:rsidRDefault="00527C4A" w:rsidP="00527C4A">
            <w:pPr>
              <w:jc w:val="center"/>
              <w:rPr>
                <w:sz w:val="18"/>
                <w:szCs w:val="18"/>
              </w:rPr>
            </w:pPr>
            <w:r w:rsidRPr="00527C4A">
              <w:rPr>
                <w:sz w:val="18"/>
                <w:szCs w:val="18"/>
              </w:rPr>
              <w:t>51%</w:t>
            </w:r>
          </w:p>
        </w:tc>
        <w:tc>
          <w:tcPr>
            <w:tcW w:w="851" w:type="dxa"/>
            <w:vAlign w:val="center"/>
          </w:tcPr>
          <w:p w:rsidR="00527C4A" w:rsidRPr="00527C4A" w:rsidRDefault="00527C4A" w:rsidP="00527C4A">
            <w:pPr>
              <w:jc w:val="center"/>
              <w:rPr>
                <w:sz w:val="18"/>
                <w:szCs w:val="18"/>
              </w:rPr>
            </w:pPr>
            <w:r w:rsidRPr="00527C4A">
              <w:rPr>
                <w:sz w:val="18"/>
                <w:szCs w:val="18"/>
              </w:rPr>
              <w:t>52%</w:t>
            </w:r>
          </w:p>
        </w:tc>
        <w:tc>
          <w:tcPr>
            <w:tcW w:w="850" w:type="dxa"/>
            <w:vAlign w:val="center"/>
          </w:tcPr>
          <w:p w:rsidR="00527C4A" w:rsidRPr="00527C4A" w:rsidRDefault="00527C4A" w:rsidP="00527C4A">
            <w:pPr>
              <w:jc w:val="center"/>
              <w:rPr>
                <w:sz w:val="18"/>
                <w:szCs w:val="18"/>
              </w:rPr>
            </w:pPr>
            <w:r w:rsidRPr="00527C4A">
              <w:rPr>
                <w:sz w:val="18"/>
                <w:szCs w:val="18"/>
              </w:rPr>
              <w:t>50%</w:t>
            </w:r>
          </w:p>
        </w:tc>
        <w:tc>
          <w:tcPr>
            <w:tcW w:w="851" w:type="dxa"/>
            <w:vAlign w:val="center"/>
          </w:tcPr>
          <w:p w:rsidR="00527C4A" w:rsidRPr="00527C4A" w:rsidRDefault="00527C4A" w:rsidP="00527C4A">
            <w:pPr>
              <w:jc w:val="center"/>
              <w:rPr>
                <w:sz w:val="18"/>
                <w:szCs w:val="18"/>
              </w:rPr>
            </w:pPr>
            <w:r w:rsidRPr="00527C4A">
              <w:rPr>
                <w:sz w:val="18"/>
                <w:szCs w:val="18"/>
              </w:rPr>
              <w:t>49%</w:t>
            </w:r>
          </w:p>
        </w:tc>
        <w:tc>
          <w:tcPr>
            <w:tcW w:w="847" w:type="dxa"/>
            <w:vAlign w:val="center"/>
          </w:tcPr>
          <w:p w:rsidR="00527C4A" w:rsidRPr="00527C4A" w:rsidRDefault="00527C4A" w:rsidP="00527C4A">
            <w:pPr>
              <w:jc w:val="center"/>
              <w:rPr>
                <w:sz w:val="18"/>
                <w:szCs w:val="18"/>
              </w:rPr>
            </w:pPr>
            <w:r w:rsidRPr="00527C4A">
              <w:rPr>
                <w:sz w:val="18"/>
                <w:szCs w:val="18"/>
              </w:rPr>
              <w:t>48%</w:t>
            </w:r>
          </w:p>
        </w:tc>
        <w:tc>
          <w:tcPr>
            <w:tcW w:w="673" w:type="dxa"/>
            <w:vAlign w:val="center"/>
          </w:tcPr>
          <w:p w:rsidR="00527C4A" w:rsidRPr="00527C4A" w:rsidRDefault="00527C4A" w:rsidP="00527C4A">
            <w:pPr>
              <w:jc w:val="center"/>
              <w:rPr>
                <w:sz w:val="18"/>
                <w:szCs w:val="18"/>
              </w:rPr>
            </w:pPr>
            <w:r w:rsidRPr="00527C4A">
              <w:rPr>
                <w:sz w:val="18"/>
                <w:szCs w:val="18"/>
              </w:rPr>
              <w:t>41%</w:t>
            </w:r>
          </w:p>
        </w:tc>
        <w:tc>
          <w:tcPr>
            <w:tcW w:w="980" w:type="dxa"/>
            <w:vAlign w:val="center"/>
          </w:tcPr>
          <w:p w:rsidR="00527C4A" w:rsidRPr="00527C4A" w:rsidRDefault="00527C4A" w:rsidP="00527C4A">
            <w:pPr>
              <w:jc w:val="center"/>
              <w:rPr>
                <w:sz w:val="18"/>
                <w:szCs w:val="18"/>
              </w:rPr>
            </w:pPr>
            <w:r w:rsidRPr="00527C4A">
              <w:rPr>
                <w:sz w:val="18"/>
                <w:szCs w:val="18"/>
              </w:rPr>
              <w:t>49%</w:t>
            </w:r>
          </w:p>
        </w:tc>
      </w:tr>
      <w:tr w:rsidR="00527C4A" w:rsidTr="00527C4A">
        <w:tc>
          <w:tcPr>
            <w:tcW w:w="2405" w:type="dxa"/>
            <w:vAlign w:val="bottom"/>
          </w:tcPr>
          <w:p w:rsidR="00527C4A" w:rsidRPr="00527C4A" w:rsidRDefault="00527C4A" w:rsidP="00527C4A">
            <w:pPr>
              <w:rPr>
                <w:sz w:val="18"/>
                <w:szCs w:val="18"/>
              </w:rPr>
            </w:pPr>
            <w:r w:rsidRPr="00527C4A">
              <w:rPr>
                <w:sz w:val="18"/>
                <w:szCs w:val="18"/>
              </w:rPr>
              <w:t xml:space="preserve">Lincolnshire West </w:t>
            </w:r>
          </w:p>
        </w:tc>
        <w:tc>
          <w:tcPr>
            <w:tcW w:w="851" w:type="dxa"/>
            <w:vAlign w:val="center"/>
          </w:tcPr>
          <w:p w:rsidR="00527C4A" w:rsidRPr="00527C4A" w:rsidRDefault="00527C4A" w:rsidP="00527C4A">
            <w:pPr>
              <w:jc w:val="center"/>
              <w:rPr>
                <w:sz w:val="18"/>
                <w:szCs w:val="18"/>
              </w:rPr>
            </w:pPr>
            <w:r w:rsidRPr="00527C4A">
              <w:rPr>
                <w:sz w:val="18"/>
                <w:szCs w:val="18"/>
              </w:rPr>
              <w:t>12358</w:t>
            </w:r>
          </w:p>
        </w:tc>
        <w:tc>
          <w:tcPr>
            <w:tcW w:w="708" w:type="dxa"/>
            <w:vAlign w:val="center"/>
          </w:tcPr>
          <w:p w:rsidR="00527C4A" w:rsidRPr="00527C4A" w:rsidRDefault="00527C4A" w:rsidP="00527C4A">
            <w:pPr>
              <w:jc w:val="center"/>
              <w:rPr>
                <w:sz w:val="18"/>
                <w:szCs w:val="18"/>
              </w:rPr>
            </w:pPr>
            <w:r w:rsidRPr="00527C4A">
              <w:rPr>
                <w:sz w:val="18"/>
                <w:szCs w:val="18"/>
              </w:rPr>
              <w:t>28864</w:t>
            </w:r>
          </w:p>
        </w:tc>
        <w:tc>
          <w:tcPr>
            <w:tcW w:w="851" w:type="dxa"/>
            <w:vAlign w:val="center"/>
          </w:tcPr>
          <w:p w:rsidR="00527C4A" w:rsidRPr="00527C4A" w:rsidRDefault="00527C4A" w:rsidP="00527C4A">
            <w:pPr>
              <w:jc w:val="center"/>
              <w:rPr>
                <w:sz w:val="18"/>
                <w:szCs w:val="18"/>
              </w:rPr>
            </w:pPr>
            <w:r w:rsidRPr="00527C4A">
              <w:rPr>
                <w:sz w:val="18"/>
                <w:szCs w:val="18"/>
              </w:rPr>
              <w:t>5800</w:t>
            </w:r>
          </w:p>
        </w:tc>
        <w:tc>
          <w:tcPr>
            <w:tcW w:w="850" w:type="dxa"/>
            <w:vAlign w:val="center"/>
          </w:tcPr>
          <w:p w:rsidR="00527C4A" w:rsidRPr="00527C4A" w:rsidRDefault="00527C4A" w:rsidP="00527C4A">
            <w:pPr>
              <w:jc w:val="center"/>
              <w:rPr>
                <w:sz w:val="18"/>
                <w:szCs w:val="18"/>
              </w:rPr>
            </w:pPr>
            <w:r w:rsidRPr="00527C4A">
              <w:rPr>
                <w:sz w:val="18"/>
                <w:szCs w:val="18"/>
              </w:rPr>
              <w:t>94218</w:t>
            </w:r>
          </w:p>
        </w:tc>
        <w:tc>
          <w:tcPr>
            <w:tcW w:w="851" w:type="dxa"/>
            <w:vAlign w:val="center"/>
          </w:tcPr>
          <w:p w:rsidR="00527C4A" w:rsidRPr="00527C4A" w:rsidRDefault="00527C4A" w:rsidP="00527C4A">
            <w:pPr>
              <w:jc w:val="center"/>
              <w:rPr>
                <w:sz w:val="18"/>
                <w:szCs w:val="18"/>
              </w:rPr>
            </w:pPr>
            <w:r w:rsidRPr="00527C4A">
              <w:rPr>
                <w:sz w:val="18"/>
                <w:szCs w:val="18"/>
              </w:rPr>
              <w:t>42854</w:t>
            </w:r>
          </w:p>
        </w:tc>
        <w:tc>
          <w:tcPr>
            <w:tcW w:w="847" w:type="dxa"/>
            <w:vAlign w:val="center"/>
          </w:tcPr>
          <w:p w:rsidR="00527C4A" w:rsidRPr="00527C4A" w:rsidRDefault="00527C4A" w:rsidP="00527C4A">
            <w:pPr>
              <w:jc w:val="center"/>
              <w:rPr>
                <w:sz w:val="18"/>
                <w:szCs w:val="18"/>
              </w:rPr>
            </w:pPr>
            <w:r w:rsidRPr="00527C4A">
              <w:rPr>
                <w:sz w:val="18"/>
                <w:szCs w:val="18"/>
              </w:rPr>
              <w:t>22228</w:t>
            </w:r>
          </w:p>
        </w:tc>
        <w:tc>
          <w:tcPr>
            <w:tcW w:w="673" w:type="dxa"/>
            <w:vAlign w:val="center"/>
          </w:tcPr>
          <w:p w:rsidR="00527C4A" w:rsidRPr="00527C4A" w:rsidRDefault="00527C4A" w:rsidP="00527C4A">
            <w:pPr>
              <w:jc w:val="center"/>
              <w:rPr>
                <w:sz w:val="18"/>
                <w:szCs w:val="18"/>
              </w:rPr>
            </w:pPr>
            <w:r w:rsidRPr="00527C4A">
              <w:rPr>
                <w:sz w:val="18"/>
                <w:szCs w:val="18"/>
              </w:rPr>
              <w:t>18931</w:t>
            </w:r>
          </w:p>
        </w:tc>
        <w:tc>
          <w:tcPr>
            <w:tcW w:w="980" w:type="dxa"/>
            <w:vAlign w:val="center"/>
          </w:tcPr>
          <w:p w:rsidR="00527C4A" w:rsidRPr="00527C4A" w:rsidRDefault="00527C4A" w:rsidP="00527C4A">
            <w:pPr>
              <w:jc w:val="center"/>
              <w:rPr>
                <w:sz w:val="18"/>
                <w:szCs w:val="18"/>
              </w:rPr>
            </w:pPr>
            <w:r w:rsidRPr="00527C4A">
              <w:rPr>
                <w:sz w:val="18"/>
                <w:szCs w:val="18"/>
              </w:rPr>
              <w:t>225253</w:t>
            </w:r>
          </w:p>
        </w:tc>
      </w:tr>
      <w:tr w:rsidR="00527C4A" w:rsidTr="00527C4A">
        <w:tc>
          <w:tcPr>
            <w:tcW w:w="2405" w:type="dxa"/>
          </w:tcPr>
          <w:p w:rsidR="00527C4A" w:rsidRPr="00527C4A" w:rsidRDefault="00527C4A" w:rsidP="00527C4A">
            <w:pPr>
              <w:rPr>
                <w:sz w:val="18"/>
                <w:szCs w:val="18"/>
              </w:rPr>
            </w:pPr>
            <w:r w:rsidRPr="00527C4A">
              <w:rPr>
                <w:sz w:val="18"/>
                <w:szCs w:val="18"/>
              </w:rPr>
              <w:t>% male</w:t>
            </w:r>
          </w:p>
        </w:tc>
        <w:tc>
          <w:tcPr>
            <w:tcW w:w="851" w:type="dxa"/>
            <w:vAlign w:val="center"/>
          </w:tcPr>
          <w:p w:rsidR="00527C4A" w:rsidRPr="00527C4A" w:rsidRDefault="00527C4A" w:rsidP="00527C4A">
            <w:pPr>
              <w:jc w:val="center"/>
              <w:rPr>
                <w:sz w:val="18"/>
                <w:szCs w:val="18"/>
              </w:rPr>
            </w:pPr>
            <w:r w:rsidRPr="00527C4A">
              <w:rPr>
                <w:sz w:val="18"/>
                <w:szCs w:val="18"/>
              </w:rPr>
              <w:t>52%</w:t>
            </w:r>
          </w:p>
        </w:tc>
        <w:tc>
          <w:tcPr>
            <w:tcW w:w="708" w:type="dxa"/>
            <w:vAlign w:val="center"/>
          </w:tcPr>
          <w:p w:rsidR="00527C4A" w:rsidRPr="00527C4A" w:rsidRDefault="00527C4A" w:rsidP="00527C4A">
            <w:pPr>
              <w:jc w:val="center"/>
              <w:rPr>
                <w:sz w:val="18"/>
                <w:szCs w:val="18"/>
              </w:rPr>
            </w:pPr>
            <w:r w:rsidRPr="00527C4A">
              <w:rPr>
                <w:sz w:val="18"/>
                <w:szCs w:val="18"/>
              </w:rPr>
              <w:t>51%</w:t>
            </w:r>
          </w:p>
        </w:tc>
        <w:tc>
          <w:tcPr>
            <w:tcW w:w="851" w:type="dxa"/>
            <w:vAlign w:val="center"/>
          </w:tcPr>
          <w:p w:rsidR="00527C4A" w:rsidRPr="00527C4A" w:rsidRDefault="00527C4A" w:rsidP="00527C4A">
            <w:pPr>
              <w:jc w:val="center"/>
              <w:rPr>
                <w:sz w:val="18"/>
                <w:szCs w:val="18"/>
              </w:rPr>
            </w:pPr>
            <w:r w:rsidRPr="00527C4A">
              <w:rPr>
                <w:sz w:val="18"/>
                <w:szCs w:val="18"/>
              </w:rPr>
              <w:t>49%</w:t>
            </w:r>
          </w:p>
        </w:tc>
        <w:tc>
          <w:tcPr>
            <w:tcW w:w="850" w:type="dxa"/>
            <w:vAlign w:val="center"/>
          </w:tcPr>
          <w:p w:rsidR="00527C4A" w:rsidRPr="00527C4A" w:rsidRDefault="00527C4A" w:rsidP="00527C4A">
            <w:pPr>
              <w:jc w:val="center"/>
              <w:rPr>
                <w:sz w:val="18"/>
                <w:szCs w:val="18"/>
              </w:rPr>
            </w:pPr>
            <w:r w:rsidRPr="00527C4A">
              <w:rPr>
                <w:sz w:val="18"/>
                <w:szCs w:val="18"/>
              </w:rPr>
              <w:t>49%</w:t>
            </w:r>
          </w:p>
        </w:tc>
        <w:tc>
          <w:tcPr>
            <w:tcW w:w="851" w:type="dxa"/>
            <w:vAlign w:val="center"/>
          </w:tcPr>
          <w:p w:rsidR="00527C4A" w:rsidRPr="00527C4A" w:rsidRDefault="00527C4A" w:rsidP="00527C4A">
            <w:pPr>
              <w:jc w:val="center"/>
              <w:rPr>
                <w:sz w:val="18"/>
                <w:szCs w:val="18"/>
              </w:rPr>
            </w:pPr>
            <w:r w:rsidRPr="00527C4A">
              <w:rPr>
                <w:sz w:val="18"/>
                <w:szCs w:val="18"/>
              </w:rPr>
              <w:t>49%</w:t>
            </w:r>
          </w:p>
        </w:tc>
        <w:tc>
          <w:tcPr>
            <w:tcW w:w="847" w:type="dxa"/>
            <w:vAlign w:val="center"/>
          </w:tcPr>
          <w:p w:rsidR="00527C4A" w:rsidRPr="00527C4A" w:rsidRDefault="00527C4A" w:rsidP="00527C4A">
            <w:pPr>
              <w:jc w:val="center"/>
              <w:rPr>
                <w:sz w:val="18"/>
                <w:szCs w:val="18"/>
              </w:rPr>
            </w:pPr>
            <w:r w:rsidRPr="00527C4A">
              <w:rPr>
                <w:sz w:val="18"/>
                <w:szCs w:val="18"/>
              </w:rPr>
              <w:t>49%</w:t>
            </w:r>
          </w:p>
        </w:tc>
        <w:tc>
          <w:tcPr>
            <w:tcW w:w="673" w:type="dxa"/>
            <w:vAlign w:val="center"/>
          </w:tcPr>
          <w:p w:rsidR="00527C4A" w:rsidRPr="00527C4A" w:rsidRDefault="00527C4A" w:rsidP="00527C4A">
            <w:pPr>
              <w:jc w:val="center"/>
              <w:rPr>
                <w:sz w:val="18"/>
                <w:szCs w:val="18"/>
              </w:rPr>
            </w:pPr>
            <w:r w:rsidRPr="00527C4A">
              <w:rPr>
                <w:sz w:val="18"/>
                <w:szCs w:val="18"/>
              </w:rPr>
              <w:t>42%</w:t>
            </w:r>
          </w:p>
        </w:tc>
        <w:tc>
          <w:tcPr>
            <w:tcW w:w="980" w:type="dxa"/>
            <w:vAlign w:val="center"/>
          </w:tcPr>
          <w:p w:rsidR="00527C4A" w:rsidRPr="00527C4A" w:rsidRDefault="00527C4A" w:rsidP="00527C4A">
            <w:pPr>
              <w:jc w:val="center"/>
              <w:rPr>
                <w:sz w:val="18"/>
                <w:szCs w:val="18"/>
              </w:rPr>
            </w:pPr>
            <w:r w:rsidRPr="00527C4A">
              <w:rPr>
                <w:sz w:val="18"/>
                <w:szCs w:val="18"/>
              </w:rPr>
              <w:t>49%</w:t>
            </w:r>
          </w:p>
        </w:tc>
      </w:tr>
    </w:tbl>
    <w:p w:rsidR="00527C4A" w:rsidRPr="00527C4A" w:rsidRDefault="00527C4A" w:rsidP="00527C4A">
      <w:pPr>
        <w:rPr>
          <w:sz w:val="16"/>
          <w:szCs w:val="16"/>
        </w:rPr>
      </w:pPr>
      <w:r w:rsidRPr="00527C4A">
        <w:rPr>
          <w:sz w:val="16"/>
          <w:szCs w:val="16"/>
        </w:rPr>
        <w:t xml:space="preserve">Source: Office for National Statistics (ONS) mid-2011 Census based population estimates for Clinical Commissioning Groups. </w:t>
      </w:r>
    </w:p>
    <w:p w:rsidR="00527C4A" w:rsidRDefault="00527C4A" w:rsidP="00527C4A"/>
    <w:p w:rsidR="00527C4A" w:rsidRPr="002A2B13" w:rsidRDefault="00FB07C6" w:rsidP="002A2B13">
      <w:pPr>
        <w:pStyle w:val="Heading4"/>
      </w:pPr>
      <w:r w:rsidRPr="002A2B13">
        <w:lastRenderedPageBreak/>
        <w:t xml:space="preserve">Table </w:t>
      </w:r>
      <w:r w:rsidR="00602FCB">
        <w:t>14</w:t>
      </w:r>
      <w:r w:rsidR="00527C4A" w:rsidRPr="002A2B13">
        <w:t xml:space="preserve"> – Ethnicity by CCG population</w:t>
      </w:r>
    </w:p>
    <w:tbl>
      <w:tblPr>
        <w:tblStyle w:val="TableGrid"/>
        <w:tblW w:w="0" w:type="auto"/>
        <w:tblLayout w:type="fixed"/>
        <w:tblLook w:val="04A0" w:firstRow="1" w:lastRow="0" w:firstColumn="1" w:lastColumn="0" w:noHBand="0" w:noVBand="1"/>
      </w:tblPr>
      <w:tblGrid>
        <w:gridCol w:w="2689"/>
        <w:gridCol w:w="992"/>
        <w:gridCol w:w="992"/>
        <w:gridCol w:w="1276"/>
        <w:gridCol w:w="1276"/>
        <w:gridCol w:w="1027"/>
        <w:gridCol w:w="764"/>
      </w:tblGrid>
      <w:tr w:rsidR="00527C4A" w:rsidRPr="00527C4A" w:rsidTr="00453749">
        <w:tc>
          <w:tcPr>
            <w:tcW w:w="2689" w:type="dxa"/>
            <w:vMerge w:val="restart"/>
            <w:shd w:val="clear" w:color="auto" w:fill="767171" w:themeFill="background2" w:themeFillShade="80"/>
          </w:tcPr>
          <w:p w:rsidR="00527C4A" w:rsidRPr="00527C4A" w:rsidRDefault="00527C4A" w:rsidP="00527C4A">
            <w:pPr>
              <w:jc w:val="center"/>
              <w:rPr>
                <w:color w:val="FFFFFF" w:themeColor="background1"/>
                <w:sz w:val="18"/>
                <w:szCs w:val="18"/>
              </w:rPr>
            </w:pPr>
            <w:r w:rsidRPr="00527C4A">
              <w:rPr>
                <w:color w:val="FFFFFF" w:themeColor="background1"/>
                <w:sz w:val="18"/>
                <w:szCs w:val="18"/>
              </w:rPr>
              <w:t>CCG</w:t>
            </w:r>
          </w:p>
        </w:tc>
        <w:tc>
          <w:tcPr>
            <w:tcW w:w="5563" w:type="dxa"/>
            <w:gridSpan w:val="5"/>
            <w:shd w:val="clear" w:color="auto" w:fill="767171" w:themeFill="background2" w:themeFillShade="80"/>
          </w:tcPr>
          <w:p w:rsidR="00527C4A" w:rsidRPr="00527C4A" w:rsidRDefault="00527C4A" w:rsidP="00527C4A">
            <w:pPr>
              <w:jc w:val="center"/>
              <w:rPr>
                <w:color w:val="FFFFFF" w:themeColor="background1"/>
                <w:sz w:val="18"/>
                <w:szCs w:val="18"/>
              </w:rPr>
            </w:pPr>
            <w:r>
              <w:rPr>
                <w:color w:val="FFFFFF" w:themeColor="background1"/>
                <w:sz w:val="18"/>
                <w:szCs w:val="18"/>
              </w:rPr>
              <w:t>Ethnicity</w:t>
            </w:r>
          </w:p>
        </w:tc>
        <w:tc>
          <w:tcPr>
            <w:tcW w:w="764" w:type="dxa"/>
            <w:vMerge w:val="restart"/>
            <w:shd w:val="clear" w:color="auto" w:fill="767171" w:themeFill="background2" w:themeFillShade="80"/>
          </w:tcPr>
          <w:p w:rsidR="00527C4A" w:rsidRPr="00527C4A" w:rsidRDefault="00527C4A" w:rsidP="00527C4A">
            <w:pPr>
              <w:jc w:val="center"/>
              <w:rPr>
                <w:color w:val="FFFFFF" w:themeColor="background1"/>
                <w:sz w:val="18"/>
                <w:szCs w:val="18"/>
              </w:rPr>
            </w:pPr>
            <w:r w:rsidRPr="00527C4A">
              <w:rPr>
                <w:color w:val="FFFFFF" w:themeColor="background1"/>
                <w:sz w:val="18"/>
                <w:szCs w:val="18"/>
              </w:rPr>
              <w:t>All ages</w:t>
            </w:r>
          </w:p>
        </w:tc>
      </w:tr>
      <w:tr w:rsidR="00453749" w:rsidRPr="00527C4A" w:rsidTr="00453749">
        <w:tc>
          <w:tcPr>
            <w:tcW w:w="2689" w:type="dxa"/>
            <w:vMerge/>
            <w:shd w:val="clear" w:color="auto" w:fill="767171" w:themeFill="background2" w:themeFillShade="80"/>
          </w:tcPr>
          <w:p w:rsidR="00453749" w:rsidRPr="00527C4A" w:rsidRDefault="00453749" w:rsidP="00453749">
            <w:pPr>
              <w:rPr>
                <w:color w:val="FFFFFF" w:themeColor="background1"/>
                <w:sz w:val="18"/>
                <w:szCs w:val="18"/>
              </w:rPr>
            </w:pPr>
          </w:p>
        </w:tc>
        <w:tc>
          <w:tcPr>
            <w:tcW w:w="992" w:type="dxa"/>
            <w:shd w:val="clear" w:color="auto" w:fill="767171" w:themeFill="background2" w:themeFillShade="80"/>
          </w:tcPr>
          <w:p w:rsidR="00453749" w:rsidRPr="00453749" w:rsidRDefault="00453749" w:rsidP="00453749">
            <w:pPr>
              <w:jc w:val="center"/>
              <w:rPr>
                <w:color w:val="FFFFFF" w:themeColor="background1"/>
                <w:sz w:val="18"/>
                <w:szCs w:val="18"/>
              </w:rPr>
            </w:pPr>
            <w:r w:rsidRPr="00453749">
              <w:rPr>
                <w:color w:val="FFFFFF" w:themeColor="background1"/>
                <w:sz w:val="18"/>
                <w:szCs w:val="18"/>
              </w:rPr>
              <w:t>White</w:t>
            </w:r>
          </w:p>
        </w:tc>
        <w:tc>
          <w:tcPr>
            <w:tcW w:w="992" w:type="dxa"/>
            <w:shd w:val="clear" w:color="auto" w:fill="767171" w:themeFill="background2" w:themeFillShade="80"/>
          </w:tcPr>
          <w:p w:rsidR="00453749" w:rsidRPr="00453749" w:rsidRDefault="00453749" w:rsidP="00453749">
            <w:pPr>
              <w:jc w:val="center"/>
              <w:rPr>
                <w:color w:val="FFFFFF" w:themeColor="background1"/>
                <w:sz w:val="18"/>
                <w:szCs w:val="18"/>
              </w:rPr>
            </w:pPr>
            <w:r w:rsidRPr="00453749">
              <w:rPr>
                <w:color w:val="FFFFFF" w:themeColor="background1"/>
                <w:sz w:val="18"/>
                <w:szCs w:val="18"/>
              </w:rPr>
              <w:t>Mixed</w:t>
            </w:r>
            <w:r>
              <w:rPr>
                <w:color w:val="FFFFFF" w:themeColor="background1"/>
                <w:sz w:val="18"/>
                <w:szCs w:val="18"/>
              </w:rPr>
              <w:t xml:space="preserve"> </w:t>
            </w:r>
            <w:r w:rsidRPr="00453749">
              <w:rPr>
                <w:color w:val="FFFFFF" w:themeColor="background1"/>
                <w:sz w:val="18"/>
                <w:szCs w:val="18"/>
              </w:rPr>
              <w:t>/</w:t>
            </w:r>
            <w:r>
              <w:rPr>
                <w:color w:val="FFFFFF" w:themeColor="background1"/>
                <w:sz w:val="18"/>
                <w:szCs w:val="18"/>
              </w:rPr>
              <w:t xml:space="preserve"> </w:t>
            </w:r>
            <w:r w:rsidRPr="00453749">
              <w:rPr>
                <w:color w:val="FFFFFF" w:themeColor="background1"/>
                <w:sz w:val="18"/>
                <w:szCs w:val="18"/>
              </w:rPr>
              <w:t>multiple</w:t>
            </w:r>
          </w:p>
        </w:tc>
        <w:tc>
          <w:tcPr>
            <w:tcW w:w="1276" w:type="dxa"/>
            <w:shd w:val="clear" w:color="auto" w:fill="767171" w:themeFill="background2" w:themeFillShade="80"/>
          </w:tcPr>
          <w:p w:rsidR="00453749" w:rsidRPr="00453749" w:rsidRDefault="00453749" w:rsidP="00453749">
            <w:pPr>
              <w:jc w:val="center"/>
              <w:rPr>
                <w:color w:val="FFFFFF" w:themeColor="background1"/>
                <w:sz w:val="18"/>
                <w:szCs w:val="18"/>
              </w:rPr>
            </w:pPr>
            <w:r w:rsidRPr="00453749">
              <w:rPr>
                <w:color w:val="FFFFFF" w:themeColor="background1"/>
                <w:sz w:val="18"/>
                <w:szCs w:val="18"/>
              </w:rPr>
              <w:t>Asian/Asian British</w:t>
            </w:r>
          </w:p>
        </w:tc>
        <w:tc>
          <w:tcPr>
            <w:tcW w:w="1276" w:type="dxa"/>
            <w:shd w:val="clear" w:color="auto" w:fill="767171" w:themeFill="background2" w:themeFillShade="80"/>
          </w:tcPr>
          <w:p w:rsidR="00453749" w:rsidRPr="00453749" w:rsidRDefault="00453749" w:rsidP="00453749">
            <w:pPr>
              <w:jc w:val="center"/>
              <w:rPr>
                <w:color w:val="FFFFFF" w:themeColor="background1"/>
                <w:sz w:val="18"/>
                <w:szCs w:val="18"/>
              </w:rPr>
            </w:pPr>
            <w:r w:rsidRPr="00453749">
              <w:rPr>
                <w:color w:val="FFFFFF" w:themeColor="background1"/>
                <w:sz w:val="18"/>
                <w:szCs w:val="18"/>
              </w:rPr>
              <w:t>Black</w:t>
            </w:r>
            <w:r>
              <w:rPr>
                <w:color w:val="FFFFFF" w:themeColor="background1"/>
                <w:sz w:val="18"/>
                <w:szCs w:val="18"/>
              </w:rPr>
              <w:t xml:space="preserve"> </w:t>
            </w:r>
            <w:r w:rsidRPr="00453749">
              <w:rPr>
                <w:color w:val="FFFFFF" w:themeColor="background1"/>
                <w:sz w:val="18"/>
                <w:szCs w:val="18"/>
              </w:rPr>
              <w:t>/</w:t>
            </w:r>
            <w:r>
              <w:rPr>
                <w:color w:val="FFFFFF" w:themeColor="background1"/>
                <w:sz w:val="18"/>
                <w:szCs w:val="18"/>
              </w:rPr>
              <w:t xml:space="preserve"> </w:t>
            </w:r>
            <w:r w:rsidRPr="00453749">
              <w:rPr>
                <w:color w:val="FFFFFF" w:themeColor="background1"/>
                <w:sz w:val="18"/>
                <w:szCs w:val="18"/>
              </w:rPr>
              <w:t>African</w:t>
            </w:r>
            <w:r>
              <w:rPr>
                <w:color w:val="FFFFFF" w:themeColor="background1"/>
                <w:sz w:val="18"/>
                <w:szCs w:val="18"/>
              </w:rPr>
              <w:t xml:space="preserve"> </w:t>
            </w:r>
            <w:r w:rsidRPr="00453749">
              <w:rPr>
                <w:color w:val="FFFFFF" w:themeColor="background1"/>
                <w:sz w:val="18"/>
                <w:szCs w:val="18"/>
              </w:rPr>
              <w:t>/</w:t>
            </w:r>
            <w:r>
              <w:rPr>
                <w:color w:val="FFFFFF" w:themeColor="background1"/>
                <w:sz w:val="18"/>
                <w:szCs w:val="18"/>
              </w:rPr>
              <w:t xml:space="preserve"> </w:t>
            </w:r>
            <w:r w:rsidRPr="00453749">
              <w:rPr>
                <w:color w:val="FFFFFF" w:themeColor="background1"/>
                <w:sz w:val="18"/>
                <w:szCs w:val="18"/>
              </w:rPr>
              <w:t>Caribbean</w:t>
            </w:r>
            <w:r>
              <w:rPr>
                <w:color w:val="FFFFFF" w:themeColor="background1"/>
                <w:sz w:val="18"/>
                <w:szCs w:val="18"/>
              </w:rPr>
              <w:t xml:space="preserve"> </w:t>
            </w:r>
            <w:r w:rsidRPr="00453749">
              <w:rPr>
                <w:color w:val="FFFFFF" w:themeColor="background1"/>
                <w:sz w:val="18"/>
                <w:szCs w:val="18"/>
              </w:rPr>
              <w:t>/</w:t>
            </w:r>
            <w:r>
              <w:rPr>
                <w:color w:val="FFFFFF" w:themeColor="background1"/>
                <w:sz w:val="18"/>
                <w:szCs w:val="18"/>
              </w:rPr>
              <w:t xml:space="preserve"> </w:t>
            </w:r>
            <w:r w:rsidRPr="00453749">
              <w:rPr>
                <w:color w:val="FFFFFF" w:themeColor="background1"/>
                <w:sz w:val="18"/>
                <w:szCs w:val="18"/>
              </w:rPr>
              <w:t>Black British</w:t>
            </w:r>
          </w:p>
        </w:tc>
        <w:tc>
          <w:tcPr>
            <w:tcW w:w="1027" w:type="dxa"/>
            <w:shd w:val="clear" w:color="auto" w:fill="767171" w:themeFill="background2" w:themeFillShade="80"/>
          </w:tcPr>
          <w:p w:rsidR="00453749" w:rsidRPr="00453749" w:rsidRDefault="00453749" w:rsidP="00453749">
            <w:pPr>
              <w:jc w:val="center"/>
              <w:rPr>
                <w:color w:val="FFFFFF" w:themeColor="background1"/>
                <w:sz w:val="18"/>
                <w:szCs w:val="18"/>
              </w:rPr>
            </w:pPr>
            <w:r w:rsidRPr="00453749">
              <w:rPr>
                <w:color w:val="FFFFFF" w:themeColor="background1"/>
                <w:sz w:val="18"/>
                <w:szCs w:val="18"/>
              </w:rPr>
              <w:t>Other</w:t>
            </w:r>
          </w:p>
        </w:tc>
        <w:tc>
          <w:tcPr>
            <w:tcW w:w="764" w:type="dxa"/>
            <w:vMerge/>
            <w:shd w:val="clear" w:color="auto" w:fill="767171" w:themeFill="background2" w:themeFillShade="80"/>
          </w:tcPr>
          <w:p w:rsidR="00453749" w:rsidRPr="00527C4A" w:rsidRDefault="00453749" w:rsidP="00453749">
            <w:pPr>
              <w:jc w:val="center"/>
              <w:rPr>
                <w:color w:val="FFFFFF" w:themeColor="background1"/>
                <w:sz w:val="18"/>
                <w:szCs w:val="18"/>
              </w:rPr>
            </w:pPr>
          </w:p>
        </w:tc>
      </w:tr>
      <w:tr w:rsidR="00453749" w:rsidRPr="00527C4A" w:rsidTr="00453749">
        <w:tc>
          <w:tcPr>
            <w:tcW w:w="2689" w:type="dxa"/>
            <w:vMerge w:val="restart"/>
            <w:vAlign w:val="bottom"/>
          </w:tcPr>
          <w:p w:rsidR="00453749" w:rsidRPr="00527C4A" w:rsidRDefault="00453749" w:rsidP="00453749">
            <w:pPr>
              <w:rPr>
                <w:sz w:val="18"/>
                <w:szCs w:val="18"/>
              </w:rPr>
            </w:pPr>
            <w:r w:rsidRPr="00527C4A">
              <w:rPr>
                <w:sz w:val="18"/>
                <w:szCs w:val="18"/>
              </w:rPr>
              <w:t xml:space="preserve">North Lincolnshire </w:t>
            </w:r>
          </w:p>
        </w:tc>
        <w:tc>
          <w:tcPr>
            <w:tcW w:w="992" w:type="dxa"/>
          </w:tcPr>
          <w:p w:rsidR="00453749" w:rsidRPr="00453749" w:rsidRDefault="00453749" w:rsidP="00453749">
            <w:pPr>
              <w:jc w:val="center"/>
              <w:rPr>
                <w:sz w:val="18"/>
                <w:szCs w:val="18"/>
              </w:rPr>
            </w:pPr>
            <w:r w:rsidRPr="00453749">
              <w:rPr>
                <w:sz w:val="18"/>
                <w:szCs w:val="18"/>
              </w:rPr>
              <w:t>160748</w:t>
            </w:r>
          </w:p>
        </w:tc>
        <w:tc>
          <w:tcPr>
            <w:tcW w:w="992" w:type="dxa"/>
          </w:tcPr>
          <w:p w:rsidR="00453749" w:rsidRPr="00453749" w:rsidRDefault="00453749" w:rsidP="00453749">
            <w:pPr>
              <w:jc w:val="center"/>
              <w:rPr>
                <w:sz w:val="18"/>
                <w:szCs w:val="18"/>
              </w:rPr>
            </w:pPr>
            <w:r w:rsidRPr="00453749">
              <w:rPr>
                <w:sz w:val="18"/>
                <w:szCs w:val="18"/>
              </w:rPr>
              <w:t>1244</w:t>
            </w:r>
          </w:p>
        </w:tc>
        <w:tc>
          <w:tcPr>
            <w:tcW w:w="1276" w:type="dxa"/>
          </w:tcPr>
          <w:p w:rsidR="00453749" w:rsidRPr="00453749" w:rsidRDefault="00453749" w:rsidP="00453749">
            <w:pPr>
              <w:jc w:val="center"/>
              <w:rPr>
                <w:sz w:val="18"/>
                <w:szCs w:val="18"/>
              </w:rPr>
            </w:pPr>
            <w:r w:rsidRPr="00453749">
              <w:rPr>
                <w:sz w:val="18"/>
                <w:szCs w:val="18"/>
              </w:rPr>
              <w:t>4549</w:t>
            </w:r>
          </w:p>
        </w:tc>
        <w:tc>
          <w:tcPr>
            <w:tcW w:w="1276" w:type="dxa"/>
          </w:tcPr>
          <w:p w:rsidR="00453749" w:rsidRPr="00453749" w:rsidRDefault="00453749" w:rsidP="00453749">
            <w:pPr>
              <w:jc w:val="center"/>
              <w:rPr>
                <w:sz w:val="18"/>
                <w:szCs w:val="18"/>
              </w:rPr>
            </w:pPr>
            <w:r w:rsidRPr="00453749">
              <w:rPr>
                <w:sz w:val="18"/>
                <w:szCs w:val="18"/>
              </w:rPr>
              <w:t>494</w:t>
            </w:r>
          </w:p>
        </w:tc>
        <w:tc>
          <w:tcPr>
            <w:tcW w:w="1027" w:type="dxa"/>
          </w:tcPr>
          <w:p w:rsidR="00453749" w:rsidRPr="00453749" w:rsidRDefault="00453749" w:rsidP="00453749">
            <w:pPr>
              <w:jc w:val="center"/>
              <w:rPr>
                <w:sz w:val="18"/>
                <w:szCs w:val="18"/>
              </w:rPr>
            </w:pPr>
            <w:r w:rsidRPr="00453749">
              <w:rPr>
                <w:sz w:val="18"/>
                <w:szCs w:val="18"/>
              </w:rPr>
              <w:t>411</w:t>
            </w:r>
          </w:p>
        </w:tc>
        <w:tc>
          <w:tcPr>
            <w:tcW w:w="764" w:type="dxa"/>
          </w:tcPr>
          <w:p w:rsidR="00453749" w:rsidRPr="00453749" w:rsidRDefault="00453749" w:rsidP="00453749">
            <w:pPr>
              <w:jc w:val="center"/>
              <w:rPr>
                <w:sz w:val="18"/>
                <w:szCs w:val="18"/>
              </w:rPr>
            </w:pPr>
            <w:r w:rsidRPr="00453749">
              <w:rPr>
                <w:sz w:val="18"/>
                <w:szCs w:val="18"/>
              </w:rPr>
              <w:t>167446</w:t>
            </w:r>
          </w:p>
        </w:tc>
      </w:tr>
      <w:tr w:rsidR="00453749" w:rsidRPr="00527C4A" w:rsidTr="00453749">
        <w:tc>
          <w:tcPr>
            <w:tcW w:w="2689" w:type="dxa"/>
            <w:vMerge/>
            <w:vAlign w:val="bottom"/>
          </w:tcPr>
          <w:p w:rsidR="00453749" w:rsidRPr="00527C4A" w:rsidRDefault="00453749" w:rsidP="00453749">
            <w:pPr>
              <w:rPr>
                <w:sz w:val="18"/>
                <w:szCs w:val="18"/>
              </w:rPr>
            </w:pPr>
          </w:p>
        </w:tc>
        <w:tc>
          <w:tcPr>
            <w:tcW w:w="992" w:type="dxa"/>
          </w:tcPr>
          <w:p w:rsidR="00453749" w:rsidRPr="00453749" w:rsidRDefault="00453749" w:rsidP="00453749">
            <w:pPr>
              <w:jc w:val="center"/>
              <w:rPr>
                <w:sz w:val="18"/>
                <w:szCs w:val="18"/>
              </w:rPr>
            </w:pPr>
            <w:r w:rsidRPr="00453749">
              <w:rPr>
                <w:sz w:val="18"/>
                <w:szCs w:val="18"/>
              </w:rPr>
              <w:t>96%</w:t>
            </w:r>
          </w:p>
        </w:tc>
        <w:tc>
          <w:tcPr>
            <w:tcW w:w="992" w:type="dxa"/>
          </w:tcPr>
          <w:p w:rsidR="00453749" w:rsidRPr="00453749" w:rsidRDefault="00453749" w:rsidP="00453749">
            <w:pPr>
              <w:jc w:val="center"/>
              <w:rPr>
                <w:sz w:val="18"/>
                <w:szCs w:val="18"/>
              </w:rPr>
            </w:pPr>
            <w:r w:rsidRPr="00453749">
              <w:rPr>
                <w:sz w:val="18"/>
                <w:szCs w:val="18"/>
              </w:rPr>
              <w:t>1%</w:t>
            </w:r>
          </w:p>
        </w:tc>
        <w:tc>
          <w:tcPr>
            <w:tcW w:w="1276" w:type="dxa"/>
          </w:tcPr>
          <w:p w:rsidR="00453749" w:rsidRPr="00453749" w:rsidRDefault="00453749" w:rsidP="00453749">
            <w:pPr>
              <w:jc w:val="center"/>
              <w:rPr>
                <w:sz w:val="18"/>
                <w:szCs w:val="18"/>
              </w:rPr>
            </w:pPr>
            <w:r w:rsidRPr="00453749">
              <w:rPr>
                <w:sz w:val="18"/>
                <w:szCs w:val="18"/>
              </w:rPr>
              <w:t>3%</w:t>
            </w:r>
          </w:p>
        </w:tc>
        <w:tc>
          <w:tcPr>
            <w:tcW w:w="1276" w:type="dxa"/>
          </w:tcPr>
          <w:p w:rsidR="00453749" w:rsidRPr="00453749" w:rsidRDefault="00453749" w:rsidP="00453749">
            <w:pPr>
              <w:jc w:val="center"/>
              <w:rPr>
                <w:sz w:val="18"/>
                <w:szCs w:val="18"/>
              </w:rPr>
            </w:pPr>
            <w:r w:rsidRPr="00453749">
              <w:rPr>
                <w:sz w:val="18"/>
                <w:szCs w:val="18"/>
              </w:rPr>
              <w:t>0.3%</w:t>
            </w:r>
          </w:p>
        </w:tc>
        <w:tc>
          <w:tcPr>
            <w:tcW w:w="1027" w:type="dxa"/>
          </w:tcPr>
          <w:p w:rsidR="00453749" w:rsidRPr="00453749" w:rsidRDefault="00453749" w:rsidP="00453749">
            <w:pPr>
              <w:jc w:val="center"/>
              <w:rPr>
                <w:sz w:val="18"/>
                <w:szCs w:val="18"/>
              </w:rPr>
            </w:pPr>
            <w:r w:rsidRPr="00453749">
              <w:rPr>
                <w:sz w:val="18"/>
                <w:szCs w:val="18"/>
              </w:rPr>
              <w:t>0.2%</w:t>
            </w:r>
          </w:p>
        </w:tc>
        <w:tc>
          <w:tcPr>
            <w:tcW w:w="764" w:type="dxa"/>
          </w:tcPr>
          <w:p w:rsidR="00453749" w:rsidRPr="00453749" w:rsidRDefault="00453749" w:rsidP="00453749">
            <w:pPr>
              <w:jc w:val="center"/>
              <w:rPr>
                <w:sz w:val="18"/>
                <w:szCs w:val="18"/>
              </w:rPr>
            </w:pPr>
            <w:r w:rsidRPr="00453749">
              <w:rPr>
                <w:sz w:val="18"/>
                <w:szCs w:val="18"/>
              </w:rPr>
              <w:t>100%</w:t>
            </w:r>
          </w:p>
        </w:tc>
      </w:tr>
      <w:tr w:rsidR="00453749" w:rsidRPr="00527C4A" w:rsidTr="00453749">
        <w:tc>
          <w:tcPr>
            <w:tcW w:w="2689" w:type="dxa"/>
            <w:vMerge w:val="restart"/>
            <w:vAlign w:val="bottom"/>
          </w:tcPr>
          <w:p w:rsidR="00453749" w:rsidRPr="00527C4A" w:rsidRDefault="00453749" w:rsidP="00453749">
            <w:pPr>
              <w:rPr>
                <w:sz w:val="18"/>
                <w:szCs w:val="18"/>
              </w:rPr>
            </w:pPr>
            <w:r w:rsidRPr="00527C4A">
              <w:rPr>
                <w:sz w:val="18"/>
                <w:szCs w:val="18"/>
              </w:rPr>
              <w:t xml:space="preserve">North East Lincolnshire </w:t>
            </w:r>
          </w:p>
        </w:tc>
        <w:tc>
          <w:tcPr>
            <w:tcW w:w="992" w:type="dxa"/>
          </w:tcPr>
          <w:p w:rsidR="00453749" w:rsidRPr="00453749" w:rsidRDefault="00453749" w:rsidP="00453749">
            <w:pPr>
              <w:jc w:val="center"/>
              <w:rPr>
                <w:sz w:val="18"/>
                <w:szCs w:val="18"/>
              </w:rPr>
            </w:pPr>
            <w:r w:rsidRPr="00453749">
              <w:rPr>
                <w:sz w:val="18"/>
                <w:szCs w:val="18"/>
              </w:rPr>
              <w:t>155421</w:t>
            </w:r>
          </w:p>
        </w:tc>
        <w:tc>
          <w:tcPr>
            <w:tcW w:w="992" w:type="dxa"/>
          </w:tcPr>
          <w:p w:rsidR="00453749" w:rsidRPr="00453749" w:rsidRDefault="00453749" w:rsidP="00453749">
            <w:pPr>
              <w:jc w:val="center"/>
              <w:rPr>
                <w:sz w:val="18"/>
                <w:szCs w:val="18"/>
              </w:rPr>
            </w:pPr>
            <w:r w:rsidRPr="00453749">
              <w:rPr>
                <w:sz w:val="18"/>
                <w:szCs w:val="18"/>
              </w:rPr>
              <w:t>1186</w:t>
            </w:r>
          </w:p>
        </w:tc>
        <w:tc>
          <w:tcPr>
            <w:tcW w:w="1276" w:type="dxa"/>
          </w:tcPr>
          <w:p w:rsidR="00453749" w:rsidRPr="00453749" w:rsidRDefault="00453749" w:rsidP="00453749">
            <w:pPr>
              <w:jc w:val="center"/>
              <w:rPr>
                <w:sz w:val="18"/>
                <w:szCs w:val="18"/>
              </w:rPr>
            </w:pPr>
            <w:r w:rsidRPr="00453749">
              <w:rPr>
                <w:sz w:val="18"/>
                <w:szCs w:val="18"/>
              </w:rPr>
              <w:t>2129</w:t>
            </w:r>
          </w:p>
        </w:tc>
        <w:tc>
          <w:tcPr>
            <w:tcW w:w="1276" w:type="dxa"/>
          </w:tcPr>
          <w:p w:rsidR="00453749" w:rsidRPr="00453749" w:rsidRDefault="00453749" w:rsidP="00453749">
            <w:pPr>
              <w:jc w:val="center"/>
              <w:rPr>
                <w:sz w:val="18"/>
                <w:szCs w:val="18"/>
              </w:rPr>
            </w:pPr>
            <w:r w:rsidRPr="00453749">
              <w:rPr>
                <w:sz w:val="18"/>
                <w:szCs w:val="18"/>
              </w:rPr>
              <w:t>411</w:t>
            </w:r>
          </w:p>
        </w:tc>
        <w:tc>
          <w:tcPr>
            <w:tcW w:w="1027" w:type="dxa"/>
          </w:tcPr>
          <w:p w:rsidR="00453749" w:rsidRPr="00453749" w:rsidRDefault="00453749" w:rsidP="00453749">
            <w:pPr>
              <w:jc w:val="center"/>
              <w:rPr>
                <w:sz w:val="18"/>
                <w:szCs w:val="18"/>
              </w:rPr>
            </w:pPr>
            <w:r w:rsidRPr="00453749">
              <w:rPr>
                <w:sz w:val="18"/>
                <w:szCs w:val="18"/>
              </w:rPr>
              <w:t>469</w:t>
            </w:r>
          </w:p>
        </w:tc>
        <w:tc>
          <w:tcPr>
            <w:tcW w:w="764" w:type="dxa"/>
          </w:tcPr>
          <w:p w:rsidR="00453749" w:rsidRPr="00453749" w:rsidRDefault="00453749" w:rsidP="00453749">
            <w:pPr>
              <w:jc w:val="center"/>
              <w:rPr>
                <w:sz w:val="18"/>
                <w:szCs w:val="18"/>
              </w:rPr>
            </w:pPr>
            <w:r w:rsidRPr="00453749">
              <w:rPr>
                <w:sz w:val="18"/>
                <w:szCs w:val="18"/>
              </w:rPr>
              <w:t>159616</w:t>
            </w:r>
          </w:p>
        </w:tc>
      </w:tr>
      <w:tr w:rsidR="00453749" w:rsidRPr="00527C4A" w:rsidTr="00453749">
        <w:tc>
          <w:tcPr>
            <w:tcW w:w="2689" w:type="dxa"/>
            <w:vMerge/>
            <w:vAlign w:val="bottom"/>
          </w:tcPr>
          <w:p w:rsidR="00453749" w:rsidRPr="00527C4A" w:rsidRDefault="00453749" w:rsidP="00453749">
            <w:pPr>
              <w:rPr>
                <w:sz w:val="18"/>
                <w:szCs w:val="18"/>
              </w:rPr>
            </w:pPr>
          </w:p>
        </w:tc>
        <w:tc>
          <w:tcPr>
            <w:tcW w:w="992" w:type="dxa"/>
          </w:tcPr>
          <w:p w:rsidR="00453749" w:rsidRPr="00453749" w:rsidRDefault="00453749" w:rsidP="00453749">
            <w:pPr>
              <w:jc w:val="center"/>
              <w:rPr>
                <w:sz w:val="18"/>
                <w:szCs w:val="18"/>
              </w:rPr>
            </w:pPr>
            <w:r w:rsidRPr="00453749">
              <w:rPr>
                <w:sz w:val="18"/>
                <w:szCs w:val="18"/>
              </w:rPr>
              <w:t>97%</w:t>
            </w:r>
          </w:p>
        </w:tc>
        <w:tc>
          <w:tcPr>
            <w:tcW w:w="992" w:type="dxa"/>
          </w:tcPr>
          <w:p w:rsidR="00453749" w:rsidRPr="00453749" w:rsidRDefault="00453749" w:rsidP="00453749">
            <w:pPr>
              <w:jc w:val="center"/>
              <w:rPr>
                <w:sz w:val="18"/>
                <w:szCs w:val="18"/>
              </w:rPr>
            </w:pPr>
            <w:r w:rsidRPr="00453749">
              <w:rPr>
                <w:sz w:val="18"/>
                <w:szCs w:val="18"/>
              </w:rPr>
              <w:t>1%</w:t>
            </w:r>
          </w:p>
        </w:tc>
        <w:tc>
          <w:tcPr>
            <w:tcW w:w="1276" w:type="dxa"/>
          </w:tcPr>
          <w:p w:rsidR="00453749" w:rsidRPr="00453749" w:rsidRDefault="00453749" w:rsidP="00453749">
            <w:pPr>
              <w:jc w:val="center"/>
              <w:rPr>
                <w:sz w:val="18"/>
                <w:szCs w:val="18"/>
              </w:rPr>
            </w:pPr>
            <w:r w:rsidRPr="00453749">
              <w:rPr>
                <w:sz w:val="18"/>
                <w:szCs w:val="18"/>
              </w:rPr>
              <w:t>1%</w:t>
            </w:r>
          </w:p>
        </w:tc>
        <w:tc>
          <w:tcPr>
            <w:tcW w:w="1276" w:type="dxa"/>
          </w:tcPr>
          <w:p w:rsidR="00453749" w:rsidRPr="00453749" w:rsidRDefault="00453749" w:rsidP="00453749">
            <w:pPr>
              <w:jc w:val="center"/>
              <w:rPr>
                <w:sz w:val="18"/>
                <w:szCs w:val="18"/>
              </w:rPr>
            </w:pPr>
            <w:r w:rsidRPr="00453749">
              <w:rPr>
                <w:sz w:val="18"/>
                <w:szCs w:val="18"/>
              </w:rPr>
              <w:t>0.3%</w:t>
            </w:r>
          </w:p>
        </w:tc>
        <w:tc>
          <w:tcPr>
            <w:tcW w:w="1027" w:type="dxa"/>
          </w:tcPr>
          <w:p w:rsidR="00453749" w:rsidRPr="00453749" w:rsidRDefault="00453749" w:rsidP="00453749">
            <w:pPr>
              <w:jc w:val="center"/>
              <w:rPr>
                <w:sz w:val="18"/>
                <w:szCs w:val="18"/>
              </w:rPr>
            </w:pPr>
            <w:r w:rsidRPr="00453749">
              <w:rPr>
                <w:sz w:val="18"/>
                <w:szCs w:val="18"/>
              </w:rPr>
              <w:t>0.3%</w:t>
            </w:r>
          </w:p>
        </w:tc>
        <w:tc>
          <w:tcPr>
            <w:tcW w:w="764" w:type="dxa"/>
          </w:tcPr>
          <w:p w:rsidR="00453749" w:rsidRPr="00453749" w:rsidRDefault="00453749" w:rsidP="00453749">
            <w:pPr>
              <w:jc w:val="center"/>
              <w:rPr>
                <w:sz w:val="18"/>
                <w:szCs w:val="18"/>
              </w:rPr>
            </w:pPr>
            <w:r w:rsidRPr="00453749">
              <w:rPr>
                <w:sz w:val="18"/>
                <w:szCs w:val="18"/>
              </w:rPr>
              <w:t>100%</w:t>
            </w:r>
          </w:p>
        </w:tc>
      </w:tr>
      <w:tr w:rsidR="00453749" w:rsidRPr="00527C4A" w:rsidTr="00453749">
        <w:tc>
          <w:tcPr>
            <w:tcW w:w="2689" w:type="dxa"/>
            <w:vMerge w:val="restart"/>
            <w:vAlign w:val="bottom"/>
          </w:tcPr>
          <w:p w:rsidR="00453749" w:rsidRPr="00527C4A" w:rsidRDefault="00453749" w:rsidP="00453749">
            <w:pPr>
              <w:rPr>
                <w:sz w:val="18"/>
                <w:szCs w:val="18"/>
              </w:rPr>
            </w:pPr>
            <w:r w:rsidRPr="00527C4A">
              <w:rPr>
                <w:sz w:val="18"/>
                <w:szCs w:val="18"/>
              </w:rPr>
              <w:t xml:space="preserve">Lincolnshire East </w:t>
            </w:r>
          </w:p>
        </w:tc>
        <w:tc>
          <w:tcPr>
            <w:tcW w:w="992" w:type="dxa"/>
          </w:tcPr>
          <w:p w:rsidR="00453749" w:rsidRPr="00453749" w:rsidRDefault="00453749" w:rsidP="00453749">
            <w:pPr>
              <w:jc w:val="center"/>
              <w:rPr>
                <w:sz w:val="18"/>
                <w:szCs w:val="18"/>
              </w:rPr>
            </w:pPr>
            <w:r w:rsidRPr="00453749">
              <w:rPr>
                <w:sz w:val="18"/>
                <w:szCs w:val="18"/>
              </w:rPr>
              <w:t>327789</w:t>
            </w:r>
          </w:p>
        </w:tc>
        <w:tc>
          <w:tcPr>
            <w:tcW w:w="992" w:type="dxa"/>
          </w:tcPr>
          <w:p w:rsidR="00453749" w:rsidRPr="00453749" w:rsidRDefault="00453749" w:rsidP="00453749">
            <w:pPr>
              <w:jc w:val="center"/>
              <w:rPr>
                <w:sz w:val="18"/>
                <w:szCs w:val="18"/>
              </w:rPr>
            </w:pPr>
            <w:r w:rsidRPr="00453749">
              <w:rPr>
                <w:sz w:val="18"/>
                <w:szCs w:val="18"/>
              </w:rPr>
              <w:t>2301</w:t>
            </w:r>
          </w:p>
        </w:tc>
        <w:tc>
          <w:tcPr>
            <w:tcW w:w="1276" w:type="dxa"/>
          </w:tcPr>
          <w:p w:rsidR="00453749" w:rsidRPr="00453749" w:rsidRDefault="00453749" w:rsidP="00453749">
            <w:pPr>
              <w:jc w:val="center"/>
              <w:rPr>
                <w:sz w:val="18"/>
                <w:szCs w:val="18"/>
              </w:rPr>
            </w:pPr>
            <w:r w:rsidRPr="00453749">
              <w:rPr>
                <w:sz w:val="18"/>
                <w:szCs w:val="18"/>
              </w:rPr>
              <w:t>2961</w:t>
            </w:r>
          </w:p>
        </w:tc>
        <w:tc>
          <w:tcPr>
            <w:tcW w:w="1276" w:type="dxa"/>
          </w:tcPr>
          <w:p w:rsidR="00453749" w:rsidRPr="00453749" w:rsidRDefault="00453749" w:rsidP="00453749">
            <w:pPr>
              <w:jc w:val="center"/>
              <w:rPr>
                <w:sz w:val="18"/>
                <w:szCs w:val="18"/>
              </w:rPr>
            </w:pPr>
            <w:r w:rsidRPr="00453749">
              <w:rPr>
                <w:sz w:val="18"/>
                <w:szCs w:val="18"/>
              </w:rPr>
              <w:t>598</w:t>
            </w:r>
          </w:p>
        </w:tc>
        <w:tc>
          <w:tcPr>
            <w:tcW w:w="1027" w:type="dxa"/>
          </w:tcPr>
          <w:p w:rsidR="00453749" w:rsidRPr="00453749" w:rsidRDefault="00453749" w:rsidP="00453749">
            <w:pPr>
              <w:jc w:val="center"/>
              <w:rPr>
                <w:sz w:val="18"/>
                <w:szCs w:val="18"/>
              </w:rPr>
            </w:pPr>
            <w:r w:rsidRPr="00453749">
              <w:rPr>
                <w:sz w:val="18"/>
                <w:szCs w:val="18"/>
              </w:rPr>
              <w:t>530</w:t>
            </w:r>
          </w:p>
        </w:tc>
        <w:tc>
          <w:tcPr>
            <w:tcW w:w="764" w:type="dxa"/>
          </w:tcPr>
          <w:p w:rsidR="00453749" w:rsidRPr="00453749" w:rsidRDefault="00453749" w:rsidP="00453749">
            <w:pPr>
              <w:jc w:val="center"/>
              <w:rPr>
                <w:sz w:val="18"/>
                <w:szCs w:val="18"/>
              </w:rPr>
            </w:pPr>
            <w:r w:rsidRPr="00453749">
              <w:rPr>
                <w:sz w:val="18"/>
                <w:szCs w:val="18"/>
              </w:rPr>
              <w:t>334179</w:t>
            </w:r>
          </w:p>
        </w:tc>
      </w:tr>
      <w:tr w:rsidR="00453749" w:rsidRPr="00527C4A" w:rsidTr="00453749">
        <w:tc>
          <w:tcPr>
            <w:tcW w:w="2689" w:type="dxa"/>
            <w:vMerge/>
            <w:vAlign w:val="bottom"/>
          </w:tcPr>
          <w:p w:rsidR="00453749" w:rsidRPr="00527C4A" w:rsidRDefault="00453749" w:rsidP="00453749">
            <w:pPr>
              <w:rPr>
                <w:sz w:val="18"/>
                <w:szCs w:val="18"/>
              </w:rPr>
            </w:pPr>
          </w:p>
        </w:tc>
        <w:tc>
          <w:tcPr>
            <w:tcW w:w="992" w:type="dxa"/>
          </w:tcPr>
          <w:p w:rsidR="00453749" w:rsidRPr="00453749" w:rsidRDefault="00453749" w:rsidP="00453749">
            <w:pPr>
              <w:jc w:val="center"/>
              <w:rPr>
                <w:sz w:val="18"/>
                <w:szCs w:val="18"/>
              </w:rPr>
            </w:pPr>
            <w:r w:rsidRPr="00453749">
              <w:rPr>
                <w:sz w:val="18"/>
                <w:szCs w:val="18"/>
              </w:rPr>
              <w:t>98%</w:t>
            </w:r>
          </w:p>
        </w:tc>
        <w:tc>
          <w:tcPr>
            <w:tcW w:w="992" w:type="dxa"/>
          </w:tcPr>
          <w:p w:rsidR="00453749" w:rsidRPr="00453749" w:rsidRDefault="00453749" w:rsidP="00453749">
            <w:pPr>
              <w:jc w:val="center"/>
              <w:rPr>
                <w:sz w:val="18"/>
                <w:szCs w:val="18"/>
              </w:rPr>
            </w:pPr>
            <w:r w:rsidRPr="00453749">
              <w:rPr>
                <w:sz w:val="18"/>
                <w:szCs w:val="18"/>
              </w:rPr>
              <w:t>1%</w:t>
            </w:r>
          </w:p>
        </w:tc>
        <w:tc>
          <w:tcPr>
            <w:tcW w:w="1276" w:type="dxa"/>
          </w:tcPr>
          <w:p w:rsidR="00453749" w:rsidRPr="00453749" w:rsidRDefault="00453749" w:rsidP="00453749">
            <w:pPr>
              <w:jc w:val="center"/>
              <w:rPr>
                <w:sz w:val="18"/>
                <w:szCs w:val="18"/>
              </w:rPr>
            </w:pPr>
            <w:r w:rsidRPr="00453749">
              <w:rPr>
                <w:sz w:val="18"/>
                <w:szCs w:val="18"/>
              </w:rPr>
              <w:t>1%</w:t>
            </w:r>
          </w:p>
        </w:tc>
        <w:tc>
          <w:tcPr>
            <w:tcW w:w="1276" w:type="dxa"/>
          </w:tcPr>
          <w:p w:rsidR="00453749" w:rsidRPr="00453749" w:rsidRDefault="00453749" w:rsidP="00453749">
            <w:pPr>
              <w:jc w:val="center"/>
              <w:rPr>
                <w:sz w:val="18"/>
                <w:szCs w:val="18"/>
              </w:rPr>
            </w:pPr>
            <w:r w:rsidRPr="00453749">
              <w:rPr>
                <w:sz w:val="18"/>
                <w:szCs w:val="18"/>
              </w:rPr>
              <w:t>0.2%</w:t>
            </w:r>
          </w:p>
        </w:tc>
        <w:tc>
          <w:tcPr>
            <w:tcW w:w="1027" w:type="dxa"/>
          </w:tcPr>
          <w:p w:rsidR="00453749" w:rsidRPr="00453749" w:rsidRDefault="00453749" w:rsidP="00453749">
            <w:pPr>
              <w:jc w:val="center"/>
              <w:rPr>
                <w:sz w:val="18"/>
                <w:szCs w:val="18"/>
              </w:rPr>
            </w:pPr>
            <w:r w:rsidRPr="00453749">
              <w:rPr>
                <w:sz w:val="18"/>
                <w:szCs w:val="18"/>
              </w:rPr>
              <w:t>0.2%</w:t>
            </w:r>
          </w:p>
        </w:tc>
        <w:tc>
          <w:tcPr>
            <w:tcW w:w="764" w:type="dxa"/>
          </w:tcPr>
          <w:p w:rsidR="00453749" w:rsidRPr="00453749" w:rsidRDefault="00453749" w:rsidP="00453749">
            <w:pPr>
              <w:jc w:val="center"/>
              <w:rPr>
                <w:sz w:val="18"/>
                <w:szCs w:val="18"/>
              </w:rPr>
            </w:pPr>
            <w:r w:rsidRPr="00453749">
              <w:rPr>
                <w:sz w:val="18"/>
                <w:szCs w:val="18"/>
              </w:rPr>
              <w:t>100%</w:t>
            </w:r>
          </w:p>
        </w:tc>
      </w:tr>
      <w:tr w:rsidR="00453749" w:rsidRPr="00527C4A" w:rsidTr="00453749">
        <w:tc>
          <w:tcPr>
            <w:tcW w:w="2689" w:type="dxa"/>
            <w:vMerge w:val="restart"/>
            <w:vAlign w:val="bottom"/>
          </w:tcPr>
          <w:p w:rsidR="00453749" w:rsidRPr="00527C4A" w:rsidRDefault="00453749" w:rsidP="00453749">
            <w:pPr>
              <w:rPr>
                <w:sz w:val="18"/>
                <w:szCs w:val="18"/>
              </w:rPr>
            </w:pPr>
            <w:r w:rsidRPr="00527C4A">
              <w:rPr>
                <w:sz w:val="18"/>
                <w:szCs w:val="18"/>
              </w:rPr>
              <w:t xml:space="preserve">East Riding of Yorkshire </w:t>
            </w:r>
          </w:p>
        </w:tc>
        <w:tc>
          <w:tcPr>
            <w:tcW w:w="992" w:type="dxa"/>
          </w:tcPr>
          <w:p w:rsidR="00453749" w:rsidRPr="00453749" w:rsidRDefault="00453749" w:rsidP="00453749">
            <w:pPr>
              <w:jc w:val="center"/>
              <w:rPr>
                <w:sz w:val="18"/>
                <w:szCs w:val="18"/>
              </w:rPr>
            </w:pPr>
            <w:r w:rsidRPr="00453749">
              <w:rPr>
                <w:sz w:val="18"/>
                <w:szCs w:val="18"/>
              </w:rPr>
              <w:t>134314</w:t>
            </w:r>
          </w:p>
        </w:tc>
        <w:tc>
          <w:tcPr>
            <w:tcW w:w="992" w:type="dxa"/>
          </w:tcPr>
          <w:p w:rsidR="00453749" w:rsidRPr="00453749" w:rsidRDefault="00453749" w:rsidP="00453749">
            <w:pPr>
              <w:jc w:val="center"/>
              <w:rPr>
                <w:sz w:val="18"/>
                <w:szCs w:val="18"/>
              </w:rPr>
            </w:pPr>
            <w:r w:rsidRPr="00453749">
              <w:rPr>
                <w:sz w:val="18"/>
                <w:szCs w:val="18"/>
              </w:rPr>
              <w:t>937</w:t>
            </w:r>
          </w:p>
        </w:tc>
        <w:tc>
          <w:tcPr>
            <w:tcW w:w="1276" w:type="dxa"/>
          </w:tcPr>
          <w:p w:rsidR="00453749" w:rsidRPr="00453749" w:rsidRDefault="00453749" w:rsidP="00453749">
            <w:pPr>
              <w:jc w:val="center"/>
              <w:rPr>
                <w:sz w:val="18"/>
                <w:szCs w:val="18"/>
              </w:rPr>
            </w:pPr>
            <w:r w:rsidRPr="00453749">
              <w:rPr>
                <w:sz w:val="18"/>
                <w:szCs w:val="18"/>
              </w:rPr>
              <w:t>789</w:t>
            </w:r>
          </w:p>
        </w:tc>
        <w:tc>
          <w:tcPr>
            <w:tcW w:w="1276" w:type="dxa"/>
          </w:tcPr>
          <w:p w:rsidR="00453749" w:rsidRPr="00453749" w:rsidRDefault="00453749" w:rsidP="00453749">
            <w:pPr>
              <w:jc w:val="center"/>
              <w:rPr>
                <w:sz w:val="18"/>
                <w:szCs w:val="18"/>
              </w:rPr>
            </w:pPr>
            <w:r w:rsidRPr="00453749">
              <w:rPr>
                <w:sz w:val="18"/>
                <w:szCs w:val="18"/>
              </w:rPr>
              <w:t>264</w:t>
            </w:r>
          </w:p>
        </w:tc>
        <w:tc>
          <w:tcPr>
            <w:tcW w:w="1027" w:type="dxa"/>
          </w:tcPr>
          <w:p w:rsidR="00453749" w:rsidRPr="00453749" w:rsidRDefault="00453749" w:rsidP="00453749">
            <w:pPr>
              <w:jc w:val="center"/>
              <w:rPr>
                <w:sz w:val="18"/>
                <w:szCs w:val="18"/>
              </w:rPr>
            </w:pPr>
            <w:r w:rsidRPr="00453749">
              <w:rPr>
                <w:sz w:val="18"/>
                <w:szCs w:val="18"/>
              </w:rPr>
              <w:t>97</w:t>
            </w:r>
          </w:p>
        </w:tc>
        <w:tc>
          <w:tcPr>
            <w:tcW w:w="764" w:type="dxa"/>
          </w:tcPr>
          <w:p w:rsidR="00453749" w:rsidRPr="00453749" w:rsidRDefault="00453749" w:rsidP="00453749">
            <w:pPr>
              <w:jc w:val="center"/>
              <w:rPr>
                <w:sz w:val="18"/>
                <w:szCs w:val="18"/>
              </w:rPr>
            </w:pPr>
            <w:r w:rsidRPr="00453749">
              <w:rPr>
                <w:sz w:val="18"/>
                <w:szCs w:val="18"/>
              </w:rPr>
              <w:t>136401</w:t>
            </w:r>
          </w:p>
        </w:tc>
      </w:tr>
      <w:tr w:rsidR="00453749" w:rsidRPr="00527C4A" w:rsidTr="00453749">
        <w:tc>
          <w:tcPr>
            <w:tcW w:w="2689" w:type="dxa"/>
            <w:vMerge/>
          </w:tcPr>
          <w:p w:rsidR="00453749" w:rsidRPr="00527C4A" w:rsidRDefault="00453749" w:rsidP="00453749">
            <w:pPr>
              <w:rPr>
                <w:sz w:val="18"/>
                <w:szCs w:val="18"/>
              </w:rPr>
            </w:pPr>
          </w:p>
        </w:tc>
        <w:tc>
          <w:tcPr>
            <w:tcW w:w="992" w:type="dxa"/>
          </w:tcPr>
          <w:p w:rsidR="00453749" w:rsidRPr="00453749" w:rsidRDefault="00453749" w:rsidP="00453749">
            <w:pPr>
              <w:jc w:val="center"/>
              <w:rPr>
                <w:sz w:val="18"/>
                <w:szCs w:val="18"/>
              </w:rPr>
            </w:pPr>
            <w:r w:rsidRPr="00453749">
              <w:rPr>
                <w:sz w:val="18"/>
                <w:szCs w:val="18"/>
              </w:rPr>
              <w:t>98%</w:t>
            </w:r>
          </w:p>
        </w:tc>
        <w:tc>
          <w:tcPr>
            <w:tcW w:w="992" w:type="dxa"/>
          </w:tcPr>
          <w:p w:rsidR="00453749" w:rsidRPr="00453749" w:rsidRDefault="00453749" w:rsidP="00453749">
            <w:pPr>
              <w:jc w:val="center"/>
              <w:rPr>
                <w:sz w:val="18"/>
                <w:szCs w:val="18"/>
              </w:rPr>
            </w:pPr>
            <w:r w:rsidRPr="00453749">
              <w:rPr>
                <w:sz w:val="18"/>
                <w:szCs w:val="18"/>
              </w:rPr>
              <w:t>1%</w:t>
            </w:r>
          </w:p>
        </w:tc>
        <w:tc>
          <w:tcPr>
            <w:tcW w:w="1276" w:type="dxa"/>
          </w:tcPr>
          <w:p w:rsidR="00453749" w:rsidRPr="00453749" w:rsidRDefault="00453749" w:rsidP="00453749">
            <w:pPr>
              <w:jc w:val="center"/>
              <w:rPr>
                <w:sz w:val="18"/>
                <w:szCs w:val="18"/>
              </w:rPr>
            </w:pPr>
            <w:r w:rsidRPr="00453749">
              <w:rPr>
                <w:sz w:val="18"/>
                <w:szCs w:val="18"/>
              </w:rPr>
              <w:t>1%</w:t>
            </w:r>
          </w:p>
        </w:tc>
        <w:tc>
          <w:tcPr>
            <w:tcW w:w="1276" w:type="dxa"/>
          </w:tcPr>
          <w:p w:rsidR="00453749" w:rsidRPr="00453749" w:rsidRDefault="00453749" w:rsidP="00453749">
            <w:pPr>
              <w:jc w:val="center"/>
              <w:rPr>
                <w:sz w:val="18"/>
                <w:szCs w:val="18"/>
              </w:rPr>
            </w:pPr>
            <w:r w:rsidRPr="00453749">
              <w:rPr>
                <w:sz w:val="18"/>
                <w:szCs w:val="18"/>
              </w:rPr>
              <w:t>0.2%</w:t>
            </w:r>
          </w:p>
        </w:tc>
        <w:tc>
          <w:tcPr>
            <w:tcW w:w="1027" w:type="dxa"/>
          </w:tcPr>
          <w:p w:rsidR="00453749" w:rsidRPr="00453749" w:rsidRDefault="00453749" w:rsidP="00453749">
            <w:pPr>
              <w:jc w:val="center"/>
              <w:rPr>
                <w:sz w:val="18"/>
                <w:szCs w:val="18"/>
              </w:rPr>
            </w:pPr>
            <w:r w:rsidRPr="00453749">
              <w:rPr>
                <w:sz w:val="18"/>
                <w:szCs w:val="18"/>
              </w:rPr>
              <w:t>0.1%</w:t>
            </w:r>
          </w:p>
        </w:tc>
        <w:tc>
          <w:tcPr>
            <w:tcW w:w="764" w:type="dxa"/>
          </w:tcPr>
          <w:p w:rsidR="00453749" w:rsidRPr="00453749" w:rsidRDefault="00453749" w:rsidP="00453749">
            <w:pPr>
              <w:jc w:val="center"/>
              <w:rPr>
                <w:sz w:val="18"/>
                <w:szCs w:val="18"/>
              </w:rPr>
            </w:pPr>
            <w:r w:rsidRPr="00453749">
              <w:rPr>
                <w:sz w:val="18"/>
                <w:szCs w:val="18"/>
              </w:rPr>
              <w:t>100%</w:t>
            </w:r>
          </w:p>
        </w:tc>
      </w:tr>
      <w:tr w:rsidR="00453749" w:rsidRPr="00527C4A" w:rsidTr="00453749">
        <w:tc>
          <w:tcPr>
            <w:tcW w:w="2689" w:type="dxa"/>
            <w:vMerge w:val="restart"/>
            <w:vAlign w:val="bottom"/>
          </w:tcPr>
          <w:p w:rsidR="00453749" w:rsidRPr="00527C4A" w:rsidRDefault="00453749" w:rsidP="00453749">
            <w:pPr>
              <w:rPr>
                <w:sz w:val="18"/>
                <w:szCs w:val="18"/>
              </w:rPr>
            </w:pPr>
            <w:r w:rsidRPr="00527C4A">
              <w:rPr>
                <w:sz w:val="18"/>
                <w:szCs w:val="18"/>
              </w:rPr>
              <w:t xml:space="preserve">Lincolnshire West </w:t>
            </w:r>
          </w:p>
        </w:tc>
        <w:tc>
          <w:tcPr>
            <w:tcW w:w="992" w:type="dxa"/>
          </w:tcPr>
          <w:p w:rsidR="00453749" w:rsidRPr="00453749" w:rsidRDefault="00453749" w:rsidP="00453749">
            <w:pPr>
              <w:jc w:val="center"/>
              <w:rPr>
                <w:sz w:val="18"/>
                <w:szCs w:val="18"/>
              </w:rPr>
            </w:pPr>
            <w:r w:rsidRPr="00453749">
              <w:rPr>
                <w:sz w:val="18"/>
                <w:szCs w:val="18"/>
              </w:rPr>
              <w:t>87600</w:t>
            </w:r>
          </w:p>
        </w:tc>
        <w:tc>
          <w:tcPr>
            <w:tcW w:w="992" w:type="dxa"/>
          </w:tcPr>
          <w:p w:rsidR="00453749" w:rsidRPr="00453749" w:rsidRDefault="00453749" w:rsidP="00453749">
            <w:pPr>
              <w:jc w:val="center"/>
              <w:rPr>
                <w:sz w:val="18"/>
                <w:szCs w:val="18"/>
              </w:rPr>
            </w:pPr>
            <w:r w:rsidRPr="00453749">
              <w:rPr>
                <w:sz w:val="18"/>
                <w:szCs w:val="18"/>
              </w:rPr>
              <w:t>630</w:t>
            </w:r>
          </w:p>
        </w:tc>
        <w:tc>
          <w:tcPr>
            <w:tcW w:w="1276" w:type="dxa"/>
          </w:tcPr>
          <w:p w:rsidR="00453749" w:rsidRPr="00453749" w:rsidRDefault="00453749" w:rsidP="00453749">
            <w:pPr>
              <w:jc w:val="center"/>
              <w:rPr>
                <w:sz w:val="18"/>
                <w:szCs w:val="18"/>
              </w:rPr>
            </w:pPr>
            <w:r w:rsidRPr="00453749">
              <w:rPr>
                <w:sz w:val="18"/>
                <w:szCs w:val="18"/>
              </w:rPr>
              <w:t>728</w:t>
            </w:r>
          </w:p>
        </w:tc>
        <w:tc>
          <w:tcPr>
            <w:tcW w:w="1276" w:type="dxa"/>
          </w:tcPr>
          <w:p w:rsidR="00453749" w:rsidRPr="00453749" w:rsidRDefault="00453749" w:rsidP="00453749">
            <w:pPr>
              <w:jc w:val="center"/>
              <w:rPr>
                <w:sz w:val="18"/>
                <w:szCs w:val="18"/>
              </w:rPr>
            </w:pPr>
            <w:r w:rsidRPr="00453749">
              <w:rPr>
                <w:sz w:val="18"/>
                <w:szCs w:val="18"/>
              </w:rPr>
              <w:t>224</w:t>
            </w:r>
          </w:p>
        </w:tc>
        <w:tc>
          <w:tcPr>
            <w:tcW w:w="1027" w:type="dxa"/>
          </w:tcPr>
          <w:p w:rsidR="00453749" w:rsidRPr="00453749" w:rsidRDefault="00453749" w:rsidP="00453749">
            <w:pPr>
              <w:jc w:val="center"/>
              <w:rPr>
                <w:sz w:val="18"/>
                <w:szCs w:val="18"/>
              </w:rPr>
            </w:pPr>
            <w:r w:rsidRPr="00453749">
              <w:rPr>
                <w:sz w:val="18"/>
                <w:szCs w:val="18"/>
              </w:rPr>
              <w:t>68</w:t>
            </w:r>
          </w:p>
        </w:tc>
        <w:tc>
          <w:tcPr>
            <w:tcW w:w="764" w:type="dxa"/>
          </w:tcPr>
          <w:p w:rsidR="00453749" w:rsidRPr="00453749" w:rsidRDefault="00453749" w:rsidP="00453749">
            <w:pPr>
              <w:jc w:val="center"/>
              <w:rPr>
                <w:sz w:val="18"/>
                <w:szCs w:val="18"/>
              </w:rPr>
            </w:pPr>
            <w:r w:rsidRPr="00453749">
              <w:rPr>
                <w:sz w:val="18"/>
                <w:szCs w:val="18"/>
              </w:rPr>
              <w:t>89250</w:t>
            </w:r>
          </w:p>
        </w:tc>
      </w:tr>
      <w:tr w:rsidR="00453749" w:rsidRPr="00527C4A" w:rsidTr="00453749">
        <w:tc>
          <w:tcPr>
            <w:tcW w:w="2689" w:type="dxa"/>
            <w:vMerge/>
          </w:tcPr>
          <w:p w:rsidR="00453749" w:rsidRPr="00527C4A" w:rsidRDefault="00453749" w:rsidP="00453749">
            <w:pPr>
              <w:rPr>
                <w:sz w:val="18"/>
                <w:szCs w:val="18"/>
              </w:rPr>
            </w:pPr>
          </w:p>
        </w:tc>
        <w:tc>
          <w:tcPr>
            <w:tcW w:w="992" w:type="dxa"/>
          </w:tcPr>
          <w:p w:rsidR="00453749" w:rsidRPr="00453749" w:rsidRDefault="00453749" w:rsidP="00453749">
            <w:pPr>
              <w:jc w:val="center"/>
              <w:rPr>
                <w:sz w:val="18"/>
                <w:szCs w:val="18"/>
              </w:rPr>
            </w:pPr>
            <w:r w:rsidRPr="00453749">
              <w:rPr>
                <w:sz w:val="18"/>
                <w:szCs w:val="18"/>
              </w:rPr>
              <w:t>98%</w:t>
            </w:r>
          </w:p>
        </w:tc>
        <w:tc>
          <w:tcPr>
            <w:tcW w:w="992" w:type="dxa"/>
          </w:tcPr>
          <w:p w:rsidR="00453749" w:rsidRPr="00453749" w:rsidRDefault="00453749" w:rsidP="00453749">
            <w:pPr>
              <w:jc w:val="center"/>
              <w:rPr>
                <w:sz w:val="18"/>
                <w:szCs w:val="18"/>
              </w:rPr>
            </w:pPr>
            <w:r w:rsidRPr="00453749">
              <w:rPr>
                <w:sz w:val="18"/>
                <w:szCs w:val="18"/>
              </w:rPr>
              <w:t>1%</w:t>
            </w:r>
          </w:p>
        </w:tc>
        <w:tc>
          <w:tcPr>
            <w:tcW w:w="1276" w:type="dxa"/>
          </w:tcPr>
          <w:p w:rsidR="00453749" w:rsidRPr="00453749" w:rsidRDefault="00453749" w:rsidP="00453749">
            <w:pPr>
              <w:jc w:val="center"/>
              <w:rPr>
                <w:sz w:val="18"/>
                <w:szCs w:val="18"/>
              </w:rPr>
            </w:pPr>
            <w:r w:rsidRPr="00453749">
              <w:rPr>
                <w:sz w:val="18"/>
                <w:szCs w:val="18"/>
              </w:rPr>
              <w:t>1%</w:t>
            </w:r>
          </w:p>
        </w:tc>
        <w:tc>
          <w:tcPr>
            <w:tcW w:w="1276" w:type="dxa"/>
          </w:tcPr>
          <w:p w:rsidR="00453749" w:rsidRPr="00453749" w:rsidRDefault="00453749" w:rsidP="00453749">
            <w:pPr>
              <w:jc w:val="center"/>
              <w:rPr>
                <w:sz w:val="18"/>
                <w:szCs w:val="18"/>
              </w:rPr>
            </w:pPr>
            <w:r w:rsidRPr="00453749">
              <w:rPr>
                <w:sz w:val="18"/>
                <w:szCs w:val="18"/>
              </w:rPr>
              <w:t>0.3%</w:t>
            </w:r>
          </w:p>
        </w:tc>
        <w:tc>
          <w:tcPr>
            <w:tcW w:w="1027" w:type="dxa"/>
          </w:tcPr>
          <w:p w:rsidR="00453749" w:rsidRPr="00453749" w:rsidRDefault="00453749" w:rsidP="00453749">
            <w:pPr>
              <w:jc w:val="center"/>
              <w:rPr>
                <w:sz w:val="18"/>
                <w:szCs w:val="18"/>
              </w:rPr>
            </w:pPr>
            <w:r w:rsidRPr="00453749">
              <w:rPr>
                <w:sz w:val="18"/>
                <w:szCs w:val="18"/>
              </w:rPr>
              <w:t>0.1%</w:t>
            </w:r>
          </w:p>
        </w:tc>
        <w:tc>
          <w:tcPr>
            <w:tcW w:w="764" w:type="dxa"/>
          </w:tcPr>
          <w:p w:rsidR="00453749" w:rsidRPr="00453749" w:rsidRDefault="00453749" w:rsidP="00453749">
            <w:pPr>
              <w:jc w:val="center"/>
              <w:rPr>
                <w:sz w:val="18"/>
                <w:szCs w:val="18"/>
              </w:rPr>
            </w:pPr>
            <w:r w:rsidRPr="00453749">
              <w:rPr>
                <w:sz w:val="18"/>
                <w:szCs w:val="18"/>
              </w:rPr>
              <w:t>100%</w:t>
            </w:r>
          </w:p>
        </w:tc>
      </w:tr>
    </w:tbl>
    <w:p w:rsidR="00453749" w:rsidRPr="00527C4A" w:rsidRDefault="00453749" w:rsidP="00453749">
      <w:pPr>
        <w:rPr>
          <w:sz w:val="16"/>
          <w:szCs w:val="16"/>
        </w:rPr>
      </w:pPr>
      <w:r w:rsidRPr="00527C4A">
        <w:rPr>
          <w:sz w:val="16"/>
          <w:szCs w:val="16"/>
        </w:rPr>
        <w:t xml:space="preserve">Source: Office for National Statistics (ONS) mid-2011 Census based population estimates for Clinical Commissioning Groups. </w:t>
      </w:r>
    </w:p>
    <w:p w:rsidR="00453749" w:rsidRPr="002A2B13" w:rsidRDefault="00453749" w:rsidP="002A2B13">
      <w:pPr>
        <w:pStyle w:val="Heading4"/>
      </w:pPr>
      <w:r w:rsidRPr="002A2B13">
        <w:t xml:space="preserve">Table </w:t>
      </w:r>
      <w:r w:rsidR="00FB07C6" w:rsidRPr="002A2B13">
        <w:t>1</w:t>
      </w:r>
      <w:r w:rsidR="00602FCB">
        <w:t>5</w:t>
      </w:r>
      <w:r w:rsidRPr="002A2B13">
        <w:t xml:space="preserve"> – Religion / belief distribution of CCG populations 2011</w:t>
      </w:r>
    </w:p>
    <w:tbl>
      <w:tblPr>
        <w:tblStyle w:val="TableGrid"/>
        <w:tblW w:w="9310" w:type="dxa"/>
        <w:tblLayout w:type="fixed"/>
        <w:tblLook w:val="04A0" w:firstRow="1" w:lastRow="0" w:firstColumn="1" w:lastColumn="0" w:noHBand="0" w:noVBand="1"/>
      </w:tblPr>
      <w:tblGrid>
        <w:gridCol w:w="1413"/>
        <w:gridCol w:w="709"/>
        <w:gridCol w:w="954"/>
        <w:gridCol w:w="954"/>
        <w:gridCol w:w="743"/>
        <w:gridCol w:w="709"/>
        <w:gridCol w:w="851"/>
        <w:gridCol w:w="709"/>
        <w:gridCol w:w="709"/>
        <w:gridCol w:w="708"/>
        <w:gridCol w:w="851"/>
      </w:tblGrid>
      <w:tr w:rsidR="00453749" w:rsidRPr="00527C4A" w:rsidTr="00EA1CFF">
        <w:tc>
          <w:tcPr>
            <w:tcW w:w="1413" w:type="dxa"/>
            <w:vMerge w:val="restart"/>
            <w:shd w:val="clear" w:color="auto" w:fill="767171" w:themeFill="background2" w:themeFillShade="80"/>
          </w:tcPr>
          <w:p w:rsidR="00453749" w:rsidRPr="00527C4A" w:rsidRDefault="00453749" w:rsidP="0009450E">
            <w:pPr>
              <w:jc w:val="center"/>
              <w:rPr>
                <w:color w:val="FFFFFF" w:themeColor="background1"/>
                <w:sz w:val="18"/>
                <w:szCs w:val="18"/>
              </w:rPr>
            </w:pPr>
            <w:r w:rsidRPr="00527C4A">
              <w:rPr>
                <w:color w:val="FFFFFF" w:themeColor="background1"/>
                <w:sz w:val="18"/>
                <w:szCs w:val="18"/>
              </w:rPr>
              <w:t>CCG</w:t>
            </w:r>
          </w:p>
        </w:tc>
        <w:tc>
          <w:tcPr>
            <w:tcW w:w="7046" w:type="dxa"/>
            <w:gridSpan w:val="9"/>
            <w:shd w:val="clear" w:color="auto" w:fill="767171" w:themeFill="background2" w:themeFillShade="80"/>
          </w:tcPr>
          <w:p w:rsidR="00453749" w:rsidRPr="00527C4A" w:rsidRDefault="00453749" w:rsidP="0009450E">
            <w:pPr>
              <w:jc w:val="center"/>
              <w:rPr>
                <w:color w:val="FFFFFF" w:themeColor="background1"/>
                <w:sz w:val="18"/>
                <w:szCs w:val="18"/>
              </w:rPr>
            </w:pPr>
            <w:r>
              <w:rPr>
                <w:color w:val="FFFFFF" w:themeColor="background1"/>
                <w:sz w:val="18"/>
                <w:szCs w:val="18"/>
              </w:rPr>
              <w:t>Religion</w:t>
            </w:r>
          </w:p>
        </w:tc>
        <w:tc>
          <w:tcPr>
            <w:tcW w:w="851" w:type="dxa"/>
            <w:shd w:val="clear" w:color="auto" w:fill="767171" w:themeFill="background2" w:themeFillShade="80"/>
          </w:tcPr>
          <w:p w:rsidR="00453749" w:rsidRPr="00527C4A" w:rsidRDefault="00453749" w:rsidP="0009450E">
            <w:pPr>
              <w:jc w:val="center"/>
              <w:rPr>
                <w:color w:val="FFFFFF" w:themeColor="background1"/>
                <w:sz w:val="18"/>
                <w:szCs w:val="18"/>
              </w:rPr>
            </w:pPr>
          </w:p>
        </w:tc>
      </w:tr>
      <w:tr w:rsidR="00EA1CFF" w:rsidRPr="00527C4A" w:rsidTr="00EA1CFF">
        <w:tc>
          <w:tcPr>
            <w:tcW w:w="1413" w:type="dxa"/>
            <w:vMerge/>
            <w:shd w:val="clear" w:color="auto" w:fill="767171" w:themeFill="background2" w:themeFillShade="80"/>
          </w:tcPr>
          <w:p w:rsidR="00453749" w:rsidRPr="00527C4A" w:rsidRDefault="00453749" w:rsidP="0009450E">
            <w:pPr>
              <w:rPr>
                <w:color w:val="FFFFFF" w:themeColor="background1"/>
                <w:sz w:val="18"/>
                <w:szCs w:val="18"/>
              </w:rPr>
            </w:pPr>
          </w:p>
        </w:tc>
        <w:tc>
          <w:tcPr>
            <w:tcW w:w="709" w:type="dxa"/>
            <w:shd w:val="clear" w:color="auto" w:fill="767171" w:themeFill="background2" w:themeFillShade="80"/>
          </w:tcPr>
          <w:p w:rsidR="00453749" w:rsidRPr="00453749" w:rsidRDefault="00453749" w:rsidP="0009450E">
            <w:pPr>
              <w:jc w:val="center"/>
              <w:rPr>
                <w:color w:val="FFFFFF" w:themeColor="background1"/>
                <w:sz w:val="18"/>
                <w:szCs w:val="18"/>
              </w:rPr>
            </w:pPr>
            <w:r>
              <w:rPr>
                <w:color w:val="FFFFFF" w:themeColor="background1"/>
                <w:sz w:val="18"/>
                <w:szCs w:val="18"/>
              </w:rPr>
              <w:t>None</w:t>
            </w:r>
          </w:p>
        </w:tc>
        <w:tc>
          <w:tcPr>
            <w:tcW w:w="954" w:type="dxa"/>
            <w:shd w:val="clear" w:color="auto" w:fill="767171" w:themeFill="background2" w:themeFillShade="80"/>
          </w:tcPr>
          <w:p w:rsidR="00453749" w:rsidRPr="00453749" w:rsidRDefault="00453749" w:rsidP="0009450E">
            <w:pPr>
              <w:jc w:val="center"/>
              <w:rPr>
                <w:color w:val="FFFFFF" w:themeColor="background1"/>
                <w:sz w:val="18"/>
                <w:szCs w:val="18"/>
              </w:rPr>
            </w:pPr>
            <w:r>
              <w:rPr>
                <w:color w:val="FFFFFF" w:themeColor="background1"/>
                <w:sz w:val="18"/>
                <w:szCs w:val="18"/>
              </w:rPr>
              <w:t>Christian</w:t>
            </w:r>
          </w:p>
        </w:tc>
        <w:tc>
          <w:tcPr>
            <w:tcW w:w="954" w:type="dxa"/>
            <w:shd w:val="clear" w:color="auto" w:fill="767171" w:themeFill="background2" w:themeFillShade="80"/>
          </w:tcPr>
          <w:p w:rsidR="00453749" w:rsidRPr="00453749" w:rsidRDefault="00453749" w:rsidP="0009450E">
            <w:pPr>
              <w:jc w:val="center"/>
              <w:rPr>
                <w:color w:val="FFFFFF" w:themeColor="background1"/>
                <w:sz w:val="18"/>
                <w:szCs w:val="18"/>
              </w:rPr>
            </w:pPr>
            <w:r>
              <w:rPr>
                <w:color w:val="FFFFFF" w:themeColor="background1"/>
                <w:sz w:val="18"/>
                <w:szCs w:val="18"/>
              </w:rPr>
              <w:t>Buddhist</w:t>
            </w:r>
          </w:p>
        </w:tc>
        <w:tc>
          <w:tcPr>
            <w:tcW w:w="743" w:type="dxa"/>
            <w:shd w:val="clear" w:color="auto" w:fill="767171" w:themeFill="background2" w:themeFillShade="80"/>
          </w:tcPr>
          <w:p w:rsidR="00453749" w:rsidRPr="00453749" w:rsidRDefault="00453749" w:rsidP="0009450E">
            <w:pPr>
              <w:jc w:val="center"/>
              <w:rPr>
                <w:color w:val="FFFFFF" w:themeColor="background1"/>
                <w:sz w:val="18"/>
                <w:szCs w:val="18"/>
              </w:rPr>
            </w:pPr>
            <w:r>
              <w:rPr>
                <w:color w:val="FFFFFF" w:themeColor="background1"/>
                <w:sz w:val="18"/>
                <w:szCs w:val="18"/>
              </w:rPr>
              <w:t>Hindu</w:t>
            </w:r>
          </w:p>
        </w:tc>
        <w:tc>
          <w:tcPr>
            <w:tcW w:w="709" w:type="dxa"/>
            <w:shd w:val="clear" w:color="auto" w:fill="767171" w:themeFill="background2" w:themeFillShade="80"/>
          </w:tcPr>
          <w:p w:rsidR="00453749" w:rsidRPr="00453749" w:rsidRDefault="00453749" w:rsidP="0009450E">
            <w:pPr>
              <w:jc w:val="center"/>
              <w:rPr>
                <w:color w:val="FFFFFF" w:themeColor="background1"/>
                <w:sz w:val="18"/>
                <w:szCs w:val="18"/>
              </w:rPr>
            </w:pPr>
            <w:r>
              <w:rPr>
                <w:color w:val="FFFFFF" w:themeColor="background1"/>
                <w:sz w:val="18"/>
                <w:szCs w:val="18"/>
              </w:rPr>
              <w:t>Jewish</w:t>
            </w:r>
          </w:p>
        </w:tc>
        <w:tc>
          <w:tcPr>
            <w:tcW w:w="851" w:type="dxa"/>
            <w:shd w:val="clear" w:color="auto" w:fill="767171" w:themeFill="background2" w:themeFillShade="80"/>
          </w:tcPr>
          <w:p w:rsidR="00453749" w:rsidRPr="00453749" w:rsidRDefault="00453749" w:rsidP="0009450E">
            <w:pPr>
              <w:jc w:val="center"/>
              <w:rPr>
                <w:color w:val="FFFFFF" w:themeColor="background1"/>
                <w:sz w:val="18"/>
                <w:szCs w:val="18"/>
              </w:rPr>
            </w:pPr>
            <w:r>
              <w:rPr>
                <w:color w:val="FFFFFF" w:themeColor="background1"/>
                <w:sz w:val="18"/>
                <w:szCs w:val="18"/>
              </w:rPr>
              <w:t>Muslim</w:t>
            </w:r>
          </w:p>
        </w:tc>
        <w:tc>
          <w:tcPr>
            <w:tcW w:w="709" w:type="dxa"/>
            <w:shd w:val="clear" w:color="auto" w:fill="767171" w:themeFill="background2" w:themeFillShade="80"/>
          </w:tcPr>
          <w:p w:rsidR="00453749" w:rsidRPr="00527C4A" w:rsidRDefault="00453749" w:rsidP="0009450E">
            <w:pPr>
              <w:jc w:val="center"/>
              <w:rPr>
                <w:color w:val="FFFFFF" w:themeColor="background1"/>
                <w:sz w:val="18"/>
                <w:szCs w:val="18"/>
              </w:rPr>
            </w:pPr>
            <w:r>
              <w:rPr>
                <w:color w:val="FFFFFF" w:themeColor="background1"/>
                <w:sz w:val="18"/>
                <w:szCs w:val="18"/>
              </w:rPr>
              <w:t>Sikh</w:t>
            </w:r>
          </w:p>
        </w:tc>
        <w:tc>
          <w:tcPr>
            <w:tcW w:w="709" w:type="dxa"/>
            <w:shd w:val="clear" w:color="auto" w:fill="767171" w:themeFill="background2" w:themeFillShade="80"/>
          </w:tcPr>
          <w:p w:rsidR="00453749" w:rsidRPr="00527C4A" w:rsidRDefault="00453749" w:rsidP="0009450E">
            <w:pPr>
              <w:jc w:val="center"/>
              <w:rPr>
                <w:color w:val="FFFFFF" w:themeColor="background1"/>
                <w:sz w:val="18"/>
                <w:szCs w:val="18"/>
              </w:rPr>
            </w:pPr>
            <w:r>
              <w:rPr>
                <w:color w:val="FFFFFF" w:themeColor="background1"/>
                <w:sz w:val="18"/>
                <w:szCs w:val="18"/>
              </w:rPr>
              <w:t>Other</w:t>
            </w:r>
          </w:p>
        </w:tc>
        <w:tc>
          <w:tcPr>
            <w:tcW w:w="708" w:type="dxa"/>
            <w:shd w:val="clear" w:color="auto" w:fill="767171" w:themeFill="background2" w:themeFillShade="80"/>
          </w:tcPr>
          <w:p w:rsidR="00453749" w:rsidRDefault="00453749" w:rsidP="0009450E">
            <w:pPr>
              <w:jc w:val="center"/>
              <w:rPr>
                <w:color w:val="FFFFFF" w:themeColor="background1"/>
                <w:sz w:val="18"/>
                <w:szCs w:val="18"/>
              </w:rPr>
            </w:pPr>
            <w:r>
              <w:rPr>
                <w:color w:val="FFFFFF" w:themeColor="background1"/>
                <w:sz w:val="18"/>
                <w:szCs w:val="18"/>
              </w:rPr>
              <w:t>Not stated</w:t>
            </w:r>
          </w:p>
        </w:tc>
        <w:tc>
          <w:tcPr>
            <w:tcW w:w="851" w:type="dxa"/>
            <w:shd w:val="clear" w:color="auto" w:fill="767171" w:themeFill="background2" w:themeFillShade="80"/>
          </w:tcPr>
          <w:p w:rsidR="00453749" w:rsidRDefault="00453749" w:rsidP="0009450E">
            <w:pPr>
              <w:jc w:val="center"/>
              <w:rPr>
                <w:color w:val="FFFFFF" w:themeColor="background1"/>
                <w:sz w:val="18"/>
                <w:szCs w:val="18"/>
              </w:rPr>
            </w:pPr>
            <w:r>
              <w:rPr>
                <w:color w:val="FFFFFF" w:themeColor="background1"/>
                <w:sz w:val="18"/>
                <w:szCs w:val="18"/>
              </w:rPr>
              <w:t>Total</w:t>
            </w:r>
          </w:p>
        </w:tc>
      </w:tr>
      <w:tr w:rsidR="00EA1CFF" w:rsidRPr="00527C4A" w:rsidTr="00EA1CFF">
        <w:tc>
          <w:tcPr>
            <w:tcW w:w="1413" w:type="dxa"/>
            <w:vMerge w:val="restart"/>
            <w:vAlign w:val="bottom"/>
          </w:tcPr>
          <w:p w:rsidR="00453749" w:rsidRPr="00527C4A" w:rsidRDefault="00453749" w:rsidP="00453749">
            <w:pPr>
              <w:rPr>
                <w:sz w:val="18"/>
                <w:szCs w:val="18"/>
              </w:rPr>
            </w:pPr>
            <w:r w:rsidRPr="00527C4A">
              <w:rPr>
                <w:sz w:val="18"/>
                <w:szCs w:val="18"/>
              </w:rPr>
              <w:t xml:space="preserve">North Lincolnshire </w:t>
            </w:r>
          </w:p>
        </w:tc>
        <w:tc>
          <w:tcPr>
            <w:tcW w:w="709" w:type="dxa"/>
          </w:tcPr>
          <w:p w:rsidR="00453749" w:rsidRPr="00453749" w:rsidRDefault="00453749" w:rsidP="00453749">
            <w:pPr>
              <w:jc w:val="center"/>
              <w:rPr>
                <w:sz w:val="18"/>
                <w:szCs w:val="18"/>
              </w:rPr>
            </w:pPr>
            <w:r w:rsidRPr="00453749">
              <w:rPr>
                <w:sz w:val="18"/>
                <w:szCs w:val="18"/>
              </w:rPr>
              <w:t>40176</w:t>
            </w:r>
          </w:p>
        </w:tc>
        <w:tc>
          <w:tcPr>
            <w:tcW w:w="954" w:type="dxa"/>
          </w:tcPr>
          <w:p w:rsidR="00453749" w:rsidRPr="00453749" w:rsidRDefault="00453749" w:rsidP="00453749">
            <w:pPr>
              <w:jc w:val="center"/>
              <w:rPr>
                <w:sz w:val="18"/>
                <w:szCs w:val="18"/>
              </w:rPr>
            </w:pPr>
            <w:r w:rsidRPr="00453749">
              <w:rPr>
                <w:sz w:val="18"/>
                <w:szCs w:val="18"/>
              </w:rPr>
              <w:t>110554</w:t>
            </w:r>
          </w:p>
        </w:tc>
        <w:tc>
          <w:tcPr>
            <w:tcW w:w="954" w:type="dxa"/>
          </w:tcPr>
          <w:p w:rsidR="00453749" w:rsidRPr="00453749" w:rsidRDefault="00453749" w:rsidP="00453749">
            <w:pPr>
              <w:jc w:val="center"/>
              <w:rPr>
                <w:sz w:val="18"/>
                <w:szCs w:val="18"/>
              </w:rPr>
            </w:pPr>
            <w:r w:rsidRPr="00453749">
              <w:rPr>
                <w:sz w:val="18"/>
                <w:szCs w:val="18"/>
              </w:rPr>
              <w:t>381</w:t>
            </w:r>
          </w:p>
        </w:tc>
        <w:tc>
          <w:tcPr>
            <w:tcW w:w="743" w:type="dxa"/>
          </w:tcPr>
          <w:p w:rsidR="00453749" w:rsidRPr="00453749" w:rsidRDefault="00453749" w:rsidP="00453749">
            <w:pPr>
              <w:jc w:val="center"/>
              <w:rPr>
                <w:sz w:val="18"/>
                <w:szCs w:val="18"/>
              </w:rPr>
            </w:pPr>
            <w:r w:rsidRPr="00453749">
              <w:rPr>
                <w:sz w:val="18"/>
                <w:szCs w:val="18"/>
              </w:rPr>
              <w:t>445</w:t>
            </w:r>
          </w:p>
        </w:tc>
        <w:tc>
          <w:tcPr>
            <w:tcW w:w="709" w:type="dxa"/>
          </w:tcPr>
          <w:p w:rsidR="00453749" w:rsidRPr="00453749" w:rsidRDefault="00453749" w:rsidP="00453749">
            <w:pPr>
              <w:jc w:val="center"/>
              <w:rPr>
                <w:sz w:val="18"/>
                <w:szCs w:val="18"/>
              </w:rPr>
            </w:pPr>
            <w:r w:rsidRPr="00453749">
              <w:rPr>
                <w:sz w:val="18"/>
                <w:szCs w:val="18"/>
              </w:rPr>
              <w:t>48</w:t>
            </w:r>
          </w:p>
        </w:tc>
        <w:tc>
          <w:tcPr>
            <w:tcW w:w="851" w:type="dxa"/>
          </w:tcPr>
          <w:p w:rsidR="00453749" w:rsidRPr="00453749" w:rsidRDefault="00453749" w:rsidP="00453749">
            <w:pPr>
              <w:jc w:val="center"/>
              <w:rPr>
                <w:sz w:val="18"/>
                <w:szCs w:val="18"/>
              </w:rPr>
            </w:pPr>
            <w:r w:rsidRPr="00453749">
              <w:rPr>
                <w:sz w:val="18"/>
                <w:szCs w:val="18"/>
              </w:rPr>
              <w:t>3024</w:t>
            </w:r>
          </w:p>
        </w:tc>
        <w:tc>
          <w:tcPr>
            <w:tcW w:w="709" w:type="dxa"/>
          </w:tcPr>
          <w:p w:rsidR="00453749" w:rsidRPr="00453749" w:rsidRDefault="00453749" w:rsidP="00453749">
            <w:pPr>
              <w:jc w:val="center"/>
              <w:rPr>
                <w:sz w:val="18"/>
                <w:szCs w:val="18"/>
              </w:rPr>
            </w:pPr>
            <w:r w:rsidRPr="00453749">
              <w:rPr>
                <w:sz w:val="18"/>
                <w:szCs w:val="18"/>
              </w:rPr>
              <w:t>538</w:t>
            </w:r>
          </w:p>
        </w:tc>
        <w:tc>
          <w:tcPr>
            <w:tcW w:w="709" w:type="dxa"/>
          </w:tcPr>
          <w:p w:rsidR="00453749" w:rsidRPr="00453749" w:rsidRDefault="00453749" w:rsidP="00453749">
            <w:pPr>
              <w:jc w:val="center"/>
              <w:rPr>
                <w:sz w:val="18"/>
                <w:szCs w:val="18"/>
              </w:rPr>
            </w:pPr>
            <w:r w:rsidRPr="00453749">
              <w:rPr>
                <w:sz w:val="18"/>
                <w:szCs w:val="18"/>
              </w:rPr>
              <w:t>417</w:t>
            </w:r>
          </w:p>
        </w:tc>
        <w:tc>
          <w:tcPr>
            <w:tcW w:w="708" w:type="dxa"/>
          </w:tcPr>
          <w:p w:rsidR="00453749" w:rsidRPr="00453749" w:rsidRDefault="00453749" w:rsidP="00453749">
            <w:pPr>
              <w:jc w:val="center"/>
              <w:rPr>
                <w:sz w:val="18"/>
                <w:szCs w:val="18"/>
              </w:rPr>
            </w:pPr>
            <w:r w:rsidRPr="00453749">
              <w:rPr>
                <w:sz w:val="18"/>
                <w:szCs w:val="18"/>
              </w:rPr>
              <w:t>11863</w:t>
            </w:r>
          </w:p>
        </w:tc>
        <w:tc>
          <w:tcPr>
            <w:tcW w:w="851" w:type="dxa"/>
          </w:tcPr>
          <w:p w:rsidR="00453749" w:rsidRPr="00453749" w:rsidRDefault="00453749" w:rsidP="00453749">
            <w:pPr>
              <w:jc w:val="center"/>
              <w:rPr>
                <w:sz w:val="18"/>
                <w:szCs w:val="18"/>
              </w:rPr>
            </w:pPr>
            <w:r w:rsidRPr="00453749">
              <w:rPr>
                <w:sz w:val="18"/>
                <w:szCs w:val="18"/>
              </w:rPr>
              <w:t>167446</w:t>
            </w:r>
          </w:p>
        </w:tc>
      </w:tr>
      <w:tr w:rsidR="00EA1CFF" w:rsidRPr="00527C4A" w:rsidTr="00EA1CFF">
        <w:tc>
          <w:tcPr>
            <w:tcW w:w="1413" w:type="dxa"/>
            <w:vMerge/>
            <w:vAlign w:val="bottom"/>
          </w:tcPr>
          <w:p w:rsidR="00453749" w:rsidRPr="00527C4A" w:rsidRDefault="00453749" w:rsidP="00453749">
            <w:pPr>
              <w:rPr>
                <w:sz w:val="18"/>
                <w:szCs w:val="18"/>
              </w:rPr>
            </w:pPr>
          </w:p>
        </w:tc>
        <w:tc>
          <w:tcPr>
            <w:tcW w:w="709" w:type="dxa"/>
          </w:tcPr>
          <w:p w:rsidR="00453749" w:rsidRPr="00453749" w:rsidRDefault="00453749" w:rsidP="00453749">
            <w:pPr>
              <w:jc w:val="center"/>
              <w:rPr>
                <w:sz w:val="18"/>
                <w:szCs w:val="18"/>
              </w:rPr>
            </w:pPr>
            <w:r w:rsidRPr="00453749">
              <w:rPr>
                <w:sz w:val="18"/>
                <w:szCs w:val="18"/>
              </w:rPr>
              <w:t>24%</w:t>
            </w:r>
          </w:p>
        </w:tc>
        <w:tc>
          <w:tcPr>
            <w:tcW w:w="954" w:type="dxa"/>
          </w:tcPr>
          <w:p w:rsidR="00453749" w:rsidRPr="00453749" w:rsidRDefault="00453749" w:rsidP="00453749">
            <w:pPr>
              <w:jc w:val="center"/>
              <w:rPr>
                <w:sz w:val="18"/>
                <w:szCs w:val="18"/>
              </w:rPr>
            </w:pPr>
            <w:r w:rsidRPr="00453749">
              <w:rPr>
                <w:sz w:val="18"/>
                <w:szCs w:val="18"/>
              </w:rPr>
              <w:t>66%</w:t>
            </w:r>
          </w:p>
        </w:tc>
        <w:tc>
          <w:tcPr>
            <w:tcW w:w="954" w:type="dxa"/>
          </w:tcPr>
          <w:p w:rsidR="00453749" w:rsidRPr="00453749" w:rsidRDefault="00453749" w:rsidP="00453749">
            <w:pPr>
              <w:jc w:val="center"/>
              <w:rPr>
                <w:sz w:val="18"/>
                <w:szCs w:val="18"/>
              </w:rPr>
            </w:pPr>
            <w:r w:rsidRPr="00453749">
              <w:rPr>
                <w:sz w:val="18"/>
                <w:szCs w:val="18"/>
              </w:rPr>
              <w:t>0.2%</w:t>
            </w:r>
          </w:p>
        </w:tc>
        <w:tc>
          <w:tcPr>
            <w:tcW w:w="743" w:type="dxa"/>
          </w:tcPr>
          <w:p w:rsidR="00453749" w:rsidRPr="00453749" w:rsidRDefault="00453749" w:rsidP="00453749">
            <w:pPr>
              <w:jc w:val="center"/>
              <w:rPr>
                <w:sz w:val="18"/>
                <w:szCs w:val="18"/>
              </w:rPr>
            </w:pPr>
            <w:r w:rsidRPr="00453749">
              <w:rPr>
                <w:sz w:val="18"/>
                <w:szCs w:val="18"/>
              </w:rPr>
              <w:t>0.3%</w:t>
            </w:r>
          </w:p>
        </w:tc>
        <w:tc>
          <w:tcPr>
            <w:tcW w:w="709" w:type="dxa"/>
          </w:tcPr>
          <w:p w:rsidR="00453749" w:rsidRPr="00453749" w:rsidRDefault="00453749" w:rsidP="00453749">
            <w:pPr>
              <w:jc w:val="center"/>
              <w:rPr>
                <w:sz w:val="18"/>
                <w:szCs w:val="18"/>
              </w:rPr>
            </w:pPr>
            <w:r w:rsidRPr="00453749">
              <w:rPr>
                <w:sz w:val="18"/>
                <w:szCs w:val="18"/>
              </w:rPr>
              <w:t>0%</w:t>
            </w:r>
          </w:p>
        </w:tc>
        <w:tc>
          <w:tcPr>
            <w:tcW w:w="851" w:type="dxa"/>
          </w:tcPr>
          <w:p w:rsidR="00453749" w:rsidRPr="00453749" w:rsidRDefault="00453749" w:rsidP="00453749">
            <w:pPr>
              <w:jc w:val="center"/>
              <w:rPr>
                <w:sz w:val="18"/>
                <w:szCs w:val="18"/>
              </w:rPr>
            </w:pPr>
            <w:r w:rsidRPr="00453749">
              <w:rPr>
                <w:sz w:val="18"/>
                <w:szCs w:val="18"/>
              </w:rPr>
              <w:t>2%</w:t>
            </w:r>
          </w:p>
        </w:tc>
        <w:tc>
          <w:tcPr>
            <w:tcW w:w="709" w:type="dxa"/>
          </w:tcPr>
          <w:p w:rsidR="00453749" w:rsidRPr="00453749" w:rsidRDefault="00453749" w:rsidP="00453749">
            <w:pPr>
              <w:jc w:val="center"/>
              <w:rPr>
                <w:sz w:val="18"/>
                <w:szCs w:val="18"/>
              </w:rPr>
            </w:pPr>
            <w:r w:rsidRPr="00453749">
              <w:rPr>
                <w:sz w:val="18"/>
                <w:szCs w:val="18"/>
              </w:rPr>
              <w:t>0.3%</w:t>
            </w:r>
          </w:p>
        </w:tc>
        <w:tc>
          <w:tcPr>
            <w:tcW w:w="709" w:type="dxa"/>
          </w:tcPr>
          <w:p w:rsidR="00453749" w:rsidRPr="00453749" w:rsidRDefault="00453749" w:rsidP="00453749">
            <w:pPr>
              <w:jc w:val="center"/>
              <w:rPr>
                <w:sz w:val="18"/>
                <w:szCs w:val="18"/>
              </w:rPr>
            </w:pPr>
            <w:r w:rsidRPr="00453749">
              <w:rPr>
                <w:sz w:val="18"/>
                <w:szCs w:val="18"/>
              </w:rPr>
              <w:t>0.2%</w:t>
            </w:r>
          </w:p>
        </w:tc>
        <w:tc>
          <w:tcPr>
            <w:tcW w:w="708" w:type="dxa"/>
          </w:tcPr>
          <w:p w:rsidR="00453749" w:rsidRPr="00453749" w:rsidRDefault="00453749" w:rsidP="00453749">
            <w:pPr>
              <w:jc w:val="center"/>
              <w:rPr>
                <w:sz w:val="18"/>
                <w:szCs w:val="18"/>
              </w:rPr>
            </w:pPr>
            <w:r w:rsidRPr="00453749">
              <w:rPr>
                <w:sz w:val="18"/>
                <w:szCs w:val="18"/>
              </w:rPr>
              <w:t>7%</w:t>
            </w:r>
          </w:p>
        </w:tc>
        <w:tc>
          <w:tcPr>
            <w:tcW w:w="851" w:type="dxa"/>
          </w:tcPr>
          <w:p w:rsidR="00453749" w:rsidRPr="00453749" w:rsidRDefault="00453749" w:rsidP="00453749">
            <w:pPr>
              <w:jc w:val="center"/>
              <w:rPr>
                <w:sz w:val="18"/>
                <w:szCs w:val="18"/>
              </w:rPr>
            </w:pPr>
            <w:r w:rsidRPr="00453749">
              <w:rPr>
                <w:sz w:val="18"/>
                <w:szCs w:val="18"/>
              </w:rPr>
              <w:t>100%</w:t>
            </w:r>
          </w:p>
        </w:tc>
      </w:tr>
      <w:tr w:rsidR="00EA1CFF" w:rsidRPr="00527C4A" w:rsidTr="00EA1CFF">
        <w:tc>
          <w:tcPr>
            <w:tcW w:w="1413" w:type="dxa"/>
            <w:vMerge w:val="restart"/>
            <w:vAlign w:val="bottom"/>
          </w:tcPr>
          <w:p w:rsidR="00453749" w:rsidRPr="00527C4A" w:rsidRDefault="00453749" w:rsidP="00453749">
            <w:pPr>
              <w:rPr>
                <w:sz w:val="18"/>
                <w:szCs w:val="18"/>
              </w:rPr>
            </w:pPr>
            <w:r w:rsidRPr="00527C4A">
              <w:rPr>
                <w:sz w:val="18"/>
                <w:szCs w:val="18"/>
              </w:rPr>
              <w:t xml:space="preserve">North East Lincolnshire </w:t>
            </w:r>
          </w:p>
        </w:tc>
        <w:tc>
          <w:tcPr>
            <w:tcW w:w="709" w:type="dxa"/>
          </w:tcPr>
          <w:p w:rsidR="00453749" w:rsidRPr="00453749" w:rsidRDefault="00453749" w:rsidP="00453749">
            <w:pPr>
              <w:jc w:val="center"/>
              <w:rPr>
                <w:sz w:val="18"/>
                <w:szCs w:val="18"/>
              </w:rPr>
            </w:pPr>
            <w:r w:rsidRPr="00453749">
              <w:rPr>
                <w:sz w:val="18"/>
                <w:szCs w:val="18"/>
              </w:rPr>
              <w:t>48476</w:t>
            </w:r>
          </w:p>
        </w:tc>
        <w:tc>
          <w:tcPr>
            <w:tcW w:w="954" w:type="dxa"/>
          </w:tcPr>
          <w:p w:rsidR="00453749" w:rsidRPr="00453749" w:rsidRDefault="00453749" w:rsidP="00453749">
            <w:pPr>
              <w:jc w:val="center"/>
              <w:rPr>
                <w:sz w:val="18"/>
                <w:szCs w:val="18"/>
              </w:rPr>
            </w:pPr>
            <w:r w:rsidRPr="00453749">
              <w:rPr>
                <w:sz w:val="18"/>
                <w:szCs w:val="18"/>
              </w:rPr>
              <w:t>96836</w:t>
            </w:r>
          </w:p>
        </w:tc>
        <w:tc>
          <w:tcPr>
            <w:tcW w:w="954" w:type="dxa"/>
          </w:tcPr>
          <w:p w:rsidR="00453749" w:rsidRPr="00453749" w:rsidRDefault="00453749" w:rsidP="00453749">
            <w:pPr>
              <w:jc w:val="center"/>
              <w:rPr>
                <w:sz w:val="18"/>
                <w:szCs w:val="18"/>
              </w:rPr>
            </w:pPr>
            <w:r w:rsidRPr="00453749">
              <w:rPr>
                <w:sz w:val="18"/>
                <w:szCs w:val="18"/>
              </w:rPr>
              <w:t>347</w:t>
            </w:r>
          </w:p>
        </w:tc>
        <w:tc>
          <w:tcPr>
            <w:tcW w:w="743" w:type="dxa"/>
          </w:tcPr>
          <w:p w:rsidR="00453749" w:rsidRPr="00453749" w:rsidRDefault="00453749" w:rsidP="00453749">
            <w:pPr>
              <w:jc w:val="center"/>
              <w:rPr>
                <w:sz w:val="18"/>
                <w:szCs w:val="18"/>
              </w:rPr>
            </w:pPr>
            <w:r w:rsidRPr="00453749">
              <w:rPr>
                <w:sz w:val="18"/>
                <w:szCs w:val="18"/>
              </w:rPr>
              <w:t>386</w:t>
            </w:r>
          </w:p>
        </w:tc>
        <w:tc>
          <w:tcPr>
            <w:tcW w:w="709" w:type="dxa"/>
          </w:tcPr>
          <w:p w:rsidR="00453749" w:rsidRPr="00453749" w:rsidRDefault="00453749" w:rsidP="00453749">
            <w:pPr>
              <w:jc w:val="center"/>
              <w:rPr>
                <w:sz w:val="18"/>
                <w:szCs w:val="18"/>
              </w:rPr>
            </w:pPr>
            <w:r w:rsidRPr="00453749">
              <w:rPr>
                <w:sz w:val="18"/>
                <w:szCs w:val="18"/>
              </w:rPr>
              <w:t>64</w:t>
            </w:r>
          </w:p>
        </w:tc>
        <w:tc>
          <w:tcPr>
            <w:tcW w:w="851" w:type="dxa"/>
          </w:tcPr>
          <w:p w:rsidR="00453749" w:rsidRPr="00453749" w:rsidRDefault="00453749" w:rsidP="00453749">
            <w:pPr>
              <w:jc w:val="center"/>
              <w:rPr>
                <w:sz w:val="18"/>
                <w:szCs w:val="18"/>
              </w:rPr>
            </w:pPr>
            <w:r w:rsidRPr="00453749">
              <w:rPr>
                <w:sz w:val="18"/>
                <w:szCs w:val="18"/>
              </w:rPr>
              <w:t>1332</w:t>
            </w:r>
          </w:p>
        </w:tc>
        <w:tc>
          <w:tcPr>
            <w:tcW w:w="709" w:type="dxa"/>
          </w:tcPr>
          <w:p w:rsidR="00453749" w:rsidRPr="00453749" w:rsidRDefault="00453749" w:rsidP="00453749">
            <w:pPr>
              <w:jc w:val="center"/>
              <w:rPr>
                <w:sz w:val="18"/>
                <w:szCs w:val="18"/>
              </w:rPr>
            </w:pPr>
            <w:r w:rsidRPr="00453749">
              <w:rPr>
                <w:sz w:val="18"/>
                <w:szCs w:val="18"/>
              </w:rPr>
              <w:t>158</w:t>
            </w:r>
          </w:p>
        </w:tc>
        <w:tc>
          <w:tcPr>
            <w:tcW w:w="709" w:type="dxa"/>
          </w:tcPr>
          <w:p w:rsidR="00453749" w:rsidRPr="00453749" w:rsidRDefault="00453749" w:rsidP="00453749">
            <w:pPr>
              <w:jc w:val="center"/>
              <w:rPr>
                <w:sz w:val="18"/>
                <w:szCs w:val="18"/>
              </w:rPr>
            </w:pPr>
            <w:r w:rsidRPr="00453749">
              <w:rPr>
                <w:sz w:val="18"/>
                <w:szCs w:val="18"/>
              </w:rPr>
              <w:t>533</w:t>
            </w:r>
          </w:p>
        </w:tc>
        <w:tc>
          <w:tcPr>
            <w:tcW w:w="708" w:type="dxa"/>
          </w:tcPr>
          <w:p w:rsidR="00453749" w:rsidRPr="00453749" w:rsidRDefault="00453749" w:rsidP="00453749">
            <w:pPr>
              <w:jc w:val="center"/>
              <w:rPr>
                <w:sz w:val="18"/>
                <w:szCs w:val="18"/>
              </w:rPr>
            </w:pPr>
            <w:r w:rsidRPr="00453749">
              <w:rPr>
                <w:sz w:val="18"/>
                <w:szCs w:val="18"/>
              </w:rPr>
              <w:t>11484</w:t>
            </w:r>
          </w:p>
        </w:tc>
        <w:tc>
          <w:tcPr>
            <w:tcW w:w="851" w:type="dxa"/>
          </w:tcPr>
          <w:p w:rsidR="00453749" w:rsidRPr="00453749" w:rsidRDefault="00453749" w:rsidP="00453749">
            <w:pPr>
              <w:jc w:val="center"/>
              <w:rPr>
                <w:sz w:val="18"/>
                <w:szCs w:val="18"/>
              </w:rPr>
            </w:pPr>
            <w:r w:rsidRPr="00453749">
              <w:rPr>
                <w:sz w:val="18"/>
                <w:szCs w:val="18"/>
              </w:rPr>
              <w:t>159616</w:t>
            </w:r>
          </w:p>
        </w:tc>
      </w:tr>
      <w:tr w:rsidR="00EA1CFF" w:rsidRPr="00527C4A" w:rsidTr="00EA1CFF">
        <w:tc>
          <w:tcPr>
            <w:tcW w:w="1413" w:type="dxa"/>
            <w:vMerge/>
            <w:vAlign w:val="bottom"/>
          </w:tcPr>
          <w:p w:rsidR="00453749" w:rsidRPr="00527C4A" w:rsidRDefault="00453749" w:rsidP="00453749">
            <w:pPr>
              <w:rPr>
                <w:sz w:val="18"/>
                <w:szCs w:val="18"/>
              </w:rPr>
            </w:pPr>
          </w:p>
        </w:tc>
        <w:tc>
          <w:tcPr>
            <w:tcW w:w="709" w:type="dxa"/>
          </w:tcPr>
          <w:p w:rsidR="00453749" w:rsidRPr="00453749" w:rsidRDefault="00453749" w:rsidP="00453749">
            <w:pPr>
              <w:jc w:val="center"/>
              <w:rPr>
                <w:sz w:val="18"/>
                <w:szCs w:val="18"/>
              </w:rPr>
            </w:pPr>
            <w:r w:rsidRPr="00453749">
              <w:rPr>
                <w:sz w:val="18"/>
                <w:szCs w:val="18"/>
              </w:rPr>
              <w:t>30%</w:t>
            </w:r>
          </w:p>
        </w:tc>
        <w:tc>
          <w:tcPr>
            <w:tcW w:w="954" w:type="dxa"/>
          </w:tcPr>
          <w:p w:rsidR="00453749" w:rsidRPr="00453749" w:rsidRDefault="00453749" w:rsidP="00453749">
            <w:pPr>
              <w:jc w:val="center"/>
              <w:rPr>
                <w:sz w:val="18"/>
                <w:szCs w:val="18"/>
              </w:rPr>
            </w:pPr>
            <w:r w:rsidRPr="00453749">
              <w:rPr>
                <w:sz w:val="18"/>
                <w:szCs w:val="18"/>
              </w:rPr>
              <w:t>61%</w:t>
            </w:r>
          </w:p>
        </w:tc>
        <w:tc>
          <w:tcPr>
            <w:tcW w:w="954" w:type="dxa"/>
          </w:tcPr>
          <w:p w:rsidR="00453749" w:rsidRPr="00453749" w:rsidRDefault="00453749" w:rsidP="00453749">
            <w:pPr>
              <w:jc w:val="center"/>
              <w:rPr>
                <w:sz w:val="18"/>
                <w:szCs w:val="18"/>
              </w:rPr>
            </w:pPr>
            <w:r w:rsidRPr="00453749">
              <w:rPr>
                <w:sz w:val="18"/>
                <w:szCs w:val="18"/>
              </w:rPr>
              <w:t>0.2%</w:t>
            </w:r>
          </w:p>
        </w:tc>
        <w:tc>
          <w:tcPr>
            <w:tcW w:w="743" w:type="dxa"/>
          </w:tcPr>
          <w:p w:rsidR="00453749" w:rsidRPr="00453749" w:rsidRDefault="00453749" w:rsidP="00453749">
            <w:pPr>
              <w:jc w:val="center"/>
              <w:rPr>
                <w:sz w:val="18"/>
                <w:szCs w:val="18"/>
              </w:rPr>
            </w:pPr>
            <w:r w:rsidRPr="00453749">
              <w:rPr>
                <w:sz w:val="18"/>
                <w:szCs w:val="18"/>
              </w:rPr>
              <w:t>0.2%</w:t>
            </w:r>
          </w:p>
        </w:tc>
        <w:tc>
          <w:tcPr>
            <w:tcW w:w="709" w:type="dxa"/>
          </w:tcPr>
          <w:p w:rsidR="00453749" w:rsidRPr="00453749" w:rsidRDefault="00453749" w:rsidP="00453749">
            <w:pPr>
              <w:jc w:val="center"/>
              <w:rPr>
                <w:sz w:val="18"/>
                <w:szCs w:val="18"/>
              </w:rPr>
            </w:pPr>
            <w:r w:rsidRPr="00453749">
              <w:rPr>
                <w:sz w:val="18"/>
                <w:szCs w:val="18"/>
              </w:rPr>
              <w:t>0.0%</w:t>
            </w:r>
          </w:p>
        </w:tc>
        <w:tc>
          <w:tcPr>
            <w:tcW w:w="851" w:type="dxa"/>
          </w:tcPr>
          <w:p w:rsidR="00453749" w:rsidRPr="00453749" w:rsidRDefault="00453749" w:rsidP="00453749">
            <w:pPr>
              <w:jc w:val="center"/>
              <w:rPr>
                <w:sz w:val="18"/>
                <w:szCs w:val="18"/>
              </w:rPr>
            </w:pPr>
            <w:r w:rsidRPr="00453749">
              <w:rPr>
                <w:sz w:val="18"/>
                <w:szCs w:val="18"/>
              </w:rPr>
              <w:t>1%</w:t>
            </w:r>
          </w:p>
        </w:tc>
        <w:tc>
          <w:tcPr>
            <w:tcW w:w="709" w:type="dxa"/>
          </w:tcPr>
          <w:p w:rsidR="00453749" w:rsidRPr="00453749" w:rsidRDefault="00453749" w:rsidP="00453749">
            <w:pPr>
              <w:jc w:val="center"/>
              <w:rPr>
                <w:sz w:val="18"/>
                <w:szCs w:val="18"/>
              </w:rPr>
            </w:pPr>
            <w:r w:rsidRPr="00453749">
              <w:rPr>
                <w:sz w:val="18"/>
                <w:szCs w:val="18"/>
              </w:rPr>
              <w:t>0.1%</w:t>
            </w:r>
          </w:p>
        </w:tc>
        <w:tc>
          <w:tcPr>
            <w:tcW w:w="709" w:type="dxa"/>
          </w:tcPr>
          <w:p w:rsidR="00453749" w:rsidRPr="00453749" w:rsidRDefault="00453749" w:rsidP="00453749">
            <w:pPr>
              <w:jc w:val="center"/>
              <w:rPr>
                <w:sz w:val="18"/>
                <w:szCs w:val="18"/>
              </w:rPr>
            </w:pPr>
            <w:r w:rsidRPr="00453749">
              <w:rPr>
                <w:sz w:val="18"/>
                <w:szCs w:val="18"/>
              </w:rPr>
              <w:t>0.3%</w:t>
            </w:r>
          </w:p>
        </w:tc>
        <w:tc>
          <w:tcPr>
            <w:tcW w:w="708" w:type="dxa"/>
          </w:tcPr>
          <w:p w:rsidR="00453749" w:rsidRPr="00453749" w:rsidRDefault="00453749" w:rsidP="00453749">
            <w:pPr>
              <w:jc w:val="center"/>
              <w:rPr>
                <w:sz w:val="18"/>
                <w:szCs w:val="18"/>
              </w:rPr>
            </w:pPr>
            <w:r w:rsidRPr="00453749">
              <w:rPr>
                <w:sz w:val="18"/>
                <w:szCs w:val="18"/>
              </w:rPr>
              <w:t>7%</w:t>
            </w:r>
          </w:p>
        </w:tc>
        <w:tc>
          <w:tcPr>
            <w:tcW w:w="851" w:type="dxa"/>
          </w:tcPr>
          <w:p w:rsidR="00453749" w:rsidRPr="00453749" w:rsidRDefault="00453749" w:rsidP="00453749">
            <w:pPr>
              <w:jc w:val="center"/>
              <w:rPr>
                <w:sz w:val="18"/>
                <w:szCs w:val="18"/>
              </w:rPr>
            </w:pPr>
            <w:r w:rsidRPr="00453749">
              <w:rPr>
                <w:sz w:val="18"/>
                <w:szCs w:val="18"/>
              </w:rPr>
              <w:t>100%</w:t>
            </w:r>
          </w:p>
        </w:tc>
      </w:tr>
      <w:tr w:rsidR="00EA1CFF" w:rsidRPr="00527C4A" w:rsidTr="00EA1CFF">
        <w:tc>
          <w:tcPr>
            <w:tcW w:w="1413" w:type="dxa"/>
            <w:vMerge w:val="restart"/>
            <w:vAlign w:val="bottom"/>
          </w:tcPr>
          <w:p w:rsidR="00453749" w:rsidRPr="00527C4A" w:rsidRDefault="00453749" w:rsidP="00453749">
            <w:pPr>
              <w:rPr>
                <w:sz w:val="18"/>
                <w:szCs w:val="18"/>
              </w:rPr>
            </w:pPr>
            <w:r w:rsidRPr="00527C4A">
              <w:rPr>
                <w:sz w:val="18"/>
                <w:szCs w:val="18"/>
              </w:rPr>
              <w:t xml:space="preserve">Lincolnshire East </w:t>
            </w:r>
          </w:p>
        </w:tc>
        <w:tc>
          <w:tcPr>
            <w:tcW w:w="709" w:type="dxa"/>
          </w:tcPr>
          <w:p w:rsidR="00453749" w:rsidRPr="00453749" w:rsidRDefault="00453749" w:rsidP="00453749">
            <w:pPr>
              <w:jc w:val="center"/>
              <w:rPr>
                <w:sz w:val="18"/>
                <w:szCs w:val="18"/>
              </w:rPr>
            </w:pPr>
            <w:r w:rsidRPr="00453749">
              <w:rPr>
                <w:sz w:val="18"/>
                <w:szCs w:val="18"/>
              </w:rPr>
              <w:t>78296</w:t>
            </w:r>
          </w:p>
        </w:tc>
        <w:tc>
          <w:tcPr>
            <w:tcW w:w="954" w:type="dxa"/>
          </w:tcPr>
          <w:p w:rsidR="00453749" w:rsidRPr="00453749" w:rsidRDefault="00453749" w:rsidP="00453749">
            <w:pPr>
              <w:jc w:val="center"/>
              <w:rPr>
                <w:sz w:val="18"/>
                <w:szCs w:val="18"/>
              </w:rPr>
            </w:pPr>
            <w:r w:rsidRPr="00453749">
              <w:rPr>
                <w:sz w:val="18"/>
                <w:szCs w:val="18"/>
              </w:rPr>
              <w:t>227343</w:t>
            </w:r>
          </w:p>
        </w:tc>
        <w:tc>
          <w:tcPr>
            <w:tcW w:w="954" w:type="dxa"/>
          </w:tcPr>
          <w:p w:rsidR="00453749" w:rsidRPr="00453749" w:rsidRDefault="00453749" w:rsidP="00453749">
            <w:pPr>
              <w:jc w:val="center"/>
              <w:rPr>
                <w:sz w:val="18"/>
                <w:szCs w:val="18"/>
              </w:rPr>
            </w:pPr>
            <w:r w:rsidRPr="00453749">
              <w:rPr>
                <w:sz w:val="18"/>
                <w:szCs w:val="18"/>
              </w:rPr>
              <w:t>702</w:t>
            </w:r>
          </w:p>
        </w:tc>
        <w:tc>
          <w:tcPr>
            <w:tcW w:w="743" w:type="dxa"/>
          </w:tcPr>
          <w:p w:rsidR="00453749" w:rsidRPr="00453749" w:rsidRDefault="00453749" w:rsidP="00453749">
            <w:pPr>
              <w:jc w:val="center"/>
              <w:rPr>
                <w:sz w:val="18"/>
                <w:szCs w:val="18"/>
              </w:rPr>
            </w:pPr>
            <w:r w:rsidRPr="00453749">
              <w:rPr>
                <w:sz w:val="18"/>
                <w:szCs w:val="18"/>
              </w:rPr>
              <w:t>607</w:t>
            </w:r>
          </w:p>
        </w:tc>
        <w:tc>
          <w:tcPr>
            <w:tcW w:w="709" w:type="dxa"/>
          </w:tcPr>
          <w:p w:rsidR="00453749" w:rsidRPr="00453749" w:rsidRDefault="00453749" w:rsidP="00453749">
            <w:pPr>
              <w:jc w:val="center"/>
              <w:rPr>
                <w:sz w:val="18"/>
                <w:szCs w:val="18"/>
              </w:rPr>
            </w:pPr>
            <w:r w:rsidRPr="00453749">
              <w:rPr>
                <w:sz w:val="18"/>
                <w:szCs w:val="18"/>
              </w:rPr>
              <w:t>337</w:t>
            </w:r>
          </w:p>
        </w:tc>
        <w:tc>
          <w:tcPr>
            <w:tcW w:w="851" w:type="dxa"/>
          </w:tcPr>
          <w:p w:rsidR="00453749" w:rsidRPr="00453749" w:rsidRDefault="00453749" w:rsidP="00453749">
            <w:pPr>
              <w:jc w:val="center"/>
              <w:rPr>
                <w:sz w:val="18"/>
                <w:szCs w:val="18"/>
              </w:rPr>
            </w:pPr>
            <w:r w:rsidRPr="00453749">
              <w:rPr>
                <w:sz w:val="18"/>
                <w:szCs w:val="18"/>
              </w:rPr>
              <w:t>1309</w:t>
            </w:r>
          </w:p>
        </w:tc>
        <w:tc>
          <w:tcPr>
            <w:tcW w:w="709" w:type="dxa"/>
          </w:tcPr>
          <w:p w:rsidR="00453749" w:rsidRPr="00453749" w:rsidRDefault="00453749" w:rsidP="00453749">
            <w:pPr>
              <w:jc w:val="center"/>
              <w:rPr>
                <w:sz w:val="18"/>
                <w:szCs w:val="18"/>
              </w:rPr>
            </w:pPr>
            <w:r w:rsidRPr="00453749">
              <w:rPr>
                <w:sz w:val="18"/>
                <w:szCs w:val="18"/>
              </w:rPr>
              <w:t>174</w:t>
            </w:r>
          </w:p>
        </w:tc>
        <w:tc>
          <w:tcPr>
            <w:tcW w:w="709" w:type="dxa"/>
          </w:tcPr>
          <w:p w:rsidR="00453749" w:rsidRPr="00453749" w:rsidRDefault="00453749" w:rsidP="00453749">
            <w:pPr>
              <w:jc w:val="center"/>
              <w:rPr>
                <w:sz w:val="18"/>
                <w:szCs w:val="18"/>
              </w:rPr>
            </w:pPr>
            <w:r w:rsidRPr="00453749">
              <w:rPr>
                <w:sz w:val="18"/>
                <w:szCs w:val="18"/>
              </w:rPr>
              <w:t>863</w:t>
            </w:r>
          </w:p>
        </w:tc>
        <w:tc>
          <w:tcPr>
            <w:tcW w:w="708" w:type="dxa"/>
          </w:tcPr>
          <w:p w:rsidR="00453749" w:rsidRPr="00453749" w:rsidRDefault="00453749" w:rsidP="00453749">
            <w:pPr>
              <w:jc w:val="center"/>
              <w:rPr>
                <w:sz w:val="18"/>
                <w:szCs w:val="18"/>
              </w:rPr>
            </w:pPr>
            <w:r w:rsidRPr="00453749">
              <w:rPr>
                <w:sz w:val="18"/>
                <w:szCs w:val="18"/>
              </w:rPr>
              <w:t>24548</w:t>
            </w:r>
          </w:p>
        </w:tc>
        <w:tc>
          <w:tcPr>
            <w:tcW w:w="851" w:type="dxa"/>
          </w:tcPr>
          <w:p w:rsidR="00453749" w:rsidRPr="00453749" w:rsidRDefault="00453749" w:rsidP="00453749">
            <w:pPr>
              <w:jc w:val="center"/>
              <w:rPr>
                <w:sz w:val="18"/>
                <w:szCs w:val="18"/>
              </w:rPr>
            </w:pPr>
            <w:r w:rsidRPr="00453749">
              <w:rPr>
                <w:sz w:val="18"/>
                <w:szCs w:val="18"/>
              </w:rPr>
              <w:t>334179</w:t>
            </w:r>
          </w:p>
        </w:tc>
      </w:tr>
      <w:tr w:rsidR="00EA1CFF" w:rsidRPr="00527C4A" w:rsidTr="00EA1CFF">
        <w:tc>
          <w:tcPr>
            <w:tcW w:w="1413" w:type="dxa"/>
            <w:vMerge/>
            <w:vAlign w:val="bottom"/>
          </w:tcPr>
          <w:p w:rsidR="00453749" w:rsidRPr="00527C4A" w:rsidRDefault="00453749" w:rsidP="00453749">
            <w:pPr>
              <w:rPr>
                <w:sz w:val="18"/>
                <w:szCs w:val="18"/>
              </w:rPr>
            </w:pPr>
          </w:p>
        </w:tc>
        <w:tc>
          <w:tcPr>
            <w:tcW w:w="709" w:type="dxa"/>
          </w:tcPr>
          <w:p w:rsidR="00453749" w:rsidRPr="00453749" w:rsidRDefault="00453749" w:rsidP="00453749">
            <w:pPr>
              <w:jc w:val="center"/>
              <w:rPr>
                <w:sz w:val="18"/>
                <w:szCs w:val="18"/>
              </w:rPr>
            </w:pPr>
            <w:r w:rsidRPr="00453749">
              <w:rPr>
                <w:sz w:val="18"/>
                <w:szCs w:val="18"/>
              </w:rPr>
              <w:t>23%</w:t>
            </w:r>
          </w:p>
        </w:tc>
        <w:tc>
          <w:tcPr>
            <w:tcW w:w="954" w:type="dxa"/>
          </w:tcPr>
          <w:p w:rsidR="00453749" w:rsidRPr="00453749" w:rsidRDefault="00453749" w:rsidP="00453749">
            <w:pPr>
              <w:jc w:val="center"/>
              <w:rPr>
                <w:sz w:val="18"/>
                <w:szCs w:val="18"/>
              </w:rPr>
            </w:pPr>
            <w:r w:rsidRPr="00453749">
              <w:rPr>
                <w:sz w:val="18"/>
                <w:szCs w:val="18"/>
              </w:rPr>
              <w:t>68%</w:t>
            </w:r>
          </w:p>
        </w:tc>
        <w:tc>
          <w:tcPr>
            <w:tcW w:w="954" w:type="dxa"/>
          </w:tcPr>
          <w:p w:rsidR="00453749" w:rsidRPr="00453749" w:rsidRDefault="00453749" w:rsidP="00453749">
            <w:pPr>
              <w:jc w:val="center"/>
              <w:rPr>
                <w:sz w:val="18"/>
                <w:szCs w:val="18"/>
              </w:rPr>
            </w:pPr>
            <w:r w:rsidRPr="00453749">
              <w:rPr>
                <w:sz w:val="18"/>
                <w:szCs w:val="18"/>
              </w:rPr>
              <w:t>0.2%</w:t>
            </w:r>
          </w:p>
        </w:tc>
        <w:tc>
          <w:tcPr>
            <w:tcW w:w="743" w:type="dxa"/>
          </w:tcPr>
          <w:p w:rsidR="00453749" w:rsidRPr="00453749" w:rsidRDefault="00453749" w:rsidP="00453749">
            <w:pPr>
              <w:jc w:val="center"/>
              <w:rPr>
                <w:sz w:val="18"/>
                <w:szCs w:val="18"/>
              </w:rPr>
            </w:pPr>
            <w:r w:rsidRPr="00453749">
              <w:rPr>
                <w:sz w:val="18"/>
                <w:szCs w:val="18"/>
              </w:rPr>
              <w:t>0.2%</w:t>
            </w:r>
          </w:p>
        </w:tc>
        <w:tc>
          <w:tcPr>
            <w:tcW w:w="709" w:type="dxa"/>
          </w:tcPr>
          <w:p w:rsidR="00453749" w:rsidRPr="00453749" w:rsidRDefault="00453749" w:rsidP="00453749">
            <w:pPr>
              <w:jc w:val="center"/>
              <w:rPr>
                <w:sz w:val="18"/>
                <w:szCs w:val="18"/>
              </w:rPr>
            </w:pPr>
            <w:r w:rsidRPr="00453749">
              <w:rPr>
                <w:sz w:val="18"/>
                <w:szCs w:val="18"/>
              </w:rPr>
              <w:t>0.1%</w:t>
            </w:r>
          </w:p>
        </w:tc>
        <w:tc>
          <w:tcPr>
            <w:tcW w:w="851" w:type="dxa"/>
          </w:tcPr>
          <w:p w:rsidR="00453749" w:rsidRPr="00453749" w:rsidRDefault="00453749" w:rsidP="00453749">
            <w:pPr>
              <w:jc w:val="center"/>
              <w:rPr>
                <w:sz w:val="18"/>
                <w:szCs w:val="18"/>
              </w:rPr>
            </w:pPr>
            <w:r w:rsidRPr="00453749">
              <w:rPr>
                <w:sz w:val="18"/>
                <w:szCs w:val="18"/>
              </w:rPr>
              <w:t>0.4%</w:t>
            </w:r>
          </w:p>
        </w:tc>
        <w:tc>
          <w:tcPr>
            <w:tcW w:w="709" w:type="dxa"/>
          </w:tcPr>
          <w:p w:rsidR="00453749" w:rsidRPr="00453749" w:rsidRDefault="00453749" w:rsidP="00453749">
            <w:pPr>
              <w:jc w:val="center"/>
              <w:rPr>
                <w:sz w:val="18"/>
                <w:szCs w:val="18"/>
              </w:rPr>
            </w:pPr>
            <w:r w:rsidRPr="00453749">
              <w:rPr>
                <w:sz w:val="18"/>
                <w:szCs w:val="18"/>
              </w:rPr>
              <w:t>0.1%</w:t>
            </w:r>
          </w:p>
        </w:tc>
        <w:tc>
          <w:tcPr>
            <w:tcW w:w="709" w:type="dxa"/>
          </w:tcPr>
          <w:p w:rsidR="00453749" w:rsidRPr="00453749" w:rsidRDefault="00453749" w:rsidP="00453749">
            <w:pPr>
              <w:jc w:val="center"/>
              <w:rPr>
                <w:sz w:val="18"/>
                <w:szCs w:val="18"/>
              </w:rPr>
            </w:pPr>
            <w:r w:rsidRPr="00453749">
              <w:rPr>
                <w:sz w:val="18"/>
                <w:szCs w:val="18"/>
              </w:rPr>
              <w:t>0.3%</w:t>
            </w:r>
          </w:p>
        </w:tc>
        <w:tc>
          <w:tcPr>
            <w:tcW w:w="708" w:type="dxa"/>
          </w:tcPr>
          <w:p w:rsidR="00453749" w:rsidRPr="00453749" w:rsidRDefault="00453749" w:rsidP="00453749">
            <w:pPr>
              <w:jc w:val="center"/>
              <w:rPr>
                <w:sz w:val="18"/>
                <w:szCs w:val="18"/>
              </w:rPr>
            </w:pPr>
            <w:r w:rsidRPr="00453749">
              <w:rPr>
                <w:sz w:val="18"/>
                <w:szCs w:val="18"/>
              </w:rPr>
              <w:t>7%</w:t>
            </w:r>
          </w:p>
        </w:tc>
        <w:tc>
          <w:tcPr>
            <w:tcW w:w="851" w:type="dxa"/>
          </w:tcPr>
          <w:p w:rsidR="00453749" w:rsidRPr="00453749" w:rsidRDefault="00453749" w:rsidP="00453749">
            <w:pPr>
              <w:jc w:val="center"/>
              <w:rPr>
                <w:sz w:val="18"/>
                <w:szCs w:val="18"/>
              </w:rPr>
            </w:pPr>
            <w:r w:rsidRPr="00453749">
              <w:rPr>
                <w:sz w:val="18"/>
                <w:szCs w:val="18"/>
              </w:rPr>
              <w:t>100%</w:t>
            </w:r>
          </w:p>
        </w:tc>
      </w:tr>
      <w:tr w:rsidR="00EA1CFF" w:rsidRPr="00527C4A" w:rsidTr="00EA1CFF">
        <w:tc>
          <w:tcPr>
            <w:tcW w:w="1413" w:type="dxa"/>
            <w:vMerge w:val="restart"/>
            <w:vAlign w:val="bottom"/>
          </w:tcPr>
          <w:p w:rsidR="00453749" w:rsidRPr="00527C4A" w:rsidRDefault="00453749" w:rsidP="00453749">
            <w:pPr>
              <w:rPr>
                <w:sz w:val="18"/>
                <w:szCs w:val="18"/>
              </w:rPr>
            </w:pPr>
            <w:r w:rsidRPr="00527C4A">
              <w:rPr>
                <w:sz w:val="18"/>
                <w:szCs w:val="18"/>
              </w:rPr>
              <w:t xml:space="preserve">East Riding of Yorkshire </w:t>
            </w:r>
          </w:p>
        </w:tc>
        <w:tc>
          <w:tcPr>
            <w:tcW w:w="709" w:type="dxa"/>
          </w:tcPr>
          <w:p w:rsidR="00453749" w:rsidRPr="00453749" w:rsidRDefault="00453749" w:rsidP="00453749">
            <w:pPr>
              <w:jc w:val="center"/>
              <w:rPr>
                <w:sz w:val="18"/>
                <w:szCs w:val="18"/>
              </w:rPr>
            </w:pPr>
            <w:r w:rsidRPr="00453749">
              <w:rPr>
                <w:sz w:val="18"/>
                <w:szCs w:val="18"/>
              </w:rPr>
              <w:t>31196</w:t>
            </w:r>
          </w:p>
        </w:tc>
        <w:tc>
          <w:tcPr>
            <w:tcW w:w="954" w:type="dxa"/>
          </w:tcPr>
          <w:p w:rsidR="00453749" w:rsidRPr="00453749" w:rsidRDefault="00453749" w:rsidP="00453749">
            <w:pPr>
              <w:jc w:val="center"/>
              <w:rPr>
                <w:sz w:val="18"/>
                <w:szCs w:val="18"/>
              </w:rPr>
            </w:pPr>
            <w:r w:rsidRPr="00453749">
              <w:rPr>
                <w:sz w:val="18"/>
                <w:szCs w:val="18"/>
              </w:rPr>
              <w:t>93691</w:t>
            </w:r>
          </w:p>
        </w:tc>
        <w:tc>
          <w:tcPr>
            <w:tcW w:w="954" w:type="dxa"/>
          </w:tcPr>
          <w:p w:rsidR="00453749" w:rsidRPr="00453749" w:rsidRDefault="00453749" w:rsidP="00453749">
            <w:pPr>
              <w:jc w:val="center"/>
              <w:rPr>
                <w:sz w:val="18"/>
                <w:szCs w:val="18"/>
              </w:rPr>
            </w:pPr>
            <w:r w:rsidRPr="00453749">
              <w:rPr>
                <w:sz w:val="18"/>
                <w:szCs w:val="18"/>
              </w:rPr>
              <w:t>226</w:t>
            </w:r>
          </w:p>
        </w:tc>
        <w:tc>
          <w:tcPr>
            <w:tcW w:w="743" w:type="dxa"/>
          </w:tcPr>
          <w:p w:rsidR="00453749" w:rsidRPr="00453749" w:rsidRDefault="00453749" w:rsidP="00453749">
            <w:pPr>
              <w:jc w:val="center"/>
              <w:rPr>
                <w:sz w:val="18"/>
                <w:szCs w:val="18"/>
              </w:rPr>
            </w:pPr>
            <w:r w:rsidRPr="00453749">
              <w:rPr>
                <w:sz w:val="18"/>
                <w:szCs w:val="18"/>
              </w:rPr>
              <w:t>126</w:t>
            </w:r>
          </w:p>
        </w:tc>
        <w:tc>
          <w:tcPr>
            <w:tcW w:w="709" w:type="dxa"/>
          </w:tcPr>
          <w:p w:rsidR="00453749" w:rsidRPr="00453749" w:rsidRDefault="00453749" w:rsidP="00453749">
            <w:pPr>
              <w:jc w:val="center"/>
              <w:rPr>
                <w:sz w:val="18"/>
                <w:szCs w:val="18"/>
              </w:rPr>
            </w:pPr>
            <w:r w:rsidRPr="00453749">
              <w:rPr>
                <w:sz w:val="18"/>
                <w:szCs w:val="18"/>
              </w:rPr>
              <w:t>84</w:t>
            </w:r>
          </w:p>
        </w:tc>
        <w:tc>
          <w:tcPr>
            <w:tcW w:w="851" w:type="dxa"/>
          </w:tcPr>
          <w:p w:rsidR="00453749" w:rsidRPr="00453749" w:rsidRDefault="00453749" w:rsidP="00453749">
            <w:pPr>
              <w:jc w:val="center"/>
              <w:rPr>
                <w:sz w:val="18"/>
                <w:szCs w:val="18"/>
              </w:rPr>
            </w:pPr>
            <w:r w:rsidRPr="00453749">
              <w:rPr>
                <w:sz w:val="18"/>
                <w:szCs w:val="18"/>
              </w:rPr>
              <w:t>366</w:t>
            </w:r>
          </w:p>
        </w:tc>
        <w:tc>
          <w:tcPr>
            <w:tcW w:w="709" w:type="dxa"/>
          </w:tcPr>
          <w:p w:rsidR="00453749" w:rsidRPr="00453749" w:rsidRDefault="00453749" w:rsidP="00453749">
            <w:pPr>
              <w:jc w:val="center"/>
              <w:rPr>
                <w:sz w:val="18"/>
                <w:szCs w:val="18"/>
              </w:rPr>
            </w:pPr>
            <w:r w:rsidRPr="00453749">
              <w:rPr>
                <w:sz w:val="18"/>
                <w:szCs w:val="18"/>
              </w:rPr>
              <w:t>49</w:t>
            </w:r>
          </w:p>
        </w:tc>
        <w:tc>
          <w:tcPr>
            <w:tcW w:w="709" w:type="dxa"/>
          </w:tcPr>
          <w:p w:rsidR="00453749" w:rsidRPr="00453749" w:rsidRDefault="00453749" w:rsidP="00453749">
            <w:pPr>
              <w:jc w:val="center"/>
              <w:rPr>
                <w:sz w:val="18"/>
                <w:szCs w:val="18"/>
              </w:rPr>
            </w:pPr>
            <w:r w:rsidRPr="00453749">
              <w:rPr>
                <w:sz w:val="18"/>
                <w:szCs w:val="18"/>
              </w:rPr>
              <w:t>565</w:t>
            </w:r>
          </w:p>
        </w:tc>
        <w:tc>
          <w:tcPr>
            <w:tcW w:w="708" w:type="dxa"/>
          </w:tcPr>
          <w:p w:rsidR="00453749" w:rsidRPr="00453749" w:rsidRDefault="00453749" w:rsidP="00453749">
            <w:pPr>
              <w:jc w:val="center"/>
              <w:rPr>
                <w:sz w:val="18"/>
                <w:szCs w:val="18"/>
              </w:rPr>
            </w:pPr>
            <w:r w:rsidRPr="00453749">
              <w:rPr>
                <w:sz w:val="18"/>
                <w:szCs w:val="18"/>
              </w:rPr>
              <w:t>10098</w:t>
            </w:r>
          </w:p>
        </w:tc>
        <w:tc>
          <w:tcPr>
            <w:tcW w:w="851" w:type="dxa"/>
          </w:tcPr>
          <w:p w:rsidR="00453749" w:rsidRPr="00453749" w:rsidRDefault="00453749" w:rsidP="00453749">
            <w:pPr>
              <w:jc w:val="center"/>
              <w:rPr>
                <w:sz w:val="18"/>
                <w:szCs w:val="18"/>
              </w:rPr>
            </w:pPr>
            <w:r w:rsidRPr="00453749">
              <w:rPr>
                <w:sz w:val="18"/>
                <w:szCs w:val="18"/>
              </w:rPr>
              <w:t>136401</w:t>
            </w:r>
          </w:p>
        </w:tc>
      </w:tr>
      <w:tr w:rsidR="00EA1CFF" w:rsidRPr="00527C4A" w:rsidTr="00EA1CFF">
        <w:tc>
          <w:tcPr>
            <w:tcW w:w="1413" w:type="dxa"/>
            <w:vMerge/>
          </w:tcPr>
          <w:p w:rsidR="00453749" w:rsidRPr="00527C4A" w:rsidRDefault="00453749" w:rsidP="00453749">
            <w:pPr>
              <w:rPr>
                <w:sz w:val="18"/>
                <w:szCs w:val="18"/>
              </w:rPr>
            </w:pPr>
          </w:p>
        </w:tc>
        <w:tc>
          <w:tcPr>
            <w:tcW w:w="709" w:type="dxa"/>
          </w:tcPr>
          <w:p w:rsidR="00453749" w:rsidRPr="00453749" w:rsidRDefault="00453749" w:rsidP="00453749">
            <w:pPr>
              <w:jc w:val="center"/>
              <w:rPr>
                <w:sz w:val="18"/>
                <w:szCs w:val="18"/>
              </w:rPr>
            </w:pPr>
            <w:r w:rsidRPr="00453749">
              <w:rPr>
                <w:sz w:val="18"/>
                <w:szCs w:val="18"/>
              </w:rPr>
              <w:t>23%</w:t>
            </w:r>
          </w:p>
        </w:tc>
        <w:tc>
          <w:tcPr>
            <w:tcW w:w="954" w:type="dxa"/>
          </w:tcPr>
          <w:p w:rsidR="00453749" w:rsidRPr="00453749" w:rsidRDefault="00453749" w:rsidP="00453749">
            <w:pPr>
              <w:jc w:val="center"/>
              <w:rPr>
                <w:sz w:val="18"/>
                <w:szCs w:val="18"/>
              </w:rPr>
            </w:pPr>
            <w:r w:rsidRPr="00453749">
              <w:rPr>
                <w:sz w:val="18"/>
                <w:szCs w:val="18"/>
              </w:rPr>
              <w:t>69%</w:t>
            </w:r>
          </w:p>
        </w:tc>
        <w:tc>
          <w:tcPr>
            <w:tcW w:w="954" w:type="dxa"/>
          </w:tcPr>
          <w:p w:rsidR="00453749" w:rsidRPr="00453749" w:rsidRDefault="00453749" w:rsidP="00453749">
            <w:pPr>
              <w:jc w:val="center"/>
              <w:rPr>
                <w:sz w:val="18"/>
                <w:szCs w:val="18"/>
              </w:rPr>
            </w:pPr>
            <w:r w:rsidRPr="00453749">
              <w:rPr>
                <w:sz w:val="18"/>
                <w:szCs w:val="18"/>
              </w:rPr>
              <w:t>0.2%</w:t>
            </w:r>
          </w:p>
        </w:tc>
        <w:tc>
          <w:tcPr>
            <w:tcW w:w="743" w:type="dxa"/>
          </w:tcPr>
          <w:p w:rsidR="00453749" w:rsidRPr="00453749" w:rsidRDefault="00453749" w:rsidP="00453749">
            <w:pPr>
              <w:jc w:val="center"/>
              <w:rPr>
                <w:sz w:val="18"/>
                <w:szCs w:val="18"/>
              </w:rPr>
            </w:pPr>
            <w:r w:rsidRPr="00453749">
              <w:rPr>
                <w:sz w:val="18"/>
                <w:szCs w:val="18"/>
              </w:rPr>
              <w:t>0.1%</w:t>
            </w:r>
          </w:p>
        </w:tc>
        <w:tc>
          <w:tcPr>
            <w:tcW w:w="709" w:type="dxa"/>
          </w:tcPr>
          <w:p w:rsidR="00453749" w:rsidRPr="00453749" w:rsidRDefault="00453749" w:rsidP="00453749">
            <w:pPr>
              <w:jc w:val="center"/>
              <w:rPr>
                <w:sz w:val="18"/>
                <w:szCs w:val="18"/>
              </w:rPr>
            </w:pPr>
            <w:r w:rsidRPr="00453749">
              <w:rPr>
                <w:sz w:val="18"/>
                <w:szCs w:val="18"/>
              </w:rPr>
              <w:t>0.1%</w:t>
            </w:r>
          </w:p>
        </w:tc>
        <w:tc>
          <w:tcPr>
            <w:tcW w:w="851" w:type="dxa"/>
          </w:tcPr>
          <w:p w:rsidR="00453749" w:rsidRPr="00453749" w:rsidRDefault="00453749" w:rsidP="00453749">
            <w:pPr>
              <w:jc w:val="center"/>
              <w:rPr>
                <w:sz w:val="18"/>
                <w:szCs w:val="18"/>
              </w:rPr>
            </w:pPr>
            <w:r w:rsidRPr="00453749">
              <w:rPr>
                <w:sz w:val="18"/>
                <w:szCs w:val="18"/>
              </w:rPr>
              <w:t>0.3%</w:t>
            </w:r>
          </w:p>
        </w:tc>
        <w:tc>
          <w:tcPr>
            <w:tcW w:w="709" w:type="dxa"/>
          </w:tcPr>
          <w:p w:rsidR="00453749" w:rsidRPr="00453749" w:rsidRDefault="00453749" w:rsidP="00453749">
            <w:pPr>
              <w:jc w:val="center"/>
              <w:rPr>
                <w:sz w:val="18"/>
                <w:szCs w:val="18"/>
              </w:rPr>
            </w:pPr>
            <w:r w:rsidRPr="00453749">
              <w:rPr>
                <w:sz w:val="18"/>
                <w:szCs w:val="18"/>
              </w:rPr>
              <w:t>0.0%</w:t>
            </w:r>
          </w:p>
        </w:tc>
        <w:tc>
          <w:tcPr>
            <w:tcW w:w="709" w:type="dxa"/>
          </w:tcPr>
          <w:p w:rsidR="00453749" w:rsidRPr="00453749" w:rsidRDefault="00453749" w:rsidP="00453749">
            <w:pPr>
              <w:jc w:val="center"/>
              <w:rPr>
                <w:sz w:val="18"/>
                <w:szCs w:val="18"/>
              </w:rPr>
            </w:pPr>
            <w:r w:rsidRPr="00453749">
              <w:rPr>
                <w:sz w:val="18"/>
                <w:szCs w:val="18"/>
              </w:rPr>
              <w:t>0.4%</w:t>
            </w:r>
          </w:p>
        </w:tc>
        <w:tc>
          <w:tcPr>
            <w:tcW w:w="708" w:type="dxa"/>
          </w:tcPr>
          <w:p w:rsidR="00453749" w:rsidRPr="00453749" w:rsidRDefault="00453749" w:rsidP="00453749">
            <w:pPr>
              <w:jc w:val="center"/>
              <w:rPr>
                <w:sz w:val="18"/>
                <w:szCs w:val="18"/>
              </w:rPr>
            </w:pPr>
            <w:r w:rsidRPr="00453749">
              <w:rPr>
                <w:sz w:val="18"/>
                <w:szCs w:val="18"/>
              </w:rPr>
              <w:t>7%</w:t>
            </w:r>
          </w:p>
        </w:tc>
        <w:tc>
          <w:tcPr>
            <w:tcW w:w="851" w:type="dxa"/>
          </w:tcPr>
          <w:p w:rsidR="00453749" w:rsidRPr="00453749" w:rsidRDefault="00453749" w:rsidP="00453749">
            <w:pPr>
              <w:jc w:val="center"/>
              <w:rPr>
                <w:sz w:val="18"/>
                <w:szCs w:val="18"/>
              </w:rPr>
            </w:pPr>
            <w:r w:rsidRPr="00453749">
              <w:rPr>
                <w:sz w:val="18"/>
                <w:szCs w:val="18"/>
              </w:rPr>
              <w:t>100%</w:t>
            </w:r>
          </w:p>
        </w:tc>
      </w:tr>
      <w:tr w:rsidR="00EA1CFF" w:rsidRPr="00527C4A" w:rsidTr="00EA1CFF">
        <w:tc>
          <w:tcPr>
            <w:tcW w:w="1413" w:type="dxa"/>
            <w:vMerge w:val="restart"/>
            <w:vAlign w:val="bottom"/>
          </w:tcPr>
          <w:p w:rsidR="00453749" w:rsidRPr="00527C4A" w:rsidRDefault="00453749" w:rsidP="00453749">
            <w:pPr>
              <w:rPr>
                <w:sz w:val="18"/>
                <w:szCs w:val="18"/>
              </w:rPr>
            </w:pPr>
            <w:r w:rsidRPr="00527C4A">
              <w:rPr>
                <w:sz w:val="18"/>
                <w:szCs w:val="18"/>
              </w:rPr>
              <w:t xml:space="preserve">Lincolnshire West </w:t>
            </w:r>
          </w:p>
        </w:tc>
        <w:tc>
          <w:tcPr>
            <w:tcW w:w="709" w:type="dxa"/>
          </w:tcPr>
          <w:p w:rsidR="00453749" w:rsidRPr="00453749" w:rsidRDefault="00453749" w:rsidP="00453749">
            <w:pPr>
              <w:jc w:val="center"/>
              <w:rPr>
                <w:sz w:val="18"/>
                <w:szCs w:val="18"/>
              </w:rPr>
            </w:pPr>
            <w:r w:rsidRPr="00453749">
              <w:rPr>
                <w:sz w:val="18"/>
                <w:szCs w:val="18"/>
              </w:rPr>
              <w:t>19439</w:t>
            </w:r>
          </w:p>
        </w:tc>
        <w:tc>
          <w:tcPr>
            <w:tcW w:w="954" w:type="dxa"/>
          </w:tcPr>
          <w:p w:rsidR="00453749" w:rsidRPr="00453749" w:rsidRDefault="00453749" w:rsidP="00453749">
            <w:pPr>
              <w:jc w:val="center"/>
              <w:rPr>
                <w:sz w:val="18"/>
                <w:szCs w:val="18"/>
              </w:rPr>
            </w:pPr>
            <w:r w:rsidRPr="00453749">
              <w:rPr>
                <w:sz w:val="18"/>
                <w:szCs w:val="18"/>
              </w:rPr>
              <w:t>62739</w:t>
            </w:r>
          </w:p>
        </w:tc>
        <w:tc>
          <w:tcPr>
            <w:tcW w:w="954" w:type="dxa"/>
          </w:tcPr>
          <w:p w:rsidR="00453749" w:rsidRPr="00453749" w:rsidRDefault="00453749" w:rsidP="00453749">
            <w:pPr>
              <w:jc w:val="center"/>
              <w:rPr>
                <w:sz w:val="18"/>
                <w:szCs w:val="18"/>
              </w:rPr>
            </w:pPr>
            <w:r w:rsidRPr="00453749">
              <w:rPr>
                <w:sz w:val="18"/>
                <w:szCs w:val="18"/>
              </w:rPr>
              <w:t>141</w:t>
            </w:r>
          </w:p>
        </w:tc>
        <w:tc>
          <w:tcPr>
            <w:tcW w:w="743" w:type="dxa"/>
          </w:tcPr>
          <w:p w:rsidR="00453749" w:rsidRPr="00453749" w:rsidRDefault="00453749" w:rsidP="00453749">
            <w:pPr>
              <w:jc w:val="center"/>
              <w:rPr>
                <w:sz w:val="18"/>
                <w:szCs w:val="18"/>
              </w:rPr>
            </w:pPr>
            <w:r w:rsidRPr="00453749">
              <w:rPr>
                <w:sz w:val="18"/>
                <w:szCs w:val="18"/>
              </w:rPr>
              <w:t>172</w:t>
            </w:r>
          </w:p>
        </w:tc>
        <w:tc>
          <w:tcPr>
            <w:tcW w:w="709" w:type="dxa"/>
          </w:tcPr>
          <w:p w:rsidR="00453749" w:rsidRPr="00453749" w:rsidRDefault="00453749" w:rsidP="00453749">
            <w:pPr>
              <w:jc w:val="center"/>
              <w:rPr>
                <w:sz w:val="18"/>
                <w:szCs w:val="18"/>
              </w:rPr>
            </w:pPr>
            <w:r w:rsidRPr="00453749">
              <w:rPr>
                <w:sz w:val="18"/>
                <w:szCs w:val="18"/>
              </w:rPr>
              <w:t>31</w:t>
            </w:r>
          </w:p>
        </w:tc>
        <w:tc>
          <w:tcPr>
            <w:tcW w:w="851" w:type="dxa"/>
          </w:tcPr>
          <w:p w:rsidR="00453749" w:rsidRPr="00453749" w:rsidRDefault="00453749" w:rsidP="00453749">
            <w:pPr>
              <w:jc w:val="center"/>
              <w:rPr>
                <w:sz w:val="18"/>
                <w:szCs w:val="18"/>
              </w:rPr>
            </w:pPr>
            <w:r w:rsidRPr="00453749">
              <w:rPr>
                <w:sz w:val="18"/>
                <w:szCs w:val="18"/>
              </w:rPr>
              <w:t>212</w:t>
            </w:r>
          </w:p>
        </w:tc>
        <w:tc>
          <w:tcPr>
            <w:tcW w:w="709" w:type="dxa"/>
          </w:tcPr>
          <w:p w:rsidR="00453749" w:rsidRPr="00453749" w:rsidRDefault="00453749" w:rsidP="00453749">
            <w:pPr>
              <w:jc w:val="center"/>
              <w:rPr>
                <w:sz w:val="18"/>
                <w:szCs w:val="18"/>
              </w:rPr>
            </w:pPr>
            <w:r w:rsidRPr="00453749">
              <w:rPr>
                <w:sz w:val="18"/>
                <w:szCs w:val="18"/>
              </w:rPr>
              <w:t>88</w:t>
            </w:r>
          </w:p>
        </w:tc>
        <w:tc>
          <w:tcPr>
            <w:tcW w:w="709" w:type="dxa"/>
          </w:tcPr>
          <w:p w:rsidR="00453749" w:rsidRPr="00453749" w:rsidRDefault="00453749" w:rsidP="00453749">
            <w:pPr>
              <w:jc w:val="center"/>
              <w:rPr>
                <w:sz w:val="18"/>
                <w:szCs w:val="18"/>
              </w:rPr>
            </w:pPr>
            <w:r w:rsidRPr="00453749">
              <w:rPr>
                <w:sz w:val="18"/>
                <w:szCs w:val="18"/>
              </w:rPr>
              <w:t>303</w:t>
            </w:r>
          </w:p>
        </w:tc>
        <w:tc>
          <w:tcPr>
            <w:tcW w:w="708" w:type="dxa"/>
          </w:tcPr>
          <w:p w:rsidR="00453749" w:rsidRPr="00453749" w:rsidRDefault="00453749" w:rsidP="00453749">
            <w:pPr>
              <w:jc w:val="center"/>
              <w:rPr>
                <w:sz w:val="18"/>
                <w:szCs w:val="18"/>
              </w:rPr>
            </w:pPr>
            <w:r w:rsidRPr="00453749">
              <w:rPr>
                <w:sz w:val="18"/>
                <w:szCs w:val="18"/>
              </w:rPr>
              <w:t>6125</w:t>
            </w:r>
          </w:p>
        </w:tc>
        <w:tc>
          <w:tcPr>
            <w:tcW w:w="851" w:type="dxa"/>
          </w:tcPr>
          <w:p w:rsidR="00453749" w:rsidRPr="00453749" w:rsidRDefault="00453749" w:rsidP="00453749">
            <w:pPr>
              <w:jc w:val="center"/>
              <w:rPr>
                <w:sz w:val="18"/>
                <w:szCs w:val="18"/>
              </w:rPr>
            </w:pPr>
            <w:r w:rsidRPr="00453749">
              <w:rPr>
                <w:sz w:val="18"/>
                <w:szCs w:val="18"/>
              </w:rPr>
              <w:t>89250</w:t>
            </w:r>
          </w:p>
        </w:tc>
      </w:tr>
      <w:tr w:rsidR="00EA1CFF" w:rsidRPr="00527C4A" w:rsidTr="00EA1CFF">
        <w:tc>
          <w:tcPr>
            <w:tcW w:w="1413" w:type="dxa"/>
            <w:vMerge/>
          </w:tcPr>
          <w:p w:rsidR="00453749" w:rsidRPr="00527C4A" w:rsidRDefault="00453749" w:rsidP="00453749">
            <w:pPr>
              <w:rPr>
                <w:sz w:val="18"/>
                <w:szCs w:val="18"/>
              </w:rPr>
            </w:pPr>
          </w:p>
        </w:tc>
        <w:tc>
          <w:tcPr>
            <w:tcW w:w="709" w:type="dxa"/>
          </w:tcPr>
          <w:p w:rsidR="00453749" w:rsidRPr="00453749" w:rsidRDefault="00453749" w:rsidP="00453749">
            <w:pPr>
              <w:jc w:val="center"/>
              <w:rPr>
                <w:sz w:val="18"/>
                <w:szCs w:val="18"/>
              </w:rPr>
            </w:pPr>
            <w:r w:rsidRPr="00453749">
              <w:rPr>
                <w:sz w:val="18"/>
                <w:szCs w:val="18"/>
              </w:rPr>
              <w:t>22%</w:t>
            </w:r>
          </w:p>
        </w:tc>
        <w:tc>
          <w:tcPr>
            <w:tcW w:w="954" w:type="dxa"/>
          </w:tcPr>
          <w:p w:rsidR="00453749" w:rsidRPr="00453749" w:rsidRDefault="00453749" w:rsidP="00453749">
            <w:pPr>
              <w:jc w:val="center"/>
              <w:rPr>
                <w:sz w:val="18"/>
                <w:szCs w:val="18"/>
              </w:rPr>
            </w:pPr>
            <w:r w:rsidRPr="00453749">
              <w:rPr>
                <w:sz w:val="18"/>
                <w:szCs w:val="18"/>
              </w:rPr>
              <w:t>70%</w:t>
            </w:r>
          </w:p>
        </w:tc>
        <w:tc>
          <w:tcPr>
            <w:tcW w:w="954" w:type="dxa"/>
          </w:tcPr>
          <w:p w:rsidR="00453749" w:rsidRPr="00453749" w:rsidRDefault="00453749" w:rsidP="00453749">
            <w:pPr>
              <w:jc w:val="center"/>
              <w:rPr>
                <w:sz w:val="18"/>
                <w:szCs w:val="18"/>
              </w:rPr>
            </w:pPr>
            <w:r w:rsidRPr="00453749">
              <w:rPr>
                <w:sz w:val="18"/>
                <w:szCs w:val="18"/>
              </w:rPr>
              <w:t>0.2%</w:t>
            </w:r>
          </w:p>
        </w:tc>
        <w:tc>
          <w:tcPr>
            <w:tcW w:w="743" w:type="dxa"/>
          </w:tcPr>
          <w:p w:rsidR="00453749" w:rsidRPr="00453749" w:rsidRDefault="00453749" w:rsidP="00453749">
            <w:pPr>
              <w:jc w:val="center"/>
              <w:rPr>
                <w:sz w:val="18"/>
                <w:szCs w:val="18"/>
              </w:rPr>
            </w:pPr>
            <w:r w:rsidRPr="00453749">
              <w:rPr>
                <w:sz w:val="18"/>
                <w:szCs w:val="18"/>
              </w:rPr>
              <w:t>0.2%</w:t>
            </w:r>
          </w:p>
        </w:tc>
        <w:tc>
          <w:tcPr>
            <w:tcW w:w="709" w:type="dxa"/>
          </w:tcPr>
          <w:p w:rsidR="00453749" w:rsidRPr="00453749" w:rsidRDefault="00453749" w:rsidP="00453749">
            <w:pPr>
              <w:jc w:val="center"/>
              <w:rPr>
                <w:sz w:val="18"/>
                <w:szCs w:val="18"/>
              </w:rPr>
            </w:pPr>
            <w:r w:rsidRPr="00453749">
              <w:rPr>
                <w:sz w:val="18"/>
                <w:szCs w:val="18"/>
              </w:rPr>
              <w:t>0.0%</w:t>
            </w:r>
          </w:p>
        </w:tc>
        <w:tc>
          <w:tcPr>
            <w:tcW w:w="851" w:type="dxa"/>
          </w:tcPr>
          <w:p w:rsidR="00453749" w:rsidRPr="00453749" w:rsidRDefault="00453749" w:rsidP="00453749">
            <w:pPr>
              <w:jc w:val="center"/>
              <w:rPr>
                <w:sz w:val="18"/>
                <w:szCs w:val="18"/>
              </w:rPr>
            </w:pPr>
            <w:r w:rsidRPr="00453749">
              <w:rPr>
                <w:sz w:val="18"/>
                <w:szCs w:val="18"/>
              </w:rPr>
              <w:t>0.2%</w:t>
            </w:r>
          </w:p>
        </w:tc>
        <w:tc>
          <w:tcPr>
            <w:tcW w:w="709" w:type="dxa"/>
          </w:tcPr>
          <w:p w:rsidR="00453749" w:rsidRPr="00453749" w:rsidRDefault="00453749" w:rsidP="00453749">
            <w:pPr>
              <w:jc w:val="center"/>
              <w:rPr>
                <w:sz w:val="18"/>
                <w:szCs w:val="18"/>
              </w:rPr>
            </w:pPr>
            <w:r w:rsidRPr="00453749">
              <w:rPr>
                <w:sz w:val="18"/>
                <w:szCs w:val="18"/>
              </w:rPr>
              <w:t>0.1%</w:t>
            </w:r>
          </w:p>
        </w:tc>
        <w:tc>
          <w:tcPr>
            <w:tcW w:w="709" w:type="dxa"/>
          </w:tcPr>
          <w:p w:rsidR="00453749" w:rsidRPr="00453749" w:rsidRDefault="00453749" w:rsidP="00453749">
            <w:pPr>
              <w:jc w:val="center"/>
              <w:rPr>
                <w:sz w:val="18"/>
                <w:szCs w:val="18"/>
              </w:rPr>
            </w:pPr>
            <w:r w:rsidRPr="00453749">
              <w:rPr>
                <w:sz w:val="18"/>
                <w:szCs w:val="18"/>
              </w:rPr>
              <w:t>0.3%</w:t>
            </w:r>
          </w:p>
        </w:tc>
        <w:tc>
          <w:tcPr>
            <w:tcW w:w="708" w:type="dxa"/>
          </w:tcPr>
          <w:p w:rsidR="00453749" w:rsidRPr="00453749" w:rsidRDefault="00453749" w:rsidP="00453749">
            <w:pPr>
              <w:jc w:val="center"/>
              <w:rPr>
                <w:sz w:val="18"/>
                <w:szCs w:val="18"/>
              </w:rPr>
            </w:pPr>
            <w:r w:rsidRPr="00453749">
              <w:rPr>
                <w:sz w:val="18"/>
                <w:szCs w:val="18"/>
              </w:rPr>
              <w:t>7%</w:t>
            </w:r>
          </w:p>
        </w:tc>
        <w:tc>
          <w:tcPr>
            <w:tcW w:w="851" w:type="dxa"/>
          </w:tcPr>
          <w:p w:rsidR="00453749" w:rsidRPr="00453749" w:rsidRDefault="00453749" w:rsidP="00453749">
            <w:pPr>
              <w:jc w:val="center"/>
              <w:rPr>
                <w:sz w:val="18"/>
                <w:szCs w:val="18"/>
              </w:rPr>
            </w:pPr>
            <w:r w:rsidRPr="00453749">
              <w:rPr>
                <w:sz w:val="18"/>
                <w:szCs w:val="18"/>
              </w:rPr>
              <w:t>100%</w:t>
            </w:r>
          </w:p>
        </w:tc>
      </w:tr>
    </w:tbl>
    <w:p w:rsidR="00453749" w:rsidRDefault="00453749" w:rsidP="00453749">
      <w:pPr>
        <w:rPr>
          <w:sz w:val="16"/>
          <w:szCs w:val="16"/>
        </w:rPr>
      </w:pPr>
      <w:r w:rsidRPr="00527C4A">
        <w:rPr>
          <w:sz w:val="16"/>
          <w:szCs w:val="16"/>
        </w:rPr>
        <w:t xml:space="preserve">Source: Office for National Statistics (ONS) mid-2011 Census based population estimates for Clinical Commissioning Groups. </w:t>
      </w:r>
    </w:p>
    <w:p w:rsidR="00453749" w:rsidRPr="002A2B13" w:rsidRDefault="00453749" w:rsidP="002A2B13">
      <w:pPr>
        <w:pStyle w:val="Heading4"/>
      </w:pPr>
      <w:r w:rsidRPr="002A2B13">
        <w:t xml:space="preserve">Table </w:t>
      </w:r>
      <w:r w:rsidR="00602FCB">
        <w:t>16</w:t>
      </w:r>
      <w:r w:rsidRPr="002A2B13">
        <w:t xml:space="preserve"> – Sexual orientation </w:t>
      </w:r>
      <w:r w:rsidR="00EA1CFF" w:rsidRPr="002A2B13">
        <w:t>(proxy) and marital state</w:t>
      </w:r>
      <w:r w:rsidRPr="002A2B13">
        <w:t xml:space="preserve"> distribution of CCG populations 2011</w:t>
      </w:r>
    </w:p>
    <w:tbl>
      <w:tblPr>
        <w:tblStyle w:val="TableGrid"/>
        <w:tblW w:w="9067" w:type="dxa"/>
        <w:tblLook w:val="04A0" w:firstRow="1" w:lastRow="0" w:firstColumn="1" w:lastColumn="0" w:noHBand="0" w:noVBand="1"/>
      </w:tblPr>
      <w:tblGrid>
        <w:gridCol w:w="1980"/>
        <w:gridCol w:w="709"/>
        <w:gridCol w:w="850"/>
        <w:gridCol w:w="1701"/>
        <w:gridCol w:w="975"/>
        <w:gridCol w:w="868"/>
        <w:gridCol w:w="972"/>
        <w:gridCol w:w="1012"/>
      </w:tblGrid>
      <w:tr w:rsidR="00EA1CFF" w:rsidTr="00EA1CFF">
        <w:tc>
          <w:tcPr>
            <w:tcW w:w="1980" w:type="dxa"/>
            <w:shd w:val="clear" w:color="auto" w:fill="767171" w:themeFill="background2" w:themeFillShade="80"/>
          </w:tcPr>
          <w:p w:rsidR="00EA1CFF" w:rsidRPr="00527C4A" w:rsidRDefault="00EA1CFF" w:rsidP="00EA1CFF">
            <w:pPr>
              <w:jc w:val="center"/>
              <w:rPr>
                <w:color w:val="FFFFFF" w:themeColor="background1"/>
                <w:sz w:val="18"/>
                <w:szCs w:val="18"/>
              </w:rPr>
            </w:pPr>
            <w:r>
              <w:rPr>
                <w:color w:val="FFFFFF" w:themeColor="background1"/>
                <w:sz w:val="18"/>
                <w:szCs w:val="18"/>
              </w:rPr>
              <w:t>CCG</w:t>
            </w:r>
          </w:p>
        </w:tc>
        <w:tc>
          <w:tcPr>
            <w:tcW w:w="709" w:type="dxa"/>
            <w:shd w:val="clear" w:color="auto" w:fill="767171" w:themeFill="background2" w:themeFillShade="80"/>
            <w:vAlign w:val="center"/>
          </w:tcPr>
          <w:p w:rsidR="00EA1CFF" w:rsidRPr="00527C4A" w:rsidRDefault="00EA1CFF" w:rsidP="0009450E">
            <w:pPr>
              <w:jc w:val="center"/>
              <w:rPr>
                <w:color w:val="FFFFFF" w:themeColor="background1"/>
                <w:sz w:val="18"/>
                <w:szCs w:val="18"/>
              </w:rPr>
            </w:pPr>
            <w:r>
              <w:rPr>
                <w:color w:val="FFFFFF" w:themeColor="background1"/>
                <w:sz w:val="18"/>
                <w:szCs w:val="18"/>
              </w:rPr>
              <w:t>Single</w:t>
            </w:r>
          </w:p>
        </w:tc>
        <w:tc>
          <w:tcPr>
            <w:tcW w:w="850" w:type="dxa"/>
            <w:shd w:val="clear" w:color="auto" w:fill="767171" w:themeFill="background2" w:themeFillShade="80"/>
            <w:vAlign w:val="center"/>
          </w:tcPr>
          <w:p w:rsidR="00EA1CFF" w:rsidRPr="00527C4A" w:rsidRDefault="00EA1CFF" w:rsidP="0009450E">
            <w:pPr>
              <w:jc w:val="center"/>
              <w:rPr>
                <w:color w:val="FFFFFF" w:themeColor="background1"/>
                <w:sz w:val="18"/>
                <w:szCs w:val="18"/>
              </w:rPr>
            </w:pPr>
            <w:r>
              <w:rPr>
                <w:color w:val="FFFFFF" w:themeColor="background1"/>
                <w:sz w:val="18"/>
                <w:szCs w:val="18"/>
              </w:rPr>
              <w:t>Married</w:t>
            </w:r>
          </w:p>
        </w:tc>
        <w:tc>
          <w:tcPr>
            <w:tcW w:w="1701" w:type="dxa"/>
            <w:shd w:val="clear" w:color="auto" w:fill="767171" w:themeFill="background2" w:themeFillShade="80"/>
            <w:vAlign w:val="center"/>
          </w:tcPr>
          <w:p w:rsidR="00EA1CFF" w:rsidRPr="00527C4A" w:rsidRDefault="00EA1CFF" w:rsidP="00EA1CFF">
            <w:pPr>
              <w:jc w:val="center"/>
              <w:rPr>
                <w:color w:val="FFFFFF" w:themeColor="background1"/>
                <w:sz w:val="18"/>
                <w:szCs w:val="18"/>
              </w:rPr>
            </w:pPr>
            <w:r>
              <w:rPr>
                <w:color w:val="FFFFFF" w:themeColor="background1"/>
                <w:sz w:val="18"/>
                <w:szCs w:val="18"/>
              </w:rPr>
              <w:t>In a registered same sex civil-partnership</w:t>
            </w:r>
          </w:p>
        </w:tc>
        <w:tc>
          <w:tcPr>
            <w:tcW w:w="975" w:type="dxa"/>
            <w:shd w:val="clear" w:color="auto" w:fill="767171" w:themeFill="background2" w:themeFillShade="80"/>
            <w:vAlign w:val="center"/>
          </w:tcPr>
          <w:p w:rsidR="00EA1CFF" w:rsidRPr="00527C4A" w:rsidRDefault="00EA1CFF" w:rsidP="0009450E">
            <w:pPr>
              <w:jc w:val="center"/>
              <w:rPr>
                <w:color w:val="FFFFFF" w:themeColor="background1"/>
                <w:sz w:val="18"/>
                <w:szCs w:val="18"/>
              </w:rPr>
            </w:pPr>
            <w:r>
              <w:rPr>
                <w:color w:val="FFFFFF" w:themeColor="background1"/>
                <w:sz w:val="18"/>
                <w:szCs w:val="18"/>
              </w:rPr>
              <w:t>Separated</w:t>
            </w:r>
          </w:p>
        </w:tc>
        <w:tc>
          <w:tcPr>
            <w:tcW w:w="868" w:type="dxa"/>
            <w:shd w:val="clear" w:color="auto" w:fill="767171" w:themeFill="background2" w:themeFillShade="80"/>
            <w:vAlign w:val="center"/>
          </w:tcPr>
          <w:p w:rsidR="00EA1CFF" w:rsidRPr="00527C4A" w:rsidRDefault="00EA1CFF" w:rsidP="0009450E">
            <w:pPr>
              <w:jc w:val="center"/>
              <w:rPr>
                <w:color w:val="FFFFFF" w:themeColor="background1"/>
                <w:sz w:val="18"/>
                <w:szCs w:val="18"/>
              </w:rPr>
            </w:pPr>
            <w:r>
              <w:rPr>
                <w:color w:val="FFFFFF" w:themeColor="background1"/>
                <w:sz w:val="18"/>
                <w:szCs w:val="18"/>
              </w:rPr>
              <w:t>Divorced</w:t>
            </w:r>
          </w:p>
        </w:tc>
        <w:tc>
          <w:tcPr>
            <w:tcW w:w="972" w:type="dxa"/>
            <w:shd w:val="clear" w:color="auto" w:fill="767171" w:themeFill="background2" w:themeFillShade="80"/>
            <w:vAlign w:val="center"/>
          </w:tcPr>
          <w:p w:rsidR="00EA1CFF" w:rsidRPr="00527C4A" w:rsidRDefault="00EA1CFF" w:rsidP="0009450E">
            <w:pPr>
              <w:jc w:val="center"/>
              <w:rPr>
                <w:color w:val="FFFFFF" w:themeColor="background1"/>
                <w:sz w:val="18"/>
                <w:szCs w:val="18"/>
              </w:rPr>
            </w:pPr>
            <w:r>
              <w:rPr>
                <w:color w:val="FFFFFF" w:themeColor="background1"/>
                <w:sz w:val="18"/>
                <w:szCs w:val="18"/>
              </w:rPr>
              <w:t>Widowed</w:t>
            </w:r>
          </w:p>
        </w:tc>
        <w:tc>
          <w:tcPr>
            <w:tcW w:w="1012" w:type="dxa"/>
            <w:shd w:val="clear" w:color="auto" w:fill="767171" w:themeFill="background2" w:themeFillShade="80"/>
            <w:vAlign w:val="center"/>
          </w:tcPr>
          <w:p w:rsidR="00EA1CFF" w:rsidRPr="00527C4A" w:rsidRDefault="00EA1CFF" w:rsidP="0009450E">
            <w:pPr>
              <w:jc w:val="center"/>
              <w:rPr>
                <w:color w:val="FFFFFF" w:themeColor="background1"/>
                <w:sz w:val="18"/>
                <w:szCs w:val="18"/>
              </w:rPr>
            </w:pPr>
            <w:r>
              <w:rPr>
                <w:color w:val="FFFFFF" w:themeColor="background1"/>
                <w:sz w:val="18"/>
                <w:szCs w:val="18"/>
              </w:rPr>
              <w:t>Population aged 16+</w:t>
            </w:r>
          </w:p>
        </w:tc>
      </w:tr>
      <w:tr w:rsidR="00EA1CFF" w:rsidTr="00EA1CFF">
        <w:tc>
          <w:tcPr>
            <w:tcW w:w="1980" w:type="dxa"/>
            <w:vMerge w:val="restart"/>
            <w:vAlign w:val="bottom"/>
          </w:tcPr>
          <w:p w:rsidR="00EA1CFF" w:rsidRPr="00527C4A" w:rsidRDefault="00EA1CFF" w:rsidP="00EA1CFF">
            <w:pPr>
              <w:rPr>
                <w:sz w:val="18"/>
                <w:szCs w:val="18"/>
              </w:rPr>
            </w:pPr>
            <w:r w:rsidRPr="00527C4A">
              <w:rPr>
                <w:sz w:val="18"/>
                <w:szCs w:val="18"/>
              </w:rPr>
              <w:t xml:space="preserve">North Lincolnshire </w:t>
            </w:r>
          </w:p>
        </w:tc>
        <w:tc>
          <w:tcPr>
            <w:tcW w:w="709" w:type="dxa"/>
          </w:tcPr>
          <w:p w:rsidR="00EA1CFF" w:rsidRPr="00EA1CFF" w:rsidRDefault="00EA1CFF" w:rsidP="00EA1CFF">
            <w:pPr>
              <w:jc w:val="center"/>
              <w:rPr>
                <w:sz w:val="18"/>
                <w:szCs w:val="18"/>
              </w:rPr>
            </w:pPr>
            <w:r w:rsidRPr="00EA1CFF">
              <w:rPr>
                <w:sz w:val="18"/>
                <w:szCs w:val="18"/>
              </w:rPr>
              <w:t>39393</w:t>
            </w:r>
          </w:p>
        </w:tc>
        <w:tc>
          <w:tcPr>
            <w:tcW w:w="850" w:type="dxa"/>
          </w:tcPr>
          <w:p w:rsidR="00EA1CFF" w:rsidRPr="00EA1CFF" w:rsidRDefault="00EA1CFF" w:rsidP="00EA1CFF">
            <w:pPr>
              <w:jc w:val="center"/>
              <w:rPr>
                <w:sz w:val="18"/>
                <w:szCs w:val="18"/>
              </w:rPr>
            </w:pPr>
            <w:r w:rsidRPr="00EA1CFF">
              <w:rPr>
                <w:sz w:val="18"/>
                <w:szCs w:val="18"/>
              </w:rPr>
              <w:t>68435</w:t>
            </w:r>
          </w:p>
        </w:tc>
        <w:tc>
          <w:tcPr>
            <w:tcW w:w="1701" w:type="dxa"/>
          </w:tcPr>
          <w:p w:rsidR="00EA1CFF" w:rsidRPr="00EA1CFF" w:rsidRDefault="00EA1CFF" w:rsidP="00EA1CFF">
            <w:pPr>
              <w:jc w:val="center"/>
              <w:rPr>
                <w:sz w:val="18"/>
                <w:szCs w:val="18"/>
              </w:rPr>
            </w:pPr>
            <w:r w:rsidRPr="00EA1CFF">
              <w:rPr>
                <w:sz w:val="18"/>
                <w:szCs w:val="18"/>
              </w:rPr>
              <w:t>212</w:t>
            </w:r>
          </w:p>
        </w:tc>
        <w:tc>
          <w:tcPr>
            <w:tcW w:w="975" w:type="dxa"/>
          </w:tcPr>
          <w:p w:rsidR="00EA1CFF" w:rsidRPr="00EA1CFF" w:rsidRDefault="00EA1CFF" w:rsidP="00EA1CFF">
            <w:pPr>
              <w:jc w:val="center"/>
              <w:rPr>
                <w:sz w:val="18"/>
                <w:szCs w:val="18"/>
              </w:rPr>
            </w:pPr>
            <w:r w:rsidRPr="00EA1CFF">
              <w:rPr>
                <w:sz w:val="18"/>
                <w:szCs w:val="18"/>
              </w:rPr>
              <w:t>3369</w:t>
            </w:r>
          </w:p>
        </w:tc>
        <w:tc>
          <w:tcPr>
            <w:tcW w:w="868" w:type="dxa"/>
          </w:tcPr>
          <w:p w:rsidR="00EA1CFF" w:rsidRPr="00EA1CFF" w:rsidRDefault="00EA1CFF" w:rsidP="00EA1CFF">
            <w:pPr>
              <w:jc w:val="center"/>
              <w:rPr>
                <w:sz w:val="18"/>
                <w:szCs w:val="18"/>
              </w:rPr>
            </w:pPr>
            <w:r w:rsidRPr="00EA1CFF">
              <w:rPr>
                <w:sz w:val="18"/>
                <w:szCs w:val="18"/>
              </w:rPr>
              <w:t>14278</w:t>
            </w:r>
          </w:p>
        </w:tc>
        <w:tc>
          <w:tcPr>
            <w:tcW w:w="972" w:type="dxa"/>
          </w:tcPr>
          <w:p w:rsidR="00EA1CFF" w:rsidRPr="00EA1CFF" w:rsidRDefault="00EA1CFF" w:rsidP="00EA1CFF">
            <w:pPr>
              <w:jc w:val="center"/>
              <w:rPr>
                <w:sz w:val="18"/>
                <w:szCs w:val="18"/>
              </w:rPr>
            </w:pPr>
            <w:r w:rsidRPr="00EA1CFF">
              <w:rPr>
                <w:sz w:val="18"/>
                <w:szCs w:val="18"/>
              </w:rPr>
              <w:t>10418</w:t>
            </w:r>
          </w:p>
        </w:tc>
        <w:tc>
          <w:tcPr>
            <w:tcW w:w="1012" w:type="dxa"/>
          </w:tcPr>
          <w:p w:rsidR="00EA1CFF" w:rsidRPr="00EA1CFF" w:rsidRDefault="00EA1CFF" w:rsidP="00EA1CFF">
            <w:pPr>
              <w:jc w:val="center"/>
              <w:rPr>
                <w:sz w:val="18"/>
                <w:szCs w:val="18"/>
              </w:rPr>
            </w:pPr>
            <w:r w:rsidRPr="00EA1CFF">
              <w:rPr>
                <w:sz w:val="18"/>
                <w:szCs w:val="18"/>
              </w:rPr>
              <w:t>136105</w:t>
            </w:r>
          </w:p>
        </w:tc>
      </w:tr>
      <w:tr w:rsidR="00EA1CFF" w:rsidTr="00EA1CFF">
        <w:tc>
          <w:tcPr>
            <w:tcW w:w="1980" w:type="dxa"/>
            <w:vMerge/>
            <w:vAlign w:val="bottom"/>
          </w:tcPr>
          <w:p w:rsidR="00EA1CFF" w:rsidRPr="00527C4A" w:rsidRDefault="00EA1CFF" w:rsidP="00EA1CFF">
            <w:pPr>
              <w:rPr>
                <w:sz w:val="18"/>
                <w:szCs w:val="18"/>
              </w:rPr>
            </w:pPr>
          </w:p>
        </w:tc>
        <w:tc>
          <w:tcPr>
            <w:tcW w:w="709" w:type="dxa"/>
          </w:tcPr>
          <w:p w:rsidR="00EA1CFF" w:rsidRPr="00EA1CFF" w:rsidRDefault="00EA1CFF" w:rsidP="00EA1CFF">
            <w:pPr>
              <w:jc w:val="center"/>
              <w:rPr>
                <w:sz w:val="18"/>
                <w:szCs w:val="18"/>
              </w:rPr>
            </w:pPr>
            <w:r w:rsidRPr="00EA1CFF">
              <w:rPr>
                <w:sz w:val="18"/>
                <w:szCs w:val="18"/>
              </w:rPr>
              <w:t>29%</w:t>
            </w:r>
          </w:p>
        </w:tc>
        <w:tc>
          <w:tcPr>
            <w:tcW w:w="850" w:type="dxa"/>
          </w:tcPr>
          <w:p w:rsidR="00EA1CFF" w:rsidRPr="00EA1CFF" w:rsidRDefault="00EA1CFF" w:rsidP="00EA1CFF">
            <w:pPr>
              <w:jc w:val="center"/>
              <w:rPr>
                <w:sz w:val="18"/>
                <w:szCs w:val="18"/>
              </w:rPr>
            </w:pPr>
            <w:r w:rsidRPr="00EA1CFF">
              <w:rPr>
                <w:sz w:val="18"/>
                <w:szCs w:val="18"/>
              </w:rPr>
              <w:t>50%</w:t>
            </w:r>
          </w:p>
        </w:tc>
        <w:tc>
          <w:tcPr>
            <w:tcW w:w="1701" w:type="dxa"/>
          </w:tcPr>
          <w:p w:rsidR="00EA1CFF" w:rsidRPr="00EA1CFF" w:rsidRDefault="00EA1CFF" w:rsidP="00EA1CFF">
            <w:pPr>
              <w:jc w:val="center"/>
              <w:rPr>
                <w:sz w:val="18"/>
                <w:szCs w:val="18"/>
              </w:rPr>
            </w:pPr>
            <w:r w:rsidRPr="00EA1CFF">
              <w:rPr>
                <w:sz w:val="18"/>
                <w:szCs w:val="18"/>
              </w:rPr>
              <w:t>0.2%</w:t>
            </w:r>
          </w:p>
        </w:tc>
        <w:tc>
          <w:tcPr>
            <w:tcW w:w="975" w:type="dxa"/>
          </w:tcPr>
          <w:p w:rsidR="00EA1CFF" w:rsidRPr="00EA1CFF" w:rsidRDefault="00EA1CFF" w:rsidP="00EA1CFF">
            <w:pPr>
              <w:jc w:val="center"/>
              <w:rPr>
                <w:sz w:val="18"/>
                <w:szCs w:val="18"/>
              </w:rPr>
            </w:pPr>
            <w:r w:rsidRPr="00EA1CFF">
              <w:rPr>
                <w:sz w:val="18"/>
                <w:szCs w:val="18"/>
              </w:rPr>
              <w:t>2%</w:t>
            </w:r>
          </w:p>
        </w:tc>
        <w:tc>
          <w:tcPr>
            <w:tcW w:w="868" w:type="dxa"/>
          </w:tcPr>
          <w:p w:rsidR="00EA1CFF" w:rsidRPr="00EA1CFF" w:rsidRDefault="00EA1CFF" w:rsidP="00EA1CFF">
            <w:pPr>
              <w:jc w:val="center"/>
              <w:rPr>
                <w:sz w:val="18"/>
                <w:szCs w:val="18"/>
              </w:rPr>
            </w:pPr>
            <w:r w:rsidRPr="00EA1CFF">
              <w:rPr>
                <w:sz w:val="18"/>
                <w:szCs w:val="18"/>
              </w:rPr>
              <w:t>10%</w:t>
            </w:r>
          </w:p>
        </w:tc>
        <w:tc>
          <w:tcPr>
            <w:tcW w:w="972" w:type="dxa"/>
          </w:tcPr>
          <w:p w:rsidR="00EA1CFF" w:rsidRPr="00EA1CFF" w:rsidRDefault="00EA1CFF" w:rsidP="00EA1CFF">
            <w:pPr>
              <w:jc w:val="center"/>
              <w:rPr>
                <w:sz w:val="18"/>
                <w:szCs w:val="18"/>
              </w:rPr>
            </w:pPr>
            <w:r w:rsidRPr="00EA1CFF">
              <w:rPr>
                <w:sz w:val="18"/>
                <w:szCs w:val="18"/>
              </w:rPr>
              <w:t>8%</w:t>
            </w:r>
          </w:p>
        </w:tc>
        <w:tc>
          <w:tcPr>
            <w:tcW w:w="1012" w:type="dxa"/>
          </w:tcPr>
          <w:p w:rsidR="00EA1CFF" w:rsidRPr="00EA1CFF" w:rsidRDefault="00EA1CFF" w:rsidP="00EA1CFF">
            <w:pPr>
              <w:jc w:val="center"/>
              <w:rPr>
                <w:sz w:val="18"/>
                <w:szCs w:val="18"/>
              </w:rPr>
            </w:pPr>
            <w:r w:rsidRPr="00EA1CFF">
              <w:rPr>
                <w:sz w:val="18"/>
                <w:szCs w:val="18"/>
              </w:rPr>
              <w:t>100%</w:t>
            </w:r>
          </w:p>
        </w:tc>
      </w:tr>
      <w:tr w:rsidR="00EA1CFF" w:rsidTr="00EA1CFF">
        <w:tc>
          <w:tcPr>
            <w:tcW w:w="1980" w:type="dxa"/>
            <w:vMerge w:val="restart"/>
            <w:vAlign w:val="bottom"/>
          </w:tcPr>
          <w:p w:rsidR="00EA1CFF" w:rsidRPr="00527C4A" w:rsidRDefault="00EA1CFF" w:rsidP="00EA1CFF">
            <w:pPr>
              <w:rPr>
                <w:sz w:val="18"/>
                <w:szCs w:val="18"/>
              </w:rPr>
            </w:pPr>
            <w:r w:rsidRPr="00527C4A">
              <w:rPr>
                <w:sz w:val="18"/>
                <w:szCs w:val="18"/>
              </w:rPr>
              <w:t xml:space="preserve">North East Lincolnshire </w:t>
            </w:r>
          </w:p>
        </w:tc>
        <w:tc>
          <w:tcPr>
            <w:tcW w:w="709" w:type="dxa"/>
          </w:tcPr>
          <w:p w:rsidR="00EA1CFF" w:rsidRPr="00EA1CFF" w:rsidRDefault="00EA1CFF" w:rsidP="00EA1CFF">
            <w:pPr>
              <w:jc w:val="center"/>
              <w:rPr>
                <w:sz w:val="18"/>
                <w:szCs w:val="18"/>
              </w:rPr>
            </w:pPr>
            <w:r w:rsidRPr="00EA1CFF">
              <w:rPr>
                <w:sz w:val="18"/>
                <w:szCs w:val="18"/>
              </w:rPr>
              <w:t>42808</w:t>
            </w:r>
          </w:p>
        </w:tc>
        <w:tc>
          <w:tcPr>
            <w:tcW w:w="850" w:type="dxa"/>
          </w:tcPr>
          <w:p w:rsidR="00EA1CFF" w:rsidRPr="00EA1CFF" w:rsidRDefault="00EA1CFF" w:rsidP="00EA1CFF">
            <w:pPr>
              <w:jc w:val="center"/>
              <w:rPr>
                <w:sz w:val="18"/>
                <w:szCs w:val="18"/>
              </w:rPr>
            </w:pPr>
            <w:r w:rsidRPr="00EA1CFF">
              <w:rPr>
                <w:sz w:val="18"/>
                <w:szCs w:val="18"/>
              </w:rPr>
              <w:t>58434</w:t>
            </w:r>
          </w:p>
        </w:tc>
        <w:tc>
          <w:tcPr>
            <w:tcW w:w="1701" w:type="dxa"/>
          </w:tcPr>
          <w:p w:rsidR="00EA1CFF" w:rsidRPr="00EA1CFF" w:rsidRDefault="00EA1CFF" w:rsidP="00EA1CFF">
            <w:pPr>
              <w:jc w:val="center"/>
              <w:rPr>
                <w:sz w:val="18"/>
                <w:szCs w:val="18"/>
              </w:rPr>
            </w:pPr>
            <w:r w:rsidRPr="00EA1CFF">
              <w:rPr>
                <w:sz w:val="18"/>
                <w:szCs w:val="18"/>
              </w:rPr>
              <w:t>185</w:t>
            </w:r>
          </w:p>
        </w:tc>
        <w:tc>
          <w:tcPr>
            <w:tcW w:w="975" w:type="dxa"/>
          </w:tcPr>
          <w:p w:rsidR="00EA1CFF" w:rsidRPr="00EA1CFF" w:rsidRDefault="00EA1CFF" w:rsidP="00EA1CFF">
            <w:pPr>
              <w:jc w:val="center"/>
              <w:rPr>
                <w:sz w:val="18"/>
                <w:szCs w:val="18"/>
              </w:rPr>
            </w:pPr>
            <w:r w:rsidRPr="00EA1CFF">
              <w:rPr>
                <w:sz w:val="18"/>
                <w:szCs w:val="18"/>
              </w:rPr>
              <w:t>3369</w:t>
            </w:r>
          </w:p>
        </w:tc>
        <w:tc>
          <w:tcPr>
            <w:tcW w:w="868" w:type="dxa"/>
          </w:tcPr>
          <w:p w:rsidR="00EA1CFF" w:rsidRPr="00EA1CFF" w:rsidRDefault="00EA1CFF" w:rsidP="00EA1CFF">
            <w:pPr>
              <w:jc w:val="center"/>
              <w:rPr>
                <w:sz w:val="18"/>
                <w:szCs w:val="18"/>
              </w:rPr>
            </w:pPr>
            <w:r w:rsidRPr="00EA1CFF">
              <w:rPr>
                <w:sz w:val="18"/>
                <w:szCs w:val="18"/>
              </w:rPr>
              <w:t>14492</w:t>
            </w:r>
          </w:p>
        </w:tc>
        <w:tc>
          <w:tcPr>
            <w:tcW w:w="972" w:type="dxa"/>
          </w:tcPr>
          <w:p w:rsidR="00EA1CFF" w:rsidRPr="00EA1CFF" w:rsidRDefault="00EA1CFF" w:rsidP="00EA1CFF">
            <w:pPr>
              <w:jc w:val="center"/>
              <w:rPr>
                <w:sz w:val="18"/>
                <w:szCs w:val="18"/>
              </w:rPr>
            </w:pPr>
            <w:r w:rsidRPr="00EA1CFF">
              <w:rPr>
                <w:sz w:val="18"/>
                <w:szCs w:val="18"/>
              </w:rPr>
              <w:t>10089</w:t>
            </w:r>
          </w:p>
        </w:tc>
        <w:tc>
          <w:tcPr>
            <w:tcW w:w="1012" w:type="dxa"/>
          </w:tcPr>
          <w:p w:rsidR="00EA1CFF" w:rsidRPr="00EA1CFF" w:rsidRDefault="00EA1CFF" w:rsidP="00EA1CFF">
            <w:pPr>
              <w:jc w:val="center"/>
              <w:rPr>
                <w:sz w:val="18"/>
                <w:szCs w:val="18"/>
              </w:rPr>
            </w:pPr>
            <w:r w:rsidRPr="00EA1CFF">
              <w:rPr>
                <w:sz w:val="18"/>
                <w:szCs w:val="18"/>
              </w:rPr>
              <w:t>129377</w:t>
            </w:r>
          </w:p>
        </w:tc>
      </w:tr>
      <w:tr w:rsidR="00EA1CFF" w:rsidTr="00EA1CFF">
        <w:tc>
          <w:tcPr>
            <w:tcW w:w="1980" w:type="dxa"/>
            <w:vMerge/>
            <w:vAlign w:val="bottom"/>
          </w:tcPr>
          <w:p w:rsidR="00EA1CFF" w:rsidRPr="00527C4A" w:rsidRDefault="00EA1CFF" w:rsidP="00EA1CFF">
            <w:pPr>
              <w:rPr>
                <w:sz w:val="18"/>
                <w:szCs w:val="18"/>
              </w:rPr>
            </w:pPr>
          </w:p>
        </w:tc>
        <w:tc>
          <w:tcPr>
            <w:tcW w:w="709" w:type="dxa"/>
          </w:tcPr>
          <w:p w:rsidR="00EA1CFF" w:rsidRPr="00EA1CFF" w:rsidRDefault="00EA1CFF" w:rsidP="00EA1CFF">
            <w:pPr>
              <w:jc w:val="center"/>
              <w:rPr>
                <w:sz w:val="18"/>
                <w:szCs w:val="18"/>
              </w:rPr>
            </w:pPr>
            <w:r w:rsidRPr="00EA1CFF">
              <w:rPr>
                <w:sz w:val="18"/>
                <w:szCs w:val="18"/>
              </w:rPr>
              <w:t>33%</w:t>
            </w:r>
          </w:p>
        </w:tc>
        <w:tc>
          <w:tcPr>
            <w:tcW w:w="850" w:type="dxa"/>
          </w:tcPr>
          <w:p w:rsidR="00EA1CFF" w:rsidRPr="00EA1CFF" w:rsidRDefault="00EA1CFF" w:rsidP="00EA1CFF">
            <w:pPr>
              <w:jc w:val="center"/>
              <w:rPr>
                <w:sz w:val="18"/>
                <w:szCs w:val="18"/>
              </w:rPr>
            </w:pPr>
            <w:r w:rsidRPr="00EA1CFF">
              <w:rPr>
                <w:sz w:val="18"/>
                <w:szCs w:val="18"/>
              </w:rPr>
              <w:t>45%</w:t>
            </w:r>
          </w:p>
        </w:tc>
        <w:tc>
          <w:tcPr>
            <w:tcW w:w="1701" w:type="dxa"/>
          </w:tcPr>
          <w:p w:rsidR="00EA1CFF" w:rsidRPr="00EA1CFF" w:rsidRDefault="00EA1CFF" w:rsidP="00EA1CFF">
            <w:pPr>
              <w:jc w:val="center"/>
              <w:rPr>
                <w:sz w:val="18"/>
                <w:szCs w:val="18"/>
              </w:rPr>
            </w:pPr>
            <w:r w:rsidRPr="00EA1CFF">
              <w:rPr>
                <w:sz w:val="18"/>
                <w:szCs w:val="18"/>
              </w:rPr>
              <w:t>0.1%</w:t>
            </w:r>
          </w:p>
        </w:tc>
        <w:tc>
          <w:tcPr>
            <w:tcW w:w="975" w:type="dxa"/>
          </w:tcPr>
          <w:p w:rsidR="00EA1CFF" w:rsidRPr="00EA1CFF" w:rsidRDefault="00EA1CFF" w:rsidP="00EA1CFF">
            <w:pPr>
              <w:jc w:val="center"/>
              <w:rPr>
                <w:sz w:val="18"/>
                <w:szCs w:val="18"/>
              </w:rPr>
            </w:pPr>
            <w:r w:rsidRPr="00EA1CFF">
              <w:rPr>
                <w:sz w:val="18"/>
                <w:szCs w:val="18"/>
              </w:rPr>
              <w:t>3%</w:t>
            </w:r>
          </w:p>
        </w:tc>
        <w:tc>
          <w:tcPr>
            <w:tcW w:w="868" w:type="dxa"/>
          </w:tcPr>
          <w:p w:rsidR="00EA1CFF" w:rsidRPr="00EA1CFF" w:rsidRDefault="00EA1CFF" w:rsidP="00EA1CFF">
            <w:pPr>
              <w:jc w:val="center"/>
              <w:rPr>
                <w:sz w:val="18"/>
                <w:szCs w:val="18"/>
              </w:rPr>
            </w:pPr>
            <w:r w:rsidRPr="00EA1CFF">
              <w:rPr>
                <w:sz w:val="18"/>
                <w:szCs w:val="18"/>
              </w:rPr>
              <w:t>11%</w:t>
            </w:r>
          </w:p>
        </w:tc>
        <w:tc>
          <w:tcPr>
            <w:tcW w:w="972" w:type="dxa"/>
          </w:tcPr>
          <w:p w:rsidR="00EA1CFF" w:rsidRPr="00EA1CFF" w:rsidRDefault="00EA1CFF" w:rsidP="00EA1CFF">
            <w:pPr>
              <w:jc w:val="center"/>
              <w:rPr>
                <w:sz w:val="18"/>
                <w:szCs w:val="18"/>
              </w:rPr>
            </w:pPr>
            <w:r w:rsidRPr="00EA1CFF">
              <w:rPr>
                <w:sz w:val="18"/>
                <w:szCs w:val="18"/>
              </w:rPr>
              <w:t>8%</w:t>
            </w:r>
          </w:p>
        </w:tc>
        <w:tc>
          <w:tcPr>
            <w:tcW w:w="1012" w:type="dxa"/>
          </w:tcPr>
          <w:p w:rsidR="00EA1CFF" w:rsidRPr="00EA1CFF" w:rsidRDefault="00EA1CFF" w:rsidP="00EA1CFF">
            <w:pPr>
              <w:jc w:val="center"/>
              <w:rPr>
                <w:sz w:val="18"/>
                <w:szCs w:val="18"/>
              </w:rPr>
            </w:pPr>
            <w:r w:rsidRPr="00EA1CFF">
              <w:rPr>
                <w:sz w:val="18"/>
                <w:szCs w:val="18"/>
              </w:rPr>
              <w:t>100%</w:t>
            </w:r>
          </w:p>
        </w:tc>
      </w:tr>
      <w:tr w:rsidR="00EA1CFF" w:rsidTr="00EA1CFF">
        <w:tc>
          <w:tcPr>
            <w:tcW w:w="1980" w:type="dxa"/>
            <w:vMerge w:val="restart"/>
            <w:vAlign w:val="bottom"/>
          </w:tcPr>
          <w:p w:rsidR="00EA1CFF" w:rsidRPr="00527C4A" w:rsidRDefault="00EA1CFF" w:rsidP="00EA1CFF">
            <w:pPr>
              <w:rPr>
                <w:sz w:val="18"/>
                <w:szCs w:val="18"/>
              </w:rPr>
            </w:pPr>
            <w:r w:rsidRPr="00527C4A">
              <w:rPr>
                <w:sz w:val="18"/>
                <w:szCs w:val="18"/>
              </w:rPr>
              <w:t xml:space="preserve">Lincolnshire East </w:t>
            </w:r>
          </w:p>
        </w:tc>
        <w:tc>
          <w:tcPr>
            <w:tcW w:w="709" w:type="dxa"/>
          </w:tcPr>
          <w:p w:rsidR="00EA1CFF" w:rsidRPr="00EA1CFF" w:rsidRDefault="00EA1CFF" w:rsidP="00EA1CFF">
            <w:pPr>
              <w:jc w:val="center"/>
              <w:rPr>
                <w:sz w:val="18"/>
                <w:szCs w:val="18"/>
              </w:rPr>
            </w:pPr>
            <w:r w:rsidRPr="00EA1CFF">
              <w:rPr>
                <w:sz w:val="18"/>
                <w:szCs w:val="18"/>
              </w:rPr>
              <w:t>72618</w:t>
            </w:r>
          </w:p>
        </w:tc>
        <w:tc>
          <w:tcPr>
            <w:tcW w:w="850" w:type="dxa"/>
          </w:tcPr>
          <w:p w:rsidR="00EA1CFF" w:rsidRPr="00EA1CFF" w:rsidRDefault="00EA1CFF" w:rsidP="00EA1CFF">
            <w:pPr>
              <w:jc w:val="center"/>
              <w:rPr>
                <w:sz w:val="18"/>
                <w:szCs w:val="18"/>
              </w:rPr>
            </w:pPr>
            <w:r w:rsidRPr="00EA1CFF">
              <w:rPr>
                <w:sz w:val="18"/>
                <w:szCs w:val="18"/>
              </w:rPr>
              <w:t>150812</w:t>
            </w:r>
          </w:p>
        </w:tc>
        <w:tc>
          <w:tcPr>
            <w:tcW w:w="1701" w:type="dxa"/>
          </w:tcPr>
          <w:p w:rsidR="00EA1CFF" w:rsidRPr="00EA1CFF" w:rsidRDefault="00EA1CFF" w:rsidP="00EA1CFF">
            <w:pPr>
              <w:jc w:val="center"/>
              <w:rPr>
                <w:sz w:val="18"/>
                <w:szCs w:val="18"/>
              </w:rPr>
            </w:pPr>
            <w:r w:rsidRPr="00EA1CFF">
              <w:rPr>
                <w:sz w:val="18"/>
                <w:szCs w:val="18"/>
              </w:rPr>
              <w:t>600</w:t>
            </w:r>
          </w:p>
        </w:tc>
        <w:tc>
          <w:tcPr>
            <w:tcW w:w="975" w:type="dxa"/>
          </w:tcPr>
          <w:p w:rsidR="00EA1CFF" w:rsidRPr="00EA1CFF" w:rsidRDefault="00EA1CFF" w:rsidP="00EA1CFF">
            <w:pPr>
              <w:jc w:val="center"/>
              <w:rPr>
                <w:sz w:val="18"/>
                <w:szCs w:val="18"/>
              </w:rPr>
            </w:pPr>
            <w:r w:rsidRPr="00EA1CFF">
              <w:rPr>
                <w:sz w:val="18"/>
                <w:szCs w:val="18"/>
              </w:rPr>
              <w:t>6239</w:t>
            </w:r>
          </w:p>
        </w:tc>
        <w:tc>
          <w:tcPr>
            <w:tcW w:w="868" w:type="dxa"/>
          </w:tcPr>
          <w:p w:rsidR="00EA1CFF" w:rsidRPr="00EA1CFF" w:rsidRDefault="00EA1CFF" w:rsidP="00EA1CFF">
            <w:pPr>
              <w:jc w:val="center"/>
              <w:rPr>
                <w:sz w:val="18"/>
                <w:szCs w:val="18"/>
              </w:rPr>
            </w:pPr>
            <w:r w:rsidRPr="00EA1CFF">
              <w:rPr>
                <w:sz w:val="18"/>
                <w:szCs w:val="18"/>
              </w:rPr>
              <w:t>25674</w:t>
            </w:r>
          </w:p>
        </w:tc>
        <w:tc>
          <w:tcPr>
            <w:tcW w:w="972" w:type="dxa"/>
          </w:tcPr>
          <w:p w:rsidR="00EA1CFF" w:rsidRPr="00EA1CFF" w:rsidRDefault="00EA1CFF" w:rsidP="00EA1CFF">
            <w:pPr>
              <w:jc w:val="center"/>
              <w:rPr>
                <w:sz w:val="18"/>
                <w:szCs w:val="18"/>
              </w:rPr>
            </w:pPr>
            <w:r w:rsidRPr="00EA1CFF">
              <w:rPr>
                <w:sz w:val="18"/>
                <w:szCs w:val="18"/>
              </w:rPr>
              <w:t>22390</w:t>
            </w:r>
          </w:p>
        </w:tc>
        <w:tc>
          <w:tcPr>
            <w:tcW w:w="1012" w:type="dxa"/>
          </w:tcPr>
          <w:p w:rsidR="00EA1CFF" w:rsidRPr="00EA1CFF" w:rsidRDefault="00EA1CFF" w:rsidP="00EA1CFF">
            <w:pPr>
              <w:jc w:val="center"/>
              <w:rPr>
                <w:sz w:val="18"/>
                <w:szCs w:val="18"/>
              </w:rPr>
            </w:pPr>
            <w:r w:rsidRPr="00EA1CFF">
              <w:rPr>
                <w:sz w:val="18"/>
                <w:szCs w:val="18"/>
              </w:rPr>
              <w:t>278333</w:t>
            </w:r>
          </w:p>
        </w:tc>
      </w:tr>
      <w:tr w:rsidR="00EA1CFF" w:rsidTr="00EA1CFF">
        <w:tc>
          <w:tcPr>
            <w:tcW w:w="1980" w:type="dxa"/>
            <w:vMerge/>
            <w:vAlign w:val="bottom"/>
          </w:tcPr>
          <w:p w:rsidR="00EA1CFF" w:rsidRPr="00527C4A" w:rsidRDefault="00EA1CFF" w:rsidP="00EA1CFF">
            <w:pPr>
              <w:rPr>
                <w:sz w:val="18"/>
                <w:szCs w:val="18"/>
              </w:rPr>
            </w:pPr>
          </w:p>
        </w:tc>
        <w:tc>
          <w:tcPr>
            <w:tcW w:w="709" w:type="dxa"/>
          </w:tcPr>
          <w:p w:rsidR="00EA1CFF" w:rsidRPr="00EA1CFF" w:rsidRDefault="00EA1CFF" w:rsidP="00EA1CFF">
            <w:pPr>
              <w:jc w:val="center"/>
              <w:rPr>
                <w:sz w:val="18"/>
                <w:szCs w:val="18"/>
              </w:rPr>
            </w:pPr>
            <w:r w:rsidRPr="00EA1CFF">
              <w:rPr>
                <w:sz w:val="18"/>
                <w:szCs w:val="18"/>
              </w:rPr>
              <w:t>26%</w:t>
            </w:r>
          </w:p>
        </w:tc>
        <w:tc>
          <w:tcPr>
            <w:tcW w:w="850" w:type="dxa"/>
          </w:tcPr>
          <w:p w:rsidR="00EA1CFF" w:rsidRPr="00EA1CFF" w:rsidRDefault="00EA1CFF" w:rsidP="00EA1CFF">
            <w:pPr>
              <w:jc w:val="center"/>
              <w:rPr>
                <w:sz w:val="18"/>
                <w:szCs w:val="18"/>
              </w:rPr>
            </w:pPr>
            <w:r w:rsidRPr="00EA1CFF">
              <w:rPr>
                <w:sz w:val="18"/>
                <w:szCs w:val="18"/>
              </w:rPr>
              <w:t>54%</w:t>
            </w:r>
          </w:p>
        </w:tc>
        <w:tc>
          <w:tcPr>
            <w:tcW w:w="1701" w:type="dxa"/>
          </w:tcPr>
          <w:p w:rsidR="00EA1CFF" w:rsidRPr="00EA1CFF" w:rsidRDefault="00EA1CFF" w:rsidP="00EA1CFF">
            <w:pPr>
              <w:jc w:val="center"/>
              <w:rPr>
                <w:sz w:val="18"/>
                <w:szCs w:val="18"/>
              </w:rPr>
            </w:pPr>
            <w:r w:rsidRPr="00EA1CFF">
              <w:rPr>
                <w:sz w:val="18"/>
                <w:szCs w:val="18"/>
              </w:rPr>
              <w:t>0.2%</w:t>
            </w:r>
          </w:p>
        </w:tc>
        <w:tc>
          <w:tcPr>
            <w:tcW w:w="975" w:type="dxa"/>
          </w:tcPr>
          <w:p w:rsidR="00EA1CFF" w:rsidRPr="00EA1CFF" w:rsidRDefault="00EA1CFF" w:rsidP="00EA1CFF">
            <w:pPr>
              <w:jc w:val="center"/>
              <w:rPr>
                <w:sz w:val="18"/>
                <w:szCs w:val="18"/>
              </w:rPr>
            </w:pPr>
            <w:r w:rsidRPr="00EA1CFF">
              <w:rPr>
                <w:sz w:val="18"/>
                <w:szCs w:val="18"/>
              </w:rPr>
              <w:t>2%</w:t>
            </w:r>
          </w:p>
        </w:tc>
        <w:tc>
          <w:tcPr>
            <w:tcW w:w="868" w:type="dxa"/>
          </w:tcPr>
          <w:p w:rsidR="00EA1CFF" w:rsidRPr="00EA1CFF" w:rsidRDefault="00EA1CFF" w:rsidP="00EA1CFF">
            <w:pPr>
              <w:jc w:val="center"/>
              <w:rPr>
                <w:sz w:val="18"/>
                <w:szCs w:val="18"/>
              </w:rPr>
            </w:pPr>
            <w:r w:rsidRPr="00EA1CFF">
              <w:rPr>
                <w:sz w:val="18"/>
                <w:szCs w:val="18"/>
              </w:rPr>
              <w:t>9%</w:t>
            </w:r>
          </w:p>
        </w:tc>
        <w:tc>
          <w:tcPr>
            <w:tcW w:w="972" w:type="dxa"/>
          </w:tcPr>
          <w:p w:rsidR="00EA1CFF" w:rsidRPr="00EA1CFF" w:rsidRDefault="00EA1CFF" w:rsidP="00EA1CFF">
            <w:pPr>
              <w:jc w:val="center"/>
              <w:rPr>
                <w:sz w:val="18"/>
                <w:szCs w:val="18"/>
              </w:rPr>
            </w:pPr>
            <w:r w:rsidRPr="00EA1CFF">
              <w:rPr>
                <w:sz w:val="18"/>
                <w:szCs w:val="18"/>
              </w:rPr>
              <w:t>8%</w:t>
            </w:r>
          </w:p>
        </w:tc>
        <w:tc>
          <w:tcPr>
            <w:tcW w:w="1012" w:type="dxa"/>
          </w:tcPr>
          <w:p w:rsidR="00EA1CFF" w:rsidRPr="00EA1CFF" w:rsidRDefault="00EA1CFF" w:rsidP="00EA1CFF">
            <w:pPr>
              <w:jc w:val="center"/>
              <w:rPr>
                <w:sz w:val="18"/>
                <w:szCs w:val="18"/>
              </w:rPr>
            </w:pPr>
            <w:r w:rsidRPr="00EA1CFF">
              <w:rPr>
                <w:sz w:val="18"/>
                <w:szCs w:val="18"/>
              </w:rPr>
              <w:t>100%</w:t>
            </w:r>
          </w:p>
        </w:tc>
      </w:tr>
      <w:tr w:rsidR="00EA1CFF" w:rsidTr="00EA1CFF">
        <w:tc>
          <w:tcPr>
            <w:tcW w:w="1980" w:type="dxa"/>
            <w:vMerge w:val="restart"/>
            <w:vAlign w:val="bottom"/>
          </w:tcPr>
          <w:p w:rsidR="00EA1CFF" w:rsidRPr="00527C4A" w:rsidRDefault="00EA1CFF" w:rsidP="00EA1CFF">
            <w:pPr>
              <w:rPr>
                <w:sz w:val="18"/>
                <w:szCs w:val="18"/>
              </w:rPr>
            </w:pPr>
            <w:r w:rsidRPr="00527C4A">
              <w:rPr>
                <w:sz w:val="18"/>
                <w:szCs w:val="18"/>
              </w:rPr>
              <w:t xml:space="preserve">East Riding of Yorkshire </w:t>
            </w:r>
          </w:p>
        </w:tc>
        <w:tc>
          <w:tcPr>
            <w:tcW w:w="709" w:type="dxa"/>
          </w:tcPr>
          <w:p w:rsidR="00EA1CFF" w:rsidRPr="00EA1CFF" w:rsidRDefault="00EA1CFF" w:rsidP="00EA1CFF">
            <w:pPr>
              <w:jc w:val="center"/>
              <w:rPr>
                <w:sz w:val="18"/>
                <w:szCs w:val="18"/>
              </w:rPr>
            </w:pPr>
            <w:r w:rsidRPr="00EA1CFF">
              <w:rPr>
                <w:sz w:val="18"/>
                <w:szCs w:val="18"/>
              </w:rPr>
              <w:t>28024</w:t>
            </w:r>
          </w:p>
        </w:tc>
        <w:tc>
          <w:tcPr>
            <w:tcW w:w="850" w:type="dxa"/>
          </w:tcPr>
          <w:p w:rsidR="00EA1CFF" w:rsidRPr="00EA1CFF" w:rsidRDefault="00EA1CFF" w:rsidP="00EA1CFF">
            <w:pPr>
              <w:jc w:val="center"/>
              <w:rPr>
                <w:sz w:val="18"/>
                <w:szCs w:val="18"/>
              </w:rPr>
            </w:pPr>
            <w:r w:rsidRPr="00EA1CFF">
              <w:rPr>
                <w:sz w:val="18"/>
                <w:szCs w:val="18"/>
              </w:rPr>
              <w:t>61840</w:t>
            </w:r>
          </w:p>
        </w:tc>
        <w:tc>
          <w:tcPr>
            <w:tcW w:w="1701" w:type="dxa"/>
          </w:tcPr>
          <w:p w:rsidR="00EA1CFF" w:rsidRPr="00EA1CFF" w:rsidRDefault="00EA1CFF" w:rsidP="00EA1CFF">
            <w:pPr>
              <w:jc w:val="center"/>
              <w:rPr>
                <w:sz w:val="18"/>
                <w:szCs w:val="18"/>
              </w:rPr>
            </w:pPr>
            <w:r w:rsidRPr="00EA1CFF">
              <w:rPr>
                <w:sz w:val="18"/>
                <w:szCs w:val="18"/>
              </w:rPr>
              <w:t>194</w:t>
            </w:r>
          </w:p>
        </w:tc>
        <w:tc>
          <w:tcPr>
            <w:tcW w:w="975" w:type="dxa"/>
          </w:tcPr>
          <w:p w:rsidR="00EA1CFF" w:rsidRPr="00EA1CFF" w:rsidRDefault="00EA1CFF" w:rsidP="00EA1CFF">
            <w:pPr>
              <w:jc w:val="center"/>
              <w:rPr>
                <w:sz w:val="18"/>
                <w:szCs w:val="18"/>
              </w:rPr>
            </w:pPr>
            <w:r w:rsidRPr="00EA1CFF">
              <w:rPr>
                <w:sz w:val="18"/>
                <w:szCs w:val="18"/>
              </w:rPr>
              <w:t>2582</w:t>
            </w:r>
          </w:p>
        </w:tc>
        <w:tc>
          <w:tcPr>
            <w:tcW w:w="868" w:type="dxa"/>
          </w:tcPr>
          <w:p w:rsidR="00EA1CFF" w:rsidRPr="00EA1CFF" w:rsidRDefault="00EA1CFF" w:rsidP="00EA1CFF">
            <w:pPr>
              <w:jc w:val="center"/>
              <w:rPr>
                <w:sz w:val="18"/>
                <w:szCs w:val="18"/>
              </w:rPr>
            </w:pPr>
            <w:r w:rsidRPr="00EA1CFF">
              <w:rPr>
                <w:sz w:val="18"/>
                <w:szCs w:val="18"/>
              </w:rPr>
              <w:t>11875</w:t>
            </w:r>
          </w:p>
        </w:tc>
        <w:tc>
          <w:tcPr>
            <w:tcW w:w="972" w:type="dxa"/>
          </w:tcPr>
          <w:p w:rsidR="00EA1CFF" w:rsidRPr="00EA1CFF" w:rsidRDefault="00EA1CFF" w:rsidP="00EA1CFF">
            <w:pPr>
              <w:jc w:val="center"/>
              <w:rPr>
                <w:sz w:val="18"/>
                <w:szCs w:val="18"/>
              </w:rPr>
            </w:pPr>
            <w:r w:rsidRPr="00EA1CFF">
              <w:rPr>
                <w:sz w:val="18"/>
                <w:szCs w:val="18"/>
              </w:rPr>
              <w:t>10903</w:t>
            </w:r>
          </w:p>
        </w:tc>
        <w:tc>
          <w:tcPr>
            <w:tcW w:w="1012" w:type="dxa"/>
          </w:tcPr>
          <w:p w:rsidR="00EA1CFF" w:rsidRPr="00EA1CFF" w:rsidRDefault="00EA1CFF" w:rsidP="00EA1CFF">
            <w:pPr>
              <w:jc w:val="center"/>
              <w:rPr>
                <w:sz w:val="18"/>
                <w:szCs w:val="18"/>
              </w:rPr>
            </w:pPr>
            <w:r w:rsidRPr="00EA1CFF">
              <w:rPr>
                <w:sz w:val="18"/>
                <w:szCs w:val="18"/>
              </w:rPr>
              <w:t>115418</w:t>
            </w:r>
          </w:p>
        </w:tc>
      </w:tr>
      <w:tr w:rsidR="00EA1CFF" w:rsidTr="00EA1CFF">
        <w:tc>
          <w:tcPr>
            <w:tcW w:w="1980" w:type="dxa"/>
            <w:vMerge/>
          </w:tcPr>
          <w:p w:rsidR="00EA1CFF" w:rsidRPr="00527C4A" w:rsidRDefault="00EA1CFF" w:rsidP="00EA1CFF">
            <w:pPr>
              <w:rPr>
                <w:sz w:val="18"/>
                <w:szCs w:val="18"/>
              </w:rPr>
            </w:pPr>
          </w:p>
        </w:tc>
        <w:tc>
          <w:tcPr>
            <w:tcW w:w="709" w:type="dxa"/>
          </w:tcPr>
          <w:p w:rsidR="00EA1CFF" w:rsidRPr="00EA1CFF" w:rsidRDefault="00EA1CFF" w:rsidP="00EA1CFF">
            <w:pPr>
              <w:jc w:val="center"/>
              <w:rPr>
                <w:sz w:val="18"/>
                <w:szCs w:val="18"/>
              </w:rPr>
            </w:pPr>
            <w:r w:rsidRPr="00EA1CFF">
              <w:rPr>
                <w:sz w:val="18"/>
                <w:szCs w:val="18"/>
              </w:rPr>
              <w:t>24%</w:t>
            </w:r>
          </w:p>
        </w:tc>
        <w:tc>
          <w:tcPr>
            <w:tcW w:w="850" w:type="dxa"/>
          </w:tcPr>
          <w:p w:rsidR="00EA1CFF" w:rsidRPr="00EA1CFF" w:rsidRDefault="00EA1CFF" w:rsidP="00EA1CFF">
            <w:pPr>
              <w:jc w:val="center"/>
              <w:rPr>
                <w:sz w:val="18"/>
                <w:szCs w:val="18"/>
              </w:rPr>
            </w:pPr>
            <w:r w:rsidRPr="00EA1CFF">
              <w:rPr>
                <w:sz w:val="18"/>
                <w:szCs w:val="18"/>
              </w:rPr>
              <w:t>54%</w:t>
            </w:r>
          </w:p>
        </w:tc>
        <w:tc>
          <w:tcPr>
            <w:tcW w:w="1701" w:type="dxa"/>
          </w:tcPr>
          <w:p w:rsidR="00EA1CFF" w:rsidRPr="00EA1CFF" w:rsidRDefault="00EA1CFF" w:rsidP="00EA1CFF">
            <w:pPr>
              <w:jc w:val="center"/>
              <w:rPr>
                <w:sz w:val="18"/>
                <w:szCs w:val="18"/>
              </w:rPr>
            </w:pPr>
            <w:r w:rsidRPr="00EA1CFF">
              <w:rPr>
                <w:sz w:val="18"/>
                <w:szCs w:val="18"/>
              </w:rPr>
              <w:t>0.2%</w:t>
            </w:r>
          </w:p>
        </w:tc>
        <w:tc>
          <w:tcPr>
            <w:tcW w:w="975" w:type="dxa"/>
          </w:tcPr>
          <w:p w:rsidR="00EA1CFF" w:rsidRPr="00EA1CFF" w:rsidRDefault="00EA1CFF" w:rsidP="00EA1CFF">
            <w:pPr>
              <w:jc w:val="center"/>
              <w:rPr>
                <w:sz w:val="18"/>
                <w:szCs w:val="18"/>
              </w:rPr>
            </w:pPr>
            <w:r w:rsidRPr="00EA1CFF">
              <w:rPr>
                <w:sz w:val="18"/>
                <w:szCs w:val="18"/>
              </w:rPr>
              <w:t>2%</w:t>
            </w:r>
          </w:p>
        </w:tc>
        <w:tc>
          <w:tcPr>
            <w:tcW w:w="868" w:type="dxa"/>
          </w:tcPr>
          <w:p w:rsidR="00EA1CFF" w:rsidRPr="00EA1CFF" w:rsidRDefault="00EA1CFF" w:rsidP="00EA1CFF">
            <w:pPr>
              <w:jc w:val="center"/>
              <w:rPr>
                <w:sz w:val="18"/>
                <w:szCs w:val="18"/>
              </w:rPr>
            </w:pPr>
            <w:r w:rsidRPr="00EA1CFF">
              <w:rPr>
                <w:sz w:val="18"/>
                <w:szCs w:val="18"/>
              </w:rPr>
              <w:t>10%</w:t>
            </w:r>
          </w:p>
        </w:tc>
        <w:tc>
          <w:tcPr>
            <w:tcW w:w="972" w:type="dxa"/>
          </w:tcPr>
          <w:p w:rsidR="00EA1CFF" w:rsidRPr="00EA1CFF" w:rsidRDefault="00EA1CFF" w:rsidP="00EA1CFF">
            <w:pPr>
              <w:jc w:val="center"/>
              <w:rPr>
                <w:sz w:val="18"/>
                <w:szCs w:val="18"/>
              </w:rPr>
            </w:pPr>
            <w:r w:rsidRPr="00EA1CFF">
              <w:rPr>
                <w:sz w:val="18"/>
                <w:szCs w:val="18"/>
              </w:rPr>
              <w:t>9%</w:t>
            </w:r>
          </w:p>
        </w:tc>
        <w:tc>
          <w:tcPr>
            <w:tcW w:w="1012" w:type="dxa"/>
          </w:tcPr>
          <w:p w:rsidR="00EA1CFF" w:rsidRPr="00EA1CFF" w:rsidRDefault="00EA1CFF" w:rsidP="00EA1CFF">
            <w:pPr>
              <w:jc w:val="center"/>
              <w:rPr>
                <w:sz w:val="18"/>
                <w:szCs w:val="18"/>
              </w:rPr>
            </w:pPr>
            <w:r w:rsidRPr="00EA1CFF">
              <w:rPr>
                <w:sz w:val="18"/>
                <w:szCs w:val="18"/>
              </w:rPr>
              <w:t>100%</w:t>
            </w:r>
          </w:p>
        </w:tc>
      </w:tr>
      <w:tr w:rsidR="00EA1CFF" w:rsidTr="00EA1CFF">
        <w:tc>
          <w:tcPr>
            <w:tcW w:w="1980" w:type="dxa"/>
            <w:vMerge w:val="restart"/>
            <w:vAlign w:val="bottom"/>
          </w:tcPr>
          <w:p w:rsidR="00EA1CFF" w:rsidRPr="00527C4A" w:rsidRDefault="00EA1CFF" w:rsidP="00EA1CFF">
            <w:pPr>
              <w:rPr>
                <w:sz w:val="18"/>
                <w:szCs w:val="18"/>
              </w:rPr>
            </w:pPr>
            <w:r w:rsidRPr="00527C4A">
              <w:rPr>
                <w:sz w:val="18"/>
                <w:szCs w:val="18"/>
              </w:rPr>
              <w:t xml:space="preserve">Lincolnshire West </w:t>
            </w:r>
          </w:p>
        </w:tc>
        <w:tc>
          <w:tcPr>
            <w:tcW w:w="709" w:type="dxa"/>
          </w:tcPr>
          <w:p w:rsidR="00EA1CFF" w:rsidRPr="00EA1CFF" w:rsidRDefault="00EA1CFF" w:rsidP="00EA1CFF">
            <w:pPr>
              <w:jc w:val="center"/>
              <w:rPr>
                <w:sz w:val="18"/>
                <w:szCs w:val="18"/>
              </w:rPr>
            </w:pPr>
            <w:r w:rsidRPr="00EA1CFF">
              <w:rPr>
                <w:sz w:val="18"/>
                <w:szCs w:val="18"/>
              </w:rPr>
              <w:t>18435</w:t>
            </w:r>
          </w:p>
        </w:tc>
        <w:tc>
          <w:tcPr>
            <w:tcW w:w="850" w:type="dxa"/>
          </w:tcPr>
          <w:p w:rsidR="00EA1CFF" w:rsidRPr="00EA1CFF" w:rsidRDefault="00EA1CFF" w:rsidP="00EA1CFF">
            <w:pPr>
              <w:jc w:val="center"/>
              <w:rPr>
                <w:sz w:val="18"/>
                <w:szCs w:val="18"/>
              </w:rPr>
            </w:pPr>
            <w:r w:rsidRPr="00EA1CFF">
              <w:rPr>
                <w:sz w:val="18"/>
                <w:szCs w:val="18"/>
              </w:rPr>
              <w:t>40509</w:t>
            </w:r>
          </w:p>
        </w:tc>
        <w:tc>
          <w:tcPr>
            <w:tcW w:w="1701" w:type="dxa"/>
          </w:tcPr>
          <w:p w:rsidR="00EA1CFF" w:rsidRPr="00EA1CFF" w:rsidRDefault="00EA1CFF" w:rsidP="00EA1CFF">
            <w:pPr>
              <w:jc w:val="center"/>
              <w:rPr>
                <w:sz w:val="18"/>
                <w:szCs w:val="18"/>
              </w:rPr>
            </w:pPr>
            <w:r w:rsidRPr="00EA1CFF">
              <w:rPr>
                <w:sz w:val="18"/>
                <w:szCs w:val="18"/>
              </w:rPr>
              <w:t>110</w:t>
            </w:r>
          </w:p>
        </w:tc>
        <w:tc>
          <w:tcPr>
            <w:tcW w:w="975" w:type="dxa"/>
          </w:tcPr>
          <w:p w:rsidR="00EA1CFF" w:rsidRPr="00EA1CFF" w:rsidRDefault="00EA1CFF" w:rsidP="00EA1CFF">
            <w:pPr>
              <w:jc w:val="center"/>
              <w:rPr>
                <w:sz w:val="18"/>
                <w:szCs w:val="18"/>
              </w:rPr>
            </w:pPr>
            <w:r w:rsidRPr="00EA1CFF">
              <w:rPr>
                <w:sz w:val="18"/>
                <w:szCs w:val="18"/>
              </w:rPr>
              <w:t>1657</w:t>
            </w:r>
          </w:p>
        </w:tc>
        <w:tc>
          <w:tcPr>
            <w:tcW w:w="868" w:type="dxa"/>
          </w:tcPr>
          <w:p w:rsidR="00EA1CFF" w:rsidRPr="00EA1CFF" w:rsidRDefault="00EA1CFF" w:rsidP="00EA1CFF">
            <w:pPr>
              <w:jc w:val="center"/>
              <w:rPr>
                <w:sz w:val="18"/>
                <w:szCs w:val="18"/>
              </w:rPr>
            </w:pPr>
            <w:r w:rsidRPr="00EA1CFF">
              <w:rPr>
                <w:sz w:val="18"/>
                <w:szCs w:val="18"/>
              </w:rPr>
              <w:t>7202</w:t>
            </w:r>
          </w:p>
        </w:tc>
        <w:tc>
          <w:tcPr>
            <w:tcW w:w="972" w:type="dxa"/>
          </w:tcPr>
          <w:p w:rsidR="00EA1CFF" w:rsidRPr="00EA1CFF" w:rsidRDefault="00EA1CFF" w:rsidP="00EA1CFF">
            <w:pPr>
              <w:jc w:val="center"/>
              <w:rPr>
                <w:sz w:val="18"/>
                <w:szCs w:val="18"/>
              </w:rPr>
            </w:pPr>
            <w:r w:rsidRPr="00EA1CFF">
              <w:rPr>
                <w:sz w:val="18"/>
                <w:szCs w:val="18"/>
              </w:rPr>
              <w:t>5840</w:t>
            </w:r>
          </w:p>
        </w:tc>
        <w:tc>
          <w:tcPr>
            <w:tcW w:w="1012" w:type="dxa"/>
          </w:tcPr>
          <w:p w:rsidR="00EA1CFF" w:rsidRPr="00EA1CFF" w:rsidRDefault="00EA1CFF" w:rsidP="00EA1CFF">
            <w:pPr>
              <w:jc w:val="center"/>
              <w:rPr>
                <w:sz w:val="18"/>
                <w:szCs w:val="18"/>
              </w:rPr>
            </w:pPr>
            <w:r w:rsidRPr="00EA1CFF">
              <w:rPr>
                <w:sz w:val="18"/>
                <w:szCs w:val="18"/>
              </w:rPr>
              <w:t>73753</w:t>
            </w:r>
          </w:p>
        </w:tc>
      </w:tr>
      <w:tr w:rsidR="00EA1CFF" w:rsidTr="00EA1CFF">
        <w:tc>
          <w:tcPr>
            <w:tcW w:w="1980" w:type="dxa"/>
            <w:vMerge/>
          </w:tcPr>
          <w:p w:rsidR="00EA1CFF" w:rsidRPr="00527C4A" w:rsidRDefault="00EA1CFF" w:rsidP="00EA1CFF">
            <w:pPr>
              <w:rPr>
                <w:sz w:val="18"/>
                <w:szCs w:val="18"/>
              </w:rPr>
            </w:pPr>
          </w:p>
        </w:tc>
        <w:tc>
          <w:tcPr>
            <w:tcW w:w="709" w:type="dxa"/>
          </w:tcPr>
          <w:p w:rsidR="00EA1CFF" w:rsidRPr="00EA1CFF" w:rsidRDefault="00EA1CFF" w:rsidP="00EA1CFF">
            <w:pPr>
              <w:jc w:val="center"/>
              <w:rPr>
                <w:sz w:val="18"/>
                <w:szCs w:val="18"/>
              </w:rPr>
            </w:pPr>
            <w:r w:rsidRPr="00EA1CFF">
              <w:rPr>
                <w:sz w:val="18"/>
                <w:szCs w:val="18"/>
              </w:rPr>
              <w:t>25%</w:t>
            </w:r>
          </w:p>
        </w:tc>
        <w:tc>
          <w:tcPr>
            <w:tcW w:w="850" w:type="dxa"/>
          </w:tcPr>
          <w:p w:rsidR="00EA1CFF" w:rsidRPr="00EA1CFF" w:rsidRDefault="00EA1CFF" w:rsidP="00EA1CFF">
            <w:pPr>
              <w:jc w:val="center"/>
              <w:rPr>
                <w:sz w:val="18"/>
                <w:szCs w:val="18"/>
              </w:rPr>
            </w:pPr>
            <w:r w:rsidRPr="00EA1CFF">
              <w:rPr>
                <w:sz w:val="18"/>
                <w:szCs w:val="18"/>
              </w:rPr>
              <w:t>55%</w:t>
            </w:r>
          </w:p>
        </w:tc>
        <w:tc>
          <w:tcPr>
            <w:tcW w:w="1701" w:type="dxa"/>
          </w:tcPr>
          <w:p w:rsidR="00EA1CFF" w:rsidRPr="00EA1CFF" w:rsidRDefault="00EA1CFF" w:rsidP="00EA1CFF">
            <w:pPr>
              <w:jc w:val="center"/>
              <w:rPr>
                <w:sz w:val="18"/>
                <w:szCs w:val="18"/>
              </w:rPr>
            </w:pPr>
            <w:r w:rsidRPr="00EA1CFF">
              <w:rPr>
                <w:sz w:val="18"/>
                <w:szCs w:val="18"/>
              </w:rPr>
              <w:t>0.1%</w:t>
            </w:r>
          </w:p>
        </w:tc>
        <w:tc>
          <w:tcPr>
            <w:tcW w:w="975" w:type="dxa"/>
          </w:tcPr>
          <w:p w:rsidR="00EA1CFF" w:rsidRPr="00EA1CFF" w:rsidRDefault="00EA1CFF" w:rsidP="00EA1CFF">
            <w:pPr>
              <w:jc w:val="center"/>
              <w:rPr>
                <w:sz w:val="18"/>
                <w:szCs w:val="18"/>
              </w:rPr>
            </w:pPr>
            <w:r w:rsidRPr="00EA1CFF">
              <w:rPr>
                <w:sz w:val="18"/>
                <w:szCs w:val="18"/>
              </w:rPr>
              <w:t>2%</w:t>
            </w:r>
          </w:p>
        </w:tc>
        <w:tc>
          <w:tcPr>
            <w:tcW w:w="868" w:type="dxa"/>
          </w:tcPr>
          <w:p w:rsidR="00EA1CFF" w:rsidRPr="00EA1CFF" w:rsidRDefault="00EA1CFF" w:rsidP="00EA1CFF">
            <w:pPr>
              <w:jc w:val="center"/>
              <w:rPr>
                <w:sz w:val="18"/>
                <w:szCs w:val="18"/>
              </w:rPr>
            </w:pPr>
            <w:r w:rsidRPr="00EA1CFF">
              <w:rPr>
                <w:sz w:val="18"/>
                <w:szCs w:val="18"/>
              </w:rPr>
              <w:t>10%</w:t>
            </w:r>
          </w:p>
        </w:tc>
        <w:tc>
          <w:tcPr>
            <w:tcW w:w="972" w:type="dxa"/>
          </w:tcPr>
          <w:p w:rsidR="00EA1CFF" w:rsidRPr="00EA1CFF" w:rsidRDefault="00EA1CFF" w:rsidP="00EA1CFF">
            <w:pPr>
              <w:jc w:val="center"/>
              <w:rPr>
                <w:sz w:val="18"/>
                <w:szCs w:val="18"/>
              </w:rPr>
            </w:pPr>
            <w:r w:rsidRPr="00EA1CFF">
              <w:rPr>
                <w:sz w:val="18"/>
                <w:szCs w:val="18"/>
              </w:rPr>
              <w:t>8%</w:t>
            </w:r>
          </w:p>
        </w:tc>
        <w:tc>
          <w:tcPr>
            <w:tcW w:w="1012" w:type="dxa"/>
          </w:tcPr>
          <w:p w:rsidR="00EA1CFF" w:rsidRPr="00EA1CFF" w:rsidRDefault="00EA1CFF" w:rsidP="00EA1CFF">
            <w:pPr>
              <w:jc w:val="center"/>
              <w:rPr>
                <w:sz w:val="18"/>
                <w:szCs w:val="18"/>
              </w:rPr>
            </w:pPr>
            <w:r w:rsidRPr="00EA1CFF">
              <w:rPr>
                <w:sz w:val="18"/>
                <w:szCs w:val="18"/>
              </w:rPr>
              <w:t>100%</w:t>
            </w:r>
          </w:p>
        </w:tc>
      </w:tr>
    </w:tbl>
    <w:p w:rsidR="00EA1CFF" w:rsidRPr="00527C4A" w:rsidRDefault="00EA1CFF" w:rsidP="00EA1CFF">
      <w:pPr>
        <w:rPr>
          <w:sz w:val="16"/>
          <w:szCs w:val="16"/>
        </w:rPr>
      </w:pPr>
      <w:r>
        <w:rPr>
          <w:sz w:val="16"/>
          <w:szCs w:val="16"/>
        </w:rPr>
        <w:t xml:space="preserve">Source: </w:t>
      </w:r>
      <w:r w:rsidRPr="00527C4A">
        <w:rPr>
          <w:sz w:val="16"/>
          <w:szCs w:val="16"/>
        </w:rPr>
        <w:t xml:space="preserve"> </w:t>
      </w:r>
      <w:r w:rsidR="00621B08" w:rsidRPr="00527C4A">
        <w:rPr>
          <w:sz w:val="16"/>
          <w:szCs w:val="16"/>
        </w:rPr>
        <w:t>Office for National Statistics (ONS) mid-2011 Census based population estimates for Clinical Commissioning Groups.</w:t>
      </w:r>
    </w:p>
    <w:p w:rsidR="00EA1CFF" w:rsidRPr="002A2B13" w:rsidRDefault="00EA1CFF" w:rsidP="002A2B13">
      <w:pPr>
        <w:pStyle w:val="Heading4"/>
      </w:pPr>
      <w:r w:rsidRPr="002A2B13">
        <w:t xml:space="preserve">Table </w:t>
      </w:r>
      <w:r w:rsidR="00602FCB">
        <w:t>17</w:t>
      </w:r>
      <w:r w:rsidRPr="002A2B13">
        <w:t xml:space="preserve"> – Disability distribution of CCG populations 2011</w:t>
      </w:r>
    </w:p>
    <w:tbl>
      <w:tblPr>
        <w:tblStyle w:val="TableGrid"/>
        <w:tblW w:w="9067" w:type="dxa"/>
        <w:tblLook w:val="04A0" w:firstRow="1" w:lastRow="0" w:firstColumn="1" w:lastColumn="0" w:noHBand="0" w:noVBand="1"/>
      </w:tblPr>
      <w:tblGrid>
        <w:gridCol w:w="2689"/>
        <w:gridCol w:w="1417"/>
        <w:gridCol w:w="1701"/>
        <w:gridCol w:w="1985"/>
        <w:gridCol w:w="1275"/>
      </w:tblGrid>
      <w:tr w:rsidR="00EA1CFF" w:rsidTr="003729B8">
        <w:tc>
          <w:tcPr>
            <w:tcW w:w="2689" w:type="dxa"/>
            <w:shd w:val="clear" w:color="auto" w:fill="767171" w:themeFill="background2" w:themeFillShade="80"/>
          </w:tcPr>
          <w:p w:rsidR="00EA1CFF" w:rsidRPr="00527C4A" w:rsidRDefault="00EA1CFF" w:rsidP="00EA1CFF">
            <w:pPr>
              <w:jc w:val="center"/>
              <w:rPr>
                <w:color w:val="FFFFFF" w:themeColor="background1"/>
                <w:sz w:val="18"/>
                <w:szCs w:val="18"/>
              </w:rPr>
            </w:pPr>
            <w:r>
              <w:rPr>
                <w:color w:val="FFFFFF" w:themeColor="background1"/>
                <w:sz w:val="18"/>
                <w:szCs w:val="18"/>
              </w:rPr>
              <w:t>CCG</w:t>
            </w:r>
          </w:p>
        </w:tc>
        <w:tc>
          <w:tcPr>
            <w:tcW w:w="1417" w:type="dxa"/>
            <w:shd w:val="clear" w:color="auto" w:fill="767171" w:themeFill="background2" w:themeFillShade="80"/>
            <w:vAlign w:val="center"/>
          </w:tcPr>
          <w:p w:rsidR="00EA1CFF" w:rsidRPr="00527C4A" w:rsidRDefault="00EA1CFF" w:rsidP="00EA1CFF">
            <w:pPr>
              <w:jc w:val="center"/>
              <w:rPr>
                <w:color w:val="FFFFFF" w:themeColor="background1"/>
                <w:sz w:val="18"/>
                <w:szCs w:val="18"/>
              </w:rPr>
            </w:pPr>
            <w:r>
              <w:rPr>
                <w:color w:val="FFFFFF" w:themeColor="background1"/>
                <w:sz w:val="18"/>
                <w:szCs w:val="18"/>
              </w:rPr>
              <w:t>No disability</w:t>
            </w:r>
          </w:p>
        </w:tc>
        <w:tc>
          <w:tcPr>
            <w:tcW w:w="1701" w:type="dxa"/>
            <w:shd w:val="clear" w:color="auto" w:fill="767171" w:themeFill="background2" w:themeFillShade="80"/>
            <w:vAlign w:val="center"/>
          </w:tcPr>
          <w:p w:rsidR="00EA1CFF" w:rsidRPr="00527C4A" w:rsidRDefault="00EA1CFF" w:rsidP="00EA1CFF">
            <w:pPr>
              <w:jc w:val="center"/>
              <w:rPr>
                <w:color w:val="FFFFFF" w:themeColor="background1"/>
                <w:sz w:val="18"/>
                <w:szCs w:val="18"/>
              </w:rPr>
            </w:pPr>
            <w:r>
              <w:rPr>
                <w:color w:val="FFFFFF" w:themeColor="background1"/>
                <w:sz w:val="18"/>
                <w:szCs w:val="18"/>
              </w:rPr>
              <w:t>Day to day activities limited a lot</w:t>
            </w:r>
          </w:p>
        </w:tc>
        <w:tc>
          <w:tcPr>
            <w:tcW w:w="1985" w:type="dxa"/>
            <w:shd w:val="clear" w:color="auto" w:fill="767171" w:themeFill="background2" w:themeFillShade="80"/>
            <w:vAlign w:val="center"/>
          </w:tcPr>
          <w:p w:rsidR="00EA1CFF" w:rsidRPr="00527C4A" w:rsidRDefault="00EA1CFF" w:rsidP="00EA1CFF">
            <w:pPr>
              <w:jc w:val="center"/>
              <w:rPr>
                <w:color w:val="FFFFFF" w:themeColor="background1"/>
                <w:sz w:val="18"/>
                <w:szCs w:val="18"/>
              </w:rPr>
            </w:pPr>
            <w:r>
              <w:rPr>
                <w:color w:val="FFFFFF" w:themeColor="background1"/>
                <w:sz w:val="18"/>
                <w:szCs w:val="18"/>
              </w:rPr>
              <w:t>Day to day activities limited a little</w:t>
            </w:r>
          </w:p>
        </w:tc>
        <w:tc>
          <w:tcPr>
            <w:tcW w:w="1275" w:type="dxa"/>
            <w:shd w:val="clear" w:color="auto" w:fill="767171" w:themeFill="background2" w:themeFillShade="80"/>
            <w:vAlign w:val="center"/>
          </w:tcPr>
          <w:p w:rsidR="00EA1CFF" w:rsidRPr="00527C4A" w:rsidRDefault="00EA1CFF" w:rsidP="00EA1CFF">
            <w:pPr>
              <w:jc w:val="center"/>
              <w:rPr>
                <w:color w:val="FFFFFF" w:themeColor="background1"/>
                <w:sz w:val="18"/>
                <w:szCs w:val="18"/>
              </w:rPr>
            </w:pPr>
            <w:r>
              <w:rPr>
                <w:color w:val="FFFFFF" w:themeColor="background1"/>
                <w:sz w:val="18"/>
                <w:szCs w:val="18"/>
              </w:rPr>
              <w:t>Population</w:t>
            </w:r>
          </w:p>
        </w:tc>
      </w:tr>
      <w:tr w:rsidR="00EA1CFF" w:rsidTr="003729B8">
        <w:tc>
          <w:tcPr>
            <w:tcW w:w="2689" w:type="dxa"/>
            <w:vMerge w:val="restart"/>
            <w:vAlign w:val="bottom"/>
          </w:tcPr>
          <w:p w:rsidR="00EA1CFF" w:rsidRPr="00527C4A" w:rsidRDefault="00EA1CFF" w:rsidP="00EA1CFF">
            <w:pPr>
              <w:rPr>
                <w:sz w:val="18"/>
                <w:szCs w:val="18"/>
              </w:rPr>
            </w:pPr>
            <w:r w:rsidRPr="00527C4A">
              <w:rPr>
                <w:sz w:val="18"/>
                <w:szCs w:val="18"/>
              </w:rPr>
              <w:t xml:space="preserve">North Lincolnshire </w:t>
            </w:r>
          </w:p>
        </w:tc>
        <w:tc>
          <w:tcPr>
            <w:tcW w:w="1417" w:type="dxa"/>
            <w:vAlign w:val="bottom"/>
          </w:tcPr>
          <w:p w:rsidR="00EA1CFF" w:rsidRPr="00EA1CFF" w:rsidRDefault="00EA1CFF" w:rsidP="00EA1CFF">
            <w:pPr>
              <w:jc w:val="center"/>
              <w:rPr>
                <w:rFonts w:ascii="Calibri" w:hAnsi="Calibri"/>
                <w:color w:val="000000"/>
                <w:sz w:val="18"/>
                <w:szCs w:val="18"/>
              </w:rPr>
            </w:pPr>
            <w:r w:rsidRPr="00EA1CFF">
              <w:rPr>
                <w:rFonts w:ascii="Calibri" w:hAnsi="Calibri"/>
                <w:color w:val="000000"/>
                <w:sz w:val="18"/>
                <w:szCs w:val="18"/>
              </w:rPr>
              <w:t>270214</w:t>
            </w:r>
          </w:p>
        </w:tc>
        <w:tc>
          <w:tcPr>
            <w:tcW w:w="1701" w:type="dxa"/>
            <w:vAlign w:val="bottom"/>
          </w:tcPr>
          <w:p w:rsidR="00EA1CFF" w:rsidRPr="00EA1CFF" w:rsidRDefault="00EA1CFF" w:rsidP="00EA1CFF">
            <w:pPr>
              <w:jc w:val="center"/>
              <w:rPr>
                <w:rFonts w:ascii="Calibri" w:hAnsi="Calibri"/>
                <w:color w:val="000000"/>
                <w:sz w:val="18"/>
                <w:szCs w:val="18"/>
              </w:rPr>
            </w:pPr>
            <w:r w:rsidRPr="00EA1CFF">
              <w:rPr>
                <w:rFonts w:ascii="Calibri" w:hAnsi="Calibri"/>
                <w:color w:val="000000"/>
                <w:sz w:val="18"/>
                <w:szCs w:val="18"/>
              </w:rPr>
              <w:t>29029</w:t>
            </w:r>
          </w:p>
        </w:tc>
        <w:tc>
          <w:tcPr>
            <w:tcW w:w="1985" w:type="dxa"/>
            <w:vAlign w:val="bottom"/>
          </w:tcPr>
          <w:p w:rsidR="00EA1CFF" w:rsidRPr="00EA1CFF" w:rsidRDefault="00EA1CFF" w:rsidP="00EA1CFF">
            <w:pPr>
              <w:jc w:val="center"/>
              <w:rPr>
                <w:rFonts w:ascii="Calibri" w:hAnsi="Calibri"/>
                <w:color w:val="000000"/>
                <w:sz w:val="18"/>
                <w:szCs w:val="18"/>
              </w:rPr>
            </w:pPr>
            <w:r w:rsidRPr="00EA1CFF">
              <w:rPr>
                <w:rFonts w:ascii="Calibri" w:hAnsi="Calibri"/>
                <w:color w:val="000000"/>
                <w:sz w:val="18"/>
                <w:szCs w:val="18"/>
              </w:rPr>
              <w:t>34936</w:t>
            </w:r>
          </w:p>
        </w:tc>
        <w:tc>
          <w:tcPr>
            <w:tcW w:w="1275" w:type="dxa"/>
            <w:vAlign w:val="bottom"/>
          </w:tcPr>
          <w:p w:rsidR="00EA1CFF" w:rsidRPr="00EA1CFF" w:rsidRDefault="00EA1CFF" w:rsidP="00EA1CFF">
            <w:pPr>
              <w:jc w:val="center"/>
              <w:rPr>
                <w:rFonts w:ascii="Calibri" w:hAnsi="Calibri"/>
                <w:color w:val="000000"/>
                <w:sz w:val="18"/>
                <w:szCs w:val="18"/>
              </w:rPr>
            </w:pPr>
            <w:r w:rsidRPr="00EA1CFF">
              <w:rPr>
                <w:rFonts w:ascii="Calibri" w:hAnsi="Calibri"/>
                <w:color w:val="000000"/>
                <w:sz w:val="18"/>
                <w:szCs w:val="18"/>
              </w:rPr>
              <w:t>334179</w:t>
            </w:r>
          </w:p>
        </w:tc>
      </w:tr>
      <w:tr w:rsidR="00EA1CFF" w:rsidTr="003729B8">
        <w:tc>
          <w:tcPr>
            <w:tcW w:w="2689" w:type="dxa"/>
            <w:vMerge/>
            <w:vAlign w:val="bottom"/>
          </w:tcPr>
          <w:p w:rsidR="00EA1CFF" w:rsidRPr="00527C4A" w:rsidRDefault="00EA1CFF" w:rsidP="00EA1CFF">
            <w:pPr>
              <w:rPr>
                <w:sz w:val="18"/>
                <w:szCs w:val="18"/>
              </w:rPr>
            </w:pPr>
          </w:p>
        </w:tc>
        <w:tc>
          <w:tcPr>
            <w:tcW w:w="1417" w:type="dxa"/>
            <w:vAlign w:val="bottom"/>
          </w:tcPr>
          <w:p w:rsidR="00EA1CFF" w:rsidRPr="00EA1CFF" w:rsidRDefault="00EA1CFF" w:rsidP="00EA1CFF">
            <w:pPr>
              <w:jc w:val="center"/>
              <w:rPr>
                <w:rFonts w:ascii="Calibri" w:hAnsi="Calibri"/>
                <w:color w:val="000000"/>
                <w:sz w:val="18"/>
                <w:szCs w:val="18"/>
              </w:rPr>
            </w:pPr>
            <w:r w:rsidRPr="00EA1CFF">
              <w:rPr>
                <w:rFonts w:ascii="Calibri" w:hAnsi="Calibri"/>
                <w:color w:val="000000"/>
                <w:sz w:val="18"/>
                <w:szCs w:val="18"/>
              </w:rPr>
              <w:t>81%</w:t>
            </w:r>
          </w:p>
        </w:tc>
        <w:tc>
          <w:tcPr>
            <w:tcW w:w="1701" w:type="dxa"/>
            <w:vAlign w:val="bottom"/>
          </w:tcPr>
          <w:p w:rsidR="00EA1CFF" w:rsidRPr="00EA1CFF" w:rsidRDefault="00EA1CFF" w:rsidP="00EA1CFF">
            <w:pPr>
              <w:jc w:val="center"/>
              <w:rPr>
                <w:rFonts w:ascii="Calibri" w:hAnsi="Calibri"/>
                <w:color w:val="000000"/>
                <w:sz w:val="18"/>
                <w:szCs w:val="18"/>
              </w:rPr>
            </w:pPr>
            <w:r w:rsidRPr="00EA1CFF">
              <w:rPr>
                <w:rFonts w:ascii="Calibri" w:hAnsi="Calibri"/>
                <w:color w:val="000000"/>
                <w:sz w:val="18"/>
                <w:szCs w:val="18"/>
              </w:rPr>
              <w:t>9%</w:t>
            </w:r>
          </w:p>
        </w:tc>
        <w:tc>
          <w:tcPr>
            <w:tcW w:w="1985" w:type="dxa"/>
            <w:vAlign w:val="bottom"/>
          </w:tcPr>
          <w:p w:rsidR="00EA1CFF" w:rsidRPr="00EA1CFF" w:rsidRDefault="00EA1CFF" w:rsidP="00EA1CFF">
            <w:pPr>
              <w:jc w:val="center"/>
              <w:rPr>
                <w:rFonts w:ascii="Calibri" w:hAnsi="Calibri"/>
                <w:color w:val="000000"/>
                <w:sz w:val="18"/>
                <w:szCs w:val="18"/>
              </w:rPr>
            </w:pPr>
            <w:r w:rsidRPr="00EA1CFF">
              <w:rPr>
                <w:rFonts w:ascii="Calibri" w:hAnsi="Calibri"/>
                <w:color w:val="000000"/>
                <w:sz w:val="18"/>
                <w:szCs w:val="18"/>
              </w:rPr>
              <w:t>10%</w:t>
            </w:r>
          </w:p>
        </w:tc>
        <w:tc>
          <w:tcPr>
            <w:tcW w:w="1275" w:type="dxa"/>
            <w:vAlign w:val="bottom"/>
          </w:tcPr>
          <w:p w:rsidR="00EA1CFF" w:rsidRPr="00EA1CFF" w:rsidRDefault="00EA1CFF" w:rsidP="00EA1CFF">
            <w:pPr>
              <w:jc w:val="center"/>
              <w:rPr>
                <w:rFonts w:ascii="Calibri" w:hAnsi="Calibri"/>
                <w:color w:val="000000"/>
                <w:sz w:val="18"/>
                <w:szCs w:val="18"/>
              </w:rPr>
            </w:pPr>
            <w:r w:rsidRPr="00EA1CFF">
              <w:rPr>
                <w:rFonts w:ascii="Calibri" w:hAnsi="Calibri"/>
                <w:color w:val="000000"/>
                <w:sz w:val="18"/>
                <w:szCs w:val="18"/>
              </w:rPr>
              <w:t>100%</w:t>
            </w:r>
          </w:p>
        </w:tc>
      </w:tr>
      <w:tr w:rsidR="00EA1CFF" w:rsidTr="003729B8">
        <w:tc>
          <w:tcPr>
            <w:tcW w:w="2689" w:type="dxa"/>
            <w:vMerge w:val="restart"/>
            <w:vAlign w:val="bottom"/>
          </w:tcPr>
          <w:p w:rsidR="00EA1CFF" w:rsidRPr="00527C4A" w:rsidRDefault="00EA1CFF" w:rsidP="00EA1CFF">
            <w:pPr>
              <w:rPr>
                <w:sz w:val="18"/>
                <w:szCs w:val="18"/>
              </w:rPr>
            </w:pPr>
            <w:r w:rsidRPr="00527C4A">
              <w:rPr>
                <w:sz w:val="18"/>
                <w:szCs w:val="18"/>
              </w:rPr>
              <w:t xml:space="preserve">North East Lincolnshire </w:t>
            </w:r>
          </w:p>
        </w:tc>
        <w:tc>
          <w:tcPr>
            <w:tcW w:w="1417" w:type="dxa"/>
            <w:vAlign w:val="bottom"/>
          </w:tcPr>
          <w:p w:rsidR="00EA1CFF" w:rsidRPr="00EA1CFF" w:rsidRDefault="00EA1CFF" w:rsidP="00EA1CFF">
            <w:pPr>
              <w:jc w:val="center"/>
              <w:rPr>
                <w:rFonts w:ascii="Calibri" w:hAnsi="Calibri"/>
                <w:color w:val="000000"/>
                <w:sz w:val="18"/>
                <w:szCs w:val="18"/>
              </w:rPr>
            </w:pPr>
            <w:r w:rsidRPr="00EA1CFF">
              <w:rPr>
                <w:rFonts w:ascii="Calibri" w:hAnsi="Calibri"/>
                <w:color w:val="000000"/>
                <w:sz w:val="18"/>
                <w:szCs w:val="18"/>
              </w:rPr>
              <w:t>128496</w:t>
            </w:r>
          </w:p>
        </w:tc>
        <w:tc>
          <w:tcPr>
            <w:tcW w:w="1701" w:type="dxa"/>
            <w:vAlign w:val="bottom"/>
          </w:tcPr>
          <w:p w:rsidR="00EA1CFF" w:rsidRPr="00EA1CFF" w:rsidRDefault="00EA1CFF" w:rsidP="00EA1CFF">
            <w:pPr>
              <w:jc w:val="center"/>
              <w:rPr>
                <w:rFonts w:ascii="Calibri" w:hAnsi="Calibri"/>
                <w:color w:val="000000"/>
                <w:sz w:val="18"/>
                <w:szCs w:val="18"/>
              </w:rPr>
            </w:pPr>
            <w:r w:rsidRPr="00EA1CFF">
              <w:rPr>
                <w:rFonts w:ascii="Calibri" w:hAnsi="Calibri"/>
                <w:color w:val="000000"/>
                <w:sz w:val="18"/>
                <w:szCs w:val="18"/>
              </w:rPr>
              <w:t>14786</w:t>
            </w:r>
          </w:p>
        </w:tc>
        <w:tc>
          <w:tcPr>
            <w:tcW w:w="1985" w:type="dxa"/>
            <w:vAlign w:val="bottom"/>
          </w:tcPr>
          <w:p w:rsidR="00EA1CFF" w:rsidRPr="00EA1CFF" w:rsidRDefault="00EA1CFF" w:rsidP="00EA1CFF">
            <w:pPr>
              <w:jc w:val="center"/>
              <w:rPr>
                <w:rFonts w:ascii="Calibri" w:hAnsi="Calibri"/>
                <w:color w:val="000000"/>
                <w:sz w:val="18"/>
                <w:szCs w:val="18"/>
              </w:rPr>
            </w:pPr>
            <w:r w:rsidRPr="00EA1CFF">
              <w:rPr>
                <w:rFonts w:ascii="Calibri" w:hAnsi="Calibri"/>
                <w:color w:val="000000"/>
                <w:sz w:val="18"/>
                <w:szCs w:val="18"/>
              </w:rPr>
              <w:t>16334</w:t>
            </w:r>
          </w:p>
        </w:tc>
        <w:tc>
          <w:tcPr>
            <w:tcW w:w="1275" w:type="dxa"/>
            <w:vAlign w:val="bottom"/>
          </w:tcPr>
          <w:p w:rsidR="00EA1CFF" w:rsidRPr="00EA1CFF" w:rsidRDefault="00EA1CFF" w:rsidP="00EA1CFF">
            <w:pPr>
              <w:jc w:val="center"/>
              <w:rPr>
                <w:rFonts w:ascii="Calibri" w:hAnsi="Calibri"/>
                <w:color w:val="000000"/>
                <w:sz w:val="18"/>
                <w:szCs w:val="18"/>
              </w:rPr>
            </w:pPr>
            <w:r w:rsidRPr="00EA1CFF">
              <w:rPr>
                <w:rFonts w:ascii="Calibri" w:hAnsi="Calibri"/>
                <w:color w:val="000000"/>
                <w:sz w:val="18"/>
                <w:szCs w:val="18"/>
              </w:rPr>
              <w:t>159616</w:t>
            </w:r>
          </w:p>
        </w:tc>
      </w:tr>
      <w:tr w:rsidR="00EA1CFF" w:rsidTr="003729B8">
        <w:tc>
          <w:tcPr>
            <w:tcW w:w="2689" w:type="dxa"/>
            <w:vMerge/>
            <w:vAlign w:val="bottom"/>
          </w:tcPr>
          <w:p w:rsidR="00EA1CFF" w:rsidRPr="00527C4A" w:rsidRDefault="00EA1CFF" w:rsidP="00EA1CFF">
            <w:pPr>
              <w:rPr>
                <w:sz w:val="18"/>
                <w:szCs w:val="18"/>
              </w:rPr>
            </w:pPr>
          </w:p>
        </w:tc>
        <w:tc>
          <w:tcPr>
            <w:tcW w:w="1417" w:type="dxa"/>
            <w:vAlign w:val="bottom"/>
          </w:tcPr>
          <w:p w:rsidR="00EA1CFF" w:rsidRPr="00EA1CFF" w:rsidRDefault="00EA1CFF" w:rsidP="00EA1CFF">
            <w:pPr>
              <w:jc w:val="center"/>
              <w:rPr>
                <w:rFonts w:ascii="Calibri" w:hAnsi="Calibri"/>
                <w:color w:val="000000"/>
                <w:sz w:val="18"/>
                <w:szCs w:val="18"/>
              </w:rPr>
            </w:pPr>
            <w:r w:rsidRPr="00EA1CFF">
              <w:rPr>
                <w:rFonts w:ascii="Calibri" w:hAnsi="Calibri"/>
                <w:color w:val="000000"/>
                <w:sz w:val="18"/>
                <w:szCs w:val="18"/>
              </w:rPr>
              <w:t>81%</w:t>
            </w:r>
          </w:p>
        </w:tc>
        <w:tc>
          <w:tcPr>
            <w:tcW w:w="1701" w:type="dxa"/>
            <w:vAlign w:val="bottom"/>
          </w:tcPr>
          <w:p w:rsidR="00EA1CFF" w:rsidRPr="00EA1CFF" w:rsidRDefault="00EA1CFF" w:rsidP="00EA1CFF">
            <w:pPr>
              <w:jc w:val="center"/>
              <w:rPr>
                <w:rFonts w:ascii="Calibri" w:hAnsi="Calibri"/>
                <w:color w:val="000000"/>
                <w:sz w:val="18"/>
                <w:szCs w:val="18"/>
              </w:rPr>
            </w:pPr>
            <w:r w:rsidRPr="00EA1CFF">
              <w:rPr>
                <w:rFonts w:ascii="Calibri" w:hAnsi="Calibri"/>
                <w:color w:val="000000"/>
                <w:sz w:val="18"/>
                <w:szCs w:val="18"/>
              </w:rPr>
              <w:t>9%</w:t>
            </w:r>
          </w:p>
        </w:tc>
        <w:tc>
          <w:tcPr>
            <w:tcW w:w="1985" w:type="dxa"/>
            <w:vAlign w:val="bottom"/>
          </w:tcPr>
          <w:p w:rsidR="00EA1CFF" w:rsidRPr="00EA1CFF" w:rsidRDefault="00EA1CFF" w:rsidP="00EA1CFF">
            <w:pPr>
              <w:jc w:val="center"/>
              <w:rPr>
                <w:rFonts w:ascii="Calibri" w:hAnsi="Calibri"/>
                <w:color w:val="000000"/>
                <w:sz w:val="18"/>
                <w:szCs w:val="18"/>
              </w:rPr>
            </w:pPr>
            <w:r w:rsidRPr="00EA1CFF">
              <w:rPr>
                <w:rFonts w:ascii="Calibri" w:hAnsi="Calibri"/>
                <w:color w:val="000000"/>
                <w:sz w:val="18"/>
                <w:szCs w:val="18"/>
              </w:rPr>
              <w:t>10%</w:t>
            </w:r>
          </w:p>
        </w:tc>
        <w:tc>
          <w:tcPr>
            <w:tcW w:w="1275" w:type="dxa"/>
            <w:vAlign w:val="bottom"/>
          </w:tcPr>
          <w:p w:rsidR="00EA1CFF" w:rsidRPr="00EA1CFF" w:rsidRDefault="00EA1CFF" w:rsidP="00EA1CFF">
            <w:pPr>
              <w:jc w:val="center"/>
              <w:rPr>
                <w:rFonts w:ascii="Calibri" w:hAnsi="Calibri"/>
                <w:color w:val="000000"/>
                <w:sz w:val="18"/>
                <w:szCs w:val="18"/>
              </w:rPr>
            </w:pPr>
            <w:r w:rsidRPr="00EA1CFF">
              <w:rPr>
                <w:rFonts w:ascii="Calibri" w:hAnsi="Calibri"/>
                <w:color w:val="000000"/>
                <w:sz w:val="18"/>
                <w:szCs w:val="18"/>
              </w:rPr>
              <w:t>100%</w:t>
            </w:r>
          </w:p>
        </w:tc>
      </w:tr>
      <w:tr w:rsidR="00EA1CFF" w:rsidTr="003729B8">
        <w:tc>
          <w:tcPr>
            <w:tcW w:w="2689" w:type="dxa"/>
            <w:vMerge w:val="restart"/>
            <w:vAlign w:val="bottom"/>
          </w:tcPr>
          <w:p w:rsidR="00EA1CFF" w:rsidRPr="00527C4A" w:rsidRDefault="00EA1CFF" w:rsidP="00EA1CFF">
            <w:pPr>
              <w:rPr>
                <w:sz w:val="18"/>
                <w:szCs w:val="18"/>
              </w:rPr>
            </w:pPr>
            <w:r w:rsidRPr="00527C4A">
              <w:rPr>
                <w:sz w:val="18"/>
                <w:szCs w:val="18"/>
              </w:rPr>
              <w:t xml:space="preserve">Lincolnshire East </w:t>
            </w:r>
          </w:p>
        </w:tc>
        <w:tc>
          <w:tcPr>
            <w:tcW w:w="1417" w:type="dxa"/>
            <w:vAlign w:val="bottom"/>
          </w:tcPr>
          <w:p w:rsidR="00EA1CFF" w:rsidRPr="00EA1CFF" w:rsidRDefault="00EA1CFF" w:rsidP="00EA1CFF">
            <w:pPr>
              <w:jc w:val="center"/>
              <w:rPr>
                <w:rFonts w:ascii="Calibri" w:hAnsi="Calibri"/>
                <w:color w:val="000000"/>
                <w:sz w:val="18"/>
                <w:szCs w:val="18"/>
              </w:rPr>
            </w:pPr>
            <w:r w:rsidRPr="00EA1CFF">
              <w:rPr>
                <w:rFonts w:ascii="Calibri" w:hAnsi="Calibri"/>
                <w:color w:val="000000"/>
                <w:sz w:val="18"/>
                <w:szCs w:val="18"/>
              </w:rPr>
              <w:t>135167</w:t>
            </w:r>
          </w:p>
        </w:tc>
        <w:tc>
          <w:tcPr>
            <w:tcW w:w="1701" w:type="dxa"/>
            <w:vAlign w:val="bottom"/>
          </w:tcPr>
          <w:p w:rsidR="00EA1CFF" w:rsidRPr="00EA1CFF" w:rsidRDefault="00EA1CFF" w:rsidP="00EA1CFF">
            <w:pPr>
              <w:jc w:val="center"/>
              <w:rPr>
                <w:rFonts w:ascii="Calibri" w:hAnsi="Calibri"/>
                <w:color w:val="000000"/>
                <w:sz w:val="18"/>
                <w:szCs w:val="18"/>
              </w:rPr>
            </w:pPr>
            <w:r w:rsidRPr="00EA1CFF">
              <w:rPr>
                <w:rFonts w:ascii="Calibri" w:hAnsi="Calibri"/>
                <w:color w:val="000000"/>
                <w:sz w:val="18"/>
                <w:szCs w:val="18"/>
              </w:rPr>
              <w:t>15333</w:t>
            </w:r>
          </w:p>
        </w:tc>
        <w:tc>
          <w:tcPr>
            <w:tcW w:w="1985" w:type="dxa"/>
            <w:vAlign w:val="bottom"/>
          </w:tcPr>
          <w:p w:rsidR="00EA1CFF" w:rsidRPr="00EA1CFF" w:rsidRDefault="00EA1CFF" w:rsidP="00EA1CFF">
            <w:pPr>
              <w:jc w:val="center"/>
              <w:rPr>
                <w:rFonts w:ascii="Calibri" w:hAnsi="Calibri"/>
                <w:color w:val="000000"/>
                <w:sz w:val="18"/>
                <w:szCs w:val="18"/>
              </w:rPr>
            </w:pPr>
            <w:r w:rsidRPr="00EA1CFF">
              <w:rPr>
                <w:rFonts w:ascii="Calibri" w:hAnsi="Calibri"/>
                <w:color w:val="000000"/>
                <w:sz w:val="18"/>
                <w:szCs w:val="18"/>
              </w:rPr>
              <w:t>16946</w:t>
            </w:r>
          </w:p>
        </w:tc>
        <w:tc>
          <w:tcPr>
            <w:tcW w:w="1275" w:type="dxa"/>
            <w:vAlign w:val="bottom"/>
          </w:tcPr>
          <w:p w:rsidR="00EA1CFF" w:rsidRPr="00EA1CFF" w:rsidRDefault="00EA1CFF" w:rsidP="00EA1CFF">
            <w:pPr>
              <w:jc w:val="center"/>
              <w:rPr>
                <w:rFonts w:ascii="Calibri" w:hAnsi="Calibri"/>
                <w:color w:val="000000"/>
                <w:sz w:val="18"/>
                <w:szCs w:val="18"/>
              </w:rPr>
            </w:pPr>
            <w:r w:rsidRPr="00EA1CFF">
              <w:rPr>
                <w:rFonts w:ascii="Calibri" w:hAnsi="Calibri"/>
                <w:color w:val="000000"/>
                <w:sz w:val="18"/>
                <w:szCs w:val="18"/>
              </w:rPr>
              <w:t>167446</w:t>
            </w:r>
          </w:p>
        </w:tc>
      </w:tr>
      <w:tr w:rsidR="00EA1CFF" w:rsidTr="003729B8">
        <w:tc>
          <w:tcPr>
            <w:tcW w:w="2689" w:type="dxa"/>
            <w:vMerge/>
            <w:vAlign w:val="bottom"/>
          </w:tcPr>
          <w:p w:rsidR="00EA1CFF" w:rsidRPr="00527C4A" w:rsidRDefault="00EA1CFF" w:rsidP="00EA1CFF">
            <w:pPr>
              <w:rPr>
                <w:sz w:val="18"/>
                <w:szCs w:val="18"/>
              </w:rPr>
            </w:pPr>
          </w:p>
        </w:tc>
        <w:tc>
          <w:tcPr>
            <w:tcW w:w="1417" w:type="dxa"/>
            <w:vAlign w:val="bottom"/>
          </w:tcPr>
          <w:p w:rsidR="00EA1CFF" w:rsidRPr="00EA1CFF" w:rsidRDefault="00EA1CFF" w:rsidP="00EA1CFF">
            <w:pPr>
              <w:jc w:val="center"/>
              <w:rPr>
                <w:rFonts w:ascii="Calibri" w:hAnsi="Calibri"/>
                <w:color w:val="000000"/>
                <w:sz w:val="18"/>
                <w:szCs w:val="18"/>
              </w:rPr>
            </w:pPr>
            <w:r w:rsidRPr="00EA1CFF">
              <w:rPr>
                <w:rFonts w:ascii="Calibri" w:hAnsi="Calibri"/>
                <w:color w:val="000000"/>
                <w:sz w:val="18"/>
                <w:szCs w:val="18"/>
              </w:rPr>
              <w:t>81%</w:t>
            </w:r>
          </w:p>
        </w:tc>
        <w:tc>
          <w:tcPr>
            <w:tcW w:w="1701" w:type="dxa"/>
            <w:vAlign w:val="bottom"/>
          </w:tcPr>
          <w:p w:rsidR="00EA1CFF" w:rsidRPr="00EA1CFF" w:rsidRDefault="00EA1CFF" w:rsidP="00EA1CFF">
            <w:pPr>
              <w:jc w:val="center"/>
              <w:rPr>
                <w:rFonts w:ascii="Calibri" w:hAnsi="Calibri"/>
                <w:color w:val="000000"/>
                <w:sz w:val="18"/>
                <w:szCs w:val="18"/>
              </w:rPr>
            </w:pPr>
            <w:r w:rsidRPr="00EA1CFF">
              <w:rPr>
                <w:rFonts w:ascii="Calibri" w:hAnsi="Calibri"/>
                <w:color w:val="000000"/>
                <w:sz w:val="18"/>
                <w:szCs w:val="18"/>
              </w:rPr>
              <w:t>9%</w:t>
            </w:r>
          </w:p>
        </w:tc>
        <w:tc>
          <w:tcPr>
            <w:tcW w:w="1985" w:type="dxa"/>
            <w:vAlign w:val="bottom"/>
          </w:tcPr>
          <w:p w:rsidR="00EA1CFF" w:rsidRPr="00EA1CFF" w:rsidRDefault="00EA1CFF" w:rsidP="00EA1CFF">
            <w:pPr>
              <w:jc w:val="center"/>
              <w:rPr>
                <w:rFonts w:ascii="Calibri" w:hAnsi="Calibri"/>
                <w:color w:val="000000"/>
                <w:sz w:val="18"/>
                <w:szCs w:val="18"/>
              </w:rPr>
            </w:pPr>
            <w:r w:rsidRPr="00EA1CFF">
              <w:rPr>
                <w:rFonts w:ascii="Calibri" w:hAnsi="Calibri"/>
                <w:color w:val="000000"/>
                <w:sz w:val="18"/>
                <w:szCs w:val="18"/>
              </w:rPr>
              <w:t>10%</w:t>
            </w:r>
          </w:p>
        </w:tc>
        <w:tc>
          <w:tcPr>
            <w:tcW w:w="1275" w:type="dxa"/>
            <w:vAlign w:val="bottom"/>
          </w:tcPr>
          <w:p w:rsidR="00EA1CFF" w:rsidRPr="00EA1CFF" w:rsidRDefault="00EA1CFF" w:rsidP="00EA1CFF">
            <w:pPr>
              <w:jc w:val="center"/>
              <w:rPr>
                <w:rFonts w:ascii="Calibri" w:hAnsi="Calibri"/>
                <w:color w:val="000000"/>
                <w:sz w:val="18"/>
                <w:szCs w:val="18"/>
              </w:rPr>
            </w:pPr>
            <w:r w:rsidRPr="00EA1CFF">
              <w:rPr>
                <w:rFonts w:ascii="Calibri" w:hAnsi="Calibri"/>
                <w:color w:val="000000"/>
                <w:sz w:val="18"/>
                <w:szCs w:val="18"/>
              </w:rPr>
              <w:t>100%</w:t>
            </w:r>
          </w:p>
        </w:tc>
      </w:tr>
      <w:tr w:rsidR="00EA1CFF" w:rsidTr="003729B8">
        <w:tc>
          <w:tcPr>
            <w:tcW w:w="2689" w:type="dxa"/>
            <w:vMerge w:val="restart"/>
            <w:vAlign w:val="bottom"/>
          </w:tcPr>
          <w:p w:rsidR="00EA1CFF" w:rsidRPr="00527C4A" w:rsidRDefault="00EA1CFF" w:rsidP="00631156">
            <w:pPr>
              <w:rPr>
                <w:sz w:val="18"/>
                <w:szCs w:val="18"/>
              </w:rPr>
            </w:pPr>
            <w:r>
              <w:rPr>
                <w:sz w:val="18"/>
                <w:szCs w:val="18"/>
              </w:rPr>
              <w:t xml:space="preserve">East </w:t>
            </w:r>
            <w:r w:rsidR="00631156">
              <w:rPr>
                <w:sz w:val="18"/>
                <w:szCs w:val="18"/>
              </w:rPr>
              <w:t>Lindsey</w:t>
            </w:r>
            <w:r w:rsidR="00631156" w:rsidRPr="00527C4A">
              <w:rPr>
                <w:sz w:val="18"/>
                <w:szCs w:val="18"/>
              </w:rPr>
              <w:t xml:space="preserve"> </w:t>
            </w:r>
          </w:p>
        </w:tc>
        <w:tc>
          <w:tcPr>
            <w:tcW w:w="1417" w:type="dxa"/>
            <w:vAlign w:val="bottom"/>
          </w:tcPr>
          <w:p w:rsidR="00EA1CFF" w:rsidRPr="00EA1CFF" w:rsidRDefault="00EA1CFF" w:rsidP="00EA1CFF">
            <w:pPr>
              <w:jc w:val="center"/>
              <w:rPr>
                <w:rFonts w:ascii="Calibri" w:hAnsi="Calibri"/>
                <w:color w:val="000000"/>
                <w:sz w:val="18"/>
                <w:szCs w:val="18"/>
              </w:rPr>
            </w:pPr>
            <w:r w:rsidRPr="00EA1CFF">
              <w:rPr>
                <w:rFonts w:ascii="Calibri" w:hAnsi="Calibri"/>
                <w:color w:val="000000"/>
                <w:sz w:val="18"/>
                <w:szCs w:val="18"/>
              </w:rPr>
              <w:t>100999</w:t>
            </w:r>
          </w:p>
        </w:tc>
        <w:tc>
          <w:tcPr>
            <w:tcW w:w="1701" w:type="dxa"/>
            <w:vAlign w:val="bottom"/>
          </w:tcPr>
          <w:p w:rsidR="00EA1CFF" w:rsidRPr="00EA1CFF" w:rsidRDefault="00EA1CFF" w:rsidP="00EA1CFF">
            <w:pPr>
              <w:jc w:val="center"/>
              <w:rPr>
                <w:rFonts w:ascii="Calibri" w:hAnsi="Calibri"/>
                <w:color w:val="000000"/>
                <w:sz w:val="18"/>
                <w:szCs w:val="18"/>
              </w:rPr>
            </w:pPr>
            <w:r w:rsidRPr="00EA1CFF">
              <w:rPr>
                <w:rFonts w:ascii="Calibri" w:hAnsi="Calibri"/>
                <w:color w:val="000000"/>
                <w:sz w:val="18"/>
                <w:szCs w:val="18"/>
              </w:rPr>
              <w:t>17475</w:t>
            </w:r>
          </w:p>
        </w:tc>
        <w:tc>
          <w:tcPr>
            <w:tcW w:w="1985" w:type="dxa"/>
            <w:vAlign w:val="bottom"/>
          </w:tcPr>
          <w:p w:rsidR="00EA1CFF" w:rsidRPr="00EA1CFF" w:rsidRDefault="00EA1CFF" w:rsidP="00EA1CFF">
            <w:pPr>
              <w:jc w:val="center"/>
              <w:rPr>
                <w:rFonts w:ascii="Calibri" w:hAnsi="Calibri"/>
                <w:color w:val="000000"/>
                <w:sz w:val="18"/>
                <w:szCs w:val="18"/>
              </w:rPr>
            </w:pPr>
            <w:r w:rsidRPr="00EA1CFF">
              <w:rPr>
                <w:rFonts w:ascii="Calibri" w:hAnsi="Calibri"/>
                <w:color w:val="000000"/>
                <w:sz w:val="18"/>
                <w:szCs w:val="18"/>
              </w:rPr>
              <w:t>17927</w:t>
            </w:r>
          </w:p>
        </w:tc>
        <w:tc>
          <w:tcPr>
            <w:tcW w:w="1275" w:type="dxa"/>
            <w:vAlign w:val="bottom"/>
          </w:tcPr>
          <w:p w:rsidR="00EA1CFF" w:rsidRPr="00EA1CFF" w:rsidRDefault="00EA1CFF" w:rsidP="00EA1CFF">
            <w:pPr>
              <w:jc w:val="center"/>
              <w:rPr>
                <w:rFonts w:ascii="Calibri" w:hAnsi="Calibri"/>
                <w:color w:val="000000"/>
                <w:sz w:val="18"/>
                <w:szCs w:val="18"/>
              </w:rPr>
            </w:pPr>
            <w:r w:rsidRPr="00EA1CFF">
              <w:rPr>
                <w:rFonts w:ascii="Calibri" w:hAnsi="Calibri"/>
                <w:color w:val="000000"/>
                <w:sz w:val="18"/>
                <w:szCs w:val="18"/>
              </w:rPr>
              <w:t>136401</w:t>
            </w:r>
          </w:p>
        </w:tc>
      </w:tr>
      <w:tr w:rsidR="00EA1CFF" w:rsidTr="003729B8">
        <w:tc>
          <w:tcPr>
            <w:tcW w:w="2689" w:type="dxa"/>
            <w:vMerge/>
          </w:tcPr>
          <w:p w:rsidR="00EA1CFF" w:rsidRPr="00527C4A" w:rsidRDefault="00EA1CFF" w:rsidP="00EA1CFF">
            <w:pPr>
              <w:rPr>
                <w:sz w:val="18"/>
                <w:szCs w:val="18"/>
              </w:rPr>
            </w:pPr>
          </w:p>
        </w:tc>
        <w:tc>
          <w:tcPr>
            <w:tcW w:w="1417" w:type="dxa"/>
            <w:vAlign w:val="bottom"/>
          </w:tcPr>
          <w:p w:rsidR="00EA1CFF" w:rsidRPr="00EA1CFF" w:rsidRDefault="00EA1CFF" w:rsidP="00EA1CFF">
            <w:pPr>
              <w:jc w:val="center"/>
              <w:rPr>
                <w:rFonts w:ascii="Calibri" w:hAnsi="Calibri"/>
                <w:color w:val="000000"/>
                <w:sz w:val="18"/>
                <w:szCs w:val="18"/>
              </w:rPr>
            </w:pPr>
            <w:r w:rsidRPr="00EA1CFF">
              <w:rPr>
                <w:rFonts w:ascii="Calibri" w:hAnsi="Calibri"/>
                <w:color w:val="000000"/>
                <w:sz w:val="18"/>
                <w:szCs w:val="18"/>
              </w:rPr>
              <w:t>74%</w:t>
            </w:r>
          </w:p>
        </w:tc>
        <w:tc>
          <w:tcPr>
            <w:tcW w:w="1701" w:type="dxa"/>
            <w:vAlign w:val="bottom"/>
          </w:tcPr>
          <w:p w:rsidR="00EA1CFF" w:rsidRPr="00EA1CFF" w:rsidRDefault="00EA1CFF" w:rsidP="00EA1CFF">
            <w:pPr>
              <w:jc w:val="center"/>
              <w:rPr>
                <w:rFonts w:ascii="Calibri" w:hAnsi="Calibri"/>
                <w:color w:val="000000"/>
                <w:sz w:val="18"/>
                <w:szCs w:val="18"/>
              </w:rPr>
            </w:pPr>
            <w:r w:rsidRPr="00EA1CFF">
              <w:rPr>
                <w:rFonts w:ascii="Calibri" w:hAnsi="Calibri"/>
                <w:color w:val="000000"/>
                <w:sz w:val="18"/>
                <w:szCs w:val="18"/>
              </w:rPr>
              <w:t>13%</w:t>
            </w:r>
          </w:p>
        </w:tc>
        <w:tc>
          <w:tcPr>
            <w:tcW w:w="1985" w:type="dxa"/>
            <w:vAlign w:val="bottom"/>
          </w:tcPr>
          <w:p w:rsidR="00EA1CFF" w:rsidRPr="00EA1CFF" w:rsidRDefault="00EA1CFF" w:rsidP="00EA1CFF">
            <w:pPr>
              <w:jc w:val="center"/>
              <w:rPr>
                <w:rFonts w:ascii="Calibri" w:hAnsi="Calibri"/>
                <w:color w:val="000000"/>
                <w:sz w:val="18"/>
                <w:szCs w:val="18"/>
              </w:rPr>
            </w:pPr>
            <w:r w:rsidRPr="00EA1CFF">
              <w:rPr>
                <w:rFonts w:ascii="Calibri" w:hAnsi="Calibri"/>
                <w:color w:val="000000"/>
                <w:sz w:val="18"/>
                <w:szCs w:val="18"/>
              </w:rPr>
              <w:t>13%</w:t>
            </w:r>
          </w:p>
        </w:tc>
        <w:tc>
          <w:tcPr>
            <w:tcW w:w="1275" w:type="dxa"/>
            <w:vAlign w:val="bottom"/>
          </w:tcPr>
          <w:p w:rsidR="00EA1CFF" w:rsidRPr="00EA1CFF" w:rsidRDefault="00EA1CFF" w:rsidP="00EA1CFF">
            <w:pPr>
              <w:jc w:val="center"/>
              <w:rPr>
                <w:rFonts w:ascii="Calibri" w:hAnsi="Calibri"/>
                <w:color w:val="000000"/>
                <w:sz w:val="18"/>
                <w:szCs w:val="18"/>
              </w:rPr>
            </w:pPr>
            <w:r w:rsidRPr="00EA1CFF">
              <w:rPr>
                <w:rFonts w:ascii="Calibri" w:hAnsi="Calibri"/>
                <w:color w:val="000000"/>
                <w:sz w:val="18"/>
                <w:szCs w:val="18"/>
              </w:rPr>
              <w:t>100%</w:t>
            </w:r>
          </w:p>
        </w:tc>
      </w:tr>
      <w:tr w:rsidR="00EA1CFF" w:rsidTr="003729B8">
        <w:tc>
          <w:tcPr>
            <w:tcW w:w="2689" w:type="dxa"/>
            <w:vMerge w:val="restart"/>
            <w:vAlign w:val="bottom"/>
          </w:tcPr>
          <w:p w:rsidR="00EA1CFF" w:rsidRPr="00527C4A" w:rsidRDefault="00EA1CFF" w:rsidP="00631156">
            <w:pPr>
              <w:rPr>
                <w:sz w:val="18"/>
                <w:szCs w:val="18"/>
              </w:rPr>
            </w:pPr>
            <w:r w:rsidRPr="00527C4A">
              <w:rPr>
                <w:sz w:val="18"/>
                <w:szCs w:val="18"/>
              </w:rPr>
              <w:t xml:space="preserve">West </w:t>
            </w:r>
            <w:r w:rsidR="00631156">
              <w:rPr>
                <w:sz w:val="18"/>
                <w:szCs w:val="18"/>
              </w:rPr>
              <w:t>Lindsey</w:t>
            </w:r>
          </w:p>
        </w:tc>
        <w:tc>
          <w:tcPr>
            <w:tcW w:w="1417" w:type="dxa"/>
            <w:vAlign w:val="bottom"/>
          </w:tcPr>
          <w:p w:rsidR="00EA1CFF" w:rsidRPr="00EA1CFF" w:rsidRDefault="00EA1CFF" w:rsidP="00EA1CFF">
            <w:pPr>
              <w:jc w:val="center"/>
              <w:rPr>
                <w:rFonts w:ascii="Calibri" w:hAnsi="Calibri"/>
                <w:color w:val="000000"/>
                <w:sz w:val="18"/>
                <w:szCs w:val="18"/>
              </w:rPr>
            </w:pPr>
            <w:r w:rsidRPr="00EA1CFF">
              <w:rPr>
                <w:rFonts w:ascii="Calibri" w:hAnsi="Calibri"/>
                <w:color w:val="000000"/>
                <w:sz w:val="18"/>
                <w:szCs w:val="18"/>
              </w:rPr>
              <w:t>71466</w:t>
            </w:r>
          </w:p>
        </w:tc>
        <w:tc>
          <w:tcPr>
            <w:tcW w:w="1701" w:type="dxa"/>
            <w:vAlign w:val="bottom"/>
          </w:tcPr>
          <w:p w:rsidR="00EA1CFF" w:rsidRPr="00EA1CFF" w:rsidRDefault="00EA1CFF" w:rsidP="00EA1CFF">
            <w:pPr>
              <w:jc w:val="center"/>
              <w:rPr>
                <w:rFonts w:ascii="Calibri" w:hAnsi="Calibri"/>
                <w:color w:val="000000"/>
                <w:sz w:val="18"/>
                <w:szCs w:val="18"/>
              </w:rPr>
            </w:pPr>
            <w:r w:rsidRPr="00EA1CFF">
              <w:rPr>
                <w:rFonts w:ascii="Calibri" w:hAnsi="Calibri"/>
                <w:color w:val="000000"/>
                <w:sz w:val="18"/>
                <w:szCs w:val="18"/>
              </w:rPr>
              <w:t>7944</w:t>
            </w:r>
          </w:p>
        </w:tc>
        <w:tc>
          <w:tcPr>
            <w:tcW w:w="1985" w:type="dxa"/>
            <w:vAlign w:val="bottom"/>
          </w:tcPr>
          <w:p w:rsidR="00EA1CFF" w:rsidRPr="00EA1CFF" w:rsidRDefault="00EA1CFF" w:rsidP="00EA1CFF">
            <w:pPr>
              <w:jc w:val="center"/>
              <w:rPr>
                <w:rFonts w:ascii="Calibri" w:hAnsi="Calibri"/>
                <w:color w:val="000000"/>
                <w:sz w:val="18"/>
                <w:szCs w:val="18"/>
              </w:rPr>
            </w:pPr>
            <w:r w:rsidRPr="00EA1CFF">
              <w:rPr>
                <w:rFonts w:ascii="Calibri" w:hAnsi="Calibri"/>
                <w:color w:val="000000"/>
                <w:sz w:val="18"/>
                <w:szCs w:val="18"/>
              </w:rPr>
              <w:t>9840</w:t>
            </w:r>
          </w:p>
        </w:tc>
        <w:tc>
          <w:tcPr>
            <w:tcW w:w="1275" w:type="dxa"/>
            <w:vAlign w:val="bottom"/>
          </w:tcPr>
          <w:p w:rsidR="00EA1CFF" w:rsidRPr="00EA1CFF" w:rsidRDefault="00EA1CFF" w:rsidP="00EA1CFF">
            <w:pPr>
              <w:jc w:val="center"/>
              <w:rPr>
                <w:rFonts w:ascii="Calibri" w:hAnsi="Calibri"/>
                <w:color w:val="000000"/>
                <w:sz w:val="18"/>
                <w:szCs w:val="18"/>
              </w:rPr>
            </w:pPr>
            <w:r w:rsidRPr="00EA1CFF">
              <w:rPr>
                <w:rFonts w:ascii="Calibri" w:hAnsi="Calibri"/>
                <w:color w:val="000000"/>
                <w:sz w:val="18"/>
                <w:szCs w:val="18"/>
              </w:rPr>
              <w:t>89250</w:t>
            </w:r>
          </w:p>
        </w:tc>
      </w:tr>
      <w:tr w:rsidR="00EA1CFF" w:rsidTr="003729B8">
        <w:tc>
          <w:tcPr>
            <w:tcW w:w="2689" w:type="dxa"/>
            <w:vMerge/>
          </w:tcPr>
          <w:p w:rsidR="00EA1CFF" w:rsidRPr="00527C4A" w:rsidRDefault="00EA1CFF" w:rsidP="00EA1CFF">
            <w:pPr>
              <w:rPr>
                <w:sz w:val="18"/>
                <w:szCs w:val="18"/>
              </w:rPr>
            </w:pPr>
          </w:p>
        </w:tc>
        <w:tc>
          <w:tcPr>
            <w:tcW w:w="1417" w:type="dxa"/>
            <w:vAlign w:val="bottom"/>
          </w:tcPr>
          <w:p w:rsidR="00EA1CFF" w:rsidRPr="00EA1CFF" w:rsidRDefault="00EA1CFF" w:rsidP="00EA1CFF">
            <w:pPr>
              <w:jc w:val="center"/>
              <w:rPr>
                <w:rFonts w:ascii="Calibri" w:hAnsi="Calibri"/>
                <w:color w:val="000000"/>
                <w:sz w:val="18"/>
                <w:szCs w:val="18"/>
              </w:rPr>
            </w:pPr>
            <w:r w:rsidRPr="00EA1CFF">
              <w:rPr>
                <w:rFonts w:ascii="Calibri" w:hAnsi="Calibri"/>
                <w:color w:val="000000"/>
                <w:sz w:val="18"/>
                <w:szCs w:val="18"/>
              </w:rPr>
              <w:t>80%</w:t>
            </w:r>
          </w:p>
        </w:tc>
        <w:tc>
          <w:tcPr>
            <w:tcW w:w="1701" w:type="dxa"/>
            <w:vAlign w:val="bottom"/>
          </w:tcPr>
          <w:p w:rsidR="00EA1CFF" w:rsidRPr="00EA1CFF" w:rsidRDefault="00EA1CFF" w:rsidP="00EA1CFF">
            <w:pPr>
              <w:jc w:val="center"/>
              <w:rPr>
                <w:rFonts w:ascii="Calibri" w:hAnsi="Calibri"/>
                <w:color w:val="000000"/>
                <w:sz w:val="18"/>
                <w:szCs w:val="18"/>
              </w:rPr>
            </w:pPr>
            <w:r w:rsidRPr="00EA1CFF">
              <w:rPr>
                <w:rFonts w:ascii="Calibri" w:hAnsi="Calibri"/>
                <w:color w:val="000000"/>
                <w:sz w:val="18"/>
                <w:szCs w:val="18"/>
              </w:rPr>
              <w:t>9%</w:t>
            </w:r>
          </w:p>
        </w:tc>
        <w:tc>
          <w:tcPr>
            <w:tcW w:w="1985" w:type="dxa"/>
            <w:vAlign w:val="bottom"/>
          </w:tcPr>
          <w:p w:rsidR="00EA1CFF" w:rsidRPr="00EA1CFF" w:rsidRDefault="00EA1CFF" w:rsidP="00EA1CFF">
            <w:pPr>
              <w:jc w:val="center"/>
              <w:rPr>
                <w:rFonts w:ascii="Calibri" w:hAnsi="Calibri"/>
                <w:color w:val="000000"/>
                <w:sz w:val="18"/>
                <w:szCs w:val="18"/>
              </w:rPr>
            </w:pPr>
            <w:r w:rsidRPr="00EA1CFF">
              <w:rPr>
                <w:rFonts w:ascii="Calibri" w:hAnsi="Calibri"/>
                <w:color w:val="000000"/>
                <w:sz w:val="18"/>
                <w:szCs w:val="18"/>
              </w:rPr>
              <w:t>11%</w:t>
            </w:r>
          </w:p>
        </w:tc>
        <w:tc>
          <w:tcPr>
            <w:tcW w:w="1275" w:type="dxa"/>
            <w:vAlign w:val="bottom"/>
          </w:tcPr>
          <w:p w:rsidR="00EA1CFF" w:rsidRPr="00EA1CFF" w:rsidRDefault="00EA1CFF" w:rsidP="00EA1CFF">
            <w:pPr>
              <w:jc w:val="center"/>
              <w:rPr>
                <w:rFonts w:ascii="Calibri" w:hAnsi="Calibri"/>
                <w:color w:val="000000"/>
                <w:sz w:val="18"/>
                <w:szCs w:val="18"/>
              </w:rPr>
            </w:pPr>
            <w:r w:rsidRPr="00EA1CFF">
              <w:rPr>
                <w:rFonts w:ascii="Calibri" w:hAnsi="Calibri"/>
                <w:color w:val="000000"/>
                <w:sz w:val="18"/>
                <w:szCs w:val="18"/>
              </w:rPr>
              <w:t>100%</w:t>
            </w:r>
          </w:p>
        </w:tc>
      </w:tr>
    </w:tbl>
    <w:p w:rsidR="00EA1CFF" w:rsidRPr="00527C4A" w:rsidRDefault="00EA1CFF" w:rsidP="00EA1CFF">
      <w:pPr>
        <w:rPr>
          <w:sz w:val="16"/>
          <w:szCs w:val="16"/>
        </w:rPr>
      </w:pPr>
      <w:r>
        <w:rPr>
          <w:sz w:val="16"/>
          <w:szCs w:val="16"/>
        </w:rPr>
        <w:lastRenderedPageBreak/>
        <w:t xml:space="preserve">Source: </w:t>
      </w:r>
      <w:r w:rsidRPr="00527C4A">
        <w:rPr>
          <w:sz w:val="16"/>
          <w:szCs w:val="16"/>
        </w:rPr>
        <w:t xml:space="preserve"> </w:t>
      </w:r>
      <w:r w:rsidR="003729B8" w:rsidRPr="00527C4A">
        <w:rPr>
          <w:sz w:val="16"/>
          <w:szCs w:val="16"/>
        </w:rPr>
        <w:t>Office for National Statistics (ONS) mid-2011 Census based population estimates for Clinical Commissioning Groups.</w:t>
      </w:r>
    </w:p>
    <w:p w:rsidR="009D6002" w:rsidRDefault="00621B08" w:rsidP="009D6002">
      <w:pPr>
        <w:pStyle w:val="Default"/>
        <w:ind w:right="-1"/>
        <w:rPr>
          <w:rFonts w:asciiTheme="minorHAnsi" w:hAnsiTheme="minorHAnsi"/>
          <w:bCs/>
          <w:sz w:val="22"/>
          <w:szCs w:val="22"/>
        </w:rPr>
      </w:pPr>
      <w:r>
        <w:rPr>
          <w:rFonts w:asciiTheme="minorHAnsi" w:hAnsiTheme="minorHAnsi"/>
          <w:bCs/>
          <w:sz w:val="22"/>
          <w:szCs w:val="22"/>
        </w:rPr>
        <w:t xml:space="preserve">A </w:t>
      </w:r>
      <w:r w:rsidR="009D6002">
        <w:rPr>
          <w:rFonts w:asciiTheme="minorHAnsi" w:hAnsiTheme="minorHAnsi"/>
          <w:bCs/>
          <w:sz w:val="22"/>
          <w:szCs w:val="22"/>
        </w:rPr>
        <w:t>high level assessment has bee</w:t>
      </w:r>
      <w:r w:rsidR="002A2B13">
        <w:rPr>
          <w:rFonts w:asciiTheme="minorHAnsi" w:hAnsiTheme="minorHAnsi"/>
          <w:bCs/>
          <w:sz w:val="22"/>
          <w:szCs w:val="22"/>
        </w:rPr>
        <w:t>n made of each option</w:t>
      </w:r>
      <w:r w:rsidR="009D6002">
        <w:rPr>
          <w:rFonts w:asciiTheme="minorHAnsi" w:hAnsiTheme="minorHAnsi"/>
          <w:bCs/>
          <w:sz w:val="22"/>
          <w:szCs w:val="22"/>
        </w:rPr>
        <w:t>, and the impact on the protected groups and is included as part of the options review.</w:t>
      </w:r>
    </w:p>
    <w:p w:rsidR="00FC77F2" w:rsidRDefault="00FC77F2" w:rsidP="009D6002">
      <w:pPr>
        <w:pStyle w:val="Default"/>
        <w:ind w:right="-1"/>
        <w:rPr>
          <w:rFonts w:asciiTheme="minorHAnsi" w:hAnsiTheme="minorHAnsi"/>
          <w:bCs/>
          <w:sz w:val="22"/>
          <w:szCs w:val="22"/>
        </w:rPr>
      </w:pPr>
    </w:p>
    <w:p w:rsidR="00FC77F2" w:rsidRDefault="00CA60B8" w:rsidP="00FC77F2">
      <w:pPr>
        <w:pStyle w:val="Heading2"/>
      </w:pPr>
      <w:bookmarkStart w:id="29" w:name="_Toc388010220"/>
      <w:r>
        <w:t>8</w:t>
      </w:r>
      <w:r w:rsidR="00FC77F2">
        <w:t>.2 Public feedback on equality issues</w:t>
      </w:r>
      <w:bookmarkEnd w:id="29"/>
    </w:p>
    <w:p w:rsidR="00FC77F2" w:rsidRDefault="00FC77F2" w:rsidP="00692DDB">
      <w:pPr>
        <w:rPr>
          <w:rFonts w:cs="Calibri"/>
        </w:rPr>
      </w:pPr>
      <w:r w:rsidRPr="00FC77F2">
        <w:t xml:space="preserve">As part of the second engagement phase a range of questions were asked about equality issues.  Most of the feedback in this section related to accessibility, particularly for vulnerable people and those living in rural locations.  </w:t>
      </w:r>
      <w:r>
        <w:t>Comments were also received a</w:t>
      </w:r>
      <w:r w:rsidRPr="00FC77F2">
        <w:rPr>
          <w:rFonts w:cs="Calibri"/>
        </w:rPr>
        <w:t xml:space="preserve">bout </w:t>
      </w:r>
      <w:r>
        <w:rPr>
          <w:rFonts w:cs="Calibri"/>
        </w:rPr>
        <w:t xml:space="preserve">reaching </w:t>
      </w:r>
      <w:r w:rsidRPr="00FC77F2">
        <w:rPr>
          <w:rFonts w:cs="Calibri"/>
        </w:rPr>
        <w:t>vulnerable people</w:t>
      </w:r>
      <w:r>
        <w:rPr>
          <w:rFonts w:cs="Calibri"/>
        </w:rPr>
        <w:t xml:space="preserve"> and supporting those with disabilities, fam</w:t>
      </w:r>
      <w:r w:rsidRPr="00FC77F2">
        <w:rPr>
          <w:rFonts w:cs="Calibri"/>
        </w:rPr>
        <w:t xml:space="preserve">ilies </w:t>
      </w:r>
      <w:r>
        <w:rPr>
          <w:rFonts w:cs="Calibri"/>
        </w:rPr>
        <w:t xml:space="preserve">and those </w:t>
      </w:r>
      <w:r w:rsidRPr="00FC77F2">
        <w:rPr>
          <w:rFonts w:cs="Calibri"/>
        </w:rPr>
        <w:t xml:space="preserve">on a low income. </w:t>
      </w:r>
      <w:r>
        <w:rPr>
          <w:rFonts w:cs="Calibri"/>
        </w:rPr>
        <w:t xml:space="preserve"> </w:t>
      </w:r>
      <w:proofErr w:type="gramStart"/>
      <w:r w:rsidRPr="00FC77F2">
        <w:rPr>
          <w:rFonts w:cs="Calibri"/>
        </w:rPr>
        <w:t xml:space="preserve">Older people </w:t>
      </w:r>
      <w:r>
        <w:rPr>
          <w:rFonts w:cs="Calibri"/>
        </w:rPr>
        <w:t xml:space="preserve">and those with mental health </w:t>
      </w:r>
      <w:r w:rsidRPr="00FC77F2">
        <w:rPr>
          <w:rFonts w:cs="Calibri"/>
        </w:rPr>
        <w:t>problems</w:t>
      </w:r>
      <w:r>
        <w:rPr>
          <w:rFonts w:cs="Calibri"/>
        </w:rPr>
        <w:t xml:space="preserve"> were highlighted</w:t>
      </w:r>
      <w:r w:rsidRPr="00FC77F2">
        <w:rPr>
          <w:rFonts w:cs="Calibri"/>
        </w:rPr>
        <w:t>, particularly dementia.</w:t>
      </w:r>
      <w:proofErr w:type="gramEnd"/>
      <w:r w:rsidRPr="00FC77F2">
        <w:rPr>
          <w:rFonts w:cs="Calibri"/>
        </w:rPr>
        <w:t xml:space="preserve"> </w:t>
      </w:r>
      <w:r>
        <w:rPr>
          <w:rFonts w:cs="Calibri"/>
        </w:rPr>
        <w:t xml:space="preserve"> Commissioners need to p</w:t>
      </w:r>
      <w:r w:rsidRPr="00FC77F2">
        <w:rPr>
          <w:rFonts w:cs="Calibri"/>
        </w:rPr>
        <w:t>roactively meet the</w:t>
      </w:r>
      <w:r>
        <w:rPr>
          <w:rFonts w:cs="Calibri"/>
        </w:rPr>
        <w:t xml:space="preserve"> needs of vulnerable people especially if services are moved</w:t>
      </w:r>
      <w:r w:rsidRPr="00FC77F2">
        <w:rPr>
          <w:rFonts w:cs="Calibri"/>
        </w:rPr>
        <w:t xml:space="preserve"> further away and no additional support is in place. </w:t>
      </w:r>
    </w:p>
    <w:p w:rsidR="00FC77F2" w:rsidRDefault="00FC77F2" w:rsidP="00692DDB">
      <w:pPr>
        <w:rPr>
          <w:rFonts w:cs="Calibri"/>
        </w:rPr>
      </w:pPr>
    </w:p>
    <w:p w:rsidR="00FC77F2" w:rsidRDefault="00FC77F2" w:rsidP="00692DDB">
      <w:pPr>
        <w:rPr>
          <w:rFonts w:cs="Calibri"/>
        </w:rPr>
      </w:pPr>
      <w:r>
        <w:rPr>
          <w:rFonts w:cs="Calibri"/>
        </w:rPr>
        <w:t>The public want services that are person-centred rather than designed around the needs of the organisations:</w:t>
      </w:r>
    </w:p>
    <w:p w:rsidR="00FC77F2" w:rsidRDefault="00FC77F2" w:rsidP="00FC77F2">
      <w:pPr>
        <w:pStyle w:val="Default"/>
        <w:rPr>
          <w:rFonts w:asciiTheme="minorHAnsi" w:hAnsiTheme="minorHAnsi" w:cs="Calibri"/>
          <w:sz w:val="22"/>
          <w:szCs w:val="22"/>
        </w:rPr>
      </w:pPr>
    </w:p>
    <w:p w:rsidR="00C57DE9" w:rsidRDefault="00C57DE9" w:rsidP="00C57DE9">
      <w:pPr>
        <w:pStyle w:val="Default"/>
        <w:spacing w:after="240"/>
        <w:ind w:left="720"/>
        <w:rPr>
          <w:rFonts w:asciiTheme="minorHAnsi" w:hAnsiTheme="minorHAnsi" w:cs="Calibri"/>
          <w:i/>
          <w:sz w:val="22"/>
          <w:szCs w:val="22"/>
        </w:rPr>
      </w:pPr>
      <w:r>
        <w:rPr>
          <w:rFonts w:asciiTheme="minorHAnsi" w:hAnsiTheme="minorHAnsi" w:cs="Calibri"/>
          <w:i/>
          <w:sz w:val="22"/>
          <w:szCs w:val="22"/>
        </w:rPr>
        <w:t>“If services are right for disadvantaged groups they are probably right for everyone else”</w:t>
      </w:r>
    </w:p>
    <w:p w:rsidR="00C57DE9" w:rsidRDefault="00FC77F2" w:rsidP="00C57DE9">
      <w:pPr>
        <w:pStyle w:val="Default"/>
        <w:spacing w:after="240"/>
        <w:ind w:left="720"/>
        <w:rPr>
          <w:rFonts w:asciiTheme="minorHAnsi" w:hAnsiTheme="minorHAnsi" w:cs="Calibri"/>
          <w:i/>
          <w:sz w:val="22"/>
          <w:szCs w:val="22"/>
        </w:rPr>
      </w:pPr>
      <w:r>
        <w:rPr>
          <w:rFonts w:asciiTheme="minorHAnsi" w:hAnsiTheme="minorHAnsi" w:cs="Calibri"/>
          <w:i/>
          <w:sz w:val="22"/>
          <w:szCs w:val="22"/>
        </w:rPr>
        <w:t>“Give due regard to the quiet-voiced majority”</w:t>
      </w:r>
    </w:p>
    <w:p w:rsidR="00FC77F2" w:rsidRDefault="00FC77F2" w:rsidP="00C57DE9">
      <w:pPr>
        <w:pStyle w:val="Default"/>
        <w:spacing w:after="240"/>
        <w:ind w:left="720"/>
        <w:rPr>
          <w:rFonts w:asciiTheme="minorHAnsi" w:hAnsiTheme="minorHAnsi" w:cs="Calibri"/>
          <w:i/>
          <w:sz w:val="22"/>
          <w:szCs w:val="22"/>
        </w:rPr>
      </w:pPr>
      <w:r>
        <w:rPr>
          <w:rFonts w:asciiTheme="minorHAnsi" w:hAnsiTheme="minorHAnsi" w:cs="Calibri"/>
          <w:i/>
          <w:sz w:val="22"/>
          <w:szCs w:val="22"/>
        </w:rPr>
        <w:t xml:space="preserve">“Make sure </w:t>
      </w:r>
      <w:r w:rsidR="00C57DE9">
        <w:rPr>
          <w:rFonts w:asciiTheme="minorHAnsi" w:hAnsiTheme="minorHAnsi" w:cs="Calibri"/>
          <w:i/>
          <w:sz w:val="22"/>
          <w:szCs w:val="22"/>
        </w:rPr>
        <w:t>that important information is clear in other languages”</w:t>
      </w:r>
    </w:p>
    <w:p w:rsidR="00C57DE9" w:rsidRPr="00FC77F2" w:rsidRDefault="00C57DE9" w:rsidP="00C57DE9">
      <w:pPr>
        <w:pStyle w:val="Default"/>
        <w:spacing w:after="240"/>
        <w:ind w:left="720"/>
        <w:rPr>
          <w:rFonts w:asciiTheme="minorHAnsi" w:hAnsiTheme="minorHAnsi" w:cs="Calibri"/>
          <w:i/>
          <w:sz w:val="22"/>
          <w:szCs w:val="22"/>
        </w:rPr>
      </w:pPr>
      <w:r>
        <w:rPr>
          <w:rFonts w:asciiTheme="minorHAnsi" w:hAnsiTheme="minorHAnsi" w:cs="Calibri"/>
          <w:i/>
          <w:sz w:val="22"/>
          <w:szCs w:val="22"/>
        </w:rPr>
        <w:t>“Vulnerable and elderly people are often reluctant to ask for help.  They need to keep their independence but need varying degrees of help”</w:t>
      </w:r>
    </w:p>
    <w:p w:rsidR="00DC0645" w:rsidRDefault="00DC0645" w:rsidP="00FC77F2">
      <w:pPr>
        <w:pStyle w:val="Heading2"/>
        <w:jc w:val="both"/>
        <w:rPr>
          <w:sz w:val="32"/>
          <w:szCs w:val="32"/>
        </w:rPr>
      </w:pPr>
      <w:r>
        <w:br w:type="page"/>
      </w:r>
    </w:p>
    <w:p w:rsidR="00A85C1A" w:rsidRPr="006F4118" w:rsidRDefault="00CA60B8" w:rsidP="005E5BCE">
      <w:pPr>
        <w:pStyle w:val="Heading1"/>
      </w:pPr>
      <w:bookmarkStart w:id="30" w:name="_Toc388010221"/>
      <w:r>
        <w:lastRenderedPageBreak/>
        <w:t>9</w:t>
      </w:r>
      <w:r w:rsidR="00A85C1A" w:rsidRPr="006F4118">
        <w:t xml:space="preserve">. Option </w:t>
      </w:r>
      <w:r w:rsidR="00A85C1A">
        <w:t xml:space="preserve">1 </w:t>
      </w:r>
      <w:r w:rsidR="00A85C1A" w:rsidRPr="006F4118">
        <w:t xml:space="preserve">– </w:t>
      </w:r>
      <w:r w:rsidR="00A85C1A">
        <w:t xml:space="preserve">Do nothing: </w:t>
      </w:r>
      <w:r w:rsidR="00A85C1A" w:rsidRPr="006F4118">
        <w:t>ENT</w:t>
      </w:r>
      <w:r w:rsidR="00A85C1A">
        <w:t xml:space="preserve"> inpatient</w:t>
      </w:r>
      <w:r w:rsidR="00A85C1A" w:rsidRPr="006F4118">
        <w:t xml:space="preserve"> s</w:t>
      </w:r>
      <w:r w:rsidR="00A85C1A">
        <w:t>urgery remains unchanged</w:t>
      </w:r>
      <w:bookmarkEnd w:id="30"/>
      <w:r w:rsidR="00A85C1A">
        <w:t xml:space="preserve"> </w:t>
      </w:r>
    </w:p>
    <w:p w:rsidR="00A85C1A" w:rsidRPr="000C477A" w:rsidRDefault="00CA60B8" w:rsidP="00C647D7">
      <w:pPr>
        <w:pStyle w:val="Heading2"/>
      </w:pPr>
      <w:bookmarkStart w:id="31" w:name="_Toc388010222"/>
      <w:r>
        <w:t>9</w:t>
      </w:r>
      <w:r w:rsidR="00A85C1A" w:rsidRPr="000C477A">
        <w:t>.1 Assumptions</w:t>
      </w:r>
      <w:bookmarkEnd w:id="31"/>
      <w:r w:rsidR="00A85C1A" w:rsidRPr="000C477A">
        <w:t xml:space="preserve"> </w:t>
      </w:r>
    </w:p>
    <w:p w:rsidR="00A85C1A" w:rsidRPr="00741948" w:rsidRDefault="00A85C1A" w:rsidP="00A85C1A">
      <w:pPr>
        <w:spacing w:line="240" w:lineRule="auto"/>
      </w:pPr>
      <w:r w:rsidRPr="00741948">
        <w:t>This option makes the following assumptions:</w:t>
      </w:r>
    </w:p>
    <w:p w:rsidR="00A85C1A" w:rsidRDefault="00F244B1" w:rsidP="00F244B1">
      <w:pPr>
        <w:pStyle w:val="ListParagraph"/>
        <w:numPr>
          <w:ilvl w:val="0"/>
          <w:numId w:val="33"/>
        </w:numPr>
        <w:spacing w:before="0" w:line="240" w:lineRule="auto"/>
        <w:ind w:left="357" w:hanging="357"/>
        <w:rPr>
          <w:rFonts w:asciiTheme="minorHAnsi" w:hAnsiTheme="minorHAnsi"/>
        </w:rPr>
      </w:pPr>
      <w:r>
        <w:rPr>
          <w:rFonts w:asciiTheme="minorHAnsi" w:hAnsiTheme="minorHAnsi"/>
        </w:rPr>
        <w:t>Both ENT inpatient surgical services (DPOW and SGH) will continue in their current forms</w:t>
      </w:r>
    </w:p>
    <w:p w:rsidR="00F244B1" w:rsidRPr="00F244B1" w:rsidRDefault="00F244B1" w:rsidP="00F244B1">
      <w:pPr>
        <w:pStyle w:val="ListParagraph"/>
        <w:numPr>
          <w:ilvl w:val="0"/>
          <w:numId w:val="33"/>
        </w:numPr>
        <w:spacing w:before="0" w:line="240" w:lineRule="auto"/>
        <w:ind w:left="357" w:hanging="357"/>
        <w:rPr>
          <w:rFonts w:asciiTheme="minorHAnsi" w:hAnsiTheme="minorHAnsi"/>
        </w:rPr>
      </w:pPr>
      <w:r>
        <w:rPr>
          <w:rFonts w:asciiTheme="minorHAnsi" w:hAnsiTheme="minorHAnsi"/>
        </w:rPr>
        <w:t>The rotational on-call and out of hours service will continue</w:t>
      </w:r>
    </w:p>
    <w:p w:rsidR="00A85C1A" w:rsidRDefault="00A85C1A" w:rsidP="00F244B1">
      <w:pPr>
        <w:pStyle w:val="ListParagraph"/>
        <w:numPr>
          <w:ilvl w:val="0"/>
          <w:numId w:val="33"/>
        </w:numPr>
        <w:spacing w:before="0" w:line="240" w:lineRule="auto"/>
        <w:ind w:left="357" w:hanging="357"/>
        <w:rPr>
          <w:rFonts w:asciiTheme="minorHAnsi" w:hAnsiTheme="minorHAnsi"/>
        </w:rPr>
      </w:pPr>
      <w:r w:rsidRPr="00F244B1">
        <w:rPr>
          <w:rFonts w:asciiTheme="minorHAnsi" w:hAnsiTheme="minorHAnsi"/>
        </w:rPr>
        <w:t>There would be transfer of patients to other sites for continued access to medical staff</w:t>
      </w:r>
      <w:r w:rsidR="00F244B1">
        <w:rPr>
          <w:rFonts w:asciiTheme="minorHAnsi" w:hAnsiTheme="minorHAnsi"/>
        </w:rPr>
        <w:t xml:space="preserve"> in emergencies post operatively</w:t>
      </w:r>
    </w:p>
    <w:p w:rsidR="00426900" w:rsidRDefault="00426900" w:rsidP="00F244B1">
      <w:pPr>
        <w:pStyle w:val="ListParagraph"/>
        <w:spacing w:before="0" w:line="240" w:lineRule="auto"/>
        <w:ind w:left="357"/>
        <w:rPr>
          <w:rFonts w:asciiTheme="minorHAnsi" w:hAnsiTheme="minorHAnsi"/>
        </w:rPr>
      </w:pPr>
    </w:p>
    <w:p w:rsidR="00426900" w:rsidRDefault="00CA60B8" w:rsidP="00426900">
      <w:pPr>
        <w:pStyle w:val="Heading2"/>
      </w:pPr>
      <w:bookmarkStart w:id="32" w:name="_Toc388010223"/>
      <w:r>
        <w:t>9</w:t>
      </w:r>
      <w:r w:rsidR="00426900">
        <w:t>.2 Risks / issues</w:t>
      </w:r>
      <w:bookmarkEnd w:id="32"/>
    </w:p>
    <w:p w:rsidR="00426900" w:rsidRPr="00426900" w:rsidRDefault="00426900" w:rsidP="00426900">
      <w:r>
        <w:t>The risks and issues associated with this option are outlined below:</w:t>
      </w:r>
    </w:p>
    <w:p w:rsidR="00A85C1A" w:rsidRPr="00741948" w:rsidRDefault="00602FCB" w:rsidP="00F244B1">
      <w:pPr>
        <w:pStyle w:val="Heading4"/>
      </w:pPr>
      <w:r>
        <w:t>Table 18</w:t>
      </w:r>
      <w:r w:rsidR="00A85C1A" w:rsidRPr="00741948">
        <w:t xml:space="preserve"> – Risks and issues of option 3 </w:t>
      </w:r>
      <w:r w:rsidR="00754A89">
        <w:t>(do nothing</w:t>
      </w:r>
      <w:r w:rsidR="00A85C1A" w:rsidRPr="00741948">
        <w:t xml:space="preserve">) </w:t>
      </w:r>
    </w:p>
    <w:tbl>
      <w:tblPr>
        <w:tblStyle w:val="TableGrid"/>
        <w:tblW w:w="0" w:type="auto"/>
        <w:tblLook w:val="04A0" w:firstRow="1" w:lastRow="0" w:firstColumn="1" w:lastColumn="0" w:noHBand="0" w:noVBand="1"/>
      </w:tblPr>
      <w:tblGrid>
        <w:gridCol w:w="1209"/>
        <w:gridCol w:w="4031"/>
        <w:gridCol w:w="745"/>
        <w:gridCol w:w="3031"/>
      </w:tblGrid>
      <w:tr w:rsidR="00A85C1A" w:rsidRPr="00926E74" w:rsidTr="00A85C1A">
        <w:trPr>
          <w:cantSplit/>
          <w:tblHeader/>
        </w:trPr>
        <w:tc>
          <w:tcPr>
            <w:tcW w:w="1209" w:type="dxa"/>
            <w:shd w:val="clear" w:color="auto" w:fill="767171" w:themeFill="background2" w:themeFillShade="80"/>
          </w:tcPr>
          <w:p w:rsidR="00A85C1A" w:rsidRPr="00926E74" w:rsidRDefault="00A85C1A" w:rsidP="00A85C1A">
            <w:pPr>
              <w:rPr>
                <w:color w:val="FFFFFF" w:themeColor="background1"/>
                <w:sz w:val="18"/>
                <w:szCs w:val="18"/>
              </w:rPr>
            </w:pPr>
            <w:r>
              <w:rPr>
                <w:color w:val="FFFFFF" w:themeColor="background1"/>
                <w:sz w:val="18"/>
                <w:szCs w:val="18"/>
              </w:rPr>
              <w:t>Category</w:t>
            </w:r>
          </w:p>
        </w:tc>
        <w:tc>
          <w:tcPr>
            <w:tcW w:w="4031" w:type="dxa"/>
            <w:shd w:val="clear" w:color="auto" w:fill="767171" w:themeFill="background2" w:themeFillShade="80"/>
          </w:tcPr>
          <w:p w:rsidR="00A85C1A" w:rsidRPr="00926E74" w:rsidRDefault="00A85C1A" w:rsidP="00A85C1A">
            <w:pPr>
              <w:rPr>
                <w:color w:val="FFFFFF" w:themeColor="background1"/>
                <w:sz w:val="18"/>
                <w:szCs w:val="18"/>
              </w:rPr>
            </w:pPr>
            <w:r>
              <w:rPr>
                <w:color w:val="FFFFFF" w:themeColor="background1"/>
                <w:sz w:val="18"/>
                <w:szCs w:val="18"/>
              </w:rPr>
              <w:t>Risk / Issue</w:t>
            </w:r>
          </w:p>
        </w:tc>
        <w:tc>
          <w:tcPr>
            <w:tcW w:w="745" w:type="dxa"/>
            <w:shd w:val="clear" w:color="auto" w:fill="767171" w:themeFill="background2" w:themeFillShade="80"/>
          </w:tcPr>
          <w:p w:rsidR="00A85C1A" w:rsidRPr="00926E74" w:rsidRDefault="00A85C1A" w:rsidP="00A85C1A">
            <w:pPr>
              <w:ind w:left="-23"/>
              <w:jc w:val="center"/>
              <w:rPr>
                <w:color w:val="FFFFFF" w:themeColor="background1"/>
                <w:sz w:val="18"/>
                <w:szCs w:val="18"/>
              </w:rPr>
            </w:pPr>
            <w:r w:rsidRPr="00926E74">
              <w:rPr>
                <w:color w:val="FFFFFF" w:themeColor="background1"/>
                <w:sz w:val="18"/>
                <w:szCs w:val="18"/>
              </w:rPr>
              <w:t>RAG</w:t>
            </w:r>
          </w:p>
        </w:tc>
        <w:tc>
          <w:tcPr>
            <w:tcW w:w="3031" w:type="dxa"/>
            <w:shd w:val="clear" w:color="auto" w:fill="767171" w:themeFill="background2" w:themeFillShade="80"/>
          </w:tcPr>
          <w:p w:rsidR="00A85C1A" w:rsidRPr="00926E74" w:rsidRDefault="00A85C1A" w:rsidP="00A85C1A">
            <w:pPr>
              <w:ind w:left="-23"/>
              <w:jc w:val="center"/>
              <w:rPr>
                <w:color w:val="FFFFFF" w:themeColor="background1"/>
                <w:sz w:val="18"/>
                <w:szCs w:val="18"/>
              </w:rPr>
            </w:pPr>
            <w:r>
              <w:rPr>
                <w:color w:val="FFFFFF" w:themeColor="background1"/>
                <w:sz w:val="18"/>
                <w:szCs w:val="18"/>
              </w:rPr>
              <w:t>Mitigation</w:t>
            </w:r>
          </w:p>
        </w:tc>
      </w:tr>
      <w:tr w:rsidR="00A85C1A" w:rsidTr="00F244B1">
        <w:trPr>
          <w:cantSplit/>
        </w:trPr>
        <w:tc>
          <w:tcPr>
            <w:tcW w:w="1209" w:type="dxa"/>
          </w:tcPr>
          <w:p w:rsidR="00A85C1A" w:rsidRPr="00BE3329" w:rsidRDefault="00A85C1A" w:rsidP="00A85C1A">
            <w:pPr>
              <w:rPr>
                <w:sz w:val="18"/>
                <w:szCs w:val="18"/>
              </w:rPr>
            </w:pPr>
            <w:r>
              <w:rPr>
                <w:sz w:val="18"/>
                <w:szCs w:val="18"/>
              </w:rPr>
              <w:t>Quality &amp; Safety</w:t>
            </w:r>
          </w:p>
        </w:tc>
        <w:tc>
          <w:tcPr>
            <w:tcW w:w="4031" w:type="dxa"/>
          </w:tcPr>
          <w:p w:rsidR="00A85C1A" w:rsidRPr="00926E74" w:rsidRDefault="00F244B1" w:rsidP="00F244B1">
            <w:pPr>
              <w:rPr>
                <w:sz w:val="18"/>
                <w:szCs w:val="18"/>
              </w:rPr>
            </w:pPr>
            <w:r w:rsidRPr="00F244B1">
              <w:rPr>
                <w:sz w:val="18"/>
                <w:szCs w:val="18"/>
              </w:rPr>
              <w:t>The rationale for centralising the service is to ensure a more robust on call and out of hours service, less disruption of elective work, and less need for transfer of patients between sites.  These are all risk factors wit</w:t>
            </w:r>
            <w:r w:rsidR="00C12FD9">
              <w:rPr>
                <w:sz w:val="18"/>
                <w:szCs w:val="18"/>
              </w:rPr>
              <w:t>h the current service provision and are unlikely to be addressed fully with a “</w:t>
            </w:r>
            <w:proofErr w:type="gramStart"/>
            <w:r w:rsidR="00C12FD9">
              <w:rPr>
                <w:sz w:val="18"/>
                <w:szCs w:val="18"/>
              </w:rPr>
              <w:t>do</w:t>
            </w:r>
            <w:proofErr w:type="gramEnd"/>
            <w:r w:rsidR="00C12FD9">
              <w:rPr>
                <w:sz w:val="18"/>
                <w:szCs w:val="18"/>
              </w:rPr>
              <w:t xml:space="preserve"> nothing” solution.</w:t>
            </w:r>
          </w:p>
        </w:tc>
        <w:tc>
          <w:tcPr>
            <w:tcW w:w="745" w:type="dxa"/>
            <w:shd w:val="clear" w:color="auto" w:fill="FF0000"/>
          </w:tcPr>
          <w:p w:rsidR="00A85C1A" w:rsidRPr="00926E74" w:rsidRDefault="00F244B1" w:rsidP="00A85C1A">
            <w:pPr>
              <w:ind w:left="34"/>
              <w:jc w:val="center"/>
              <w:rPr>
                <w:sz w:val="18"/>
                <w:szCs w:val="18"/>
              </w:rPr>
            </w:pPr>
            <w:r>
              <w:rPr>
                <w:sz w:val="18"/>
                <w:szCs w:val="18"/>
              </w:rPr>
              <w:t>Red</w:t>
            </w:r>
          </w:p>
        </w:tc>
        <w:tc>
          <w:tcPr>
            <w:tcW w:w="3031" w:type="dxa"/>
            <w:shd w:val="clear" w:color="auto" w:fill="auto"/>
          </w:tcPr>
          <w:p w:rsidR="00A85C1A" w:rsidRDefault="00F244B1" w:rsidP="00C12FD9">
            <w:pPr>
              <w:rPr>
                <w:sz w:val="18"/>
                <w:szCs w:val="18"/>
              </w:rPr>
            </w:pPr>
            <w:r>
              <w:rPr>
                <w:sz w:val="18"/>
                <w:szCs w:val="18"/>
              </w:rPr>
              <w:t>Recruit additional medical staff to cover the on-call rotas and offer a comprehensive out</w:t>
            </w:r>
            <w:r w:rsidR="00C12FD9">
              <w:rPr>
                <w:sz w:val="18"/>
                <w:szCs w:val="18"/>
              </w:rPr>
              <w:t xml:space="preserve"> of </w:t>
            </w:r>
            <w:proofErr w:type="gramStart"/>
            <w:r w:rsidR="00C12FD9">
              <w:rPr>
                <w:sz w:val="18"/>
                <w:szCs w:val="18"/>
              </w:rPr>
              <w:t>hours</w:t>
            </w:r>
            <w:proofErr w:type="gramEnd"/>
            <w:r w:rsidR="00C12FD9">
              <w:rPr>
                <w:sz w:val="18"/>
                <w:szCs w:val="18"/>
              </w:rPr>
              <w:t xml:space="preserve"> service at both sites.  Organise on call arrangements with other medical/anaesthetic staff to cover ENT inpatients that have complications.</w:t>
            </w:r>
          </w:p>
        </w:tc>
      </w:tr>
      <w:tr w:rsidR="00F244B1" w:rsidTr="00A85C1A">
        <w:trPr>
          <w:cantSplit/>
        </w:trPr>
        <w:tc>
          <w:tcPr>
            <w:tcW w:w="1209" w:type="dxa"/>
          </w:tcPr>
          <w:p w:rsidR="00F244B1" w:rsidRDefault="00F244B1" w:rsidP="00A85C1A">
            <w:pPr>
              <w:pStyle w:val="ListParagraph"/>
              <w:spacing w:before="0" w:line="240" w:lineRule="auto"/>
              <w:ind w:left="29"/>
              <w:rPr>
                <w:rFonts w:asciiTheme="minorHAnsi" w:hAnsiTheme="minorHAnsi"/>
                <w:sz w:val="18"/>
                <w:szCs w:val="18"/>
              </w:rPr>
            </w:pPr>
            <w:r>
              <w:rPr>
                <w:rFonts w:asciiTheme="minorHAnsi" w:hAnsiTheme="minorHAnsi"/>
                <w:sz w:val="18"/>
                <w:szCs w:val="18"/>
              </w:rPr>
              <w:t>Quality &amp; Safety</w:t>
            </w:r>
          </w:p>
        </w:tc>
        <w:tc>
          <w:tcPr>
            <w:tcW w:w="4031" w:type="dxa"/>
          </w:tcPr>
          <w:p w:rsidR="00F244B1" w:rsidRPr="00926E74" w:rsidRDefault="00F244B1" w:rsidP="00F244B1">
            <w:pPr>
              <w:rPr>
                <w:sz w:val="18"/>
                <w:szCs w:val="18"/>
              </w:rPr>
            </w:pPr>
            <w:r w:rsidRPr="00F244B1">
              <w:rPr>
                <w:sz w:val="18"/>
                <w:szCs w:val="18"/>
              </w:rPr>
              <w:t>Provider clinicians are concerned that th</w:t>
            </w:r>
            <w:r>
              <w:rPr>
                <w:sz w:val="18"/>
                <w:szCs w:val="18"/>
              </w:rPr>
              <w:t>e current service is not s</w:t>
            </w:r>
            <w:r w:rsidRPr="00F244B1">
              <w:rPr>
                <w:sz w:val="18"/>
                <w:szCs w:val="18"/>
              </w:rPr>
              <w:t xml:space="preserve">ustainable </w:t>
            </w:r>
            <w:r>
              <w:rPr>
                <w:sz w:val="18"/>
                <w:szCs w:val="18"/>
              </w:rPr>
              <w:t xml:space="preserve">and </w:t>
            </w:r>
            <w:r w:rsidRPr="00F244B1">
              <w:rPr>
                <w:sz w:val="18"/>
                <w:szCs w:val="18"/>
              </w:rPr>
              <w:t>relies</w:t>
            </w:r>
            <w:r w:rsidR="00C12FD9">
              <w:rPr>
                <w:sz w:val="18"/>
                <w:szCs w:val="18"/>
              </w:rPr>
              <w:t xml:space="preserve"> heavily on goodwill of medical staff.  </w:t>
            </w:r>
          </w:p>
        </w:tc>
        <w:tc>
          <w:tcPr>
            <w:tcW w:w="745" w:type="dxa"/>
            <w:shd w:val="clear" w:color="auto" w:fill="FF0000"/>
          </w:tcPr>
          <w:p w:rsidR="00F244B1" w:rsidRDefault="00C12FD9" w:rsidP="00A85C1A">
            <w:pPr>
              <w:ind w:left="34"/>
              <w:jc w:val="center"/>
              <w:rPr>
                <w:sz w:val="18"/>
                <w:szCs w:val="18"/>
              </w:rPr>
            </w:pPr>
            <w:r>
              <w:rPr>
                <w:sz w:val="18"/>
                <w:szCs w:val="18"/>
              </w:rPr>
              <w:t>Red</w:t>
            </w:r>
          </w:p>
        </w:tc>
        <w:tc>
          <w:tcPr>
            <w:tcW w:w="3031" w:type="dxa"/>
            <w:shd w:val="clear" w:color="auto" w:fill="auto"/>
          </w:tcPr>
          <w:p w:rsidR="00F244B1" w:rsidRDefault="00C12FD9" w:rsidP="00C12FD9">
            <w:pPr>
              <w:rPr>
                <w:sz w:val="18"/>
                <w:szCs w:val="18"/>
              </w:rPr>
            </w:pPr>
            <w:r>
              <w:rPr>
                <w:sz w:val="18"/>
                <w:szCs w:val="18"/>
              </w:rPr>
              <w:t>Patients will need to be transferred across sites to ensure emergency treatment is available quickly instead.</w:t>
            </w:r>
          </w:p>
        </w:tc>
      </w:tr>
    </w:tbl>
    <w:p w:rsidR="00A85C1A" w:rsidRDefault="00A85C1A" w:rsidP="00A85C1A">
      <w:pPr>
        <w:spacing w:line="240" w:lineRule="auto"/>
      </w:pPr>
    </w:p>
    <w:p w:rsidR="00A85C1A" w:rsidRDefault="00CA60B8" w:rsidP="00A85C1A">
      <w:pPr>
        <w:pStyle w:val="Heading2"/>
      </w:pPr>
      <w:bookmarkStart w:id="33" w:name="_Toc388010224"/>
      <w:r>
        <w:t>9</w:t>
      </w:r>
      <w:r w:rsidR="00426900">
        <w:t>.3</w:t>
      </w:r>
      <w:r w:rsidR="00A85C1A">
        <w:t xml:space="preserve"> Benefits</w:t>
      </w:r>
      <w:bookmarkEnd w:id="33"/>
    </w:p>
    <w:p w:rsidR="00A85C1A" w:rsidRDefault="00A85C1A" w:rsidP="00A85C1A">
      <w:r>
        <w:t>Benefits of this option are shown below:</w:t>
      </w:r>
    </w:p>
    <w:p w:rsidR="00A85C1A" w:rsidRPr="00754A89" w:rsidRDefault="00602FCB" w:rsidP="00754A89">
      <w:pPr>
        <w:pStyle w:val="Heading4"/>
      </w:pPr>
      <w:r w:rsidRPr="00754A89">
        <w:t>Table 19</w:t>
      </w:r>
      <w:r w:rsidR="00A85C1A" w:rsidRPr="00754A89">
        <w:t xml:space="preserve"> – Benefits of option 3 (</w:t>
      </w:r>
      <w:r w:rsidR="00754A89">
        <w:t>do nothing</w:t>
      </w:r>
      <w:r w:rsidR="00A85C1A" w:rsidRPr="00754A89">
        <w:t>)</w:t>
      </w:r>
    </w:p>
    <w:tbl>
      <w:tblPr>
        <w:tblStyle w:val="TableGrid"/>
        <w:tblW w:w="0" w:type="auto"/>
        <w:tblLook w:val="04A0" w:firstRow="1" w:lastRow="0" w:firstColumn="1" w:lastColumn="0" w:noHBand="0" w:noVBand="1"/>
      </w:tblPr>
      <w:tblGrid>
        <w:gridCol w:w="1209"/>
        <w:gridCol w:w="7626"/>
      </w:tblGrid>
      <w:tr w:rsidR="00A85C1A" w:rsidRPr="00926E74" w:rsidTr="00A85C1A">
        <w:trPr>
          <w:cantSplit/>
          <w:tblHeader/>
        </w:trPr>
        <w:tc>
          <w:tcPr>
            <w:tcW w:w="1209" w:type="dxa"/>
            <w:shd w:val="clear" w:color="auto" w:fill="767171" w:themeFill="background2" w:themeFillShade="80"/>
          </w:tcPr>
          <w:p w:rsidR="00A85C1A" w:rsidRPr="00926E74" w:rsidRDefault="00A85C1A" w:rsidP="00A85C1A">
            <w:pPr>
              <w:rPr>
                <w:color w:val="FFFFFF" w:themeColor="background1"/>
                <w:sz w:val="18"/>
                <w:szCs w:val="18"/>
              </w:rPr>
            </w:pPr>
            <w:r>
              <w:rPr>
                <w:color w:val="FFFFFF" w:themeColor="background1"/>
                <w:sz w:val="18"/>
                <w:szCs w:val="18"/>
              </w:rPr>
              <w:t>Category</w:t>
            </w:r>
          </w:p>
        </w:tc>
        <w:tc>
          <w:tcPr>
            <w:tcW w:w="7626" w:type="dxa"/>
            <w:shd w:val="clear" w:color="auto" w:fill="767171" w:themeFill="background2" w:themeFillShade="80"/>
          </w:tcPr>
          <w:p w:rsidR="00A85C1A" w:rsidRPr="00926E74" w:rsidRDefault="00A85C1A" w:rsidP="00A85C1A">
            <w:pPr>
              <w:rPr>
                <w:color w:val="FFFFFF" w:themeColor="background1"/>
                <w:sz w:val="18"/>
                <w:szCs w:val="18"/>
              </w:rPr>
            </w:pPr>
            <w:r>
              <w:rPr>
                <w:color w:val="FFFFFF" w:themeColor="background1"/>
                <w:sz w:val="18"/>
                <w:szCs w:val="18"/>
              </w:rPr>
              <w:t>Benefit</w:t>
            </w:r>
          </w:p>
        </w:tc>
      </w:tr>
      <w:tr w:rsidR="00A85C1A" w:rsidRPr="00926E74" w:rsidTr="00A85C1A">
        <w:trPr>
          <w:cantSplit/>
        </w:trPr>
        <w:tc>
          <w:tcPr>
            <w:tcW w:w="1209" w:type="dxa"/>
          </w:tcPr>
          <w:p w:rsidR="00A85C1A" w:rsidRDefault="00A85C1A" w:rsidP="00A85C1A">
            <w:pPr>
              <w:pStyle w:val="ListParagraph"/>
              <w:spacing w:before="0" w:line="240" w:lineRule="auto"/>
              <w:ind w:left="29"/>
              <w:rPr>
                <w:rFonts w:asciiTheme="minorHAnsi" w:hAnsiTheme="minorHAnsi"/>
                <w:sz w:val="18"/>
                <w:szCs w:val="18"/>
              </w:rPr>
            </w:pPr>
            <w:r>
              <w:rPr>
                <w:rFonts w:asciiTheme="minorHAnsi" w:hAnsiTheme="minorHAnsi"/>
                <w:sz w:val="18"/>
                <w:szCs w:val="18"/>
              </w:rPr>
              <w:t>Finance</w:t>
            </w:r>
          </w:p>
        </w:tc>
        <w:tc>
          <w:tcPr>
            <w:tcW w:w="7626" w:type="dxa"/>
          </w:tcPr>
          <w:p w:rsidR="00A85C1A" w:rsidRDefault="00A85C1A" w:rsidP="00A85C1A">
            <w:pPr>
              <w:rPr>
                <w:sz w:val="18"/>
                <w:szCs w:val="18"/>
              </w:rPr>
            </w:pPr>
            <w:r>
              <w:rPr>
                <w:sz w:val="18"/>
                <w:szCs w:val="18"/>
              </w:rPr>
              <w:t xml:space="preserve">No impact on finance </w:t>
            </w:r>
          </w:p>
        </w:tc>
      </w:tr>
      <w:tr w:rsidR="00A85C1A" w:rsidRPr="00926E74" w:rsidTr="00A85C1A">
        <w:trPr>
          <w:cantSplit/>
        </w:trPr>
        <w:tc>
          <w:tcPr>
            <w:tcW w:w="1209" w:type="dxa"/>
          </w:tcPr>
          <w:p w:rsidR="00A85C1A" w:rsidRDefault="00A85C1A" w:rsidP="00A85C1A">
            <w:pPr>
              <w:pStyle w:val="ListParagraph"/>
              <w:spacing w:before="0" w:line="240" w:lineRule="auto"/>
              <w:ind w:left="29"/>
              <w:rPr>
                <w:rFonts w:asciiTheme="minorHAnsi" w:hAnsiTheme="minorHAnsi"/>
                <w:sz w:val="18"/>
                <w:szCs w:val="18"/>
              </w:rPr>
            </w:pPr>
            <w:r>
              <w:rPr>
                <w:rFonts w:asciiTheme="minorHAnsi" w:hAnsiTheme="minorHAnsi"/>
                <w:sz w:val="18"/>
                <w:szCs w:val="18"/>
              </w:rPr>
              <w:t>Access</w:t>
            </w:r>
          </w:p>
        </w:tc>
        <w:tc>
          <w:tcPr>
            <w:tcW w:w="7626" w:type="dxa"/>
          </w:tcPr>
          <w:p w:rsidR="00A85C1A" w:rsidRDefault="00C12FD9" w:rsidP="00C12FD9">
            <w:pPr>
              <w:rPr>
                <w:sz w:val="18"/>
                <w:szCs w:val="18"/>
              </w:rPr>
            </w:pPr>
            <w:r>
              <w:rPr>
                <w:sz w:val="18"/>
                <w:szCs w:val="18"/>
              </w:rPr>
              <w:t>Public may find the decentralised service more acceptable. They have raised concerns over transportation and access if services are moved.</w:t>
            </w:r>
          </w:p>
        </w:tc>
      </w:tr>
    </w:tbl>
    <w:p w:rsidR="00A85C1A" w:rsidRDefault="00A85C1A" w:rsidP="00A85C1A">
      <w:pPr>
        <w:pStyle w:val="Heading2"/>
      </w:pPr>
    </w:p>
    <w:p w:rsidR="00A85C1A" w:rsidRDefault="00CA60B8" w:rsidP="00A85C1A">
      <w:pPr>
        <w:pStyle w:val="Heading2"/>
      </w:pPr>
      <w:bookmarkStart w:id="34" w:name="_Toc388010225"/>
      <w:r>
        <w:t>9</w:t>
      </w:r>
      <w:r w:rsidR="00426900">
        <w:t>.4</w:t>
      </w:r>
      <w:r w:rsidR="00A85C1A">
        <w:t xml:space="preserve"> Equality Impact Assessment</w:t>
      </w:r>
      <w:bookmarkEnd w:id="34"/>
    </w:p>
    <w:p w:rsidR="00A85C1A" w:rsidRDefault="00A85C1A" w:rsidP="00A85C1A">
      <w:r>
        <w:t>The impact on people with protected characteristics can be seen below:</w:t>
      </w:r>
    </w:p>
    <w:p w:rsidR="00754A89" w:rsidRPr="00754A89" w:rsidRDefault="00602FCB" w:rsidP="00754A89">
      <w:pPr>
        <w:pStyle w:val="Heading4"/>
      </w:pPr>
      <w:r w:rsidRPr="00754A89">
        <w:t xml:space="preserve">Table 20 </w:t>
      </w:r>
      <w:r w:rsidR="00A85C1A" w:rsidRPr="00754A89">
        <w:t xml:space="preserve">– Assessment of the impact on people with protected characteristics </w:t>
      </w:r>
    </w:p>
    <w:tbl>
      <w:tblPr>
        <w:tblStyle w:val="TableGrid"/>
        <w:tblW w:w="9067" w:type="dxa"/>
        <w:tblLook w:val="04A0" w:firstRow="1" w:lastRow="0" w:firstColumn="1" w:lastColumn="0" w:noHBand="0" w:noVBand="1"/>
      </w:tblPr>
      <w:tblGrid>
        <w:gridCol w:w="1413"/>
        <w:gridCol w:w="992"/>
        <w:gridCol w:w="6662"/>
      </w:tblGrid>
      <w:tr w:rsidR="00754A89" w:rsidTr="009429F9">
        <w:tc>
          <w:tcPr>
            <w:tcW w:w="1413" w:type="dxa"/>
            <w:shd w:val="clear" w:color="auto" w:fill="767171" w:themeFill="background2" w:themeFillShade="80"/>
          </w:tcPr>
          <w:p w:rsidR="00754A89" w:rsidRPr="00283C04" w:rsidRDefault="00754A89" w:rsidP="009429F9">
            <w:pPr>
              <w:rPr>
                <w:color w:val="FFFFFF" w:themeColor="background1"/>
                <w:sz w:val="18"/>
                <w:szCs w:val="18"/>
              </w:rPr>
            </w:pPr>
            <w:r w:rsidRPr="00283C04">
              <w:rPr>
                <w:color w:val="FFFFFF" w:themeColor="background1"/>
                <w:sz w:val="18"/>
                <w:szCs w:val="18"/>
              </w:rPr>
              <w:t>Protected characteristic</w:t>
            </w:r>
          </w:p>
        </w:tc>
        <w:tc>
          <w:tcPr>
            <w:tcW w:w="992" w:type="dxa"/>
            <w:shd w:val="clear" w:color="auto" w:fill="767171" w:themeFill="background2" w:themeFillShade="80"/>
          </w:tcPr>
          <w:p w:rsidR="00754A89" w:rsidRPr="00283C04" w:rsidRDefault="00754A89" w:rsidP="009429F9">
            <w:pPr>
              <w:jc w:val="center"/>
              <w:rPr>
                <w:color w:val="FFFFFF" w:themeColor="background1"/>
                <w:sz w:val="18"/>
                <w:szCs w:val="18"/>
              </w:rPr>
            </w:pPr>
            <w:r w:rsidRPr="00283C04">
              <w:rPr>
                <w:color w:val="FFFFFF" w:themeColor="background1"/>
                <w:sz w:val="18"/>
                <w:szCs w:val="18"/>
              </w:rPr>
              <w:t>Impact</w:t>
            </w:r>
          </w:p>
        </w:tc>
        <w:tc>
          <w:tcPr>
            <w:tcW w:w="6662" w:type="dxa"/>
            <w:shd w:val="clear" w:color="auto" w:fill="767171" w:themeFill="background2" w:themeFillShade="80"/>
          </w:tcPr>
          <w:p w:rsidR="00754A89" w:rsidRPr="00283C04" w:rsidRDefault="00754A89" w:rsidP="009429F9">
            <w:pPr>
              <w:rPr>
                <w:color w:val="FFFFFF" w:themeColor="background1"/>
                <w:sz w:val="18"/>
                <w:szCs w:val="18"/>
              </w:rPr>
            </w:pPr>
            <w:r w:rsidRPr="00283C04">
              <w:rPr>
                <w:color w:val="FFFFFF" w:themeColor="background1"/>
                <w:sz w:val="18"/>
                <w:szCs w:val="18"/>
              </w:rPr>
              <w:t>Nature of impact</w:t>
            </w:r>
          </w:p>
        </w:tc>
      </w:tr>
      <w:tr w:rsidR="00754A89" w:rsidTr="009429F9">
        <w:tc>
          <w:tcPr>
            <w:tcW w:w="1413" w:type="dxa"/>
          </w:tcPr>
          <w:p w:rsidR="00754A89" w:rsidRPr="00283C04" w:rsidRDefault="00754A89" w:rsidP="009429F9">
            <w:pPr>
              <w:rPr>
                <w:sz w:val="18"/>
                <w:szCs w:val="18"/>
              </w:rPr>
            </w:pPr>
            <w:r w:rsidRPr="00283C04">
              <w:rPr>
                <w:sz w:val="18"/>
                <w:szCs w:val="18"/>
              </w:rPr>
              <w:t>Age</w:t>
            </w:r>
          </w:p>
        </w:tc>
        <w:tc>
          <w:tcPr>
            <w:tcW w:w="992" w:type="dxa"/>
            <w:shd w:val="clear" w:color="auto" w:fill="FF0000"/>
          </w:tcPr>
          <w:p w:rsidR="00754A89" w:rsidRPr="00283C04" w:rsidRDefault="00754A89" w:rsidP="009429F9">
            <w:pPr>
              <w:jc w:val="center"/>
              <w:rPr>
                <w:sz w:val="18"/>
                <w:szCs w:val="18"/>
              </w:rPr>
            </w:pPr>
            <w:r w:rsidRPr="00283C04">
              <w:rPr>
                <w:sz w:val="18"/>
                <w:szCs w:val="18"/>
              </w:rPr>
              <w:t>Negative</w:t>
            </w:r>
          </w:p>
        </w:tc>
        <w:tc>
          <w:tcPr>
            <w:tcW w:w="6662" w:type="dxa"/>
          </w:tcPr>
          <w:p w:rsidR="00754A89" w:rsidRPr="00283C04" w:rsidRDefault="00754A89" w:rsidP="009429F9">
            <w:pPr>
              <w:rPr>
                <w:sz w:val="18"/>
                <w:szCs w:val="18"/>
              </w:rPr>
            </w:pPr>
            <w:r>
              <w:rPr>
                <w:rFonts w:ascii="Calibri" w:hAnsi="Calibri" w:cs="Calibri"/>
                <w:sz w:val="18"/>
                <w:szCs w:val="18"/>
              </w:rPr>
              <w:t xml:space="preserve">ENT services apply to people of all ages.  </w:t>
            </w:r>
            <w:r w:rsidRPr="00017B6E">
              <w:rPr>
                <w:rFonts w:ascii="Calibri" w:hAnsi="Calibri" w:cs="Calibri"/>
                <w:sz w:val="18"/>
                <w:szCs w:val="18"/>
              </w:rPr>
              <w:t xml:space="preserve">The overall population for North Lincolnshire is expected to increase by 4%, North East Lincolnshire by 1%.  The current on-call arrangements rotate between the DPOW and SGH </w:t>
            </w:r>
            <w:proofErr w:type="gramStart"/>
            <w:r w:rsidRPr="00017B6E">
              <w:rPr>
                <w:rFonts w:ascii="Calibri" w:hAnsi="Calibri" w:cs="Calibri"/>
                <w:sz w:val="18"/>
                <w:szCs w:val="18"/>
              </w:rPr>
              <w:t>sites which currently means</w:t>
            </w:r>
            <w:proofErr w:type="gramEnd"/>
            <w:r w:rsidRPr="00017B6E">
              <w:rPr>
                <w:rFonts w:ascii="Calibri" w:hAnsi="Calibri" w:cs="Calibri"/>
                <w:sz w:val="18"/>
                <w:szCs w:val="18"/>
              </w:rPr>
              <w:t xml:space="preserve"> there is no formal specialist coverage on both sites 24/7.  This has resulted in the informal agreement between consultants and senior doctors to cover their own patients if on-call team are on rotation to another site.  This avoids transfer of patients but has been deemed unsustainable for the long term this could have a potential negative impact on adults who are the higher patient level for this service if the service was no longer able to sustain its current arrangements</w:t>
            </w:r>
          </w:p>
        </w:tc>
      </w:tr>
      <w:tr w:rsidR="00754A89" w:rsidTr="009429F9">
        <w:tc>
          <w:tcPr>
            <w:tcW w:w="1413" w:type="dxa"/>
          </w:tcPr>
          <w:p w:rsidR="00754A89" w:rsidRPr="00283C04" w:rsidRDefault="00754A89" w:rsidP="009429F9">
            <w:pPr>
              <w:rPr>
                <w:sz w:val="18"/>
                <w:szCs w:val="18"/>
              </w:rPr>
            </w:pPr>
            <w:r w:rsidRPr="00283C04">
              <w:rPr>
                <w:sz w:val="18"/>
                <w:szCs w:val="18"/>
              </w:rPr>
              <w:t>Disability</w:t>
            </w:r>
          </w:p>
        </w:tc>
        <w:tc>
          <w:tcPr>
            <w:tcW w:w="992" w:type="dxa"/>
            <w:shd w:val="clear" w:color="auto" w:fill="FF0000"/>
          </w:tcPr>
          <w:p w:rsidR="00754A89" w:rsidRPr="00283C04" w:rsidRDefault="00754A89" w:rsidP="009429F9">
            <w:pPr>
              <w:jc w:val="center"/>
              <w:rPr>
                <w:sz w:val="18"/>
                <w:szCs w:val="18"/>
              </w:rPr>
            </w:pPr>
            <w:r w:rsidRPr="00283C04">
              <w:rPr>
                <w:sz w:val="18"/>
                <w:szCs w:val="18"/>
              </w:rPr>
              <w:t>Negative</w:t>
            </w:r>
          </w:p>
        </w:tc>
        <w:tc>
          <w:tcPr>
            <w:tcW w:w="6662" w:type="dxa"/>
          </w:tcPr>
          <w:p w:rsidR="00754A89" w:rsidRPr="00A57FCF" w:rsidRDefault="00754A89" w:rsidP="009429F9">
            <w:pPr>
              <w:rPr>
                <w:sz w:val="18"/>
                <w:szCs w:val="18"/>
              </w:rPr>
            </w:pPr>
            <w:r w:rsidRPr="00A57FCF">
              <w:rPr>
                <w:rFonts w:ascii="Calibri" w:hAnsi="Calibri" w:cs="Calibri"/>
                <w:sz w:val="18"/>
                <w:szCs w:val="18"/>
              </w:rPr>
              <w:t xml:space="preserve">Although there is no current data to show the number of disabled residents accessing ENT services both North and North East Lincolnshire have 9% of its residents who experience a lot of limited day to day activities and both have 10% who experience a little limited day to day activities The current on-call arrangements rotate between the DPOW and SGH sites which currently means there is no formal specialist coverage on both sites 24/7.  This has resulted in the informal agreement between consultants and </w:t>
            </w:r>
            <w:r w:rsidRPr="00A57FCF">
              <w:rPr>
                <w:rFonts w:ascii="Calibri" w:hAnsi="Calibri" w:cs="Calibri"/>
                <w:sz w:val="18"/>
                <w:szCs w:val="18"/>
              </w:rPr>
              <w:lastRenderedPageBreak/>
              <w:t>senior doctors to cover their own patients if on-call team are on rotation to another site.  This avoids transfer of patients but has been deemed unsustainable for the long term this could have a potential negative impact on this protected group if the service was no longer able to sustain its current arrangements</w:t>
            </w:r>
          </w:p>
        </w:tc>
      </w:tr>
      <w:tr w:rsidR="00754A89" w:rsidTr="009429F9">
        <w:tc>
          <w:tcPr>
            <w:tcW w:w="1413" w:type="dxa"/>
          </w:tcPr>
          <w:p w:rsidR="00754A89" w:rsidRPr="00283C04" w:rsidRDefault="00754A89" w:rsidP="009429F9">
            <w:pPr>
              <w:rPr>
                <w:sz w:val="18"/>
                <w:szCs w:val="18"/>
              </w:rPr>
            </w:pPr>
            <w:r w:rsidRPr="00283C04">
              <w:rPr>
                <w:sz w:val="18"/>
                <w:szCs w:val="18"/>
              </w:rPr>
              <w:lastRenderedPageBreak/>
              <w:t>Gender reassignment</w:t>
            </w:r>
          </w:p>
        </w:tc>
        <w:tc>
          <w:tcPr>
            <w:tcW w:w="992" w:type="dxa"/>
            <w:shd w:val="clear" w:color="auto" w:fill="FFC000"/>
          </w:tcPr>
          <w:p w:rsidR="00754A89" w:rsidRPr="00283C04" w:rsidRDefault="00754A89" w:rsidP="009429F9">
            <w:pPr>
              <w:jc w:val="center"/>
              <w:rPr>
                <w:sz w:val="18"/>
                <w:szCs w:val="18"/>
              </w:rPr>
            </w:pPr>
            <w:r w:rsidRPr="00283C04">
              <w:rPr>
                <w:sz w:val="18"/>
                <w:szCs w:val="18"/>
              </w:rPr>
              <w:t>Neutral</w:t>
            </w:r>
          </w:p>
        </w:tc>
        <w:tc>
          <w:tcPr>
            <w:tcW w:w="6662" w:type="dxa"/>
          </w:tcPr>
          <w:p w:rsidR="00754A89" w:rsidRPr="00283C04" w:rsidRDefault="00754A89" w:rsidP="009429F9">
            <w:pPr>
              <w:rPr>
                <w:sz w:val="18"/>
                <w:szCs w:val="18"/>
              </w:rPr>
            </w:pPr>
            <w:r w:rsidRPr="00283C04">
              <w:rPr>
                <w:rFonts w:cs="Arial"/>
                <w:sz w:val="18"/>
                <w:szCs w:val="18"/>
              </w:rPr>
              <w:t>Potential negative impact</w:t>
            </w:r>
            <w:r>
              <w:rPr>
                <w:rFonts w:cs="Arial"/>
                <w:sz w:val="18"/>
                <w:szCs w:val="18"/>
              </w:rPr>
              <w:t xml:space="preserve"> for the population in general, however there is</w:t>
            </w:r>
            <w:r w:rsidRPr="00283C04">
              <w:rPr>
                <w:rFonts w:cs="Arial"/>
                <w:sz w:val="18"/>
                <w:szCs w:val="18"/>
              </w:rPr>
              <w:t xml:space="preserve"> currently no data gathere</w:t>
            </w:r>
            <w:r>
              <w:rPr>
                <w:rFonts w:cs="Arial"/>
                <w:sz w:val="18"/>
                <w:szCs w:val="18"/>
              </w:rPr>
              <w:t>d to monitor the impact on this cohort of patients.</w:t>
            </w:r>
          </w:p>
        </w:tc>
      </w:tr>
      <w:tr w:rsidR="00754A89" w:rsidTr="009429F9">
        <w:tc>
          <w:tcPr>
            <w:tcW w:w="1413" w:type="dxa"/>
          </w:tcPr>
          <w:p w:rsidR="00754A89" w:rsidRPr="00283C04" w:rsidRDefault="00754A89" w:rsidP="009429F9">
            <w:pPr>
              <w:rPr>
                <w:sz w:val="18"/>
                <w:szCs w:val="18"/>
              </w:rPr>
            </w:pPr>
            <w:r w:rsidRPr="00283C04">
              <w:rPr>
                <w:sz w:val="18"/>
                <w:szCs w:val="18"/>
              </w:rPr>
              <w:t>Marriage and civil partnership</w:t>
            </w:r>
          </w:p>
        </w:tc>
        <w:tc>
          <w:tcPr>
            <w:tcW w:w="992" w:type="dxa"/>
            <w:shd w:val="clear" w:color="auto" w:fill="FFC000"/>
          </w:tcPr>
          <w:p w:rsidR="00754A89" w:rsidRPr="00283C04" w:rsidRDefault="00754A89" w:rsidP="009429F9">
            <w:pPr>
              <w:jc w:val="center"/>
              <w:rPr>
                <w:sz w:val="18"/>
                <w:szCs w:val="18"/>
              </w:rPr>
            </w:pPr>
            <w:r w:rsidRPr="00283C04">
              <w:rPr>
                <w:sz w:val="18"/>
                <w:szCs w:val="18"/>
              </w:rPr>
              <w:t>Neutral</w:t>
            </w:r>
          </w:p>
        </w:tc>
        <w:tc>
          <w:tcPr>
            <w:tcW w:w="6662" w:type="dxa"/>
          </w:tcPr>
          <w:p w:rsidR="00754A89" w:rsidRPr="00283C04" w:rsidRDefault="00754A89" w:rsidP="009429F9">
            <w:pPr>
              <w:rPr>
                <w:sz w:val="18"/>
                <w:szCs w:val="18"/>
              </w:rPr>
            </w:pPr>
            <w:r w:rsidRPr="00301DCF">
              <w:rPr>
                <w:rFonts w:cs="Arial"/>
                <w:sz w:val="18"/>
                <w:szCs w:val="18"/>
              </w:rPr>
              <w:t>Potential negative impact for the population in general, however there is currently no data gathered to monitor the impact on this cohort of patients.</w:t>
            </w:r>
          </w:p>
        </w:tc>
      </w:tr>
      <w:tr w:rsidR="00754A89" w:rsidTr="009429F9">
        <w:tc>
          <w:tcPr>
            <w:tcW w:w="1413" w:type="dxa"/>
          </w:tcPr>
          <w:p w:rsidR="00754A89" w:rsidRPr="00283C04" w:rsidRDefault="00754A89" w:rsidP="009429F9">
            <w:pPr>
              <w:rPr>
                <w:sz w:val="18"/>
                <w:szCs w:val="18"/>
              </w:rPr>
            </w:pPr>
            <w:r w:rsidRPr="00283C04">
              <w:rPr>
                <w:sz w:val="18"/>
                <w:szCs w:val="18"/>
              </w:rPr>
              <w:t>Pregnancy and maternity</w:t>
            </w:r>
          </w:p>
        </w:tc>
        <w:tc>
          <w:tcPr>
            <w:tcW w:w="992" w:type="dxa"/>
            <w:shd w:val="clear" w:color="auto" w:fill="FFC000"/>
          </w:tcPr>
          <w:p w:rsidR="00754A89" w:rsidRPr="00283C04" w:rsidRDefault="00754A89" w:rsidP="009429F9">
            <w:pPr>
              <w:jc w:val="center"/>
              <w:rPr>
                <w:sz w:val="18"/>
                <w:szCs w:val="18"/>
              </w:rPr>
            </w:pPr>
            <w:r w:rsidRPr="00283C04">
              <w:rPr>
                <w:sz w:val="18"/>
                <w:szCs w:val="18"/>
              </w:rPr>
              <w:t>Neutral</w:t>
            </w:r>
          </w:p>
        </w:tc>
        <w:tc>
          <w:tcPr>
            <w:tcW w:w="6662" w:type="dxa"/>
          </w:tcPr>
          <w:p w:rsidR="00754A89" w:rsidRPr="00283C04" w:rsidRDefault="00754A89" w:rsidP="009429F9">
            <w:pPr>
              <w:rPr>
                <w:sz w:val="18"/>
                <w:szCs w:val="18"/>
              </w:rPr>
            </w:pPr>
            <w:r w:rsidRPr="00301DCF">
              <w:rPr>
                <w:rFonts w:cs="Arial"/>
                <w:sz w:val="18"/>
                <w:szCs w:val="18"/>
              </w:rPr>
              <w:t>Potential negative impact for the population in general, however there is currently no data gathered to monitor the impact on this cohort of patients.</w:t>
            </w:r>
          </w:p>
        </w:tc>
      </w:tr>
      <w:tr w:rsidR="00754A89" w:rsidTr="009429F9">
        <w:tc>
          <w:tcPr>
            <w:tcW w:w="1413" w:type="dxa"/>
          </w:tcPr>
          <w:p w:rsidR="00754A89" w:rsidRPr="00283C04" w:rsidRDefault="00754A89" w:rsidP="009429F9">
            <w:pPr>
              <w:rPr>
                <w:sz w:val="18"/>
                <w:szCs w:val="18"/>
              </w:rPr>
            </w:pPr>
            <w:r w:rsidRPr="00283C04">
              <w:rPr>
                <w:sz w:val="18"/>
                <w:szCs w:val="18"/>
              </w:rPr>
              <w:t>Race</w:t>
            </w:r>
          </w:p>
        </w:tc>
        <w:tc>
          <w:tcPr>
            <w:tcW w:w="992" w:type="dxa"/>
            <w:shd w:val="clear" w:color="auto" w:fill="FFC000"/>
          </w:tcPr>
          <w:p w:rsidR="00754A89" w:rsidRPr="00283C04" w:rsidRDefault="00754A89" w:rsidP="009429F9">
            <w:pPr>
              <w:jc w:val="center"/>
              <w:rPr>
                <w:sz w:val="18"/>
                <w:szCs w:val="18"/>
              </w:rPr>
            </w:pPr>
            <w:r w:rsidRPr="00283C04">
              <w:rPr>
                <w:sz w:val="18"/>
                <w:szCs w:val="18"/>
              </w:rPr>
              <w:t>Neutral</w:t>
            </w:r>
          </w:p>
        </w:tc>
        <w:tc>
          <w:tcPr>
            <w:tcW w:w="6662" w:type="dxa"/>
          </w:tcPr>
          <w:p w:rsidR="00754A89" w:rsidRPr="00283C04" w:rsidRDefault="00754A89" w:rsidP="009429F9">
            <w:pPr>
              <w:rPr>
                <w:sz w:val="18"/>
                <w:szCs w:val="18"/>
              </w:rPr>
            </w:pPr>
            <w:r w:rsidRPr="00283C04">
              <w:rPr>
                <w:rFonts w:cs="Arial"/>
                <w:sz w:val="18"/>
                <w:szCs w:val="18"/>
              </w:rPr>
              <w:t xml:space="preserve">Potential </w:t>
            </w:r>
            <w:r>
              <w:rPr>
                <w:rFonts w:cs="Arial"/>
                <w:sz w:val="18"/>
                <w:szCs w:val="18"/>
              </w:rPr>
              <w:t>ne</w:t>
            </w:r>
            <w:r w:rsidRPr="00283C04">
              <w:rPr>
                <w:rFonts w:cs="Arial"/>
                <w:sz w:val="18"/>
                <w:szCs w:val="18"/>
              </w:rPr>
              <w:t xml:space="preserve">gative impact for service users for </w:t>
            </w:r>
            <w:proofErr w:type="gramStart"/>
            <w:r w:rsidRPr="00283C04">
              <w:rPr>
                <w:rFonts w:cs="Arial"/>
                <w:sz w:val="18"/>
                <w:szCs w:val="18"/>
              </w:rPr>
              <w:t>whom</w:t>
            </w:r>
            <w:proofErr w:type="gramEnd"/>
            <w:r w:rsidRPr="00283C04">
              <w:rPr>
                <w:rFonts w:cs="Arial"/>
                <w:sz w:val="18"/>
                <w:szCs w:val="18"/>
              </w:rPr>
              <w:t xml:space="preserve"> English is not their first language and may have issues understanding and retaining information about their condition and its future management.</w:t>
            </w:r>
          </w:p>
        </w:tc>
      </w:tr>
      <w:tr w:rsidR="00754A89" w:rsidTr="009429F9">
        <w:tc>
          <w:tcPr>
            <w:tcW w:w="1413" w:type="dxa"/>
          </w:tcPr>
          <w:p w:rsidR="00754A89" w:rsidRPr="00283C04" w:rsidRDefault="00754A89" w:rsidP="009429F9">
            <w:pPr>
              <w:rPr>
                <w:sz w:val="18"/>
                <w:szCs w:val="18"/>
              </w:rPr>
            </w:pPr>
            <w:r w:rsidRPr="00283C04">
              <w:rPr>
                <w:sz w:val="18"/>
                <w:szCs w:val="18"/>
              </w:rPr>
              <w:t>Religion and belief</w:t>
            </w:r>
          </w:p>
        </w:tc>
        <w:tc>
          <w:tcPr>
            <w:tcW w:w="992" w:type="dxa"/>
            <w:shd w:val="clear" w:color="auto" w:fill="FFC000"/>
          </w:tcPr>
          <w:p w:rsidR="00754A89" w:rsidRPr="00283C04" w:rsidRDefault="00754A89" w:rsidP="009429F9">
            <w:pPr>
              <w:jc w:val="center"/>
              <w:rPr>
                <w:sz w:val="18"/>
                <w:szCs w:val="18"/>
              </w:rPr>
            </w:pPr>
            <w:r w:rsidRPr="00283C04">
              <w:rPr>
                <w:sz w:val="18"/>
                <w:szCs w:val="18"/>
              </w:rPr>
              <w:t>Neutral</w:t>
            </w:r>
          </w:p>
        </w:tc>
        <w:tc>
          <w:tcPr>
            <w:tcW w:w="6662" w:type="dxa"/>
          </w:tcPr>
          <w:p w:rsidR="00754A89" w:rsidRPr="00283C04" w:rsidRDefault="00754A89" w:rsidP="009429F9">
            <w:pPr>
              <w:rPr>
                <w:sz w:val="18"/>
                <w:szCs w:val="18"/>
              </w:rPr>
            </w:pPr>
            <w:r w:rsidRPr="00301DCF">
              <w:rPr>
                <w:rFonts w:cs="Arial"/>
                <w:sz w:val="18"/>
                <w:szCs w:val="18"/>
              </w:rPr>
              <w:t>Potential negative impact for the population in general, however there is currently no data gathered to monitor the impact on this cohort of patients</w:t>
            </w:r>
          </w:p>
        </w:tc>
      </w:tr>
      <w:tr w:rsidR="00754A89" w:rsidTr="009429F9">
        <w:tc>
          <w:tcPr>
            <w:tcW w:w="1413" w:type="dxa"/>
          </w:tcPr>
          <w:p w:rsidR="00754A89" w:rsidRPr="00283C04" w:rsidRDefault="00754A89" w:rsidP="009429F9">
            <w:pPr>
              <w:rPr>
                <w:sz w:val="18"/>
                <w:szCs w:val="18"/>
              </w:rPr>
            </w:pPr>
            <w:r w:rsidRPr="00283C04">
              <w:rPr>
                <w:sz w:val="18"/>
                <w:szCs w:val="18"/>
              </w:rPr>
              <w:t>Sex</w:t>
            </w:r>
          </w:p>
        </w:tc>
        <w:tc>
          <w:tcPr>
            <w:tcW w:w="992" w:type="dxa"/>
            <w:shd w:val="clear" w:color="auto" w:fill="FF0000"/>
          </w:tcPr>
          <w:p w:rsidR="00754A89" w:rsidRPr="00283C04" w:rsidRDefault="00754A89" w:rsidP="009429F9">
            <w:pPr>
              <w:jc w:val="center"/>
              <w:rPr>
                <w:sz w:val="18"/>
                <w:szCs w:val="18"/>
              </w:rPr>
            </w:pPr>
            <w:r>
              <w:rPr>
                <w:sz w:val="18"/>
                <w:szCs w:val="18"/>
              </w:rPr>
              <w:t>Negative</w:t>
            </w:r>
          </w:p>
        </w:tc>
        <w:tc>
          <w:tcPr>
            <w:tcW w:w="6662" w:type="dxa"/>
          </w:tcPr>
          <w:p w:rsidR="00754A89" w:rsidRPr="00283C04" w:rsidRDefault="00754A89" w:rsidP="009429F9">
            <w:pPr>
              <w:rPr>
                <w:sz w:val="18"/>
                <w:szCs w:val="18"/>
              </w:rPr>
            </w:pPr>
            <w:r w:rsidRPr="00A57FCF">
              <w:rPr>
                <w:rFonts w:cs="Arial"/>
                <w:sz w:val="18"/>
                <w:szCs w:val="18"/>
              </w:rPr>
              <w:t xml:space="preserve">Although there is no data to show either gender having a greater use of ENT services Northern Lincolnshire does have a higher local population of males at a younger age (0-18).  The current on-call arrangements rotate between the DPOW and SGH </w:t>
            </w:r>
            <w:proofErr w:type="gramStart"/>
            <w:r w:rsidRPr="00A57FCF">
              <w:rPr>
                <w:rFonts w:cs="Arial"/>
                <w:sz w:val="18"/>
                <w:szCs w:val="18"/>
              </w:rPr>
              <w:t>sites which currently means</w:t>
            </w:r>
            <w:proofErr w:type="gramEnd"/>
            <w:r w:rsidRPr="00A57FCF">
              <w:rPr>
                <w:rFonts w:cs="Arial"/>
                <w:sz w:val="18"/>
                <w:szCs w:val="18"/>
              </w:rPr>
              <w:t xml:space="preserve"> there is no formal specialist coverage on both sites 24/7.  This has resulted in the informal agreement between consultants and senior doctors to cover their own patients if on-call team are on rotation to another site.  This avoids transfer of patients but has been deemed unsustainable for the long term this could have a potential negative impact on this protected group if the service was no longer able to sustain its current arrangements</w:t>
            </w:r>
          </w:p>
        </w:tc>
      </w:tr>
      <w:tr w:rsidR="00754A89" w:rsidTr="009429F9">
        <w:tc>
          <w:tcPr>
            <w:tcW w:w="1413" w:type="dxa"/>
          </w:tcPr>
          <w:p w:rsidR="00754A89" w:rsidRPr="00283C04" w:rsidRDefault="00754A89" w:rsidP="009429F9">
            <w:pPr>
              <w:rPr>
                <w:sz w:val="18"/>
                <w:szCs w:val="18"/>
              </w:rPr>
            </w:pPr>
            <w:r w:rsidRPr="00283C04">
              <w:rPr>
                <w:sz w:val="18"/>
                <w:szCs w:val="18"/>
              </w:rPr>
              <w:t>Sexual orientation</w:t>
            </w:r>
          </w:p>
        </w:tc>
        <w:tc>
          <w:tcPr>
            <w:tcW w:w="992" w:type="dxa"/>
            <w:shd w:val="clear" w:color="auto" w:fill="FFC000"/>
          </w:tcPr>
          <w:p w:rsidR="00754A89" w:rsidRPr="00283C04" w:rsidRDefault="00754A89" w:rsidP="009429F9">
            <w:pPr>
              <w:jc w:val="center"/>
              <w:rPr>
                <w:sz w:val="18"/>
                <w:szCs w:val="18"/>
              </w:rPr>
            </w:pPr>
            <w:r w:rsidRPr="00283C04">
              <w:rPr>
                <w:sz w:val="18"/>
                <w:szCs w:val="18"/>
              </w:rPr>
              <w:t>Neutral</w:t>
            </w:r>
          </w:p>
        </w:tc>
        <w:tc>
          <w:tcPr>
            <w:tcW w:w="6662" w:type="dxa"/>
          </w:tcPr>
          <w:p w:rsidR="00754A89" w:rsidRPr="00283C04" w:rsidRDefault="00754A89" w:rsidP="009429F9">
            <w:pPr>
              <w:rPr>
                <w:sz w:val="18"/>
                <w:szCs w:val="18"/>
              </w:rPr>
            </w:pPr>
            <w:r w:rsidRPr="00301DCF">
              <w:rPr>
                <w:rFonts w:cs="Arial"/>
                <w:sz w:val="18"/>
                <w:szCs w:val="18"/>
              </w:rPr>
              <w:t>Potential negative impact for the population in general, however there is currently no data gathered to monitor the impact on this cohort of patients</w:t>
            </w:r>
          </w:p>
        </w:tc>
      </w:tr>
      <w:tr w:rsidR="00754A89" w:rsidTr="009429F9">
        <w:tc>
          <w:tcPr>
            <w:tcW w:w="1413" w:type="dxa"/>
          </w:tcPr>
          <w:p w:rsidR="00754A89" w:rsidRPr="00283C04" w:rsidRDefault="00754A89" w:rsidP="009429F9">
            <w:pPr>
              <w:rPr>
                <w:sz w:val="18"/>
                <w:szCs w:val="18"/>
              </w:rPr>
            </w:pPr>
            <w:r w:rsidRPr="00283C04">
              <w:rPr>
                <w:sz w:val="18"/>
                <w:szCs w:val="18"/>
              </w:rPr>
              <w:t>Deprivation</w:t>
            </w:r>
          </w:p>
        </w:tc>
        <w:tc>
          <w:tcPr>
            <w:tcW w:w="992" w:type="dxa"/>
            <w:shd w:val="clear" w:color="auto" w:fill="FF0000"/>
          </w:tcPr>
          <w:p w:rsidR="00754A89" w:rsidRPr="00283C04" w:rsidRDefault="00754A89" w:rsidP="009429F9">
            <w:pPr>
              <w:jc w:val="center"/>
              <w:rPr>
                <w:sz w:val="18"/>
                <w:szCs w:val="18"/>
              </w:rPr>
            </w:pPr>
            <w:r>
              <w:rPr>
                <w:sz w:val="18"/>
                <w:szCs w:val="18"/>
              </w:rPr>
              <w:t>Negative</w:t>
            </w:r>
          </w:p>
        </w:tc>
        <w:tc>
          <w:tcPr>
            <w:tcW w:w="6662" w:type="dxa"/>
          </w:tcPr>
          <w:p w:rsidR="00754A89" w:rsidRPr="00283C04" w:rsidRDefault="00754A89" w:rsidP="009429F9">
            <w:pPr>
              <w:rPr>
                <w:rFonts w:cs="Arial"/>
                <w:sz w:val="18"/>
                <w:szCs w:val="18"/>
              </w:rPr>
            </w:pPr>
            <w:r w:rsidRPr="00017B6E">
              <w:rPr>
                <w:rFonts w:cs="Arial"/>
                <w:sz w:val="18"/>
                <w:szCs w:val="18"/>
              </w:rPr>
              <w:t>It should be noted that deprivation cuts across Northern Lincolnshire. The low number of people with access to private transport is well documented, especially in the context of accessing services. This is exacerbated by the rural nature of the area and poor public transport. In North East Lincolnshire 38.2% of the population of residents is in the most deprived quintile and in North Lincolnshire the figure is 19.6%. With high deprivation in Northern Lincolnshire and East Lindsey all 4 proposals would have a negative impact on this cohort of population with gaining access to any of the sites and also their relatives for visiting</w:t>
            </w:r>
            <w:r>
              <w:rPr>
                <w:rFonts w:cs="Arial"/>
                <w:sz w:val="18"/>
                <w:szCs w:val="18"/>
              </w:rPr>
              <w:t>.</w:t>
            </w:r>
          </w:p>
        </w:tc>
      </w:tr>
      <w:tr w:rsidR="00754A89" w:rsidTr="009429F9">
        <w:tc>
          <w:tcPr>
            <w:tcW w:w="1413" w:type="dxa"/>
          </w:tcPr>
          <w:p w:rsidR="00754A89" w:rsidRPr="00283C04" w:rsidRDefault="00754A89" w:rsidP="009429F9">
            <w:pPr>
              <w:rPr>
                <w:sz w:val="18"/>
                <w:szCs w:val="18"/>
              </w:rPr>
            </w:pPr>
            <w:r w:rsidRPr="00283C04">
              <w:rPr>
                <w:sz w:val="18"/>
                <w:szCs w:val="18"/>
              </w:rPr>
              <w:t>Human rights</w:t>
            </w:r>
          </w:p>
        </w:tc>
        <w:tc>
          <w:tcPr>
            <w:tcW w:w="992" w:type="dxa"/>
            <w:shd w:val="clear" w:color="auto" w:fill="FF0000"/>
          </w:tcPr>
          <w:p w:rsidR="00754A89" w:rsidRPr="00283C04" w:rsidRDefault="00754A89" w:rsidP="009429F9">
            <w:pPr>
              <w:jc w:val="center"/>
              <w:rPr>
                <w:sz w:val="18"/>
                <w:szCs w:val="18"/>
              </w:rPr>
            </w:pPr>
            <w:r>
              <w:rPr>
                <w:sz w:val="18"/>
                <w:szCs w:val="18"/>
              </w:rPr>
              <w:t>Negative</w:t>
            </w:r>
          </w:p>
        </w:tc>
        <w:tc>
          <w:tcPr>
            <w:tcW w:w="6662" w:type="dxa"/>
          </w:tcPr>
          <w:p w:rsidR="00754A89" w:rsidRPr="00283C04" w:rsidRDefault="00754A89" w:rsidP="009429F9">
            <w:pPr>
              <w:rPr>
                <w:rFonts w:cs="Arial"/>
                <w:sz w:val="18"/>
                <w:szCs w:val="18"/>
              </w:rPr>
            </w:pPr>
            <w:r w:rsidRPr="00017B6E">
              <w:rPr>
                <w:rFonts w:cs="Arial"/>
                <w:sz w:val="18"/>
                <w:szCs w:val="18"/>
              </w:rPr>
              <w:t>If the service continued to be offered from both sites with no formal specialist coverage on both sites 24/7 this may present challenges in relation to access to life-saving treatment</w:t>
            </w:r>
            <w:r>
              <w:rPr>
                <w:rFonts w:cs="Arial"/>
                <w:sz w:val="18"/>
                <w:szCs w:val="18"/>
              </w:rPr>
              <w:t>.</w:t>
            </w:r>
          </w:p>
        </w:tc>
      </w:tr>
    </w:tbl>
    <w:p w:rsidR="00754A89" w:rsidRDefault="00754A89" w:rsidP="00754A89">
      <w:pPr>
        <w:pStyle w:val="Heading2"/>
      </w:pPr>
    </w:p>
    <w:p w:rsidR="00754A89" w:rsidRDefault="00754A89" w:rsidP="00754A89">
      <w:pPr>
        <w:pStyle w:val="Heading2"/>
      </w:pPr>
      <w:bookmarkStart w:id="35" w:name="_Toc388003801"/>
      <w:bookmarkStart w:id="36" w:name="_Toc388010226"/>
      <w:r>
        <w:t>9.5 Evaluation criteria assessment</w:t>
      </w:r>
      <w:bookmarkEnd w:id="35"/>
      <w:bookmarkEnd w:id="36"/>
    </w:p>
    <w:p w:rsidR="00754A89" w:rsidRDefault="00754A89" w:rsidP="00754A89">
      <w:r>
        <w:t>The programme board undertook an evaluation criteria scoring exercise, taking into consideration the above benefits and risks and the views of the local clinical community.  A summary of the scoring is included below:</w:t>
      </w:r>
    </w:p>
    <w:p w:rsidR="00754A89" w:rsidRDefault="00754A89" w:rsidP="00754A89">
      <w:pPr>
        <w:pStyle w:val="Heading4"/>
      </w:pPr>
      <w:r>
        <w:t>Table 21 – Evaluation scoring for option 1 (do nothing)</w:t>
      </w:r>
    </w:p>
    <w:tbl>
      <w:tblPr>
        <w:tblStyle w:val="TableGrid"/>
        <w:tblW w:w="0" w:type="auto"/>
        <w:tblLook w:val="04A0" w:firstRow="1" w:lastRow="0" w:firstColumn="1" w:lastColumn="0" w:noHBand="0" w:noVBand="1"/>
      </w:tblPr>
      <w:tblGrid>
        <w:gridCol w:w="1555"/>
        <w:gridCol w:w="850"/>
        <w:gridCol w:w="6611"/>
      </w:tblGrid>
      <w:tr w:rsidR="00754A89" w:rsidTr="009429F9">
        <w:tc>
          <w:tcPr>
            <w:tcW w:w="1555" w:type="dxa"/>
            <w:shd w:val="clear" w:color="auto" w:fill="767171" w:themeFill="background2" w:themeFillShade="80"/>
          </w:tcPr>
          <w:p w:rsidR="00754A89" w:rsidRPr="00E4010B" w:rsidRDefault="00754A89" w:rsidP="009429F9">
            <w:pPr>
              <w:rPr>
                <w:color w:val="FFFFFF" w:themeColor="background1"/>
                <w:sz w:val="18"/>
                <w:szCs w:val="18"/>
              </w:rPr>
            </w:pPr>
            <w:r w:rsidRPr="00E4010B">
              <w:rPr>
                <w:color w:val="FFFFFF" w:themeColor="background1"/>
                <w:sz w:val="18"/>
                <w:szCs w:val="18"/>
              </w:rPr>
              <w:t>Criteria</w:t>
            </w:r>
          </w:p>
        </w:tc>
        <w:tc>
          <w:tcPr>
            <w:tcW w:w="850" w:type="dxa"/>
            <w:shd w:val="clear" w:color="auto" w:fill="767171" w:themeFill="background2" w:themeFillShade="80"/>
          </w:tcPr>
          <w:p w:rsidR="00754A89" w:rsidRPr="00E4010B" w:rsidRDefault="00754A89" w:rsidP="009429F9">
            <w:pPr>
              <w:jc w:val="center"/>
              <w:rPr>
                <w:color w:val="FFFFFF" w:themeColor="background1"/>
                <w:sz w:val="18"/>
                <w:szCs w:val="18"/>
              </w:rPr>
            </w:pPr>
            <w:r w:rsidRPr="00E4010B">
              <w:rPr>
                <w:color w:val="FFFFFF" w:themeColor="background1"/>
                <w:sz w:val="18"/>
                <w:szCs w:val="18"/>
              </w:rPr>
              <w:t>Score</w:t>
            </w:r>
          </w:p>
        </w:tc>
        <w:tc>
          <w:tcPr>
            <w:tcW w:w="6611" w:type="dxa"/>
            <w:shd w:val="clear" w:color="auto" w:fill="767171" w:themeFill="background2" w:themeFillShade="80"/>
          </w:tcPr>
          <w:p w:rsidR="00754A89" w:rsidRPr="00E4010B" w:rsidRDefault="00754A89" w:rsidP="009429F9">
            <w:pPr>
              <w:rPr>
                <w:color w:val="FFFFFF" w:themeColor="background1"/>
                <w:sz w:val="18"/>
                <w:szCs w:val="18"/>
              </w:rPr>
            </w:pPr>
            <w:r w:rsidRPr="00E4010B">
              <w:rPr>
                <w:color w:val="FFFFFF" w:themeColor="background1"/>
                <w:sz w:val="18"/>
                <w:szCs w:val="18"/>
              </w:rPr>
              <w:t>Rationale</w:t>
            </w:r>
          </w:p>
        </w:tc>
      </w:tr>
      <w:tr w:rsidR="00754A89" w:rsidTr="009429F9">
        <w:tc>
          <w:tcPr>
            <w:tcW w:w="1555" w:type="dxa"/>
          </w:tcPr>
          <w:p w:rsidR="00754A89" w:rsidRPr="00E4010B" w:rsidRDefault="00754A89" w:rsidP="009429F9">
            <w:pPr>
              <w:rPr>
                <w:sz w:val="18"/>
                <w:szCs w:val="18"/>
              </w:rPr>
            </w:pPr>
            <w:r w:rsidRPr="00E4010B">
              <w:rPr>
                <w:sz w:val="18"/>
                <w:szCs w:val="18"/>
              </w:rPr>
              <w:t>Quality</w:t>
            </w:r>
          </w:p>
        </w:tc>
        <w:tc>
          <w:tcPr>
            <w:tcW w:w="850" w:type="dxa"/>
          </w:tcPr>
          <w:p w:rsidR="00754A89" w:rsidRPr="00E4010B" w:rsidRDefault="00754A89" w:rsidP="009429F9">
            <w:pPr>
              <w:jc w:val="center"/>
              <w:rPr>
                <w:sz w:val="18"/>
                <w:szCs w:val="18"/>
              </w:rPr>
            </w:pPr>
            <w:r>
              <w:rPr>
                <w:sz w:val="18"/>
                <w:szCs w:val="18"/>
              </w:rPr>
              <w:t>62</w:t>
            </w:r>
          </w:p>
        </w:tc>
        <w:tc>
          <w:tcPr>
            <w:tcW w:w="6611" w:type="dxa"/>
          </w:tcPr>
          <w:p w:rsidR="00754A89" w:rsidRPr="00E4010B" w:rsidRDefault="00754A89" w:rsidP="009429F9">
            <w:pPr>
              <w:rPr>
                <w:sz w:val="18"/>
                <w:szCs w:val="18"/>
              </w:rPr>
            </w:pPr>
            <w:r>
              <w:rPr>
                <w:sz w:val="18"/>
                <w:szCs w:val="18"/>
              </w:rPr>
              <w:t>Quality concerns have been raised by clinical teams, so the “</w:t>
            </w:r>
            <w:proofErr w:type="gramStart"/>
            <w:r>
              <w:rPr>
                <w:sz w:val="18"/>
                <w:szCs w:val="18"/>
              </w:rPr>
              <w:t>do</w:t>
            </w:r>
            <w:proofErr w:type="gramEnd"/>
            <w:r>
              <w:rPr>
                <w:sz w:val="18"/>
                <w:szCs w:val="18"/>
              </w:rPr>
              <w:t xml:space="preserve"> nothing” option scored lowest on these indicators.</w:t>
            </w:r>
          </w:p>
        </w:tc>
      </w:tr>
      <w:tr w:rsidR="00754A89" w:rsidTr="009429F9">
        <w:tc>
          <w:tcPr>
            <w:tcW w:w="1555" w:type="dxa"/>
          </w:tcPr>
          <w:p w:rsidR="00754A89" w:rsidRPr="00E4010B" w:rsidRDefault="00754A89" w:rsidP="009429F9">
            <w:pPr>
              <w:rPr>
                <w:sz w:val="18"/>
                <w:szCs w:val="18"/>
              </w:rPr>
            </w:pPr>
            <w:r w:rsidRPr="00E4010B">
              <w:rPr>
                <w:sz w:val="18"/>
                <w:szCs w:val="18"/>
              </w:rPr>
              <w:t>Access</w:t>
            </w:r>
          </w:p>
        </w:tc>
        <w:tc>
          <w:tcPr>
            <w:tcW w:w="850" w:type="dxa"/>
          </w:tcPr>
          <w:p w:rsidR="00754A89" w:rsidRPr="00E4010B" w:rsidRDefault="00754A89" w:rsidP="009429F9">
            <w:pPr>
              <w:jc w:val="center"/>
              <w:rPr>
                <w:sz w:val="18"/>
                <w:szCs w:val="18"/>
              </w:rPr>
            </w:pPr>
            <w:r>
              <w:rPr>
                <w:sz w:val="18"/>
                <w:szCs w:val="18"/>
              </w:rPr>
              <w:t>76</w:t>
            </w:r>
          </w:p>
        </w:tc>
        <w:tc>
          <w:tcPr>
            <w:tcW w:w="6611" w:type="dxa"/>
          </w:tcPr>
          <w:p w:rsidR="00754A89" w:rsidRPr="00E4010B" w:rsidRDefault="00754A89" w:rsidP="009429F9">
            <w:pPr>
              <w:rPr>
                <w:sz w:val="18"/>
                <w:szCs w:val="18"/>
              </w:rPr>
            </w:pPr>
            <w:r>
              <w:rPr>
                <w:sz w:val="18"/>
                <w:szCs w:val="18"/>
              </w:rPr>
              <w:t>This option scored highly from an access perspective as it would be easiest for patients to access the service if it was on both sites.  However it was acknowledged that the service rotation can be confusing for patients.</w:t>
            </w:r>
          </w:p>
        </w:tc>
      </w:tr>
      <w:tr w:rsidR="00754A89" w:rsidTr="009429F9">
        <w:tc>
          <w:tcPr>
            <w:tcW w:w="1555" w:type="dxa"/>
          </w:tcPr>
          <w:p w:rsidR="00754A89" w:rsidRPr="00E4010B" w:rsidRDefault="00754A89" w:rsidP="009429F9">
            <w:pPr>
              <w:rPr>
                <w:sz w:val="18"/>
                <w:szCs w:val="18"/>
              </w:rPr>
            </w:pPr>
            <w:r w:rsidRPr="00E4010B">
              <w:rPr>
                <w:sz w:val="18"/>
                <w:szCs w:val="18"/>
              </w:rPr>
              <w:t>Affordability</w:t>
            </w:r>
          </w:p>
        </w:tc>
        <w:tc>
          <w:tcPr>
            <w:tcW w:w="850" w:type="dxa"/>
          </w:tcPr>
          <w:p w:rsidR="00754A89" w:rsidRPr="00E4010B" w:rsidRDefault="00754A89" w:rsidP="009429F9">
            <w:pPr>
              <w:jc w:val="center"/>
              <w:rPr>
                <w:sz w:val="18"/>
                <w:szCs w:val="18"/>
              </w:rPr>
            </w:pPr>
            <w:r>
              <w:rPr>
                <w:sz w:val="18"/>
                <w:szCs w:val="18"/>
              </w:rPr>
              <w:t>40</w:t>
            </w:r>
          </w:p>
        </w:tc>
        <w:tc>
          <w:tcPr>
            <w:tcW w:w="6611" w:type="dxa"/>
          </w:tcPr>
          <w:p w:rsidR="00754A89" w:rsidRPr="00E4010B" w:rsidRDefault="00754A89" w:rsidP="009429F9">
            <w:pPr>
              <w:rPr>
                <w:sz w:val="18"/>
                <w:szCs w:val="18"/>
              </w:rPr>
            </w:pPr>
            <w:r>
              <w:rPr>
                <w:sz w:val="18"/>
                <w:szCs w:val="18"/>
              </w:rPr>
              <w:t xml:space="preserve">This was deemed an expensive option because investment would be required in medical staff to be able to offer a safe out of </w:t>
            </w:r>
            <w:proofErr w:type="gramStart"/>
            <w:r>
              <w:rPr>
                <w:sz w:val="18"/>
                <w:szCs w:val="18"/>
              </w:rPr>
              <w:t>hours</w:t>
            </w:r>
            <w:proofErr w:type="gramEnd"/>
            <w:r>
              <w:rPr>
                <w:sz w:val="18"/>
                <w:szCs w:val="18"/>
              </w:rPr>
              <w:t xml:space="preserve"> service on both sites.  It was assumed that the safety issues would need to be addressed.</w:t>
            </w:r>
          </w:p>
        </w:tc>
      </w:tr>
      <w:tr w:rsidR="00754A89" w:rsidTr="009429F9">
        <w:tc>
          <w:tcPr>
            <w:tcW w:w="1555" w:type="dxa"/>
          </w:tcPr>
          <w:p w:rsidR="00754A89" w:rsidRPr="00E4010B" w:rsidRDefault="00754A89" w:rsidP="009429F9">
            <w:pPr>
              <w:rPr>
                <w:sz w:val="18"/>
                <w:szCs w:val="18"/>
              </w:rPr>
            </w:pPr>
            <w:r w:rsidRPr="00E4010B">
              <w:rPr>
                <w:sz w:val="18"/>
                <w:szCs w:val="18"/>
              </w:rPr>
              <w:t>Deliverability</w:t>
            </w:r>
          </w:p>
        </w:tc>
        <w:tc>
          <w:tcPr>
            <w:tcW w:w="850" w:type="dxa"/>
          </w:tcPr>
          <w:p w:rsidR="00754A89" w:rsidRPr="00E4010B" w:rsidRDefault="00754A89" w:rsidP="009429F9">
            <w:pPr>
              <w:jc w:val="center"/>
              <w:rPr>
                <w:sz w:val="18"/>
                <w:szCs w:val="18"/>
              </w:rPr>
            </w:pPr>
            <w:r>
              <w:rPr>
                <w:sz w:val="18"/>
                <w:szCs w:val="18"/>
              </w:rPr>
              <w:t>56</w:t>
            </w:r>
          </w:p>
        </w:tc>
        <w:tc>
          <w:tcPr>
            <w:tcW w:w="6611" w:type="dxa"/>
          </w:tcPr>
          <w:p w:rsidR="00754A89" w:rsidRPr="00E4010B" w:rsidRDefault="00754A89" w:rsidP="009429F9">
            <w:pPr>
              <w:rPr>
                <w:sz w:val="18"/>
                <w:szCs w:val="18"/>
              </w:rPr>
            </w:pPr>
            <w:r>
              <w:rPr>
                <w:sz w:val="18"/>
                <w:szCs w:val="18"/>
              </w:rPr>
              <w:t>The rotational element is not popular with staff, which scored low, however it was suggested that the “do nothing” option would be easiest to implement.</w:t>
            </w:r>
          </w:p>
        </w:tc>
      </w:tr>
      <w:tr w:rsidR="00754A89" w:rsidTr="009429F9">
        <w:tc>
          <w:tcPr>
            <w:tcW w:w="1555" w:type="dxa"/>
          </w:tcPr>
          <w:p w:rsidR="00754A89" w:rsidRPr="00E4010B" w:rsidRDefault="00754A89" w:rsidP="009429F9">
            <w:pPr>
              <w:rPr>
                <w:sz w:val="18"/>
                <w:szCs w:val="18"/>
              </w:rPr>
            </w:pPr>
            <w:r>
              <w:rPr>
                <w:sz w:val="18"/>
                <w:szCs w:val="18"/>
              </w:rPr>
              <w:t>Total</w:t>
            </w:r>
          </w:p>
        </w:tc>
        <w:tc>
          <w:tcPr>
            <w:tcW w:w="850" w:type="dxa"/>
          </w:tcPr>
          <w:p w:rsidR="00754A89" w:rsidRDefault="00754A89" w:rsidP="009429F9">
            <w:pPr>
              <w:jc w:val="center"/>
              <w:rPr>
                <w:sz w:val="18"/>
                <w:szCs w:val="18"/>
              </w:rPr>
            </w:pPr>
            <w:r>
              <w:rPr>
                <w:sz w:val="18"/>
                <w:szCs w:val="18"/>
              </w:rPr>
              <w:t>234</w:t>
            </w:r>
          </w:p>
        </w:tc>
        <w:tc>
          <w:tcPr>
            <w:tcW w:w="6611" w:type="dxa"/>
          </w:tcPr>
          <w:p w:rsidR="00754A89" w:rsidRDefault="00754A89" w:rsidP="00746FAC">
            <w:pPr>
              <w:rPr>
                <w:sz w:val="18"/>
                <w:szCs w:val="18"/>
              </w:rPr>
            </w:pPr>
            <w:r>
              <w:rPr>
                <w:sz w:val="18"/>
                <w:szCs w:val="18"/>
              </w:rPr>
              <w:t xml:space="preserve">This scored </w:t>
            </w:r>
            <w:r w:rsidR="00746FAC">
              <w:rPr>
                <w:sz w:val="18"/>
                <w:szCs w:val="18"/>
              </w:rPr>
              <w:t>third in the evaluation scoring exercise.</w:t>
            </w:r>
          </w:p>
        </w:tc>
      </w:tr>
    </w:tbl>
    <w:p w:rsidR="00754A89" w:rsidRPr="00283C04" w:rsidRDefault="00754A89" w:rsidP="00754A89"/>
    <w:p w:rsidR="00754A89" w:rsidRPr="00017B6E" w:rsidRDefault="00754A89" w:rsidP="00754A89"/>
    <w:p w:rsidR="00A57792" w:rsidRDefault="00CA60B8" w:rsidP="00754A89">
      <w:pPr>
        <w:pStyle w:val="Heading1"/>
      </w:pPr>
      <w:bookmarkStart w:id="37" w:name="_Toc388010227"/>
      <w:r>
        <w:lastRenderedPageBreak/>
        <w:t>10</w:t>
      </w:r>
      <w:r w:rsidR="00760E1C">
        <w:t xml:space="preserve">. </w:t>
      </w:r>
      <w:r w:rsidR="00A85C1A">
        <w:t>Option 2</w:t>
      </w:r>
      <w:r w:rsidR="00A57792">
        <w:t xml:space="preserve"> - </w:t>
      </w:r>
      <w:r w:rsidR="00221DB9">
        <w:t>C</w:t>
      </w:r>
      <w:r w:rsidR="00A57792">
        <w:t>entralise the</w:t>
      </w:r>
      <w:r w:rsidR="00563854">
        <w:t xml:space="preserve"> </w:t>
      </w:r>
      <w:r w:rsidR="00C12FD9">
        <w:t>ENT surgery</w:t>
      </w:r>
      <w:r w:rsidR="00221DB9">
        <w:t xml:space="preserve"> at D</w:t>
      </w:r>
      <w:r w:rsidR="00A85C1A">
        <w:t>POW</w:t>
      </w:r>
      <w:r w:rsidR="000B594E">
        <w:t>, Grimsby</w:t>
      </w:r>
      <w:r w:rsidR="00563854">
        <w:t xml:space="preserve"> Site</w:t>
      </w:r>
      <w:bookmarkEnd w:id="37"/>
    </w:p>
    <w:p w:rsidR="00760E1C" w:rsidRDefault="00CA60B8" w:rsidP="00760E1C">
      <w:pPr>
        <w:pStyle w:val="Heading2"/>
      </w:pPr>
      <w:bookmarkStart w:id="38" w:name="_Toc388010228"/>
      <w:r>
        <w:t>10</w:t>
      </w:r>
      <w:r w:rsidR="00760E1C">
        <w:t>.1 Assumptions</w:t>
      </w:r>
      <w:bookmarkEnd w:id="38"/>
      <w:r w:rsidR="00760E1C">
        <w:t xml:space="preserve"> </w:t>
      </w:r>
    </w:p>
    <w:p w:rsidR="00A57792" w:rsidRDefault="00A57792" w:rsidP="00A57792">
      <w:r>
        <w:t>This option makes the following assumptions:</w:t>
      </w:r>
    </w:p>
    <w:p w:rsidR="00A57792" w:rsidRDefault="00A57792" w:rsidP="00F20227">
      <w:pPr>
        <w:pStyle w:val="ListParagraph"/>
        <w:numPr>
          <w:ilvl w:val="0"/>
          <w:numId w:val="7"/>
        </w:numPr>
        <w:spacing w:line="240" w:lineRule="auto"/>
        <w:rPr>
          <w:rFonts w:asciiTheme="minorHAnsi" w:hAnsiTheme="minorHAnsi"/>
        </w:rPr>
      </w:pPr>
      <w:r w:rsidRPr="005368F5">
        <w:rPr>
          <w:rFonts w:asciiTheme="minorHAnsi" w:hAnsiTheme="minorHAnsi"/>
        </w:rPr>
        <w:t xml:space="preserve">The SGH </w:t>
      </w:r>
      <w:r w:rsidR="00221DB9">
        <w:rPr>
          <w:rFonts w:asciiTheme="minorHAnsi" w:hAnsiTheme="minorHAnsi"/>
        </w:rPr>
        <w:t xml:space="preserve">ENT inpatient service will </w:t>
      </w:r>
      <w:r w:rsidR="00681D00">
        <w:rPr>
          <w:rFonts w:asciiTheme="minorHAnsi" w:hAnsiTheme="minorHAnsi"/>
        </w:rPr>
        <w:t xml:space="preserve">be decommissioned </w:t>
      </w:r>
    </w:p>
    <w:p w:rsidR="00A57792" w:rsidRDefault="00A57792" w:rsidP="00F20227">
      <w:pPr>
        <w:pStyle w:val="ListParagraph"/>
        <w:numPr>
          <w:ilvl w:val="0"/>
          <w:numId w:val="7"/>
        </w:numPr>
        <w:spacing w:line="240" w:lineRule="auto"/>
        <w:rPr>
          <w:rFonts w:asciiTheme="minorHAnsi" w:hAnsiTheme="minorHAnsi"/>
        </w:rPr>
      </w:pPr>
      <w:r w:rsidRPr="005368F5">
        <w:rPr>
          <w:rFonts w:asciiTheme="minorHAnsi" w:hAnsiTheme="minorHAnsi"/>
        </w:rPr>
        <w:t>Th</w:t>
      </w:r>
      <w:r w:rsidR="00681D00">
        <w:rPr>
          <w:rFonts w:asciiTheme="minorHAnsi" w:hAnsiTheme="minorHAnsi"/>
        </w:rPr>
        <w:t>e inpatient</w:t>
      </w:r>
      <w:r w:rsidR="007B3A87">
        <w:rPr>
          <w:rFonts w:asciiTheme="minorHAnsi" w:hAnsiTheme="minorHAnsi"/>
        </w:rPr>
        <w:t xml:space="preserve"> service </w:t>
      </w:r>
      <w:r w:rsidRPr="005368F5">
        <w:rPr>
          <w:rFonts w:asciiTheme="minorHAnsi" w:hAnsiTheme="minorHAnsi"/>
        </w:rPr>
        <w:t>w</w:t>
      </w:r>
      <w:r w:rsidR="0092290D">
        <w:rPr>
          <w:rFonts w:asciiTheme="minorHAnsi" w:hAnsiTheme="minorHAnsi"/>
        </w:rPr>
        <w:t>ill</w:t>
      </w:r>
      <w:r w:rsidRPr="005368F5">
        <w:rPr>
          <w:rFonts w:asciiTheme="minorHAnsi" w:hAnsiTheme="minorHAnsi"/>
        </w:rPr>
        <w:t xml:space="preserve"> be</w:t>
      </w:r>
      <w:r w:rsidR="00681D00">
        <w:rPr>
          <w:rFonts w:asciiTheme="minorHAnsi" w:hAnsiTheme="minorHAnsi"/>
        </w:rPr>
        <w:t xml:space="preserve"> </w:t>
      </w:r>
      <w:r w:rsidR="0092290D">
        <w:rPr>
          <w:rFonts w:asciiTheme="minorHAnsi" w:hAnsiTheme="minorHAnsi"/>
        </w:rPr>
        <w:t xml:space="preserve">accommodated </w:t>
      </w:r>
      <w:r w:rsidR="00681D00">
        <w:rPr>
          <w:rFonts w:asciiTheme="minorHAnsi" w:hAnsiTheme="minorHAnsi"/>
        </w:rPr>
        <w:t>entirely</w:t>
      </w:r>
      <w:r w:rsidRPr="005368F5">
        <w:rPr>
          <w:rFonts w:asciiTheme="minorHAnsi" w:hAnsiTheme="minorHAnsi"/>
        </w:rPr>
        <w:t xml:space="preserve"> on the </w:t>
      </w:r>
      <w:proofErr w:type="spellStart"/>
      <w:r w:rsidRPr="005368F5">
        <w:rPr>
          <w:rFonts w:asciiTheme="minorHAnsi" w:hAnsiTheme="minorHAnsi"/>
        </w:rPr>
        <w:t>DP</w:t>
      </w:r>
      <w:r w:rsidR="00681D00">
        <w:rPr>
          <w:rFonts w:asciiTheme="minorHAnsi" w:hAnsiTheme="minorHAnsi"/>
        </w:rPr>
        <w:t>o</w:t>
      </w:r>
      <w:r w:rsidRPr="005368F5">
        <w:rPr>
          <w:rFonts w:asciiTheme="minorHAnsi" w:hAnsiTheme="minorHAnsi"/>
        </w:rPr>
        <w:t>W</w:t>
      </w:r>
      <w:proofErr w:type="spellEnd"/>
      <w:r w:rsidRPr="005368F5">
        <w:rPr>
          <w:rFonts w:asciiTheme="minorHAnsi" w:hAnsiTheme="minorHAnsi"/>
        </w:rPr>
        <w:t xml:space="preserve"> site</w:t>
      </w:r>
    </w:p>
    <w:p w:rsidR="008C349F" w:rsidRPr="005368F5" w:rsidRDefault="008C349F" w:rsidP="008C349F">
      <w:pPr>
        <w:pStyle w:val="ListParagraph"/>
        <w:numPr>
          <w:ilvl w:val="0"/>
          <w:numId w:val="7"/>
        </w:numPr>
        <w:spacing w:line="240" w:lineRule="auto"/>
        <w:rPr>
          <w:rFonts w:asciiTheme="minorHAnsi" w:hAnsiTheme="minorHAnsi"/>
        </w:rPr>
      </w:pPr>
      <w:r>
        <w:rPr>
          <w:rFonts w:asciiTheme="minorHAnsi" w:hAnsiTheme="minorHAnsi"/>
        </w:rPr>
        <w:t>Day cases will still be undertaken at both sites</w:t>
      </w:r>
    </w:p>
    <w:p w:rsidR="00C9797A" w:rsidRDefault="00C9797A" w:rsidP="00F20227">
      <w:pPr>
        <w:pStyle w:val="ListParagraph"/>
        <w:numPr>
          <w:ilvl w:val="0"/>
          <w:numId w:val="7"/>
        </w:numPr>
        <w:spacing w:line="240" w:lineRule="auto"/>
        <w:rPr>
          <w:rFonts w:asciiTheme="minorHAnsi" w:hAnsiTheme="minorHAnsi"/>
        </w:rPr>
      </w:pPr>
      <w:r>
        <w:rPr>
          <w:rFonts w:asciiTheme="minorHAnsi" w:hAnsiTheme="minorHAnsi"/>
        </w:rPr>
        <w:t xml:space="preserve">There would be </w:t>
      </w:r>
      <w:r w:rsidR="0092290D">
        <w:rPr>
          <w:rFonts w:asciiTheme="minorHAnsi" w:hAnsiTheme="minorHAnsi"/>
        </w:rPr>
        <w:t>some</w:t>
      </w:r>
      <w:r>
        <w:rPr>
          <w:rFonts w:asciiTheme="minorHAnsi" w:hAnsiTheme="minorHAnsi"/>
        </w:rPr>
        <w:t xml:space="preserve"> outflows of patients to other sites </w:t>
      </w:r>
    </w:p>
    <w:p w:rsidR="00681D00" w:rsidRDefault="00681D00" w:rsidP="00F20227">
      <w:pPr>
        <w:pStyle w:val="ListParagraph"/>
        <w:numPr>
          <w:ilvl w:val="0"/>
          <w:numId w:val="7"/>
        </w:numPr>
        <w:spacing w:line="240" w:lineRule="auto"/>
        <w:rPr>
          <w:rFonts w:asciiTheme="minorHAnsi" w:hAnsiTheme="minorHAnsi"/>
        </w:rPr>
      </w:pPr>
      <w:r>
        <w:rPr>
          <w:rFonts w:asciiTheme="minorHAnsi" w:hAnsiTheme="minorHAnsi"/>
        </w:rPr>
        <w:t>Out of hours on call issue will become sustainable and safe for patients</w:t>
      </w:r>
    </w:p>
    <w:p w:rsidR="00681D00" w:rsidRDefault="00681D00" w:rsidP="00F20227">
      <w:pPr>
        <w:pStyle w:val="ListParagraph"/>
        <w:numPr>
          <w:ilvl w:val="0"/>
          <w:numId w:val="7"/>
        </w:numPr>
        <w:spacing w:line="240" w:lineRule="auto"/>
        <w:rPr>
          <w:rFonts w:asciiTheme="minorHAnsi" w:hAnsiTheme="minorHAnsi"/>
        </w:rPr>
      </w:pPr>
      <w:r>
        <w:rPr>
          <w:rFonts w:asciiTheme="minorHAnsi" w:hAnsiTheme="minorHAnsi"/>
        </w:rPr>
        <w:t xml:space="preserve">All </w:t>
      </w:r>
      <w:r w:rsidR="00C12FD9">
        <w:rPr>
          <w:rFonts w:asciiTheme="minorHAnsi" w:hAnsiTheme="minorHAnsi"/>
        </w:rPr>
        <w:t>Medical S</w:t>
      </w:r>
      <w:r>
        <w:rPr>
          <w:rFonts w:asciiTheme="minorHAnsi" w:hAnsiTheme="minorHAnsi"/>
        </w:rPr>
        <w:t xml:space="preserve">taff will re-locate to </w:t>
      </w:r>
      <w:proofErr w:type="spellStart"/>
      <w:r>
        <w:rPr>
          <w:rFonts w:asciiTheme="minorHAnsi" w:hAnsiTheme="minorHAnsi"/>
        </w:rPr>
        <w:t>DPoW</w:t>
      </w:r>
      <w:proofErr w:type="spellEnd"/>
    </w:p>
    <w:p w:rsidR="00760E1C" w:rsidRPr="005368F5" w:rsidRDefault="00760E1C" w:rsidP="00760E1C">
      <w:pPr>
        <w:pStyle w:val="ListParagraph"/>
        <w:spacing w:line="240" w:lineRule="auto"/>
        <w:ind w:left="770"/>
        <w:rPr>
          <w:rFonts w:asciiTheme="minorHAnsi" w:hAnsiTheme="minorHAnsi"/>
        </w:rPr>
      </w:pPr>
    </w:p>
    <w:p w:rsidR="00A57792" w:rsidRDefault="00CA60B8" w:rsidP="00760E1C">
      <w:pPr>
        <w:pStyle w:val="Heading2"/>
      </w:pPr>
      <w:bookmarkStart w:id="39" w:name="_Toc388010229"/>
      <w:r>
        <w:t>10</w:t>
      </w:r>
      <w:r w:rsidR="00760E1C">
        <w:t>.2 Risks / issues</w:t>
      </w:r>
      <w:bookmarkEnd w:id="39"/>
    </w:p>
    <w:p w:rsidR="00A57792" w:rsidRDefault="00A57792" w:rsidP="00A57792">
      <w:r>
        <w:t>The risks and issues associated with this option are outlined below:</w:t>
      </w:r>
    </w:p>
    <w:p w:rsidR="00A57792" w:rsidRPr="00C12FD9" w:rsidRDefault="00FB07C6" w:rsidP="00C12FD9">
      <w:pPr>
        <w:pStyle w:val="Heading4"/>
      </w:pPr>
      <w:r w:rsidRPr="00C12FD9">
        <w:t>Table 2</w:t>
      </w:r>
      <w:r w:rsidR="00602FCB">
        <w:t>1</w:t>
      </w:r>
      <w:r w:rsidR="00A57792" w:rsidRPr="00C12FD9">
        <w:t xml:space="preserve"> – Risks and issues </w:t>
      </w:r>
      <w:r w:rsidR="00746FAC">
        <w:t>of option 2</w:t>
      </w:r>
      <w:r w:rsidR="00A57792" w:rsidRPr="00C12FD9">
        <w:t xml:space="preserve"> (centralising the </w:t>
      </w:r>
      <w:r w:rsidR="008143CF" w:rsidRPr="00C12FD9">
        <w:t xml:space="preserve">ENT Inpatient service at </w:t>
      </w:r>
      <w:proofErr w:type="spellStart"/>
      <w:r w:rsidR="008143CF" w:rsidRPr="00C12FD9">
        <w:t>DPoW</w:t>
      </w:r>
      <w:proofErr w:type="spellEnd"/>
      <w:r w:rsidR="00A57792" w:rsidRPr="00C12FD9">
        <w:t>)</w:t>
      </w:r>
    </w:p>
    <w:tbl>
      <w:tblPr>
        <w:tblStyle w:val="TableGrid"/>
        <w:tblW w:w="0" w:type="auto"/>
        <w:tblLook w:val="04A0" w:firstRow="1" w:lastRow="0" w:firstColumn="1" w:lastColumn="0" w:noHBand="0" w:noVBand="1"/>
      </w:tblPr>
      <w:tblGrid>
        <w:gridCol w:w="1209"/>
        <w:gridCol w:w="4031"/>
        <w:gridCol w:w="745"/>
        <w:gridCol w:w="3031"/>
      </w:tblGrid>
      <w:tr w:rsidR="00A57792" w:rsidTr="00DC0645">
        <w:trPr>
          <w:cantSplit/>
          <w:tblHeader/>
        </w:trPr>
        <w:tc>
          <w:tcPr>
            <w:tcW w:w="1209" w:type="dxa"/>
            <w:shd w:val="clear" w:color="auto" w:fill="767171" w:themeFill="background2" w:themeFillShade="80"/>
          </w:tcPr>
          <w:p w:rsidR="00A57792" w:rsidRPr="00926E74" w:rsidRDefault="00A57792" w:rsidP="00DC0645">
            <w:pPr>
              <w:rPr>
                <w:color w:val="FFFFFF" w:themeColor="background1"/>
                <w:sz w:val="18"/>
                <w:szCs w:val="18"/>
              </w:rPr>
            </w:pPr>
            <w:r>
              <w:rPr>
                <w:color w:val="FFFFFF" w:themeColor="background1"/>
                <w:sz w:val="18"/>
                <w:szCs w:val="18"/>
              </w:rPr>
              <w:t>Category</w:t>
            </w:r>
          </w:p>
        </w:tc>
        <w:tc>
          <w:tcPr>
            <w:tcW w:w="4031" w:type="dxa"/>
            <w:shd w:val="clear" w:color="auto" w:fill="767171" w:themeFill="background2" w:themeFillShade="80"/>
          </w:tcPr>
          <w:p w:rsidR="00A57792" w:rsidRPr="00926E74" w:rsidRDefault="00A57792" w:rsidP="00DC0645">
            <w:pPr>
              <w:rPr>
                <w:color w:val="FFFFFF" w:themeColor="background1"/>
                <w:sz w:val="18"/>
                <w:szCs w:val="18"/>
              </w:rPr>
            </w:pPr>
            <w:r>
              <w:rPr>
                <w:color w:val="FFFFFF" w:themeColor="background1"/>
                <w:sz w:val="18"/>
                <w:szCs w:val="18"/>
              </w:rPr>
              <w:t>Risk / Issue</w:t>
            </w:r>
          </w:p>
        </w:tc>
        <w:tc>
          <w:tcPr>
            <w:tcW w:w="745" w:type="dxa"/>
            <w:shd w:val="clear" w:color="auto" w:fill="767171" w:themeFill="background2" w:themeFillShade="80"/>
          </w:tcPr>
          <w:p w:rsidR="00A57792" w:rsidRPr="00926E74" w:rsidRDefault="00A57792" w:rsidP="00DC0645">
            <w:pPr>
              <w:ind w:left="-23"/>
              <w:jc w:val="center"/>
              <w:rPr>
                <w:color w:val="FFFFFF" w:themeColor="background1"/>
                <w:sz w:val="18"/>
                <w:szCs w:val="18"/>
              </w:rPr>
            </w:pPr>
            <w:r w:rsidRPr="00926E74">
              <w:rPr>
                <w:color w:val="FFFFFF" w:themeColor="background1"/>
                <w:sz w:val="18"/>
                <w:szCs w:val="18"/>
              </w:rPr>
              <w:t>RAG</w:t>
            </w:r>
          </w:p>
        </w:tc>
        <w:tc>
          <w:tcPr>
            <w:tcW w:w="3031" w:type="dxa"/>
            <w:shd w:val="clear" w:color="auto" w:fill="767171" w:themeFill="background2" w:themeFillShade="80"/>
          </w:tcPr>
          <w:p w:rsidR="00A57792" w:rsidRPr="00926E74" w:rsidRDefault="00A57792" w:rsidP="00DC0645">
            <w:pPr>
              <w:ind w:left="-23"/>
              <w:jc w:val="center"/>
              <w:rPr>
                <w:color w:val="FFFFFF" w:themeColor="background1"/>
                <w:sz w:val="18"/>
                <w:szCs w:val="18"/>
              </w:rPr>
            </w:pPr>
            <w:r>
              <w:rPr>
                <w:color w:val="FFFFFF" w:themeColor="background1"/>
                <w:sz w:val="18"/>
                <w:szCs w:val="18"/>
              </w:rPr>
              <w:t>Mitigation</w:t>
            </w:r>
          </w:p>
        </w:tc>
      </w:tr>
      <w:tr w:rsidR="008C349F" w:rsidTr="008C349F">
        <w:trPr>
          <w:cantSplit/>
        </w:trPr>
        <w:tc>
          <w:tcPr>
            <w:tcW w:w="1209" w:type="dxa"/>
          </w:tcPr>
          <w:p w:rsidR="008C349F" w:rsidRDefault="008C349F" w:rsidP="008C349F">
            <w:pPr>
              <w:pStyle w:val="ListParagraph"/>
              <w:spacing w:before="0" w:line="240" w:lineRule="auto"/>
              <w:ind w:left="29"/>
              <w:rPr>
                <w:rFonts w:asciiTheme="minorHAnsi" w:hAnsiTheme="minorHAnsi"/>
                <w:sz w:val="18"/>
                <w:szCs w:val="18"/>
              </w:rPr>
            </w:pPr>
            <w:r>
              <w:rPr>
                <w:rFonts w:asciiTheme="minorHAnsi" w:hAnsiTheme="minorHAnsi"/>
                <w:sz w:val="18"/>
                <w:szCs w:val="18"/>
              </w:rPr>
              <w:t>Quality &amp; safety</w:t>
            </w:r>
          </w:p>
        </w:tc>
        <w:tc>
          <w:tcPr>
            <w:tcW w:w="4031" w:type="dxa"/>
          </w:tcPr>
          <w:p w:rsidR="008C349F" w:rsidRDefault="008C349F" w:rsidP="008C349F">
            <w:pPr>
              <w:rPr>
                <w:sz w:val="18"/>
                <w:szCs w:val="18"/>
              </w:rPr>
            </w:pPr>
            <w:r>
              <w:rPr>
                <w:sz w:val="18"/>
                <w:szCs w:val="18"/>
              </w:rPr>
              <w:t xml:space="preserve">Not all patients listed for day case end up going home that day.  There are a small number of patients who do need to stay overnight due to unexpected complications, however this is usually solved by longer time in the recovery unit.  If patients on the SGH site cannot be discharged there will be no ENT consultant on call overnight.  </w:t>
            </w:r>
          </w:p>
        </w:tc>
        <w:tc>
          <w:tcPr>
            <w:tcW w:w="745" w:type="dxa"/>
            <w:shd w:val="clear" w:color="auto" w:fill="FFC000"/>
          </w:tcPr>
          <w:p w:rsidR="008C349F" w:rsidRPr="005368F5" w:rsidRDefault="008C349F" w:rsidP="008C349F">
            <w:pPr>
              <w:ind w:left="34"/>
              <w:jc w:val="center"/>
              <w:rPr>
                <w:sz w:val="18"/>
                <w:szCs w:val="18"/>
              </w:rPr>
            </w:pPr>
            <w:r>
              <w:rPr>
                <w:sz w:val="18"/>
                <w:szCs w:val="18"/>
              </w:rPr>
              <w:t>Amber</w:t>
            </w:r>
          </w:p>
        </w:tc>
        <w:tc>
          <w:tcPr>
            <w:tcW w:w="3031" w:type="dxa"/>
            <w:shd w:val="clear" w:color="auto" w:fill="auto"/>
          </w:tcPr>
          <w:p w:rsidR="008C349F" w:rsidRPr="005368F5" w:rsidRDefault="008C349F" w:rsidP="008C349F">
            <w:pPr>
              <w:rPr>
                <w:sz w:val="18"/>
                <w:szCs w:val="18"/>
              </w:rPr>
            </w:pPr>
            <w:r>
              <w:rPr>
                <w:sz w:val="18"/>
                <w:szCs w:val="18"/>
              </w:rPr>
              <w:t xml:space="preserve">ENT day case patients could be scheduled to have surgery before 11am to give maximum time in recovery before discharge.  Patients could be transferred to DPOW for overnight stay for the small number of complications that become serious.  </w:t>
            </w:r>
          </w:p>
        </w:tc>
      </w:tr>
      <w:tr w:rsidR="008C349F" w:rsidTr="00B52995">
        <w:trPr>
          <w:cantSplit/>
        </w:trPr>
        <w:tc>
          <w:tcPr>
            <w:tcW w:w="1209" w:type="dxa"/>
          </w:tcPr>
          <w:p w:rsidR="008C349F" w:rsidRDefault="008C349F" w:rsidP="008C349F">
            <w:pPr>
              <w:pStyle w:val="ListParagraph"/>
              <w:spacing w:before="0" w:line="240" w:lineRule="auto"/>
              <w:ind w:left="29"/>
              <w:rPr>
                <w:rFonts w:asciiTheme="minorHAnsi" w:hAnsiTheme="minorHAnsi"/>
                <w:sz w:val="18"/>
                <w:szCs w:val="18"/>
              </w:rPr>
            </w:pPr>
            <w:r>
              <w:rPr>
                <w:rFonts w:asciiTheme="minorHAnsi" w:hAnsiTheme="minorHAnsi"/>
                <w:sz w:val="18"/>
                <w:szCs w:val="18"/>
              </w:rPr>
              <w:t>Access</w:t>
            </w:r>
          </w:p>
        </w:tc>
        <w:tc>
          <w:tcPr>
            <w:tcW w:w="4031" w:type="dxa"/>
          </w:tcPr>
          <w:p w:rsidR="008C349F" w:rsidRDefault="008C349F" w:rsidP="008C349F">
            <w:pPr>
              <w:rPr>
                <w:sz w:val="18"/>
                <w:szCs w:val="18"/>
              </w:rPr>
            </w:pPr>
            <w:r>
              <w:rPr>
                <w:sz w:val="18"/>
                <w:szCs w:val="18"/>
              </w:rPr>
              <w:t>Public may find a centralised service less acceptable.  They have raised concerns over transportation and access if services are moved.</w:t>
            </w:r>
            <w:r w:rsidR="0097530C">
              <w:rPr>
                <w:sz w:val="18"/>
                <w:szCs w:val="18"/>
              </w:rPr>
              <w:t xml:space="preserve">  This would incur additional travel for some patients.</w:t>
            </w:r>
          </w:p>
          <w:p w:rsidR="008C349F" w:rsidRDefault="008C349F" w:rsidP="008C349F">
            <w:pPr>
              <w:rPr>
                <w:sz w:val="18"/>
                <w:szCs w:val="18"/>
              </w:rPr>
            </w:pPr>
          </w:p>
          <w:p w:rsidR="008C349F" w:rsidRPr="00926E74" w:rsidRDefault="008C349F" w:rsidP="008C349F">
            <w:pPr>
              <w:rPr>
                <w:sz w:val="18"/>
                <w:szCs w:val="18"/>
              </w:rPr>
            </w:pPr>
          </w:p>
        </w:tc>
        <w:tc>
          <w:tcPr>
            <w:tcW w:w="745" w:type="dxa"/>
            <w:shd w:val="clear" w:color="auto" w:fill="FFC000"/>
          </w:tcPr>
          <w:p w:rsidR="008C349F" w:rsidRDefault="008C349F" w:rsidP="008C349F">
            <w:pPr>
              <w:ind w:left="34"/>
              <w:jc w:val="center"/>
              <w:rPr>
                <w:sz w:val="18"/>
                <w:szCs w:val="18"/>
              </w:rPr>
            </w:pPr>
            <w:r>
              <w:rPr>
                <w:sz w:val="18"/>
                <w:szCs w:val="18"/>
              </w:rPr>
              <w:t>Amber</w:t>
            </w:r>
          </w:p>
        </w:tc>
        <w:tc>
          <w:tcPr>
            <w:tcW w:w="3031" w:type="dxa"/>
            <w:shd w:val="clear" w:color="auto" w:fill="auto"/>
          </w:tcPr>
          <w:p w:rsidR="008C349F" w:rsidRPr="005368F5" w:rsidRDefault="008C349F" w:rsidP="008C349F">
            <w:pPr>
              <w:ind w:left="34"/>
              <w:rPr>
                <w:sz w:val="18"/>
                <w:szCs w:val="18"/>
              </w:rPr>
            </w:pPr>
            <w:r>
              <w:rPr>
                <w:sz w:val="18"/>
                <w:szCs w:val="18"/>
              </w:rPr>
              <w:t>The case for change should be clearly communicated, and the feedback from the large number of patients and public who said they would be happy to travel further for higher quality care.</w:t>
            </w:r>
            <w:r w:rsidR="0097530C">
              <w:rPr>
                <w:sz w:val="18"/>
                <w:szCs w:val="18"/>
              </w:rPr>
              <w:t xml:space="preserve">  Emphasise that all other elements of the service (e.g. OP and </w:t>
            </w:r>
            <w:proofErr w:type="spellStart"/>
            <w:r w:rsidR="0097530C">
              <w:rPr>
                <w:sz w:val="18"/>
                <w:szCs w:val="18"/>
              </w:rPr>
              <w:t>daycase</w:t>
            </w:r>
            <w:proofErr w:type="spellEnd"/>
            <w:r w:rsidR="0097530C">
              <w:rPr>
                <w:sz w:val="18"/>
                <w:szCs w:val="18"/>
              </w:rPr>
              <w:t>) will remain on both sites.</w:t>
            </w:r>
          </w:p>
        </w:tc>
      </w:tr>
      <w:tr w:rsidR="008C349F" w:rsidTr="008C349F">
        <w:trPr>
          <w:cantSplit/>
        </w:trPr>
        <w:tc>
          <w:tcPr>
            <w:tcW w:w="1209" w:type="dxa"/>
          </w:tcPr>
          <w:p w:rsidR="008C349F" w:rsidRDefault="008C349F" w:rsidP="008C349F">
            <w:pPr>
              <w:pStyle w:val="ListParagraph"/>
              <w:spacing w:before="0" w:line="240" w:lineRule="auto"/>
              <w:ind w:left="29"/>
              <w:rPr>
                <w:rFonts w:asciiTheme="minorHAnsi" w:hAnsiTheme="minorHAnsi"/>
                <w:sz w:val="18"/>
                <w:szCs w:val="18"/>
              </w:rPr>
            </w:pPr>
            <w:r>
              <w:rPr>
                <w:rFonts w:asciiTheme="minorHAnsi" w:hAnsiTheme="minorHAnsi"/>
                <w:sz w:val="18"/>
                <w:szCs w:val="18"/>
              </w:rPr>
              <w:t>Affordability</w:t>
            </w:r>
          </w:p>
        </w:tc>
        <w:tc>
          <w:tcPr>
            <w:tcW w:w="4031" w:type="dxa"/>
          </w:tcPr>
          <w:p w:rsidR="008C349F" w:rsidRDefault="008C349F" w:rsidP="0097530C">
            <w:pPr>
              <w:rPr>
                <w:sz w:val="18"/>
                <w:szCs w:val="18"/>
              </w:rPr>
            </w:pPr>
            <w:r w:rsidRPr="009E74B7">
              <w:rPr>
                <w:sz w:val="18"/>
                <w:szCs w:val="18"/>
              </w:rPr>
              <w:t xml:space="preserve">4% </w:t>
            </w:r>
            <w:r>
              <w:rPr>
                <w:sz w:val="18"/>
                <w:szCs w:val="18"/>
              </w:rPr>
              <w:t>of East Riding referrals convert in</w:t>
            </w:r>
            <w:r w:rsidRPr="009E74B7">
              <w:rPr>
                <w:sz w:val="18"/>
                <w:szCs w:val="18"/>
              </w:rPr>
              <w:t xml:space="preserve">to </w:t>
            </w:r>
            <w:r>
              <w:rPr>
                <w:sz w:val="18"/>
                <w:szCs w:val="18"/>
              </w:rPr>
              <w:t>elective activity.  If the service were moved to DPOW these patients may be lost to either Hull or Doncaster, along with the associated tariff payment.</w:t>
            </w:r>
            <w:r w:rsidR="0097530C">
              <w:rPr>
                <w:sz w:val="18"/>
                <w:szCs w:val="18"/>
              </w:rPr>
              <w:t xml:space="preserve">  Similarly </w:t>
            </w:r>
            <w:r w:rsidR="0097530C" w:rsidRPr="009E74B7">
              <w:rPr>
                <w:sz w:val="18"/>
                <w:szCs w:val="18"/>
              </w:rPr>
              <w:t xml:space="preserve">Lincolnshire West patients could be lost to Doncaster due to travel distance to </w:t>
            </w:r>
            <w:r w:rsidR="0097530C">
              <w:rPr>
                <w:sz w:val="18"/>
                <w:szCs w:val="18"/>
              </w:rPr>
              <w:t xml:space="preserve">DPOW as </w:t>
            </w:r>
            <w:r w:rsidR="0097530C" w:rsidRPr="009E74B7">
              <w:rPr>
                <w:sz w:val="18"/>
                <w:szCs w:val="18"/>
              </w:rPr>
              <w:t xml:space="preserve">Doncaster is the closer hospital for this population.  </w:t>
            </w:r>
          </w:p>
        </w:tc>
        <w:tc>
          <w:tcPr>
            <w:tcW w:w="745" w:type="dxa"/>
            <w:shd w:val="clear" w:color="auto" w:fill="92D050"/>
          </w:tcPr>
          <w:p w:rsidR="008C349F" w:rsidRDefault="008C349F" w:rsidP="008C349F">
            <w:pPr>
              <w:ind w:left="34"/>
              <w:jc w:val="center"/>
              <w:rPr>
                <w:sz w:val="18"/>
                <w:szCs w:val="18"/>
              </w:rPr>
            </w:pPr>
            <w:r>
              <w:rPr>
                <w:sz w:val="18"/>
                <w:szCs w:val="18"/>
              </w:rPr>
              <w:t>Green</w:t>
            </w:r>
          </w:p>
        </w:tc>
        <w:tc>
          <w:tcPr>
            <w:tcW w:w="3031" w:type="dxa"/>
            <w:shd w:val="clear" w:color="auto" w:fill="auto"/>
          </w:tcPr>
          <w:p w:rsidR="008C349F" w:rsidRDefault="008C349F" w:rsidP="008C349F">
            <w:pPr>
              <w:ind w:left="34"/>
              <w:rPr>
                <w:sz w:val="18"/>
                <w:szCs w:val="18"/>
              </w:rPr>
            </w:pPr>
            <w:r>
              <w:rPr>
                <w:sz w:val="18"/>
                <w:szCs w:val="18"/>
              </w:rPr>
              <w:t>The inpatient surgery is linked to the whole pathway, including OP.  If GPs refer to SGH for the outpatient appointment it is likely that patients will want to have their surgery by the same consultant.</w:t>
            </w:r>
          </w:p>
          <w:p w:rsidR="0097530C" w:rsidRDefault="0097530C" w:rsidP="008C349F">
            <w:pPr>
              <w:ind w:left="34"/>
              <w:rPr>
                <w:sz w:val="18"/>
                <w:szCs w:val="18"/>
              </w:rPr>
            </w:pPr>
          </w:p>
        </w:tc>
      </w:tr>
      <w:tr w:rsidR="008C349F" w:rsidTr="0097530C">
        <w:trPr>
          <w:cantSplit/>
        </w:trPr>
        <w:tc>
          <w:tcPr>
            <w:tcW w:w="1209" w:type="dxa"/>
          </w:tcPr>
          <w:p w:rsidR="008C349F" w:rsidRDefault="008C349F" w:rsidP="008C349F">
            <w:pPr>
              <w:pStyle w:val="ListParagraph"/>
              <w:spacing w:before="0" w:line="240" w:lineRule="auto"/>
              <w:ind w:left="29"/>
              <w:rPr>
                <w:rFonts w:asciiTheme="minorHAnsi" w:hAnsiTheme="minorHAnsi"/>
                <w:sz w:val="18"/>
                <w:szCs w:val="18"/>
              </w:rPr>
            </w:pPr>
            <w:r>
              <w:rPr>
                <w:rFonts w:asciiTheme="minorHAnsi" w:hAnsiTheme="minorHAnsi"/>
                <w:sz w:val="18"/>
                <w:szCs w:val="18"/>
              </w:rPr>
              <w:t>Deliverability</w:t>
            </w:r>
          </w:p>
        </w:tc>
        <w:tc>
          <w:tcPr>
            <w:tcW w:w="4031" w:type="dxa"/>
          </w:tcPr>
          <w:p w:rsidR="008C349F" w:rsidRDefault="008C349F" w:rsidP="008C349F">
            <w:pPr>
              <w:rPr>
                <w:sz w:val="18"/>
                <w:szCs w:val="18"/>
              </w:rPr>
            </w:pPr>
            <w:r>
              <w:rPr>
                <w:sz w:val="18"/>
                <w:szCs w:val="18"/>
              </w:rPr>
              <w:t xml:space="preserve">Service delivery for ENT inpatients is expected to be accommodated within the capacity at </w:t>
            </w:r>
            <w:proofErr w:type="spellStart"/>
            <w:r>
              <w:rPr>
                <w:sz w:val="18"/>
                <w:szCs w:val="18"/>
              </w:rPr>
              <w:t>DPoW</w:t>
            </w:r>
            <w:proofErr w:type="spellEnd"/>
            <w:r>
              <w:rPr>
                <w:sz w:val="18"/>
                <w:szCs w:val="18"/>
              </w:rPr>
              <w:t xml:space="preserve"> due to concurrent services reorganising its provision</w:t>
            </w:r>
            <w:r w:rsidR="0097530C">
              <w:rPr>
                <w:sz w:val="18"/>
                <w:szCs w:val="18"/>
              </w:rPr>
              <w:t>.  This may not allow much flexibility if activity levels increase over time.</w:t>
            </w:r>
          </w:p>
        </w:tc>
        <w:tc>
          <w:tcPr>
            <w:tcW w:w="745" w:type="dxa"/>
            <w:shd w:val="clear" w:color="auto" w:fill="92D050"/>
          </w:tcPr>
          <w:p w:rsidR="008C349F" w:rsidRDefault="0097530C" w:rsidP="008C349F">
            <w:pPr>
              <w:ind w:left="34"/>
              <w:jc w:val="center"/>
              <w:rPr>
                <w:sz w:val="18"/>
                <w:szCs w:val="18"/>
              </w:rPr>
            </w:pPr>
            <w:r>
              <w:rPr>
                <w:sz w:val="18"/>
                <w:szCs w:val="18"/>
              </w:rPr>
              <w:t>Green</w:t>
            </w:r>
          </w:p>
        </w:tc>
        <w:tc>
          <w:tcPr>
            <w:tcW w:w="3031" w:type="dxa"/>
            <w:shd w:val="clear" w:color="auto" w:fill="auto"/>
          </w:tcPr>
          <w:p w:rsidR="008C349F" w:rsidRDefault="0097530C" w:rsidP="008C349F">
            <w:pPr>
              <w:ind w:left="34"/>
              <w:rPr>
                <w:sz w:val="18"/>
                <w:szCs w:val="18"/>
              </w:rPr>
            </w:pPr>
            <w:proofErr w:type="spellStart"/>
            <w:r>
              <w:rPr>
                <w:sz w:val="18"/>
                <w:szCs w:val="18"/>
              </w:rPr>
              <w:t>NLaG</w:t>
            </w:r>
            <w:proofErr w:type="spellEnd"/>
            <w:r>
              <w:rPr>
                <w:sz w:val="18"/>
                <w:szCs w:val="18"/>
              </w:rPr>
              <w:t xml:space="preserve"> is undertaking a review of all theatre and bed usage, and have indicated confidence that the capacity could be identified at DPOW.</w:t>
            </w:r>
          </w:p>
        </w:tc>
      </w:tr>
      <w:tr w:rsidR="008C349F" w:rsidTr="0097530C">
        <w:trPr>
          <w:cantSplit/>
        </w:trPr>
        <w:tc>
          <w:tcPr>
            <w:tcW w:w="1209" w:type="dxa"/>
          </w:tcPr>
          <w:p w:rsidR="008C349F" w:rsidRDefault="008C349F" w:rsidP="008C349F">
            <w:pPr>
              <w:pStyle w:val="ListParagraph"/>
              <w:spacing w:before="0" w:line="240" w:lineRule="auto"/>
              <w:ind w:left="29"/>
              <w:rPr>
                <w:rFonts w:asciiTheme="minorHAnsi" w:hAnsiTheme="minorHAnsi"/>
                <w:sz w:val="18"/>
                <w:szCs w:val="18"/>
              </w:rPr>
            </w:pPr>
            <w:r>
              <w:rPr>
                <w:rFonts w:asciiTheme="minorHAnsi" w:hAnsiTheme="minorHAnsi"/>
                <w:sz w:val="18"/>
                <w:szCs w:val="18"/>
              </w:rPr>
              <w:t>Deliverability</w:t>
            </w:r>
          </w:p>
        </w:tc>
        <w:tc>
          <w:tcPr>
            <w:tcW w:w="4031" w:type="dxa"/>
          </w:tcPr>
          <w:p w:rsidR="008C349F" w:rsidRDefault="008C349F" w:rsidP="008C349F">
            <w:pPr>
              <w:rPr>
                <w:sz w:val="18"/>
                <w:szCs w:val="18"/>
              </w:rPr>
            </w:pPr>
            <w:r w:rsidRPr="00926E74">
              <w:rPr>
                <w:sz w:val="18"/>
                <w:szCs w:val="18"/>
              </w:rPr>
              <w:t xml:space="preserve">The </w:t>
            </w:r>
            <w:r>
              <w:rPr>
                <w:sz w:val="18"/>
                <w:szCs w:val="18"/>
              </w:rPr>
              <w:t>centralisation may require some nursing/support staff to move to the DPOW site from SGH.  Staff may not wish to move.</w:t>
            </w:r>
          </w:p>
        </w:tc>
        <w:tc>
          <w:tcPr>
            <w:tcW w:w="745" w:type="dxa"/>
            <w:shd w:val="clear" w:color="auto" w:fill="92D050"/>
          </w:tcPr>
          <w:p w:rsidR="008C349F" w:rsidRDefault="0097530C" w:rsidP="0097530C">
            <w:pPr>
              <w:ind w:left="34"/>
              <w:jc w:val="center"/>
              <w:rPr>
                <w:sz w:val="18"/>
                <w:szCs w:val="18"/>
              </w:rPr>
            </w:pPr>
            <w:r>
              <w:rPr>
                <w:sz w:val="18"/>
                <w:szCs w:val="18"/>
              </w:rPr>
              <w:t>Green</w:t>
            </w:r>
          </w:p>
        </w:tc>
        <w:tc>
          <w:tcPr>
            <w:tcW w:w="3031" w:type="dxa"/>
            <w:shd w:val="clear" w:color="auto" w:fill="auto"/>
          </w:tcPr>
          <w:p w:rsidR="0097530C" w:rsidRDefault="0097530C" w:rsidP="0097530C">
            <w:pPr>
              <w:ind w:left="34"/>
              <w:rPr>
                <w:sz w:val="18"/>
                <w:szCs w:val="18"/>
              </w:rPr>
            </w:pPr>
            <w:r>
              <w:rPr>
                <w:sz w:val="18"/>
                <w:szCs w:val="18"/>
              </w:rPr>
              <w:t>Key staff could be incentivised to move with the service with travel contributions etc.  Training programmes should be established to ensure skill mix is reviewed appropriately.</w:t>
            </w:r>
          </w:p>
        </w:tc>
      </w:tr>
    </w:tbl>
    <w:p w:rsidR="0097530C" w:rsidRDefault="0097530C" w:rsidP="00760E1C">
      <w:pPr>
        <w:pStyle w:val="Heading2"/>
      </w:pPr>
    </w:p>
    <w:p w:rsidR="00A57792" w:rsidRDefault="00CA60B8" w:rsidP="00760E1C">
      <w:pPr>
        <w:pStyle w:val="Heading2"/>
      </w:pPr>
      <w:bookmarkStart w:id="40" w:name="_Toc388010230"/>
      <w:r>
        <w:t>10</w:t>
      </w:r>
      <w:r w:rsidR="00760E1C">
        <w:t>.3 Benefits</w:t>
      </w:r>
      <w:bookmarkEnd w:id="40"/>
    </w:p>
    <w:p w:rsidR="00A57792" w:rsidRDefault="00A57792" w:rsidP="00A57792">
      <w:r>
        <w:t>Benefits of this option are shown below:</w:t>
      </w:r>
    </w:p>
    <w:p w:rsidR="00A57792" w:rsidRPr="0097530C" w:rsidRDefault="002738DC" w:rsidP="0097530C">
      <w:pPr>
        <w:pStyle w:val="Heading4"/>
      </w:pPr>
      <w:r w:rsidRPr="0097530C">
        <w:t xml:space="preserve">Table </w:t>
      </w:r>
      <w:r w:rsidR="00FB07C6" w:rsidRPr="0097530C">
        <w:t>2</w:t>
      </w:r>
      <w:r w:rsidR="00602FCB">
        <w:t>2</w:t>
      </w:r>
      <w:r w:rsidR="00746FAC">
        <w:t xml:space="preserve"> – Benefits of option 2</w:t>
      </w:r>
      <w:r w:rsidR="00A57792" w:rsidRPr="0097530C">
        <w:t xml:space="preserve"> (centralising the </w:t>
      </w:r>
      <w:r w:rsidR="00E70CB6" w:rsidRPr="0097530C">
        <w:t>ENT Inpatient</w:t>
      </w:r>
      <w:r w:rsidR="00A57792" w:rsidRPr="0097530C">
        <w:t xml:space="preserve"> service</w:t>
      </w:r>
      <w:r w:rsidR="00E70CB6" w:rsidRPr="0097530C">
        <w:t xml:space="preserve"> at </w:t>
      </w:r>
      <w:proofErr w:type="spellStart"/>
      <w:r w:rsidR="00E70CB6" w:rsidRPr="0097530C">
        <w:t>DPoW</w:t>
      </w:r>
      <w:proofErr w:type="spellEnd"/>
      <w:r w:rsidR="00A57792" w:rsidRPr="0097530C">
        <w:t>)</w:t>
      </w:r>
    </w:p>
    <w:tbl>
      <w:tblPr>
        <w:tblStyle w:val="TableGrid"/>
        <w:tblW w:w="9067" w:type="dxa"/>
        <w:tblLook w:val="04A0" w:firstRow="1" w:lastRow="0" w:firstColumn="1" w:lastColumn="0" w:noHBand="0" w:noVBand="1"/>
      </w:tblPr>
      <w:tblGrid>
        <w:gridCol w:w="1413"/>
        <w:gridCol w:w="7654"/>
      </w:tblGrid>
      <w:tr w:rsidR="00A57792" w:rsidRPr="00926E74" w:rsidTr="009E6EEB">
        <w:trPr>
          <w:cantSplit/>
          <w:tblHeader/>
        </w:trPr>
        <w:tc>
          <w:tcPr>
            <w:tcW w:w="1413" w:type="dxa"/>
            <w:shd w:val="clear" w:color="auto" w:fill="767171" w:themeFill="background2" w:themeFillShade="80"/>
          </w:tcPr>
          <w:p w:rsidR="00A57792" w:rsidRPr="00926E74" w:rsidRDefault="00A57792" w:rsidP="00DC0645">
            <w:pPr>
              <w:rPr>
                <w:color w:val="FFFFFF" w:themeColor="background1"/>
                <w:sz w:val="18"/>
                <w:szCs w:val="18"/>
              </w:rPr>
            </w:pPr>
            <w:r>
              <w:rPr>
                <w:color w:val="FFFFFF" w:themeColor="background1"/>
                <w:sz w:val="18"/>
                <w:szCs w:val="18"/>
              </w:rPr>
              <w:t>Category</w:t>
            </w:r>
          </w:p>
        </w:tc>
        <w:tc>
          <w:tcPr>
            <w:tcW w:w="7654" w:type="dxa"/>
            <w:shd w:val="clear" w:color="auto" w:fill="767171" w:themeFill="background2" w:themeFillShade="80"/>
          </w:tcPr>
          <w:p w:rsidR="00A57792" w:rsidRPr="00926E74" w:rsidRDefault="00A57792" w:rsidP="00DC0645">
            <w:pPr>
              <w:rPr>
                <w:color w:val="FFFFFF" w:themeColor="background1"/>
                <w:sz w:val="18"/>
                <w:szCs w:val="18"/>
              </w:rPr>
            </w:pPr>
            <w:r>
              <w:rPr>
                <w:color w:val="FFFFFF" w:themeColor="background1"/>
                <w:sz w:val="18"/>
                <w:szCs w:val="18"/>
              </w:rPr>
              <w:t>Benefit</w:t>
            </w:r>
          </w:p>
        </w:tc>
      </w:tr>
      <w:tr w:rsidR="00A57792" w:rsidRPr="00926E74" w:rsidTr="009E6EEB">
        <w:trPr>
          <w:cantSplit/>
        </w:trPr>
        <w:tc>
          <w:tcPr>
            <w:tcW w:w="1413" w:type="dxa"/>
          </w:tcPr>
          <w:p w:rsidR="00A57792" w:rsidRPr="00BE3329" w:rsidRDefault="0057088B" w:rsidP="00C60507">
            <w:pPr>
              <w:rPr>
                <w:sz w:val="18"/>
                <w:szCs w:val="18"/>
              </w:rPr>
            </w:pPr>
            <w:r>
              <w:rPr>
                <w:sz w:val="18"/>
                <w:szCs w:val="18"/>
              </w:rPr>
              <w:lastRenderedPageBreak/>
              <w:t>Quality &amp; Safety</w:t>
            </w:r>
          </w:p>
        </w:tc>
        <w:tc>
          <w:tcPr>
            <w:tcW w:w="7654" w:type="dxa"/>
          </w:tcPr>
          <w:p w:rsidR="00A57792" w:rsidRPr="00926E74" w:rsidRDefault="0097530C" w:rsidP="0097530C">
            <w:pPr>
              <w:rPr>
                <w:sz w:val="18"/>
                <w:szCs w:val="18"/>
              </w:rPr>
            </w:pPr>
            <w:r>
              <w:rPr>
                <w:sz w:val="18"/>
                <w:szCs w:val="18"/>
              </w:rPr>
              <w:t>This p</w:t>
            </w:r>
            <w:r w:rsidR="0057088B">
              <w:rPr>
                <w:sz w:val="18"/>
                <w:szCs w:val="18"/>
              </w:rPr>
              <w:t xml:space="preserve">rovides a safe and sustainable on call rota. Reduces the risk to patient recovering from </w:t>
            </w:r>
            <w:r>
              <w:rPr>
                <w:sz w:val="18"/>
                <w:szCs w:val="18"/>
              </w:rPr>
              <w:t xml:space="preserve">inpatient </w:t>
            </w:r>
            <w:r w:rsidR="0057088B">
              <w:rPr>
                <w:sz w:val="18"/>
                <w:szCs w:val="18"/>
              </w:rPr>
              <w:t>surgery experiencing an emergency without full medical cover from the on call rotas</w:t>
            </w:r>
          </w:p>
        </w:tc>
      </w:tr>
      <w:tr w:rsidR="00AB39E5" w:rsidTr="009E6EEB">
        <w:trPr>
          <w:cantSplit/>
        </w:trPr>
        <w:tc>
          <w:tcPr>
            <w:tcW w:w="1413" w:type="dxa"/>
          </w:tcPr>
          <w:p w:rsidR="00AB39E5" w:rsidRDefault="00AB39E5" w:rsidP="00AB39E5">
            <w:pPr>
              <w:rPr>
                <w:sz w:val="18"/>
                <w:szCs w:val="18"/>
              </w:rPr>
            </w:pPr>
            <w:r>
              <w:rPr>
                <w:sz w:val="18"/>
                <w:szCs w:val="18"/>
              </w:rPr>
              <w:t>Access</w:t>
            </w:r>
          </w:p>
        </w:tc>
        <w:tc>
          <w:tcPr>
            <w:tcW w:w="7654" w:type="dxa"/>
          </w:tcPr>
          <w:p w:rsidR="00AB39E5" w:rsidRDefault="00AB39E5" w:rsidP="00AB39E5">
            <w:pPr>
              <w:rPr>
                <w:sz w:val="18"/>
                <w:szCs w:val="18"/>
              </w:rPr>
            </w:pPr>
            <w:proofErr w:type="gramStart"/>
            <w:r>
              <w:rPr>
                <w:sz w:val="18"/>
                <w:szCs w:val="18"/>
              </w:rPr>
              <w:t>Less</w:t>
            </w:r>
            <w:proofErr w:type="gramEnd"/>
            <w:r>
              <w:rPr>
                <w:sz w:val="18"/>
                <w:szCs w:val="18"/>
              </w:rPr>
              <w:t xml:space="preserve"> patients affected by change of site as there are significantly more within the DPOW site.</w:t>
            </w:r>
          </w:p>
        </w:tc>
      </w:tr>
      <w:tr w:rsidR="00AB39E5" w:rsidTr="009E6EEB">
        <w:trPr>
          <w:cantSplit/>
        </w:trPr>
        <w:tc>
          <w:tcPr>
            <w:tcW w:w="1413" w:type="dxa"/>
          </w:tcPr>
          <w:p w:rsidR="00AB39E5" w:rsidRPr="00A802EE" w:rsidRDefault="00AB39E5" w:rsidP="00AB39E5">
            <w:pPr>
              <w:rPr>
                <w:sz w:val="18"/>
                <w:szCs w:val="18"/>
              </w:rPr>
            </w:pPr>
            <w:r>
              <w:rPr>
                <w:sz w:val="18"/>
                <w:szCs w:val="18"/>
              </w:rPr>
              <w:t>Deliverability</w:t>
            </w:r>
          </w:p>
        </w:tc>
        <w:tc>
          <w:tcPr>
            <w:tcW w:w="7654" w:type="dxa"/>
          </w:tcPr>
          <w:p w:rsidR="00AB39E5" w:rsidRPr="00A802EE" w:rsidRDefault="00AB39E5" w:rsidP="00AB39E5">
            <w:pPr>
              <w:rPr>
                <w:sz w:val="18"/>
                <w:szCs w:val="18"/>
              </w:rPr>
            </w:pPr>
            <w:r>
              <w:rPr>
                <w:sz w:val="18"/>
                <w:szCs w:val="18"/>
              </w:rPr>
              <w:t xml:space="preserve">ENT inpatients are more ably accommodated at </w:t>
            </w:r>
            <w:proofErr w:type="spellStart"/>
            <w:r>
              <w:rPr>
                <w:sz w:val="18"/>
                <w:szCs w:val="18"/>
              </w:rPr>
              <w:t>DPoW</w:t>
            </w:r>
            <w:proofErr w:type="spellEnd"/>
            <w:r>
              <w:rPr>
                <w:sz w:val="18"/>
                <w:szCs w:val="18"/>
              </w:rPr>
              <w:t xml:space="preserve"> and cause minimal disruption to service delivery.  Capacity at DPOW has been identified.</w:t>
            </w:r>
          </w:p>
        </w:tc>
      </w:tr>
      <w:tr w:rsidR="00AB39E5" w:rsidTr="009E6EEB">
        <w:trPr>
          <w:cantSplit/>
        </w:trPr>
        <w:tc>
          <w:tcPr>
            <w:tcW w:w="1413" w:type="dxa"/>
          </w:tcPr>
          <w:p w:rsidR="00AB39E5" w:rsidRDefault="00AB39E5" w:rsidP="00AB39E5">
            <w:pPr>
              <w:pStyle w:val="ListParagraph"/>
              <w:spacing w:before="0" w:line="240" w:lineRule="auto"/>
              <w:ind w:left="0"/>
              <w:rPr>
                <w:rFonts w:asciiTheme="minorHAnsi" w:hAnsiTheme="minorHAnsi"/>
                <w:sz w:val="18"/>
                <w:szCs w:val="18"/>
              </w:rPr>
            </w:pPr>
            <w:r>
              <w:rPr>
                <w:rFonts w:asciiTheme="minorHAnsi" w:hAnsiTheme="minorHAnsi"/>
                <w:sz w:val="18"/>
                <w:szCs w:val="18"/>
              </w:rPr>
              <w:t>Deliverability</w:t>
            </w:r>
          </w:p>
        </w:tc>
        <w:tc>
          <w:tcPr>
            <w:tcW w:w="7654" w:type="dxa"/>
          </w:tcPr>
          <w:p w:rsidR="00AB39E5" w:rsidRDefault="00AB39E5" w:rsidP="00AB39E5">
            <w:pPr>
              <w:rPr>
                <w:sz w:val="18"/>
                <w:szCs w:val="18"/>
              </w:rPr>
            </w:pPr>
            <w:r w:rsidRPr="00AB39E5">
              <w:rPr>
                <w:sz w:val="18"/>
                <w:szCs w:val="18"/>
              </w:rPr>
              <w:t>Centralisation will facilitate easier filling of rotas and shifts as the staff will be pooled to cross-cover.</w:t>
            </w:r>
          </w:p>
        </w:tc>
      </w:tr>
      <w:tr w:rsidR="00AB39E5" w:rsidTr="009E6EEB">
        <w:trPr>
          <w:cantSplit/>
        </w:trPr>
        <w:tc>
          <w:tcPr>
            <w:tcW w:w="1413" w:type="dxa"/>
          </w:tcPr>
          <w:p w:rsidR="00AB39E5" w:rsidRDefault="00AB39E5" w:rsidP="00AB39E5">
            <w:pPr>
              <w:pStyle w:val="ListParagraph"/>
              <w:spacing w:before="0" w:line="240" w:lineRule="auto"/>
              <w:ind w:left="0"/>
              <w:rPr>
                <w:rFonts w:asciiTheme="minorHAnsi" w:hAnsiTheme="minorHAnsi"/>
                <w:sz w:val="18"/>
                <w:szCs w:val="18"/>
              </w:rPr>
            </w:pPr>
            <w:r>
              <w:rPr>
                <w:rFonts w:asciiTheme="minorHAnsi" w:hAnsiTheme="minorHAnsi"/>
                <w:sz w:val="18"/>
                <w:szCs w:val="18"/>
              </w:rPr>
              <w:t>Deliverability</w:t>
            </w:r>
          </w:p>
        </w:tc>
        <w:tc>
          <w:tcPr>
            <w:tcW w:w="7654" w:type="dxa"/>
          </w:tcPr>
          <w:p w:rsidR="00AB39E5" w:rsidRDefault="00AB39E5" w:rsidP="00AB39E5">
            <w:pPr>
              <w:rPr>
                <w:sz w:val="18"/>
                <w:szCs w:val="18"/>
              </w:rPr>
            </w:pPr>
            <w:r w:rsidRPr="00AB39E5">
              <w:rPr>
                <w:sz w:val="18"/>
                <w:szCs w:val="18"/>
              </w:rPr>
              <w:t>A larger service with less reliance on goodwill and flexibility may facilitate improved morale, and greater ability to recruit and retain staff.</w:t>
            </w:r>
          </w:p>
        </w:tc>
      </w:tr>
    </w:tbl>
    <w:p w:rsidR="00A57792" w:rsidRDefault="00A57792" w:rsidP="00A57792"/>
    <w:p w:rsidR="00566A1D" w:rsidRDefault="00CA60B8" w:rsidP="00566A1D">
      <w:pPr>
        <w:pStyle w:val="Heading2"/>
      </w:pPr>
      <w:bookmarkStart w:id="41" w:name="_Toc388010231"/>
      <w:r>
        <w:t>10</w:t>
      </w:r>
      <w:r w:rsidR="00566A1D">
        <w:t>.4 Equality Impact Assessment</w:t>
      </w:r>
      <w:bookmarkEnd w:id="41"/>
    </w:p>
    <w:p w:rsidR="00566A1D" w:rsidRDefault="009D6002" w:rsidP="00566A1D">
      <w:r>
        <w:t>The impact on people with protected characteristics can be seen below:</w:t>
      </w:r>
    </w:p>
    <w:p w:rsidR="00754A89" w:rsidRPr="00754A89" w:rsidRDefault="00FB07C6" w:rsidP="00754A89">
      <w:pPr>
        <w:pStyle w:val="Heading4"/>
      </w:pPr>
      <w:r w:rsidRPr="00754A89">
        <w:t>Table 2</w:t>
      </w:r>
      <w:r w:rsidR="00602FCB" w:rsidRPr="00754A89">
        <w:t xml:space="preserve">3 </w:t>
      </w:r>
      <w:r w:rsidR="009D6002" w:rsidRPr="00754A89">
        <w:t xml:space="preserve">– Assessment of the impact on people with protected characteristics </w:t>
      </w:r>
    </w:p>
    <w:tbl>
      <w:tblPr>
        <w:tblStyle w:val="TableGrid"/>
        <w:tblW w:w="9067" w:type="dxa"/>
        <w:tblLook w:val="04A0" w:firstRow="1" w:lastRow="0" w:firstColumn="1" w:lastColumn="0" w:noHBand="0" w:noVBand="1"/>
      </w:tblPr>
      <w:tblGrid>
        <w:gridCol w:w="1413"/>
        <w:gridCol w:w="992"/>
        <w:gridCol w:w="6662"/>
      </w:tblGrid>
      <w:tr w:rsidR="00754A89" w:rsidTr="009429F9">
        <w:tc>
          <w:tcPr>
            <w:tcW w:w="1413" w:type="dxa"/>
            <w:shd w:val="clear" w:color="auto" w:fill="767171" w:themeFill="background2" w:themeFillShade="80"/>
          </w:tcPr>
          <w:p w:rsidR="00754A89" w:rsidRPr="00283C04" w:rsidRDefault="00754A89" w:rsidP="009429F9">
            <w:pPr>
              <w:rPr>
                <w:color w:val="FFFFFF" w:themeColor="background1"/>
                <w:sz w:val="18"/>
                <w:szCs w:val="18"/>
              </w:rPr>
            </w:pPr>
            <w:r w:rsidRPr="00283C04">
              <w:rPr>
                <w:color w:val="FFFFFF" w:themeColor="background1"/>
                <w:sz w:val="18"/>
                <w:szCs w:val="18"/>
              </w:rPr>
              <w:t>Protected characteristic</w:t>
            </w:r>
          </w:p>
        </w:tc>
        <w:tc>
          <w:tcPr>
            <w:tcW w:w="992" w:type="dxa"/>
            <w:shd w:val="clear" w:color="auto" w:fill="767171" w:themeFill="background2" w:themeFillShade="80"/>
          </w:tcPr>
          <w:p w:rsidR="00754A89" w:rsidRPr="00283C04" w:rsidRDefault="00754A89" w:rsidP="009429F9">
            <w:pPr>
              <w:jc w:val="center"/>
              <w:rPr>
                <w:color w:val="FFFFFF" w:themeColor="background1"/>
                <w:sz w:val="18"/>
                <w:szCs w:val="18"/>
              </w:rPr>
            </w:pPr>
            <w:r w:rsidRPr="00283C04">
              <w:rPr>
                <w:color w:val="FFFFFF" w:themeColor="background1"/>
                <w:sz w:val="18"/>
                <w:szCs w:val="18"/>
              </w:rPr>
              <w:t>Impact</w:t>
            </w:r>
          </w:p>
        </w:tc>
        <w:tc>
          <w:tcPr>
            <w:tcW w:w="6662" w:type="dxa"/>
            <w:shd w:val="clear" w:color="auto" w:fill="767171" w:themeFill="background2" w:themeFillShade="80"/>
          </w:tcPr>
          <w:p w:rsidR="00754A89" w:rsidRPr="00283C04" w:rsidRDefault="00754A89" w:rsidP="009429F9">
            <w:pPr>
              <w:rPr>
                <w:color w:val="FFFFFF" w:themeColor="background1"/>
                <w:sz w:val="18"/>
                <w:szCs w:val="18"/>
              </w:rPr>
            </w:pPr>
            <w:r w:rsidRPr="00283C04">
              <w:rPr>
                <w:color w:val="FFFFFF" w:themeColor="background1"/>
                <w:sz w:val="18"/>
                <w:szCs w:val="18"/>
              </w:rPr>
              <w:t>Nature of impact</w:t>
            </w:r>
          </w:p>
        </w:tc>
      </w:tr>
      <w:tr w:rsidR="00754A89" w:rsidTr="009429F9">
        <w:tc>
          <w:tcPr>
            <w:tcW w:w="1413" w:type="dxa"/>
          </w:tcPr>
          <w:p w:rsidR="00754A89" w:rsidRPr="00283C04" w:rsidRDefault="00754A89" w:rsidP="009429F9">
            <w:pPr>
              <w:rPr>
                <w:sz w:val="18"/>
                <w:szCs w:val="18"/>
              </w:rPr>
            </w:pPr>
            <w:r w:rsidRPr="00283C04">
              <w:rPr>
                <w:sz w:val="18"/>
                <w:szCs w:val="18"/>
              </w:rPr>
              <w:t>Age</w:t>
            </w:r>
          </w:p>
        </w:tc>
        <w:tc>
          <w:tcPr>
            <w:tcW w:w="992" w:type="dxa"/>
            <w:shd w:val="clear" w:color="auto" w:fill="FF0000"/>
          </w:tcPr>
          <w:p w:rsidR="00754A89" w:rsidRPr="00283C04" w:rsidRDefault="00754A89" w:rsidP="009429F9">
            <w:pPr>
              <w:jc w:val="center"/>
              <w:rPr>
                <w:sz w:val="18"/>
                <w:szCs w:val="18"/>
              </w:rPr>
            </w:pPr>
            <w:r w:rsidRPr="00283C04">
              <w:rPr>
                <w:sz w:val="18"/>
                <w:szCs w:val="18"/>
              </w:rPr>
              <w:t>Negative</w:t>
            </w:r>
          </w:p>
        </w:tc>
        <w:tc>
          <w:tcPr>
            <w:tcW w:w="6662" w:type="dxa"/>
          </w:tcPr>
          <w:p w:rsidR="00754A89" w:rsidRPr="00754A89" w:rsidRDefault="00754A89" w:rsidP="009429F9">
            <w:pPr>
              <w:rPr>
                <w:rFonts w:ascii="Calibri" w:hAnsi="Calibri" w:cs="Arial"/>
                <w:sz w:val="18"/>
                <w:szCs w:val="18"/>
              </w:rPr>
            </w:pPr>
            <w:r w:rsidRPr="00754A89">
              <w:rPr>
                <w:rFonts w:ascii="Calibri" w:hAnsi="Calibri" w:cs="Calibri"/>
                <w:sz w:val="18"/>
                <w:szCs w:val="18"/>
              </w:rPr>
              <w:t xml:space="preserve">ENT services apply to people of all ages.  </w:t>
            </w:r>
            <w:r w:rsidRPr="00754A89">
              <w:rPr>
                <w:rFonts w:ascii="Calibri" w:hAnsi="Calibri" w:cs="Arial"/>
                <w:sz w:val="18"/>
                <w:szCs w:val="18"/>
              </w:rPr>
              <w:t>ENT activity information for period of February 2013-January 2014 below shows less patient flows for children &amp; adults at the SGH therefore there would be less of an impact to population if centralisation of the elective and non-elective inpatient ENT services was at DPOW, Grimsby.</w:t>
            </w:r>
          </w:p>
        </w:tc>
      </w:tr>
      <w:tr w:rsidR="00754A89" w:rsidTr="009429F9">
        <w:tc>
          <w:tcPr>
            <w:tcW w:w="1413" w:type="dxa"/>
          </w:tcPr>
          <w:p w:rsidR="00754A89" w:rsidRPr="00283C04" w:rsidRDefault="00754A89" w:rsidP="009429F9">
            <w:pPr>
              <w:rPr>
                <w:sz w:val="18"/>
                <w:szCs w:val="18"/>
              </w:rPr>
            </w:pPr>
            <w:r w:rsidRPr="00283C04">
              <w:rPr>
                <w:sz w:val="18"/>
                <w:szCs w:val="18"/>
              </w:rPr>
              <w:t>Disability</w:t>
            </w:r>
          </w:p>
        </w:tc>
        <w:tc>
          <w:tcPr>
            <w:tcW w:w="992" w:type="dxa"/>
            <w:shd w:val="clear" w:color="auto" w:fill="FF0000"/>
          </w:tcPr>
          <w:p w:rsidR="00754A89" w:rsidRPr="00283C04" w:rsidRDefault="00754A89" w:rsidP="009429F9">
            <w:pPr>
              <w:jc w:val="center"/>
              <w:rPr>
                <w:sz w:val="18"/>
                <w:szCs w:val="18"/>
              </w:rPr>
            </w:pPr>
            <w:r w:rsidRPr="00283C04">
              <w:rPr>
                <w:sz w:val="18"/>
                <w:szCs w:val="18"/>
              </w:rPr>
              <w:t>Negative</w:t>
            </w:r>
          </w:p>
        </w:tc>
        <w:tc>
          <w:tcPr>
            <w:tcW w:w="6662" w:type="dxa"/>
          </w:tcPr>
          <w:p w:rsidR="00754A89" w:rsidRPr="00754A89" w:rsidRDefault="00754A89" w:rsidP="009429F9">
            <w:pPr>
              <w:rPr>
                <w:sz w:val="18"/>
                <w:szCs w:val="18"/>
              </w:rPr>
            </w:pPr>
            <w:r w:rsidRPr="00754A89">
              <w:rPr>
                <w:rFonts w:ascii="Calibri" w:hAnsi="Calibri" w:cs="Calibri"/>
                <w:sz w:val="18"/>
                <w:szCs w:val="18"/>
              </w:rPr>
              <w:t xml:space="preserve">Although there is no current data to show the number of disabled residents accessing ENT services North Lincolnshire have 9% of its residents who experience a lot of limited day to day activities and have 10% who experience a little limited day to day </w:t>
            </w:r>
            <w:proofErr w:type="gramStart"/>
            <w:r w:rsidRPr="00754A89">
              <w:rPr>
                <w:rFonts w:ascii="Calibri" w:hAnsi="Calibri" w:cs="Calibri"/>
                <w:sz w:val="18"/>
                <w:szCs w:val="18"/>
              </w:rPr>
              <w:t>activities</w:t>
            </w:r>
            <w:proofErr w:type="gramEnd"/>
            <w:r w:rsidRPr="00754A89">
              <w:rPr>
                <w:rFonts w:ascii="Calibri" w:hAnsi="Calibri" w:cs="Calibri"/>
                <w:sz w:val="18"/>
                <w:szCs w:val="18"/>
              </w:rPr>
              <w:t>. The centralisation of the elective and non-elective inpatient ENT service to Diana Princess of Wales (DPOW), Grimsby could have a potentially negative impact on North Lincolnshire residents</w:t>
            </w:r>
          </w:p>
        </w:tc>
      </w:tr>
      <w:tr w:rsidR="00754A89" w:rsidTr="009429F9">
        <w:tc>
          <w:tcPr>
            <w:tcW w:w="1413" w:type="dxa"/>
          </w:tcPr>
          <w:p w:rsidR="00754A89" w:rsidRPr="00283C04" w:rsidRDefault="00754A89" w:rsidP="009429F9">
            <w:pPr>
              <w:rPr>
                <w:sz w:val="18"/>
                <w:szCs w:val="18"/>
              </w:rPr>
            </w:pPr>
            <w:r w:rsidRPr="00283C04">
              <w:rPr>
                <w:sz w:val="18"/>
                <w:szCs w:val="18"/>
              </w:rPr>
              <w:t>Gender reassignment</w:t>
            </w:r>
          </w:p>
        </w:tc>
        <w:tc>
          <w:tcPr>
            <w:tcW w:w="992" w:type="dxa"/>
            <w:shd w:val="clear" w:color="auto" w:fill="FFC000"/>
          </w:tcPr>
          <w:p w:rsidR="00754A89" w:rsidRPr="00283C04" w:rsidRDefault="00754A89" w:rsidP="009429F9">
            <w:pPr>
              <w:jc w:val="center"/>
              <w:rPr>
                <w:sz w:val="18"/>
                <w:szCs w:val="18"/>
              </w:rPr>
            </w:pPr>
            <w:r w:rsidRPr="00283C04">
              <w:rPr>
                <w:sz w:val="18"/>
                <w:szCs w:val="18"/>
              </w:rPr>
              <w:t>Neutral</w:t>
            </w:r>
          </w:p>
        </w:tc>
        <w:tc>
          <w:tcPr>
            <w:tcW w:w="6662" w:type="dxa"/>
          </w:tcPr>
          <w:p w:rsidR="00754A89" w:rsidRPr="00754A89" w:rsidRDefault="00754A89" w:rsidP="009429F9">
            <w:pPr>
              <w:rPr>
                <w:sz w:val="18"/>
                <w:szCs w:val="18"/>
              </w:rPr>
            </w:pPr>
            <w:r w:rsidRPr="00754A89">
              <w:rPr>
                <w:rFonts w:cs="Arial"/>
                <w:sz w:val="18"/>
                <w:szCs w:val="18"/>
              </w:rPr>
              <w:t>Potential negative impact for the population in general, however there is currently no data gathered to monitor the impact on this cohort of patients.</w:t>
            </w:r>
          </w:p>
        </w:tc>
      </w:tr>
      <w:tr w:rsidR="00754A89" w:rsidTr="009429F9">
        <w:tc>
          <w:tcPr>
            <w:tcW w:w="1413" w:type="dxa"/>
          </w:tcPr>
          <w:p w:rsidR="00754A89" w:rsidRPr="00283C04" w:rsidRDefault="00754A89" w:rsidP="009429F9">
            <w:pPr>
              <w:rPr>
                <w:sz w:val="18"/>
                <w:szCs w:val="18"/>
              </w:rPr>
            </w:pPr>
            <w:r w:rsidRPr="00283C04">
              <w:rPr>
                <w:sz w:val="18"/>
                <w:szCs w:val="18"/>
              </w:rPr>
              <w:t>Marriage and civil partnership</w:t>
            </w:r>
          </w:p>
        </w:tc>
        <w:tc>
          <w:tcPr>
            <w:tcW w:w="992" w:type="dxa"/>
            <w:shd w:val="clear" w:color="auto" w:fill="FFC000"/>
          </w:tcPr>
          <w:p w:rsidR="00754A89" w:rsidRPr="00283C04" w:rsidRDefault="00754A89" w:rsidP="009429F9">
            <w:pPr>
              <w:jc w:val="center"/>
              <w:rPr>
                <w:sz w:val="18"/>
                <w:szCs w:val="18"/>
              </w:rPr>
            </w:pPr>
            <w:r w:rsidRPr="00283C04">
              <w:rPr>
                <w:sz w:val="18"/>
                <w:szCs w:val="18"/>
              </w:rPr>
              <w:t>Neutral</w:t>
            </w:r>
          </w:p>
        </w:tc>
        <w:tc>
          <w:tcPr>
            <w:tcW w:w="6662" w:type="dxa"/>
          </w:tcPr>
          <w:p w:rsidR="00754A89" w:rsidRPr="00754A89" w:rsidRDefault="00754A89" w:rsidP="009429F9">
            <w:pPr>
              <w:rPr>
                <w:sz w:val="18"/>
                <w:szCs w:val="18"/>
              </w:rPr>
            </w:pPr>
            <w:r w:rsidRPr="00754A89">
              <w:rPr>
                <w:rFonts w:cs="Arial"/>
                <w:sz w:val="18"/>
                <w:szCs w:val="18"/>
              </w:rPr>
              <w:t>Potential negative impact for the population in general, however there is currently no data gathered to monitor the impact on this cohort of patients.</w:t>
            </w:r>
          </w:p>
        </w:tc>
      </w:tr>
      <w:tr w:rsidR="00754A89" w:rsidTr="009429F9">
        <w:tc>
          <w:tcPr>
            <w:tcW w:w="1413" w:type="dxa"/>
          </w:tcPr>
          <w:p w:rsidR="00754A89" w:rsidRPr="00283C04" w:rsidRDefault="00754A89" w:rsidP="009429F9">
            <w:pPr>
              <w:rPr>
                <w:sz w:val="18"/>
                <w:szCs w:val="18"/>
              </w:rPr>
            </w:pPr>
            <w:r w:rsidRPr="00283C04">
              <w:rPr>
                <w:sz w:val="18"/>
                <w:szCs w:val="18"/>
              </w:rPr>
              <w:t>Pregnancy and maternity</w:t>
            </w:r>
          </w:p>
        </w:tc>
        <w:tc>
          <w:tcPr>
            <w:tcW w:w="992" w:type="dxa"/>
            <w:shd w:val="clear" w:color="auto" w:fill="FFC000"/>
          </w:tcPr>
          <w:p w:rsidR="00754A89" w:rsidRPr="00283C04" w:rsidRDefault="00754A89" w:rsidP="009429F9">
            <w:pPr>
              <w:jc w:val="center"/>
              <w:rPr>
                <w:sz w:val="18"/>
                <w:szCs w:val="18"/>
              </w:rPr>
            </w:pPr>
            <w:r w:rsidRPr="00283C04">
              <w:rPr>
                <w:sz w:val="18"/>
                <w:szCs w:val="18"/>
              </w:rPr>
              <w:t>Neutral</w:t>
            </w:r>
          </w:p>
        </w:tc>
        <w:tc>
          <w:tcPr>
            <w:tcW w:w="6662" w:type="dxa"/>
          </w:tcPr>
          <w:p w:rsidR="00754A89" w:rsidRPr="00754A89" w:rsidRDefault="00754A89" w:rsidP="009429F9">
            <w:pPr>
              <w:rPr>
                <w:sz w:val="18"/>
                <w:szCs w:val="18"/>
              </w:rPr>
            </w:pPr>
            <w:r w:rsidRPr="00754A89">
              <w:rPr>
                <w:rFonts w:cs="Arial"/>
                <w:sz w:val="18"/>
                <w:szCs w:val="18"/>
              </w:rPr>
              <w:t>Potential negative impact for the population in general, however there is currently no data gathered to monitor the impact on this cohort of patients.</w:t>
            </w:r>
          </w:p>
        </w:tc>
      </w:tr>
      <w:tr w:rsidR="00754A89" w:rsidTr="009429F9">
        <w:tc>
          <w:tcPr>
            <w:tcW w:w="1413" w:type="dxa"/>
          </w:tcPr>
          <w:p w:rsidR="00754A89" w:rsidRPr="00283C04" w:rsidRDefault="00754A89" w:rsidP="009429F9">
            <w:pPr>
              <w:rPr>
                <w:sz w:val="18"/>
                <w:szCs w:val="18"/>
              </w:rPr>
            </w:pPr>
            <w:r w:rsidRPr="00283C04">
              <w:rPr>
                <w:sz w:val="18"/>
                <w:szCs w:val="18"/>
              </w:rPr>
              <w:t>Race</w:t>
            </w:r>
          </w:p>
        </w:tc>
        <w:tc>
          <w:tcPr>
            <w:tcW w:w="992" w:type="dxa"/>
            <w:shd w:val="clear" w:color="auto" w:fill="FFC000"/>
          </w:tcPr>
          <w:p w:rsidR="00754A89" w:rsidRPr="00283C04" w:rsidRDefault="00754A89" w:rsidP="009429F9">
            <w:pPr>
              <w:jc w:val="center"/>
              <w:rPr>
                <w:sz w:val="18"/>
                <w:szCs w:val="18"/>
              </w:rPr>
            </w:pPr>
            <w:r w:rsidRPr="00283C04">
              <w:rPr>
                <w:sz w:val="18"/>
                <w:szCs w:val="18"/>
              </w:rPr>
              <w:t>Neutral</w:t>
            </w:r>
          </w:p>
        </w:tc>
        <w:tc>
          <w:tcPr>
            <w:tcW w:w="6662" w:type="dxa"/>
          </w:tcPr>
          <w:p w:rsidR="00754A89" w:rsidRPr="00754A89" w:rsidRDefault="00754A89" w:rsidP="009429F9">
            <w:pPr>
              <w:rPr>
                <w:sz w:val="18"/>
                <w:szCs w:val="18"/>
              </w:rPr>
            </w:pPr>
            <w:r w:rsidRPr="00754A89">
              <w:rPr>
                <w:rFonts w:cs="Arial"/>
                <w:sz w:val="18"/>
                <w:szCs w:val="18"/>
              </w:rPr>
              <w:t xml:space="preserve">Potential negative impact for service users for </w:t>
            </w:r>
            <w:proofErr w:type="gramStart"/>
            <w:r w:rsidRPr="00754A89">
              <w:rPr>
                <w:rFonts w:cs="Arial"/>
                <w:sz w:val="18"/>
                <w:szCs w:val="18"/>
              </w:rPr>
              <w:t>whom</w:t>
            </w:r>
            <w:proofErr w:type="gramEnd"/>
            <w:r w:rsidRPr="00754A89">
              <w:rPr>
                <w:rFonts w:cs="Arial"/>
                <w:sz w:val="18"/>
                <w:szCs w:val="18"/>
              </w:rPr>
              <w:t xml:space="preserve"> English is not their first language and may have issues understanding and retaining information about their condition and its future management.</w:t>
            </w:r>
          </w:p>
        </w:tc>
      </w:tr>
      <w:tr w:rsidR="00754A89" w:rsidTr="009429F9">
        <w:tc>
          <w:tcPr>
            <w:tcW w:w="1413" w:type="dxa"/>
          </w:tcPr>
          <w:p w:rsidR="00754A89" w:rsidRPr="00283C04" w:rsidRDefault="00754A89" w:rsidP="009429F9">
            <w:pPr>
              <w:rPr>
                <w:sz w:val="18"/>
                <w:szCs w:val="18"/>
              </w:rPr>
            </w:pPr>
            <w:r w:rsidRPr="00283C04">
              <w:rPr>
                <w:sz w:val="18"/>
                <w:szCs w:val="18"/>
              </w:rPr>
              <w:t>Religion and belief</w:t>
            </w:r>
          </w:p>
        </w:tc>
        <w:tc>
          <w:tcPr>
            <w:tcW w:w="992" w:type="dxa"/>
            <w:shd w:val="clear" w:color="auto" w:fill="FFC000"/>
          </w:tcPr>
          <w:p w:rsidR="00754A89" w:rsidRPr="00283C04" w:rsidRDefault="00754A89" w:rsidP="009429F9">
            <w:pPr>
              <w:jc w:val="center"/>
              <w:rPr>
                <w:sz w:val="18"/>
                <w:szCs w:val="18"/>
              </w:rPr>
            </w:pPr>
            <w:r w:rsidRPr="00283C04">
              <w:rPr>
                <w:sz w:val="18"/>
                <w:szCs w:val="18"/>
              </w:rPr>
              <w:t>Neutral</w:t>
            </w:r>
          </w:p>
        </w:tc>
        <w:tc>
          <w:tcPr>
            <w:tcW w:w="6662" w:type="dxa"/>
          </w:tcPr>
          <w:p w:rsidR="00754A89" w:rsidRPr="00754A89" w:rsidRDefault="00754A89" w:rsidP="009429F9">
            <w:pPr>
              <w:rPr>
                <w:sz w:val="18"/>
                <w:szCs w:val="18"/>
              </w:rPr>
            </w:pPr>
            <w:r w:rsidRPr="00754A89">
              <w:rPr>
                <w:rFonts w:cs="Arial"/>
                <w:sz w:val="18"/>
                <w:szCs w:val="18"/>
              </w:rPr>
              <w:t>Potential negative impact for the population in general, however there is currently no data gathered to monitor the impact on this cohort of patients</w:t>
            </w:r>
          </w:p>
        </w:tc>
      </w:tr>
      <w:tr w:rsidR="00754A89" w:rsidTr="009429F9">
        <w:tc>
          <w:tcPr>
            <w:tcW w:w="1413" w:type="dxa"/>
          </w:tcPr>
          <w:p w:rsidR="00754A89" w:rsidRPr="00283C04" w:rsidRDefault="00754A89" w:rsidP="009429F9">
            <w:pPr>
              <w:rPr>
                <w:sz w:val="18"/>
                <w:szCs w:val="18"/>
              </w:rPr>
            </w:pPr>
            <w:r w:rsidRPr="00283C04">
              <w:rPr>
                <w:sz w:val="18"/>
                <w:szCs w:val="18"/>
              </w:rPr>
              <w:t>Sex</w:t>
            </w:r>
          </w:p>
        </w:tc>
        <w:tc>
          <w:tcPr>
            <w:tcW w:w="992" w:type="dxa"/>
            <w:shd w:val="clear" w:color="auto" w:fill="FF0000"/>
          </w:tcPr>
          <w:p w:rsidR="00754A89" w:rsidRPr="00283C04" w:rsidRDefault="00754A89" w:rsidP="009429F9">
            <w:pPr>
              <w:jc w:val="center"/>
              <w:rPr>
                <w:sz w:val="18"/>
                <w:szCs w:val="18"/>
              </w:rPr>
            </w:pPr>
            <w:r>
              <w:rPr>
                <w:sz w:val="18"/>
                <w:szCs w:val="18"/>
              </w:rPr>
              <w:t>Negative</w:t>
            </w:r>
          </w:p>
        </w:tc>
        <w:tc>
          <w:tcPr>
            <w:tcW w:w="6662" w:type="dxa"/>
          </w:tcPr>
          <w:p w:rsidR="00754A89" w:rsidRPr="00754A89" w:rsidRDefault="00754A89" w:rsidP="009429F9">
            <w:pPr>
              <w:rPr>
                <w:sz w:val="18"/>
                <w:szCs w:val="18"/>
              </w:rPr>
            </w:pPr>
            <w:r w:rsidRPr="00754A89">
              <w:rPr>
                <w:rFonts w:ascii="Calibri" w:hAnsi="Calibri" w:cs="Arial"/>
                <w:sz w:val="18"/>
                <w:szCs w:val="18"/>
              </w:rPr>
              <w:t>Although there is no data to show either gender having a greater use of ENT services North Lincolnshire does have a higher local population of males at a younger age (0-18) slightly higher than North East Lincolnshire population.  Therefore if the centralisation of the elective and non-elective inpatient ENT services was at DPOW, Grimsby this would have a potentially negative impact to North Lincolnshire residents</w:t>
            </w:r>
          </w:p>
        </w:tc>
      </w:tr>
      <w:tr w:rsidR="00754A89" w:rsidTr="009429F9">
        <w:tc>
          <w:tcPr>
            <w:tcW w:w="1413" w:type="dxa"/>
          </w:tcPr>
          <w:p w:rsidR="00754A89" w:rsidRPr="00283C04" w:rsidRDefault="00754A89" w:rsidP="009429F9">
            <w:pPr>
              <w:rPr>
                <w:sz w:val="18"/>
                <w:szCs w:val="18"/>
              </w:rPr>
            </w:pPr>
            <w:r w:rsidRPr="00283C04">
              <w:rPr>
                <w:sz w:val="18"/>
                <w:szCs w:val="18"/>
              </w:rPr>
              <w:t>Sexual orientation</w:t>
            </w:r>
          </w:p>
        </w:tc>
        <w:tc>
          <w:tcPr>
            <w:tcW w:w="992" w:type="dxa"/>
            <w:shd w:val="clear" w:color="auto" w:fill="FFC000"/>
          </w:tcPr>
          <w:p w:rsidR="00754A89" w:rsidRPr="00283C04" w:rsidRDefault="00754A89" w:rsidP="009429F9">
            <w:pPr>
              <w:jc w:val="center"/>
              <w:rPr>
                <w:sz w:val="18"/>
                <w:szCs w:val="18"/>
              </w:rPr>
            </w:pPr>
            <w:r w:rsidRPr="00283C04">
              <w:rPr>
                <w:sz w:val="18"/>
                <w:szCs w:val="18"/>
              </w:rPr>
              <w:t>Neutral</w:t>
            </w:r>
          </w:p>
        </w:tc>
        <w:tc>
          <w:tcPr>
            <w:tcW w:w="6662" w:type="dxa"/>
          </w:tcPr>
          <w:p w:rsidR="00754A89" w:rsidRPr="00754A89" w:rsidRDefault="00754A89" w:rsidP="009429F9">
            <w:pPr>
              <w:rPr>
                <w:sz w:val="18"/>
                <w:szCs w:val="18"/>
              </w:rPr>
            </w:pPr>
            <w:r w:rsidRPr="00754A89">
              <w:rPr>
                <w:rFonts w:cs="Arial"/>
                <w:sz w:val="18"/>
                <w:szCs w:val="18"/>
              </w:rPr>
              <w:t>Potential negative impact for the population in general, however there is currently no data gathered to monitor the impact on this cohort of patients</w:t>
            </w:r>
          </w:p>
        </w:tc>
      </w:tr>
      <w:tr w:rsidR="00754A89" w:rsidTr="009429F9">
        <w:tc>
          <w:tcPr>
            <w:tcW w:w="1413" w:type="dxa"/>
          </w:tcPr>
          <w:p w:rsidR="00754A89" w:rsidRPr="00283C04" w:rsidRDefault="00754A89" w:rsidP="009429F9">
            <w:pPr>
              <w:rPr>
                <w:sz w:val="18"/>
                <w:szCs w:val="18"/>
              </w:rPr>
            </w:pPr>
            <w:r w:rsidRPr="00283C04">
              <w:rPr>
                <w:sz w:val="18"/>
                <w:szCs w:val="18"/>
              </w:rPr>
              <w:t>Deprivation</w:t>
            </w:r>
          </w:p>
        </w:tc>
        <w:tc>
          <w:tcPr>
            <w:tcW w:w="992" w:type="dxa"/>
            <w:shd w:val="clear" w:color="auto" w:fill="FF0000"/>
          </w:tcPr>
          <w:p w:rsidR="00754A89" w:rsidRPr="00283C04" w:rsidRDefault="00754A89" w:rsidP="009429F9">
            <w:pPr>
              <w:jc w:val="center"/>
              <w:rPr>
                <w:sz w:val="18"/>
                <w:szCs w:val="18"/>
              </w:rPr>
            </w:pPr>
            <w:r>
              <w:rPr>
                <w:sz w:val="18"/>
                <w:szCs w:val="18"/>
              </w:rPr>
              <w:t>Negative</w:t>
            </w:r>
          </w:p>
        </w:tc>
        <w:tc>
          <w:tcPr>
            <w:tcW w:w="6662" w:type="dxa"/>
          </w:tcPr>
          <w:p w:rsidR="00754A89" w:rsidRPr="00754A89" w:rsidRDefault="00754A89" w:rsidP="009429F9">
            <w:pPr>
              <w:rPr>
                <w:rFonts w:cs="Arial"/>
                <w:sz w:val="18"/>
                <w:szCs w:val="18"/>
              </w:rPr>
            </w:pPr>
            <w:r w:rsidRPr="00754A89">
              <w:rPr>
                <w:rFonts w:cs="Arial"/>
                <w:sz w:val="18"/>
                <w:szCs w:val="18"/>
              </w:rPr>
              <w:t>It should be noted that deprivation cuts across Northern Lincolnshire. The low number of people with access to private transport is well documented, especially in the context of accessing services. This is exacerbated by the rural nature of the area and poor public transport. In North East Lincolnshire 38.2% of the population of residents is in the most deprived quintile and in North Lincolnshire the figure is 19.6%. With high deprivation in Northern Lincolnshire and East Lindsey all 4 proposals would have a negative impact on this cohort of population with gaining access to any of the sites and also their relatives for visiting.</w:t>
            </w:r>
          </w:p>
        </w:tc>
      </w:tr>
      <w:tr w:rsidR="00754A89" w:rsidTr="009429F9">
        <w:tc>
          <w:tcPr>
            <w:tcW w:w="1413" w:type="dxa"/>
          </w:tcPr>
          <w:p w:rsidR="00754A89" w:rsidRPr="00283C04" w:rsidRDefault="00754A89" w:rsidP="009429F9">
            <w:pPr>
              <w:rPr>
                <w:sz w:val="18"/>
                <w:szCs w:val="18"/>
              </w:rPr>
            </w:pPr>
            <w:r w:rsidRPr="00283C04">
              <w:rPr>
                <w:sz w:val="18"/>
                <w:szCs w:val="18"/>
              </w:rPr>
              <w:t>Human rights</w:t>
            </w:r>
          </w:p>
        </w:tc>
        <w:tc>
          <w:tcPr>
            <w:tcW w:w="992" w:type="dxa"/>
            <w:shd w:val="clear" w:color="auto" w:fill="FF0000"/>
          </w:tcPr>
          <w:p w:rsidR="00754A89" w:rsidRPr="00283C04" w:rsidRDefault="00754A89" w:rsidP="009429F9">
            <w:pPr>
              <w:jc w:val="center"/>
              <w:rPr>
                <w:sz w:val="18"/>
                <w:szCs w:val="18"/>
              </w:rPr>
            </w:pPr>
            <w:r>
              <w:rPr>
                <w:sz w:val="18"/>
                <w:szCs w:val="18"/>
              </w:rPr>
              <w:t>Negative</w:t>
            </w:r>
          </w:p>
        </w:tc>
        <w:tc>
          <w:tcPr>
            <w:tcW w:w="6662" w:type="dxa"/>
          </w:tcPr>
          <w:p w:rsidR="00754A89" w:rsidRPr="00754A89" w:rsidRDefault="00754A89" w:rsidP="00754A89">
            <w:pPr>
              <w:rPr>
                <w:rFonts w:ascii="Calibri" w:hAnsi="Calibri" w:cs="Arial"/>
                <w:sz w:val="18"/>
                <w:szCs w:val="18"/>
              </w:rPr>
            </w:pPr>
            <w:r w:rsidRPr="00754A89">
              <w:rPr>
                <w:rFonts w:ascii="Calibri" w:hAnsi="Calibri" w:cs="Arial"/>
                <w:sz w:val="18"/>
                <w:szCs w:val="18"/>
              </w:rPr>
              <w:t>Not all patients listed for day case end up going home that day, there are a small number of patients who do need to stay overnight due to unexpected complications, however this is usually solved by longer time in the recovery unit. It patients on the SGH site cannot be discharged there will be no ENT consultant on call overnight. However patients could be transferred to DPOW for overnight stay for the small number of complications that become serious</w:t>
            </w:r>
          </w:p>
          <w:p w:rsidR="00754A89" w:rsidRPr="00754A89" w:rsidRDefault="00754A89" w:rsidP="009429F9">
            <w:pPr>
              <w:rPr>
                <w:rFonts w:cs="Arial"/>
                <w:sz w:val="18"/>
                <w:szCs w:val="18"/>
              </w:rPr>
            </w:pPr>
          </w:p>
        </w:tc>
      </w:tr>
    </w:tbl>
    <w:p w:rsidR="00754A89" w:rsidRDefault="00754A89" w:rsidP="00754A89">
      <w:pPr>
        <w:pStyle w:val="Heading2"/>
      </w:pPr>
    </w:p>
    <w:p w:rsidR="00754A89" w:rsidRDefault="00754A89" w:rsidP="00754A89">
      <w:pPr>
        <w:pStyle w:val="Heading2"/>
      </w:pPr>
      <w:bookmarkStart w:id="42" w:name="_Toc388010232"/>
      <w:r>
        <w:t>10.5 Evaluation criteria assessment</w:t>
      </w:r>
      <w:bookmarkEnd w:id="42"/>
    </w:p>
    <w:p w:rsidR="00754A89" w:rsidRDefault="00754A89" w:rsidP="00754A89">
      <w:r>
        <w:t>The programme board undertook an evaluation criteria scoring exercise, taking into consideration the above benefits and risks and the views of the local clinical community.  A summary of the scoring is included below:</w:t>
      </w:r>
    </w:p>
    <w:p w:rsidR="00754A89" w:rsidRDefault="00754A89" w:rsidP="00754A89">
      <w:pPr>
        <w:pStyle w:val="Heading4"/>
      </w:pPr>
      <w:r>
        <w:t>Table 24 –</w:t>
      </w:r>
      <w:r w:rsidR="00746FAC">
        <w:t xml:space="preserve"> Evaluation scoring for option 2</w:t>
      </w:r>
      <w:r>
        <w:t xml:space="preserve"> (</w:t>
      </w:r>
      <w:r w:rsidRPr="00C12FD9">
        <w:t xml:space="preserve">centralising the ENT Inpatient service at </w:t>
      </w:r>
      <w:proofErr w:type="spellStart"/>
      <w:r w:rsidRPr="00C12FD9">
        <w:t>DPoW</w:t>
      </w:r>
      <w:proofErr w:type="spellEnd"/>
      <w:r>
        <w:t>)</w:t>
      </w:r>
    </w:p>
    <w:tbl>
      <w:tblPr>
        <w:tblStyle w:val="TableGrid"/>
        <w:tblW w:w="0" w:type="auto"/>
        <w:tblLook w:val="04A0" w:firstRow="1" w:lastRow="0" w:firstColumn="1" w:lastColumn="0" w:noHBand="0" w:noVBand="1"/>
      </w:tblPr>
      <w:tblGrid>
        <w:gridCol w:w="1555"/>
        <w:gridCol w:w="850"/>
        <w:gridCol w:w="6611"/>
      </w:tblGrid>
      <w:tr w:rsidR="00754A89" w:rsidTr="009429F9">
        <w:tc>
          <w:tcPr>
            <w:tcW w:w="1555" w:type="dxa"/>
            <w:shd w:val="clear" w:color="auto" w:fill="767171" w:themeFill="background2" w:themeFillShade="80"/>
          </w:tcPr>
          <w:p w:rsidR="00754A89" w:rsidRPr="00E4010B" w:rsidRDefault="00754A89" w:rsidP="009429F9">
            <w:pPr>
              <w:rPr>
                <w:color w:val="FFFFFF" w:themeColor="background1"/>
                <w:sz w:val="18"/>
                <w:szCs w:val="18"/>
              </w:rPr>
            </w:pPr>
            <w:r w:rsidRPr="00E4010B">
              <w:rPr>
                <w:color w:val="FFFFFF" w:themeColor="background1"/>
                <w:sz w:val="18"/>
                <w:szCs w:val="18"/>
              </w:rPr>
              <w:t>Criteria</w:t>
            </w:r>
          </w:p>
        </w:tc>
        <w:tc>
          <w:tcPr>
            <w:tcW w:w="850" w:type="dxa"/>
            <w:shd w:val="clear" w:color="auto" w:fill="767171" w:themeFill="background2" w:themeFillShade="80"/>
          </w:tcPr>
          <w:p w:rsidR="00754A89" w:rsidRPr="00E4010B" w:rsidRDefault="00754A89" w:rsidP="009429F9">
            <w:pPr>
              <w:jc w:val="center"/>
              <w:rPr>
                <w:color w:val="FFFFFF" w:themeColor="background1"/>
                <w:sz w:val="18"/>
                <w:szCs w:val="18"/>
              </w:rPr>
            </w:pPr>
            <w:r w:rsidRPr="00E4010B">
              <w:rPr>
                <w:color w:val="FFFFFF" w:themeColor="background1"/>
                <w:sz w:val="18"/>
                <w:szCs w:val="18"/>
              </w:rPr>
              <w:t>Score</w:t>
            </w:r>
          </w:p>
        </w:tc>
        <w:tc>
          <w:tcPr>
            <w:tcW w:w="6611" w:type="dxa"/>
            <w:shd w:val="clear" w:color="auto" w:fill="767171" w:themeFill="background2" w:themeFillShade="80"/>
          </w:tcPr>
          <w:p w:rsidR="00754A89" w:rsidRPr="00E4010B" w:rsidRDefault="00754A89" w:rsidP="009429F9">
            <w:pPr>
              <w:rPr>
                <w:color w:val="FFFFFF" w:themeColor="background1"/>
                <w:sz w:val="18"/>
                <w:szCs w:val="18"/>
              </w:rPr>
            </w:pPr>
            <w:r w:rsidRPr="00E4010B">
              <w:rPr>
                <w:color w:val="FFFFFF" w:themeColor="background1"/>
                <w:sz w:val="18"/>
                <w:szCs w:val="18"/>
              </w:rPr>
              <w:t>Rationale</w:t>
            </w:r>
          </w:p>
        </w:tc>
      </w:tr>
      <w:tr w:rsidR="00754A89" w:rsidTr="009429F9">
        <w:tc>
          <w:tcPr>
            <w:tcW w:w="1555" w:type="dxa"/>
          </w:tcPr>
          <w:p w:rsidR="00754A89" w:rsidRPr="00E4010B" w:rsidRDefault="00754A89" w:rsidP="009429F9">
            <w:pPr>
              <w:rPr>
                <w:sz w:val="18"/>
                <w:szCs w:val="18"/>
              </w:rPr>
            </w:pPr>
            <w:r w:rsidRPr="00E4010B">
              <w:rPr>
                <w:sz w:val="18"/>
                <w:szCs w:val="18"/>
              </w:rPr>
              <w:t>Quality</w:t>
            </w:r>
          </w:p>
        </w:tc>
        <w:tc>
          <w:tcPr>
            <w:tcW w:w="850" w:type="dxa"/>
          </w:tcPr>
          <w:p w:rsidR="00754A89" w:rsidRPr="00E4010B" w:rsidRDefault="00754A89" w:rsidP="009429F9">
            <w:pPr>
              <w:jc w:val="center"/>
              <w:rPr>
                <w:sz w:val="18"/>
                <w:szCs w:val="18"/>
              </w:rPr>
            </w:pPr>
            <w:r>
              <w:rPr>
                <w:sz w:val="18"/>
                <w:szCs w:val="18"/>
              </w:rPr>
              <w:t>133</w:t>
            </w:r>
          </w:p>
        </w:tc>
        <w:tc>
          <w:tcPr>
            <w:tcW w:w="6611" w:type="dxa"/>
          </w:tcPr>
          <w:p w:rsidR="00754A89" w:rsidRPr="00E4010B" w:rsidRDefault="00754A89" w:rsidP="009429F9">
            <w:pPr>
              <w:rPr>
                <w:sz w:val="18"/>
                <w:szCs w:val="18"/>
              </w:rPr>
            </w:pPr>
            <w:r>
              <w:rPr>
                <w:sz w:val="18"/>
                <w:szCs w:val="18"/>
              </w:rPr>
              <w:t xml:space="preserve">Options 2 and 3 (DPOW and SGH) were deemed equal from a quality perspective as the service would be able to offer a sustainable out of </w:t>
            </w:r>
            <w:proofErr w:type="gramStart"/>
            <w:r>
              <w:rPr>
                <w:sz w:val="18"/>
                <w:szCs w:val="18"/>
              </w:rPr>
              <w:t>hours</w:t>
            </w:r>
            <w:proofErr w:type="gramEnd"/>
            <w:r>
              <w:rPr>
                <w:sz w:val="18"/>
                <w:szCs w:val="18"/>
              </w:rPr>
              <w:t xml:space="preserve"> service.</w:t>
            </w:r>
          </w:p>
        </w:tc>
      </w:tr>
      <w:tr w:rsidR="00754A89" w:rsidTr="009429F9">
        <w:tc>
          <w:tcPr>
            <w:tcW w:w="1555" w:type="dxa"/>
          </w:tcPr>
          <w:p w:rsidR="00754A89" w:rsidRPr="00E4010B" w:rsidRDefault="00754A89" w:rsidP="009429F9">
            <w:pPr>
              <w:rPr>
                <w:sz w:val="18"/>
                <w:szCs w:val="18"/>
              </w:rPr>
            </w:pPr>
            <w:r w:rsidRPr="00E4010B">
              <w:rPr>
                <w:sz w:val="18"/>
                <w:szCs w:val="18"/>
              </w:rPr>
              <w:t>Access</w:t>
            </w:r>
          </w:p>
        </w:tc>
        <w:tc>
          <w:tcPr>
            <w:tcW w:w="850" w:type="dxa"/>
          </w:tcPr>
          <w:p w:rsidR="00754A89" w:rsidRPr="00E4010B" w:rsidRDefault="00746FAC" w:rsidP="009429F9">
            <w:pPr>
              <w:jc w:val="center"/>
              <w:rPr>
                <w:sz w:val="18"/>
                <w:szCs w:val="18"/>
              </w:rPr>
            </w:pPr>
            <w:r>
              <w:rPr>
                <w:sz w:val="18"/>
                <w:szCs w:val="18"/>
              </w:rPr>
              <w:t>68</w:t>
            </w:r>
          </w:p>
        </w:tc>
        <w:tc>
          <w:tcPr>
            <w:tcW w:w="6611" w:type="dxa"/>
          </w:tcPr>
          <w:p w:rsidR="00754A89" w:rsidRPr="00E4010B" w:rsidRDefault="00746FAC" w:rsidP="009429F9">
            <w:pPr>
              <w:rPr>
                <w:sz w:val="18"/>
                <w:szCs w:val="18"/>
              </w:rPr>
            </w:pPr>
            <w:r>
              <w:rPr>
                <w:sz w:val="18"/>
                <w:szCs w:val="18"/>
              </w:rPr>
              <w:t xml:space="preserve">Activity levels show that this option would require less people to travel than options </w:t>
            </w:r>
            <w:r w:rsidR="00B5145E">
              <w:rPr>
                <w:sz w:val="18"/>
                <w:szCs w:val="18"/>
              </w:rPr>
              <w:t xml:space="preserve">1, </w:t>
            </w:r>
            <w:r>
              <w:rPr>
                <w:sz w:val="18"/>
                <w:szCs w:val="18"/>
              </w:rPr>
              <w:t xml:space="preserve">3 and 4.  </w:t>
            </w:r>
          </w:p>
        </w:tc>
      </w:tr>
      <w:tr w:rsidR="00754A89" w:rsidTr="009429F9">
        <w:tc>
          <w:tcPr>
            <w:tcW w:w="1555" w:type="dxa"/>
          </w:tcPr>
          <w:p w:rsidR="00754A89" w:rsidRPr="00E4010B" w:rsidRDefault="00754A89" w:rsidP="009429F9">
            <w:pPr>
              <w:rPr>
                <w:sz w:val="18"/>
                <w:szCs w:val="18"/>
              </w:rPr>
            </w:pPr>
            <w:r w:rsidRPr="00E4010B">
              <w:rPr>
                <w:sz w:val="18"/>
                <w:szCs w:val="18"/>
              </w:rPr>
              <w:t>Affordability</w:t>
            </w:r>
          </w:p>
        </w:tc>
        <w:tc>
          <w:tcPr>
            <w:tcW w:w="850" w:type="dxa"/>
          </w:tcPr>
          <w:p w:rsidR="00754A89" w:rsidRPr="00E4010B" w:rsidRDefault="00754A89" w:rsidP="009429F9">
            <w:pPr>
              <w:jc w:val="center"/>
              <w:rPr>
                <w:sz w:val="18"/>
                <w:szCs w:val="18"/>
              </w:rPr>
            </w:pPr>
            <w:r>
              <w:rPr>
                <w:sz w:val="18"/>
                <w:szCs w:val="18"/>
              </w:rPr>
              <w:t>32</w:t>
            </w:r>
          </w:p>
        </w:tc>
        <w:tc>
          <w:tcPr>
            <w:tcW w:w="6611" w:type="dxa"/>
          </w:tcPr>
          <w:p w:rsidR="00754A89" w:rsidRPr="00E4010B" w:rsidRDefault="00746FAC" w:rsidP="009429F9">
            <w:pPr>
              <w:rPr>
                <w:sz w:val="18"/>
                <w:szCs w:val="18"/>
              </w:rPr>
            </w:pPr>
            <w:r>
              <w:rPr>
                <w:sz w:val="18"/>
                <w:szCs w:val="18"/>
              </w:rPr>
              <w:t>Given that the activity numbers are larger at the DPOW site it would not have a significant financial impact to locate the service there.</w:t>
            </w:r>
          </w:p>
        </w:tc>
      </w:tr>
      <w:tr w:rsidR="00754A89" w:rsidTr="009429F9">
        <w:tc>
          <w:tcPr>
            <w:tcW w:w="1555" w:type="dxa"/>
          </w:tcPr>
          <w:p w:rsidR="00754A89" w:rsidRPr="00E4010B" w:rsidRDefault="00754A89" w:rsidP="009429F9">
            <w:pPr>
              <w:rPr>
                <w:sz w:val="18"/>
                <w:szCs w:val="18"/>
              </w:rPr>
            </w:pPr>
            <w:r w:rsidRPr="00E4010B">
              <w:rPr>
                <w:sz w:val="18"/>
                <w:szCs w:val="18"/>
              </w:rPr>
              <w:t>Deliverability</w:t>
            </w:r>
          </w:p>
        </w:tc>
        <w:tc>
          <w:tcPr>
            <w:tcW w:w="850" w:type="dxa"/>
          </w:tcPr>
          <w:p w:rsidR="00754A89" w:rsidRPr="00E4010B" w:rsidRDefault="00754A89" w:rsidP="009429F9">
            <w:pPr>
              <w:jc w:val="center"/>
              <w:rPr>
                <w:sz w:val="18"/>
                <w:szCs w:val="18"/>
              </w:rPr>
            </w:pPr>
            <w:r>
              <w:rPr>
                <w:sz w:val="18"/>
                <w:szCs w:val="18"/>
              </w:rPr>
              <w:t>64</w:t>
            </w:r>
          </w:p>
        </w:tc>
        <w:tc>
          <w:tcPr>
            <w:tcW w:w="6611" w:type="dxa"/>
          </w:tcPr>
          <w:p w:rsidR="00754A89" w:rsidRPr="00E4010B" w:rsidRDefault="00746FAC" w:rsidP="009429F9">
            <w:pPr>
              <w:rPr>
                <w:sz w:val="18"/>
                <w:szCs w:val="18"/>
              </w:rPr>
            </w:pPr>
            <w:r>
              <w:rPr>
                <w:sz w:val="18"/>
                <w:szCs w:val="18"/>
              </w:rPr>
              <w:t>Given that the activity numbers are larger at the DPOW site it would be easier to locate the service there, rather than having to find capacity at SGH.  It is assumed that this option would be more attractive to staff than the “</w:t>
            </w:r>
            <w:proofErr w:type="gramStart"/>
            <w:r>
              <w:rPr>
                <w:sz w:val="18"/>
                <w:szCs w:val="18"/>
              </w:rPr>
              <w:t>do</w:t>
            </w:r>
            <w:proofErr w:type="gramEnd"/>
            <w:r>
              <w:rPr>
                <w:sz w:val="18"/>
                <w:szCs w:val="18"/>
              </w:rPr>
              <w:t xml:space="preserve"> nothing” option as they will be based on one site rather than rotating.</w:t>
            </w:r>
          </w:p>
        </w:tc>
      </w:tr>
      <w:tr w:rsidR="00754A89" w:rsidTr="009429F9">
        <w:tc>
          <w:tcPr>
            <w:tcW w:w="1555" w:type="dxa"/>
          </w:tcPr>
          <w:p w:rsidR="00754A89" w:rsidRPr="00E4010B" w:rsidRDefault="00754A89" w:rsidP="009429F9">
            <w:pPr>
              <w:rPr>
                <w:sz w:val="18"/>
                <w:szCs w:val="18"/>
              </w:rPr>
            </w:pPr>
            <w:r>
              <w:rPr>
                <w:sz w:val="18"/>
                <w:szCs w:val="18"/>
              </w:rPr>
              <w:t>Total</w:t>
            </w:r>
          </w:p>
        </w:tc>
        <w:tc>
          <w:tcPr>
            <w:tcW w:w="850" w:type="dxa"/>
          </w:tcPr>
          <w:p w:rsidR="00754A89" w:rsidRDefault="00746FAC" w:rsidP="009429F9">
            <w:pPr>
              <w:jc w:val="center"/>
              <w:rPr>
                <w:sz w:val="18"/>
                <w:szCs w:val="18"/>
              </w:rPr>
            </w:pPr>
            <w:r>
              <w:rPr>
                <w:sz w:val="18"/>
                <w:szCs w:val="18"/>
              </w:rPr>
              <w:t>297</w:t>
            </w:r>
          </w:p>
        </w:tc>
        <w:tc>
          <w:tcPr>
            <w:tcW w:w="6611" w:type="dxa"/>
          </w:tcPr>
          <w:p w:rsidR="00754A89" w:rsidRDefault="00746FAC" w:rsidP="009429F9">
            <w:pPr>
              <w:rPr>
                <w:sz w:val="18"/>
                <w:szCs w:val="18"/>
              </w:rPr>
            </w:pPr>
            <w:r>
              <w:rPr>
                <w:sz w:val="18"/>
                <w:szCs w:val="18"/>
              </w:rPr>
              <w:t>This option scored highest in the evaluation scoring process.</w:t>
            </w:r>
          </w:p>
        </w:tc>
      </w:tr>
    </w:tbl>
    <w:p w:rsidR="00754A89" w:rsidRPr="00283C04" w:rsidRDefault="00754A89" w:rsidP="00754A89"/>
    <w:p w:rsidR="00F43FFA" w:rsidRDefault="00F43FFA" w:rsidP="00754A89">
      <w:pPr>
        <w:pStyle w:val="Heading4"/>
      </w:pPr>
    </w:p>
    <w:p w:rsidR="00F43FFA" w:rsidRDefault="00F43FFA" w:rsidP="00760E1C">
      <w:pPr>
        <w:pStyle w:val="Heading1"/>
      </w:pPr>
    </w:p>
    <w:p w:rsidR="0097530C" w:rsidRDefault="0097530C">
      <w:pPr>
        <w:rPr>
          <w:rFonts w:asciiTheme="majorHAnsi" w:eastAsiaTheme="majorEastAsia" w:hAnsiTheme="majorHAnsi" w:cstheme="majorBidi"/>
          <w:color w:val="2E74B5" w:themeColor="accent1" w:themeShade="BF"/>
          <w:sz w:val="32"/>
          <w:szCs w:val="32"/>
        </w:rPr>
      </w:pPr>
      <w:r>
        <w:br w:type="page"/>
      </w:r>
    </w:p>
    <w:p w:rsidR="00F63B53" w:rsidRPr="00F63B53" w:rsidRDefault="00CA60B8" w:rsidP="00760E1C">
      <w:pPr>
        <w:pStyle w:val="Heading1"/>
      </w:pPr>
      <w:bookmarkStart w:id="43" w:name="_Toc388010233"/>
      <w:r>
        <w:lastRenderedPageBreak/>
        <w:t>11</w:t>
      </w:r>
      <w:r w:rsidR="00760E1C">
        <w:t xml:space="preserve">. </w:t>
      </w:r>
      <w:r w:rsidR="00A85C1A">
        <w:t>Option 3</w:t>
      </w:r>
      <w:r w:rsidR="00F63B53" w:rsidRPr="00F63B53">
        <w:t xml:space="preserve"> </w:t>
      </w:r>
      <w:r w:rsidR="00760E1C">
        <w:t>–</w:t>
      </w:r>
      <w:r w:rsidR="00F63B53" w:rsidRPr="00F63B53">
        <w:t xml:space="preserve"> </w:t>
      </w:r>
      <w:r w:rsidR="00760E1C">
        <w:t xml:space="preserve">Centralise </w:t>
      </w:r>
      <w:r w:rsidR="00563854">
        <w:t xml:space="preserve">Inpatient ENT </w:t>
      </w:r>
      <w:r w:rsidR="00760E1C">
        <w:t>services on the</w:t>
      </w:r>
      <w:r w:rsidR="00F63B53" w:rsidRPr="00F63B53">
        <w:t xml:space="preserve"> SGH site</w:t>
      </w:r>
      <w:bookmarkEnd w:id="43"/>
    </w:p>
    <w:p w:rsidR="00293614" w:rsidRDefault="00293614" w:rsidP="00760E1C">
      <w:pPr>
        <w:pStyle w:val="Heading2"/>
      </w:pPr>
    </w:p>
    <w:p w:rsidR="00760E1C" w:rsidRDefault="00CA60B8" w:rsidP="00760E1C">
      <w:pPr>
        <w:pStyle w:val="Heading2"/>
      </w:pPr>
      <w:bookmarkStart w:id="44" w:name="_Toc388010234"/>
      <w:r>
        <w:t>11</w:t>
      </w:r>
      <w:r w:rsidR="00760E1C">
        <w:t>.1 Assumptions</w:t>
      </w:r>
      <w:bookmarkEnd w:id="44"/>
    </w:p>
    <w:p w:rsidR="00F63B53" w:rsidRDefault="00F63B53" w:rsidP="00741948">
      <w:pPr>
        <w:spacing w:line="240" w:lineRule="auto"/>
      </w:pPr>
      <w:r>
        <w:t>This option makes the following assumptions:</w:t>
      </w:r>
    </w:p>
    <w:p w:rsidR="00563854" w:rsidRPr="005368F5" w:rsidRDefault="00563854" w:rsidP="00741948">
      <w:pPr>
        <w:pStyle w:val="ListParagraph"/>
        <w:numPr>
          <w:ilvl w:val="0"/>
          <w:numId w:val="7"/>
        </w:numPr>
        <w:spacing w:line="240" w:lineRule="auto"/>
        <w:rPr>
          <w:rFonts w:asciiTheme="minorHAnsi" w:hAnsiTheme="minorHAnsi"/>
        </w:rPr>
      </w:pPr>
      <w:r w:rsidRPr="005368F5">
        <w:rPr>
          <w:rFonts w:asciiTheme="minorHAnsi" w:hAnsiTheme="minorHAnsi"/>
        </w:rPr>
        <w:t xml:space="preserve">The </w:t>
      </w:r>
      <w:proofErr w:type="spellStart"/>
      <w:r>
        <w:rPr>
          <w:rFonts w:asciiTheme="minorHAnsi" w:hAnsiTheme="minorHAnsi"/>
        </w:rPr>
        <w:t>DPoW</w:t>
      </w:r>
      <w:proofErr w:type="spellEnd"/>
      <w:r w:rsidRPr="005368F5">
        <w:rPr>
          <w:rFonts w:asciiTheme="minorHAnsi" w:hAnsiTheme="minorHAnsi"/>
        </w:rPr>
        <w:t xml:space="preserve"> </w:t>
      </w:r>
      <w:r>
        <w:rPr>
          <w:rFonts w:asciiTheme="minorHAnsi" w:hAnsiTheme="minorHAnsi"/>
        </w:rPr>
        <w:t xml:space="preserve">ENT inpatient service will be decommissioned </w:t>
      </w:r>
    </w:p>
    <w:p w:rsidR="00563854" w:rsidRDefault="00563854" w:rsidP="00741948">
      <w:pPr>
        <w:pStyle w:val="ListParagraph"/>
        <w:numPr>
          <w:ilvl w:val="0"/>
          <w:numId w:val="7"/>
        </w:numPr>
        <w:spacing w:line="240" w:lineRule="auto"/>
        <w:rPr>
          <w:rFonts w:asciiTheme="minorHAnsi" w:hAnsiTheme="minorHAnsi"/>
        </w:rPr>
      </w:pPr>
      <w:r w:rsidRPr="005368F5">
        <w:rPr>
          <w:rFonts w:asciiTheme="minorHAnsi" w:hAnsiTheme="minorHAnsi"/>
        </w:rPr>
        <w:t>Th</w:t>
      </w:r>
      <w:r>
        <w:rPr>
          <w:rFonts w:asciiTheme="minorHAnsi" w:hAnsiTheme="minorHAnsi"/>
        </w:rPr>
        <w:t xml:space="preserve">e inpatient service </w:t>
      </w:r>
      <w:r w:rsidR="000F624B">
        <w:rPr>
          <w:rFonts w:asciiTheme="minorHAnsi" w:hAnsiTheme="minorHAnsi"/>
        </w:rPr>
        <w:t>w</w:t>
      </w:r>
      <w:r w:rsidRPr="005368F5">
        <w:rPr>
          <w:rFonts w:asciiTheme="minorHAnsi" w:hAnsiTheme="minorHAnsi"/>
        </w:rPr>
        <w:t>ould be</w:t>
      </w:r>
      <w:r w:rsidR="0092290D">
        <w:rPr>
          <w:rFonts w:asciiTheme="minorHAnsi" w:hAnsiTheme="minorHAnsi"/>
        </w:rPr>
        <w:t xml:space="preserve"> accommodated</w:t>
      </w:r>
      <w:r>
        <w:rPr>
          <w:rFonts w:asciiTheme="minorHAnsi" w:hAnsiTheme="minorHAnsi"/>
        </w:rPr>
        <w:t xml:space="preserve"> entirely</w:t>
      </w:r>
      <w:r w:rsidRPr="005368F5">
        <w:rPr>
          <w:rFonts w:asciiTheme="minorHAnsi" w:hAnsiTheme="minorHAnsi"/>
        </w:rPr>
        <w:t xml:space="preserve"> on the </w:t>
      </w:r>
      <w:r>
        <w:rPr>
          <w:rFonts w:asciiTheme="minorHAnsi" w:hAnsiTheme="minorHAnsi"/>
        </w:rPr>
        <w:t>SGH</w:t>
      </w:r>
      <w:r w:rsidRPr="005368F5">
        <w:rPr>
          <w:rFonts w:asciiTheme="minorHAnsi" w:hAnsiTheme="minorHAnsi"/>
        </w:rPr>
        <w:t xml:space="preserve"> site</w:t>
      </w:r>
    </w:p>
    <w:p w:rsidR="0097530C" w:rsidRDefault="0097530C" w:rsidP="00741948">
      <w:pPr>
        <w:pStyle w:val="ListParagraph"/>
        <w:numPr>
          <w:ilvl w:val="0"/>
          <w:numId w:val="7"/>
        </w:numPr>
        <w:spacing w:line="240" w:lineRule="auto"/>
        <w:rPr>
          <w:rFonts w:asciiTheme="minorHAnsi" w:hAnsiTheme="minorHAnsi"/>
        </w:rPr>
      </w:pPr>
      <w:r>
        <w:rPr>
          <w:rFonts w:asciiTheme="minorHAnsi" w:hAnsiTheme="minorHAnsi"/>
        </w:rPr>
        <w:t>Both sites will continue to offer day case surgery</w:t>
      </w:r>
    </w:p>
    <w:p w:rsidR="00563854" w:rsidRDefault="0097530C" w:rsidP="00741948">
      <w:pPr>
        <w:pStyle w:val="ListParagraph"/>
        <w:numPr>
          <w:ilvl w:val="0"/>
          <w:numId w:val="7"/>
        </w:numPr>
        <w:spacing w:line="240" w:lineRule="auto"/>
        <w:rPr>
          <w:rFonts w:asciiTheme="minorHAnsi" w:hAnsiTheme="minorHAnsi"/>
        </w:rPr>
      </w:pPr>
      <w:r>
        <w:rPr>
          <w:rFonts w:asciiTheme="minorHAnsi" w:hAnsiTheme="minorHAnsi"/>
        </w:rPr>
        <w:t xml:space="preserve">There would be minimal </w:t>
      </w:r>
      <w:r w:rsidR="00563854">
        <w:rPr>
          <w:rFonts w:asciiTheme="minorHAnsi" w:hAnsiTheme="minorHAnsi"/>
        </w:rPr>
        <w:t xml:space="preserve">outflows of patients to other sites </w:t>
      </w:r>
    </w:p>
    <w:p w:rsidR="00563854" w:rsidRDefault="00563854" w:rsidP="00741948">
      <w:pPr>
        <w:pStyle w:val="ListParagraph"/>
        <w:numPr>
          <w:ilvl w:val="0"/>
          <w:numId w:val="7"/>
        </w:numPr>
        <w:spacing w:line="240" w:lineRule="auto"/>
        <w:rPr>
          <w:rFonts w:asciiTheme="minorHAnsi" w:hAnsiTheme="minorHAnsi"/>
        </w:rPr>
      </w:pPr>
      <w:r>
        <w:rPr>
          <w:rFonts w:asciiTheme="minorHAnsi" w:hAnsiTheme="minorHAnsi"/>
        </w:rPr>
        <w:t>Out of hours on call issue will become sustainable and safe for patients</w:t>
      </w:r>
    </w:p>
    <w:p w:rsidR="00293614" w:rsidRDefault="00293614" w:rsidP="00760E1C">
      <w:pPr>
        <w:pStyle w:val="Heading2"/>
      </w:pPr>
    </w:p>
    <w:p w:rsidR="00760E1C" w:rsidRDefault="00CA60B8" w:rsidP="00760E1C">
      <w:pPr>
        <w:pStyle w:val="Heading2"/>
      </w:pPr>
      <w:bookmarkStart w:id="45" w:name="_Toc388010235"/>
      <w:r>
        <w:t>11</w:t>
      </w:r>
      <w:r w:rsidR="00760E1C">
        <w:t>.2 Risks / issues</w:t>
      </w:r>
      <w:bookmarkEnd w:id="45"/>
    </w:p>
    <w:p w:rsidR="00F63B53" w:rsidRDefault="00F63B53" w:rsidP="00F63B53">
      <w:r>
        <w:t>The risks and issues associated with this option are outlined below:</w:t>
      </w:r>
    </w:p>
    <w:p w:rsidR="00F63B53" w:rsidRPr="0097530C" w:rsidRDefault="00407DDA" w:rsidP="0097530C">
      <w:pPr>
        <w:pStyle w:val="Heading4"/>
      </w:pPr>
      <w:r w:rsidRPr="0097530C">
        <w:t xml:space="preserve">Table </w:t>
      </w:r>
      <w:r w:rsidR="00FB07C6" w:rsidRPr="0097530C">
        <w:t>2</w:t>
      </w:r>
      <w:r w:rsidR="00746FAC">
        <w:t>5</w:t>
      </w:r>
      <w:r w:rsidR="00F63B53" w:rsidRPr="0097530C">
        <w:t xml:space="preserve"> – Risks and issues of option </w:t>
      </w:r>
      <w:r w:rsidR="00746FAC">
        <w:t>3</w:t>
      </w:r>
      <w:r w:rsidR="00F63B53" w:rsidRPr="0097530C">
        <w:t xml:space="preserve"> (centralising the </w:t>
      </w:r>
      <w:r w:rsidR="00F43FFA" w:rsidRPr="0097530C">
        <w:t>ENT Inpatient</w:t>
      </w:r>
      <w:r w:rsidR="00F63B53" w:rsidRPr="0097530C">
        <w:t xml:space="preserve"> service</w:t>
      </w:r>
      <w:r w:rsidRPr="0097530C">
        <w:t xml:space="preserve"> at SGH</w:t>
      </w:r>
      <w:r w:rsidR="00F63B53" w:rsidRPr="0097530C">
        <w:t>)</w:t>
      </w:r>
    </w:p>
    <w:tbl>
      <w:tblPr>
        <w:tblStyle w:val="TableGrid"/>
        <w:tblW w:w="0" w:type="auto"/>
        <w:tblLook w:val="04A0" w:firstRow="1" w:lastRow="0" w:firstColumn="1" w:lastColumn="0" w:noHBand="0" w:noVBand="1"/>
      </w:tblPr>
      <w:tblGrid>
        <w:gridCol w:w="1209"/>
        <w:gridCol w:w="4031"/>
        <w:gridCol w:w="745"/>
        <w:gridCol w:w="3031"/>
      </w:tblGrid>
      <w:tr w:rsidR="00F63B53" w:rsidTr="00DC0645">
        <w:trPr>
          <w:cantSplit/>
          <w:tblHeader/>
        </w:trPr>
        <w:tc>
          <w:tcPr>
            <w:tcW w:w="1209" w:type="dxa"/>
            <w:shd w:val="clear" w:color="auto" w:fill="767171" w:themeFill="background2" w:themeFillShade="80"/>
          </w:tcPr>
          <w:p w:rsidR="00F63B53" w:rsidRPr="00926E74" w:rsidRDefault="00F63B53" w:rsidP="00DC0645">
            <w:pPr>
              <w:rPr>
                <w:color w:val="FFFFFF" w:themeColor="background1"/>
                <w:sz w:val="18"/>
                <w:szCs w:val="18"/>
              </w:rPr>
            </w:pPr>
            <w:r>
              <w:rPr>
                <w:color w:val="FFFFFF" w:themeColor="background1"/>
                <w:sz w:val="18"/>
                <w:szCs w:val="18"/>
              </w:rPr>
              <w:t>Category</w:t>
            </w:r>
          </w:p>
        </w:tc>
        <w:tc>
          <w:tcPr>
            <w:tcW w:w="4031" w:type="dxa"/>
            <w:shd w:val="clear" w:color="auto" w:fill="767171" w:themeFill="background2" w:themeFillShade="80"/>
          </w:tcPr>
          <w:p w:rsidR="00F63B53" w:rsidRPr="00926E74" w:rsidRDefault="00F63B53" w:rsidP="00DC0645">
            <w:pPr>
              <w:rPr>
                <w:color w:val="FFFFFF" w:themeColor="background1"/>
                <w:sz w:val="18"/>
                <w:szCs w:val="18"/>
              </w:rPr>
            </w:pPr>
            <w:r>
              <w:rPr>
                <w:color w:val="FFFFFF" w:themeColor="background1"/>
                <w:sz w:val="18"/>
                <w:szCs w:val="18"/>
              </w:rPr>
              <w:t>Risk / Issue</w:t>
            </w:r>
          </w:p>
        </w:tc>
        <w:tc>
          <w:tcPr>
            <w:tcW w:w="745" w:type="dxa"/>
            <w:shd w:val="clear" w:color="auto" w:fill="767171" w:themeFill="background2" w:themeFillShade="80"/>
          </w:tcPr>
          <w:p w:rsidR="00F63B53" w:rsidRPr="00926E74" w:rsidRDefault="00F63B53" w:rsidP="00DC0645">
            <w:pPr>
              <w:ind w:left="-23"/>
              <w:jc w:val="center"/>
              <w:rPr>
                <w:color w:val="FFFFFF" w:themeColor="background1"/>
                <w:sz w:val="18"/>
                <w:szCs w:val="18"/>
              </w:rPr>
            </w:pPr>
            <w:r w:rsidRPr="00926E74">
              <w:rPr>
                <w:color w:val="FFFFFF" w:themeColor="background1"/>
                <w:sz w:val="18"/>
                <w:szCs w:val="18"/>
              </w:rPr>
              <w:t>RAG</w:t>
            </w:r>
          </w:p>
        </w:tc>
        <w:tc>
          <w:tcPr>
            <w:tcW w:w="3031" w:type="dxa"/>
            <w:shd w:val="clear" w:color="auto" w:fill="767171" w:themeFill="background2" w:themeFillShade="80"/>
          </w:tcPr>
          <w:p w:rsidR="00F63B53" w:rsidRPr="00926E74" w:rsidRDefault="00F63B53" w:rsidP="00DC0645">
            <w:pPr>
              <w:ind w:left="-23"/>
              <w:jc w:val="center"/>
              <w:rPr>
                <w:color w:val="FFFFFF" w:themeColor="background1"/>
                <w:sz w:val="18"/>
                <w:szCs w:val="18"/>
              </w:rPr>
            </w:pPr>
            <w:r>
              <w:rPr>
                <w:color w:val="FFFFFF" w:themeColor="background1"/>
                <w:sz w:val="18"/>
                <w:szCs w:val="18"/>
              </w:rPr>
              <w:t>Mitigation</w:t>
            </w:r>
          </w:p>
        </w:tc>
      </w:tr>
      <w:tr w:rsidR="0097530C" w:rsidTr="0097530C">
        <w:trPr>
          <w:cantSplit/>
        </w:trPr>
        <w:tc>
          <w:tcPr>
            <w:tcW w:w="1209" w:type="dxa"/>
          </w:tcPr>
          <w:p w:rsidR="0097530C" w:rsidRDefault="0097530C" w:rsidP="0097530C">
            <w:pPr>
              <w:rPr>
                <w:sz w:val="18"/>
                <w:szCs w:val="18"/>
              </w:rPr>
            </w:pPr>
            <w:r>
              <w:rPr>
                <w:sz w:val="18"/>
                <w:szCs w:val="18"/>
              </w:rPr>
              <w:t>Quality &amp; safety</w:t>
            </w:r>
          </w:p>
        </w:tc>
        <w:tc>
          <w:tcPr>
            <w:tcW w:w="4031" w:type="dxa"/>
          </w:tcPr>
          <w:p w:rsidR="0097530C" w:rsidRDefault="0097530C" w:rsidP="0097530C">
            <w:pPr>
              <w:rPr>
                <w:sz w:val="18"/>
                <w:szCs w:val="18"/>
              </w:rPr>
            </w:pPr>
            <w:r>
              <w:rPr>
                <w:sz w:val="18"/>
                <w:szCs w:val="18"/>
              </w:rPr>
              <w:t xml:space="preserve">Not all patients listed for day case end up going home that day.  There are a small number of patients who do need to stay overnight due to unexpected complications, however this is usually solved by longer time in the recovery unit.  If patients on the DPOW site cannot be discharged there will be no ENT consultant on call overnight.  </w:t>
            </w:r>
          </w:p>
        </w:tc>
        <w:tc>
          <w:tcPr>
            <w:tcW w:w="745" w:type="dxa"/>
            <w:shd w:val="clear" w:color="auto" w:fill="FFC000"/>
          </w:tcPr>
          <w:p w:rsidR="0097530C" w:rsidRDefault="0097530C" w:rsidP="0097530C">
            <w:pPr>
              <w:ind w:left="34"/>
              <w:jc w:val="center"/>
              <w:rPr>
                <w:sz w:val="18"/>
                <w:szCs w:val="18"/>
              </w:rPr>
            </w:pPr>
            <w:r>
              <w:rPr>
                <w:sz w:val="18"/>
                <w:szCs w:val="18"/>
              </w:rPr>
              <w:t>Amber</w:t>
            </w:r>
          </w:p>
        </w:tc>
        <w:tc>
          <w:tcPr>
            <w:tcW w:w="3031" w:type="dxa"/>
            <w:shd w:val="clear" w:color="auto" w:fill="auto"/>
          </w:tcPr>
          <w:p w:rsidR="0097530C" w:rsidRDefault="0097530C" w:rsidP="0097530C">
            <w:pPr>
              <w:rPr>
                <w:sz w:val="18"/>
                <w:szCs w:val="18"/>
              </w:rPr>
            </w:pPr>
            <w:r>
              <w:rPr>
                <w:sz w:val="18"/>
                <w:szCs w:val="18"/>
              </w:rPr>
              <w:t xml:space="preserve">ENT day case patients could be scheduled to have surgery before 11am to give maximum time in recovery before discharge.  Patients could be transferred to SGH for overnight stay for the small number of complications that become serious.  </w:t>
            </w:r>
          </w:p>
        </w:tc>
      </w:tr>
      <w:tr w:rsidR="0097530C" w:rsidTr="0097530C">
        <w:trPr>
          <w:cantSplit/>
        </w:trPr>
        <w:tc>
          <w:tcPr>
            <w:tcW w:w="1209" w:type="dxa"/>
          </w:tcPr>
          <w:p w:rsidR="0097530C" w:rsidRPr="006C33F1" w:rsidRDefault="0097530C" w:rsidP="0097530C">
            <w:pPr>
              <w:rPr>
                <w:sz w:val="18"/>
                <w:szCs w:val="18"/>
              </w:rPr>
            </w:pPr>
            <w:r>
              <w:rPr>
                <w:sz w:val="18"/>
                <w:szCs w:val="18"/>
              </w:rPr>
              <w:t>Access</w:t>
            </w:r>
          </w:p>
        </w:tc>
        <w:tc>
          <w:tcPr>
            <w:tcW w:w="4031" w:type="dxa"/>
          </w:tcPr>
          <w:p w:rsidR="0097530C" w:rsidRDefault="0097530C" w:rsidP="0097530C">
            <w:pPr>
              <w:rPr>
                <w:sz w:val="18"/>
                <w:szCs w:val="18"/>
              </w:rPr>
            </w:pPr>
            <w:r>
              <w:rPr>
                <w:sz w:val="18"/>
                <w:szCs w:val="18"/>
              </w:rPr>
              <w:t>Public may find a centralised service less acceptable.  They have raised concerns over transportation and access if services are moved.  This would incur additional travel for some patients.</w:t>
            </w:r>
          </w:p>
          <w:p w:rsidR="0097530C" w:rsidRDefault="0097530C" w:rsidP="0097530C">
            <w:pPr>
              <w:rPr>
                <w:sz w:val="18"/>
                <w:szCs w:val="18"/>
              </w:rPr>
            </w:pPr>
          </w:p>
          <w:p w:rsidR="0097530C" w:rsidRPr="00F43FFA" w:rsidRDefault="0097530C" w:rsidP="0097530C">
            <w:pPr>
              <w:rPr>
                <w:sz w:val="18"/>
                <w:szCs w:val="18"/>
              </w:rPr>
            </w:pPr>
          </w:p>
        </w:tc>
        <w:tc>
          <w:tcPr>
            <w:tcW w:w="745" w:type="dxa"/>
            <w:shd w:val="clear" w:color="auto" w:fill="FFC000"/>
          </w:tcPr>
          <w:p w:rsidR="0097530C" w:rsidRDefault="0097530C" w:rsidP="0097530C">
            <w:pPr>
              <w:ind w:left="34"/>
              <w:jc w:val="center"/>
              <w:rPr>
                <w:sz w:val="18"/>
                <w:szCs w:val="18"/>
              </w:rPr>
            </w:pPr>
            <w:r>
              <w:rPr>
                <w:sz w:val="18"/>
                <w:szCs w:val="18"/>
              </w:rPr>
              <w:t>Amber</w:t>
            </w:r>
          </w:p>
        </w:tc>
        <w:tc>
          <w:tcPr>
            <w:tcW w:w="3031" w:type="dxa"/>
            <w:shd w:val="clear" w:color="auto" w:fill="auto"/>
          </w:tcPr>
          <w:p w:rsidR="0097530C" w:rsidRDefault="0097530C" w:rsidP="0097530C">
            <w:pPr>
              <w:ind w:left="34"/>
              <w:rPr>
                <w:sz w:val="18"/>
                <w:szCs w:val="18"/>
              </w:rPr>
            </w:pPr>
            <w:r>
              <w:rPr>
                <w:sz w:val="18"/>
                <w:szCs w:val="18"/>
              </w:rPr>
              <w:t xml:space="preserve">The case for change should be clearly communicated, and the feedback from the large number of patients and public who said they would be happy to travel further for higher quality care. Emphasise that all other elements of the service (e.g. OP and </w:t>
            </w:r>
            <w:proofErr w:type="spellStart"/>
            <w:r>
              <w:rPr>
                <w:sz w:val="18"/>
                <w:szCs w:val="18"/>
              </w:rPr>
              <w:t>daycase</w:t>
            </w:r>
            <w:proofErr w:type="spellEnd"/>
            <w:r>
              <w:rPr>
                <w:sz w:val="18"/>
                <w:szCs w:val="18"/>
              </w:rPr>
              <w:t>) will remain on both sites.</w:t>
            </w:r>
          </w:p>
        </w:tc>
      </w:tr>
      <w:tr w:rsidR="0097530C" w:rsidTr="00D035D0">
        <w:trPr>
          <w:cantSplit/>
        </w:trPr>
        <w:tc>
          <w:tcPr>
            <w:tcW w:w="1209" w:type="dxa"/>
          </w:tcPr>
          <w:p w:rsidR="0097530C" w:rsidRDefault="0097530C" w:rsidP="0097530C">
            <w:pPr>
              <w:pStyle w:val="ListParagraph"/>
              <w:spacing w:before="0" w:line="240" w:lineRule="auto"/>
              <w:ind w:left="29"/>
              <w:rPr>
                <w:rFonts w:asciiTheme="minorHAnsi" w:hAnsiTheme="minorHAnsi"/>
                <w:sz w:val="18"/>
                <w:szCs w:val="18"/>
              </w:rPr>
            </w:pPr>
            <w:r>
              <w:rPr>
                <w:rFonts w:asciiTheme="minorHAnsi" w:hAnsiTheme="minorHAnsi"/>
                <w:sz w:val="18"/>
                <w:szCs w:val="18"/>
              </w:rPr>
              <w:t>Access</w:t>
            </w:r>
          </w:p>
        </w:tc>
        <w:tc>
          <w:tcPr>
            <w:tcW w:w="4031" w:type="dxa"/>
          </w:tcPr>
          <w:p w:rsidR="0097530C" w:rsidRDefault="0097530C" w:rsidP="0097530C">
            <w:pPr>
              <w:rPr>
                <w:sz w:val="18"/>
                <w:szCs w:val="18"/>
              </w:rPr>
            </w:pPr>
            <w:r w:rsidRPr="00D035D0">
              <w:rPr>
                <w:sz w:val="18"/>
                <w:szCs w:val="18"/>
              </w:rPr>
              <w:t xml:space="preserve">The </w:t>
            </w:r>
            <w:r>
              <w:rPr>
                <w:sz w:val="18"/>
                <w:szCs w:val="18"/>
              </w:rPr>
              <w:t xml:space="preserve">NEL area </w:t>
            </w:r>
            <w:r w:rsidRPr="00D035D0">
              <w:rPr>
                <w:sz w:val="18"/>
                <w:szCs w:val="18"/>
              </w:rPr>
              <w:t xml:space="preserve">has higher numbers of deprived people and people on low incomes, therefore this option could be considered to </w:t>
            </w:r>
            <w:r>
              <w:rPr>
                <w:sz w:val="18"/>
                <w:szCs w:val="18"/>
              </w:rPr>
              <w:t xml:space="preserve">disadvantage more vulnerable people than siting it at DPOW.  </w:t>
            </w:r>
          </w:p>
        </w:tc>
        <w:tc>
          <w:tcPr>
            <w:tcW w:w="745" w:type="dxa"/>
            <w:shd w:val="clear" w:color="auto" w:fill="FFC000"/>
          </w:tcPr>
          <w:p w:rsidR="0097530C" w:rsidRPr="005368F5" w:rsidRDefault="0097530C" w:rsidP="0097530C">
            <w:pPr>
              <w:ind w:left="34"/>
              <w:jc w:val="center"/>
              <w:rPr>
                <w:sz w:val="18"/>
                <w:szCs w:val="18"/>
              </w:rPr>
            </w:pPr>
            <w:r>
              <w:rPr>
                <w:sz w:val="18"/>
                <w:szCs w:val="18"/>
              </w:rPr>
              <w:t>Amber</w:t>
            </w:r>
          </w:p>
        </w:tc>
        <w:tc>
          <w:tcPr>
            <w:tcW w:w="3031" w:type="dxa"/>
            <w:shd w:val="clear" w:color="auto" w:fill="auto"/>
          </w:tcPr>
          <w:p w:rsidR="0097530C" w:rsidRPr="005368F5" w:rsidRDefault="0097530C" w:rsidP="0097530C">
            <w:pPr>
              <w:ind w:left="34"/>
              <w:rPr>
                <w:sz w:val="18"/>
                <w:szCs w:val="18"/>
              </w:rPr>
            </w:pPr>
            <w:r>
              <w:rPr>
                <w:sz w:val="18"/>
                <w:szCs w:val="18"/>
              </w:rPr>
              <w:t xml:space="preserve">Support with travel costs is available for certain people that meet the criteria for subsidy or refund.   </w:t>
            </w:r>
            <w:r w:rsidR="00AB39E5">
              <w:rPr>
                <w:sz w:val="18"/>
                <w:szCs w:val="18"/>
              </w:rPr>
              <w:t>This could be reviewed to be more inclusive.</w:t>
            </w:r>
          </w:p>
        </w:tc>
      </w:tr>
      <w:tr w:rsidR="00AB39E5" w:rsidTr="00054751">
        <w:trPr>
          <w:cantSplit/>
        </w:trPr>
        <w:tc>
          <w:tcPr>
            <w:tcW w:w="1209" w:type="dxa"/>
          </w:tcPr>
          <w:p w:rsidR="00AB39E5" w:rsidRDefault="00AB39E5" w:rsidP="00AB39E5">
            <w:pPr>
              <w:pStyle w:val="ListParagraph"/>
              <w:spacing w:before="0" w:line="240" w:lineRule="auto"/>
              <w:ind w:left="29"/>
              <w:rPr>
                <w:rFonts w:asciiTheme="minorHAnsi" w:hAnsiTheme="minorHAnsi"/>
                <w:sz w:val="18"/>
                <w:szCs w:val="18"/>
              </w:rPr>
            </w:pPr>
            <w:r w:rsidRPr="00AB39E5">
              <w:rPr>
                <w:rFonts w:asciiTheme="minorHAnsi" w:hAnsiTheme="minorHAnsi"/>
                <w:sz w:val="18"/>
                <w:szCs w:val="18"/>
              </w:rPr>
              <w:t>Affordability</w:t>
            </w:r>
          </w:p>
        </w:tc>
        <w:tc>
          <w:tcPr>
            <w:tcW w:w="4031" w:type="dxa"/>
          </w:tcPr>
          <w:p w:rsidR="00AB39E5" w:rsidRDefault="00AB39E5" w:rsidP="00AB39E5">
            <w:pPr>
              <w:rPr>
                <w:sz w:val="18"/>
                <w:szCs w:val="18"/>
              </w:rPr>
            </w:pPr>
            <w:r>
              <w:rPr>
                <w:sz w:val="18"/>
                <w:szCs w:val="18"/>
              </w:rPr>
              <w:t>Increases in inpatient numbers would not be easily accommodated within the SGH bed base and could undermine other service reviews.</w:t>
            </w:r>
          </w:p>
        </w:tc>
        <w:tc>
          <w:tcPr>
            <w:tcW w:w="745" w:type="dxa"/>
            <w:shd w:val="clear" w:color="auto" w:fill="FF0000"/>
          </w:tcPr>
          <w:p w:rsidR="00AB39E5" w:rsidRDefault="00AB39E5" w:rsidP="00AB39E5">
            <w:pPr>
              <w:ind w:left="34"/>
              <w:jc w:val="center"/>
              <w:rPr>
                <w:sz w:val="18"/>
                <w:szCs w:val="18"/>
              </w:rPr>
            </w:pPr>
            <w:r>
              <w:rPr>
                <w:sz w:val="18"/>
                <w:szCs w:val="18"/>
              </w:rPr>
              <w:t>Red</w:t>
            </w:r>
          </w:p>
        </w:tc>
        <w:tc>
          <w:tcPr>
            <w:tcW w:w="3031" w:type="dxa"/>
            <w:shd w:val="clear" w:color="auto" w:fill="auto"/>
          </w:tcPr>
          <w:p w:rsidR="00AB39E5" w:rsidRDefault="00AB39E5" w:rsidP="00AB39E5">
            <w:pPr>
              <w:ind w:left="34"/>
              <w:rPr>
                <w:sz w:val="18"/>
                <w:szCs w:val="18"/>
              </w:rPr>
            </w:pPr>
            <w:r>
              <w:rPr>
                <w:sz w:val="18"/>
                <w:szCs w:val="18"/>
              </w:rPr>
              <w:t>Investment in infrastructure/capital at SGH, or move another service to accommodate the ENT inpatient work.</w:t>
            </w:r>
          </w:p>
        </w:tc>
      </w:tr>
      <w:tr w:rsidR="00AB39E5" w:rsidTr="00AB39E5">
        <w:trPr>
          <w:cantSplit/>
        </w:trPr>
        <w:tc>
          <w:tcPr>
            <w:tcW w:w="1209" w:type="dxa"/>
          </w:tcPr>
          <w:p w:rsidR="00AB39E5" w:rsidRDefault="00AB39E5" w:rsidP="00AB39E5">
            <w:pPr>
              <w:pStyle w:val="ListParagraph"/>
              <w:spacing w:before="0" w:line="240" w:lineRule="auto"/>
              <w:ind w:left="29"/>
              <w:rPr>
                <w:rFonts w:asciiTheme="minorHAnsi" w:hAnsiTheme="minorHAnsi"/>
                <w:sz w:val="18"/>
                <w:szCs w:val="18"/>
              </w:rPr>
            </w:pPr>
            <w:r>
              <w:rPr>
                <w:rFonts w:asciiTheme="minorHAnsi" w:hAnsiTheme="minorHAnsi"/>
                <w:sz w:val="18"/>
                <w:szCs w:val="18"/>
              </w:rPr>
              <w:t>Deliverability</w:t>
            </w:r>
          </w:p>
        </w:tc>
        <w:tc>
          <w:tcPr>
            <w:tcW w:w="4031" w:type="dxa"/>
          </w:tcPr>
          <w:p w:rsidR="00AB39E5" w:rsidRDefault="00AB39E5" w:rsidP="00AB39E5">
            <w:pPr>
              <w:rPr>
                <w:sz w:val="18"/>
                <w:szCs w:val="18"/>
              </w:rPr>
            </w:pPr>
            <w:r>
              <w:rPr>
                <w:sz w:val="18"/>
                <w:szCs w:val="18"/>
              </w:rPr>
              <w:t xml:space="preserve">Majority of the elective inpatient activity is delivered at DPOW.   It is unlikely that adequate capacity can be generated to accommodate the centralisation without extensive reconfiguration of all services. This causes the greatest disruption to service delivery. </w:t>
            </w:r>
          </w:p>
        </w:tc>
        <w:tc>
          <w:tcPr>
            <w:tcW w:w="745" w:type="dxa"/>
            <w:shd w:val="clear" w:color="auto" w:fill="FFC000"/>
          </w:tcPr>
          <w:p w:rsidR="00AB39E5" w:rsidRDefault="00AB39E5" w:rsidP="00AB39E5">
            <w:pPr>
              <w:ind w:left="34"/>
              <w:jc w:val="center"/>
              <w:rPr>
                <w:sz w:val="18"/>
                <w:szCs w:val="18"/>
              </w:rPr>
            </w:pPr>
            <w:r>
              <w:rPr>
                <w:sz w:val="18"/>
                <w:szCs w:val="18"/>
              </w:rPr>
              <w:t>Amber</w:t>
            </w:r>
          </w:p>
        </w:tc>
        <w:tc>
          <w:tcPr>
            <w:tcW w:w="3031" w:type="dxa"/>
            <w:shd w:val="clear" w:color="auto" w:fill="auto"/>
          </w:tcPr>
          <w:p w:rsidR="00AB39E5" w:rsidRDefault="00AB39E5" w:rsidP="00AB39E5">
            <w:pPr>
              <w:ind w:left="34"/>
              <w:rPr>
                <w:sz w:val="18"/>
                <w:szCs w:val="18"/>
              </w:rPr>
            </w:pPr>
            <w:r>
              <w:rPr>
                <w:sz w:val="18"/>
                <w:szCs w:val="18"/>
              </w:rPr>
              <w:t xml:space="preserve">Much greater and wider service review required to ensure capacity is available to accommodate the activity from DPOW. </w:t>
            </w:r>
          </w:p>
        </w:tc>
      </w:tr>
    </w:tbl>
    <w:p w:rsidR="00F63B53" w:rsidRDefault="00F63B53" w:rsidP="00F63B53"/>
    <w:p w:rsidR="00760E1C" w:rsidRDefault="00CA60B8" w:rsidP="00760E1C">
      <w:pPr>
        <w:pStyle w:val="Heading2"/>
      </w:pPr>
      <w:bookmarkStart w:id="46" w:name="_Toc388010236"/>
      <w:r>
        <w:t>11</w:t>
      </w:r>
      <w:r w:rsidR="00566A1D">
        <w:t>.3 Benefits</w:t>
      </w:r>
      <w:bookmarkEnd w:id="46"/>
    </w:p>
    <w:p w:rsidR="00F63B53" w:rsidRDefault="00F63B53" w:rsidP="00F63B53">
      <w:r>
        <w:t>Benefits of this option are shown below:</w:t>
      </w:r>
    </w:p>
    <w:p w:rsidR="00F63B53" w:rsidRPr="00085F3F" w:rsidRDefault="00FB07C6" w:rsidP="00085F3F">
      <w:pPr>
        <w:pStyle w:val="Heading4"/>
      </w:pPr>
      <w:r w:rsidRPr="00085F3F">
        <w:t>Table 2</w:t>
      </w:r>
      <w:r w:rsidR="00746FAC">
        <w:t>6 – Benefits of option 3</w:t>
      </w:r>
      <w:r w:rsidR="00F63B53" w:rsidRPr="00085F3F">
        <w:t xml:space="preserve"> (centralising the hyper-acute stroke service</w:t>
      </w:r>
      <w:r w:rsidR="00407DDA" w:rsidRPr="00085F3F">
        <w:t xml:space="preserve"> at SGH</w:t>
      </w:r>
      <w:r w:rsidR="00F63B53" w:rsidRPr="00085F3F">
        <w:t>)</w:t>
      </w:r>
    </w:p>
    <w:tbl>
      <w:tblPr>
        <w:tblStyle w:val="TableGrid"/>
        <w:tblW w:w="9067" w:type="dxa"/>
        <w:tblLook w:val="04A0" w:firstRow="1" w:lastRow="0" w:firstColumn="1" w:lastColumn="0" w:noHBand="0" w:noVBand="1"/>
      </w:tblPr>
      <w:tblGrid>
        <w:gridCol w:w="1555"/>
        <w:gridCol w:w="7512"/>
      </w:tblGrid>
      <w:tr w:rsidR="00F63B53" w:rsidRPr="00926E74" w:rsidTr="009E6EEB">
        <w:trPr>
          <w:cantSplit/>
          <w:tblHeader/>
        </w:trPr>
        <w:tc>
          <w:tcPr>
            <w:tcW w:w="1555" w:type="dxa"/>
            <w:shd w:val="clear" w:color="auto" w:fill="767171" w:themeFill="background2" w:themeFillShade="80"/>
          </w:tcPr>
          <w:p w:rsidR="00F63B53" w:rsidRPr="00926E74" w:rsidRDefault="00F63B53" w:rsidP="00DC0645">
            <w:pPr>
              <w:rPr>
                <w:color w:val="FFFFFF" w:themeColor="background1"/>
                <w:sz w:val="18"/>
                <w:szCs w:val="18"/>
              </w:rPr>
            </w:pPr>
            <w:r>
              <w:rPr>
                <w:color w:val="FFFFFF" w:themeColor="background1"/>
                <w:sz w:val="18"/>
                <w:szCs w:val="18"/>
              </w:rPr>
              <w:t>Category</w:t>
            </w:r>
          </w:p>
        </w:tc>
        <w:tc>
          <w:tcPr>
            <w:tcW w:w="7512" w:type="dxa"/>
            <w:shd w:val="clear" w:color="auto" w:fill="767171" w:themeFill="background2" w:themeFillShade="80"/>
          </w:tcPr>
          <w:p w:rsidR="00F63B53" w:rsidRPr="00926E74" w:rsidRDefault="00F63B53" w:rsidP="00DC0645">
            <w:pPr>
              <w:rPr>
                <w:color w:val="FFFFFF" w:themeColor="background1"/>
                <w:sz w:val="18"/>
                <w:szCs w:val="18"/>
              </w:rPr>
            </w:pPr>
            <w:r>
              <w:rPr>
                <w:color w:val="FFFFFF" w:themeColor="background1"/>
                <w:sz w:val="18"/>
                <w:szCs w:val="18"/>
              </w:rPr>
              <w:t>Benefit</w:t>
            </w:r>
          </w:p>
        </w:tc>
      </w:tr>
      <w:tr w:rsidR="00F63B53" w:rsidRPr="00926E74" w:rsidTr="009E6EEB">
        <w:trPr>
          <w:cantSplit/>
        </w:trPr>
        <w:tc>
          <w:tcPr>
            <w:tcW w:w="1555" w:type="dxa"/>
          </w:tcPr>
          <w:p w:rsidR="00F63B53" w:rsidRPr="00BE3329" w:rsidRDefault="00760E1C" w:rsidP="00DC0645">
            <w:pPr>
              <w:rPr>
                <w:sz w:val="18"/>
                <w:szCs w:val="18"/>
              </w:rPr>
            </w:pPr>
            <w:r>
              <w:rPr>
                <w:sz w:val="18"/>
                <w:szCs w:val="18"/>
              </w:rPr>
              <w:t>Quality &amp; safety</w:t>
            </w:r>
          </w:p>
        </w:tc>
        <w:tc>
          <w:tcPr>
            <w:tcW w:w="7512" w:type="dxa"/>
          </w:tcPr>
          <w:p w:rsidR="00F63B53" w:rsidRPr="00926E74" w:rsidRDefault="00AB39E5" w:rsidP="00AB39E5">
            <w:pPr>
              <w:rPr>
                <w:sz w:val="18"/>
                <w:szCs w:val="18"/>
              </w:rPr>
            </w:pPr>
            <w:r>
              <w:rPr>
                <w:sz w:val="18"/>
                <w:szCs w:val="18"/>
              </w:rPr>
              <w:t>This p</w:t>
            </w:r>
            <w:r w:rsidR="007458B8" w:rsidRPr="007458B8">
              <w:rPr>
                <w:sz w:val="18"/>
                <w:szCs w:val="18"/>
              </w:rPr>
              <w:t>rovides a safe and sustainable on call rota. Reduces the risk to patient recovering from surgery experiencing an emergency without full medical cover from the on call rotas</w:t>
            </w:r>
          </w:p>
        </w:tc>
      </w:tr>
      <w:tr w:rsidR="00AB39E5" w:rsidRPr="00926E74" w:rsidTr="009E6EEB">
        <w:trPr>
          <w:cantSplit/>
        </w:trPr>
        <w:tc>
          <w:tcPr>
            <w:tcW w:w="1555" w:type="dxa"/>
          </w:tcPr>
          <w:p w:rsidR="00AB39E5" w:rsidRDefault="00AB39E5" w:rsidP="00DC0645">
            <w:pPr>
              <w:rPr>
                <w:sz w:val="18"/>
                <w:szCs w:val="18"/>
              </w:rPr>
            </w:pPr>
            <w:r>
              <w:rPr>
                <w:sz w:val="18"/>
                <w:szCs w:val="18"/>
              </w:rPr>
              <w:lastRenderedPageBreak/>
              <w:t>Deliverability</w:t>
            </w:r>
          </w:p>
        </w:tc>
        <w:tc>
          <w:tcPr>
            <w:tcW w:w="7512" w:type="dxa"/>
          </w:tcPr>
          <w:p w:rsidR="00AB39E5" w:rsidRDefault="00AB39E5" w:rsidP="00AB39E5">
            <w:pPr>
              <w:rPr>
                <w:sz w:val="18"/>
                <w:szCs w:val="18"/>
              </w:rPr>
            </w:pPr>
            <w:r w:rsidRPr="00AB39E5">
              <w:rPr>
                <w:sz w:val="18"/>
                <w:szCs w:val="18"/>
              </w:rPr>
              <w:t>Centralisation will facilitate easier filling of rotas and shifts as the staff will be pooled to cross-cover.</w:t>
            </w:r>
          </w:p>
        </w:tc>
      </w:tr>
      <w:tr w:rsidR="00AB39E5" w:rsidRPr="00926E74" w:rsidTr="009E6EEB">
        <w:trPr>
          <w:cantSplit/>
        </w:trPr>
        <w:tc>
          <w:tcPr>
            <w:tcW w:w="1555" w:type="dxa"/>
          </w:tcPr>
          <w:p w:rsidR="00AB39E5" w:rsidRDefault="00AB39E5" w:rsidP="00AB39E5">
            <w:pPr>
              <w:rPr>
                <w:sz w:val="18"/>
                <w:szCs w:val="18"/>
              </w:rPr>
            </w:pPr>
            <w:r>
              <w:rPr>
                <w:sz w:val="18"/>
                <w:szCs w:val="18"/>
              </w:rPr>
              <w:t>Deliverability</w:t>
            </w:r>
          </w:p>
        </w:tc>
        <w:tc>
          <w:tcPr>
            <w:tcW w:w="7512" w:type="dxa"/>
          </w:tcPr>
          <w:p w:rsidR="00AB39E5" w:rsidRPr="00AB39E5" w:rsidRDefault="00AB39E5" w:rsidP="00AB39E5">
            <w:pPr>
              <w:rPr>
                <w:sz w:val="18"/>
                <w:szCs w:val="18"/>
              </w:rPr>
            </w:pPr>
            <w:r w:rsidRPr="00AB39E5">
              <w:rPr>
                <w:sz w:val="18"/>
                <w:szCs w:val="18"/>
              </w:rPr>
              <w:t>A larger service with less reliance on goodwill and flexibility may facilitate improved morale, and greater ability to recruit and retain staff.</w:t>
            </w:r>
          </w:p>
        </w:tc>
      </w:tr>
    </w:tbl>
    <w:p w:rsidR="00566A1D" w:rsidRDefault="00566A1D" w:rsidP="00407DDA">
      <w:pPr>
        <w:pStyle w:val="Heading2"/>
      </w:pPr>
    </w:p>
    <w:p w:rsidR="00F70FDD" w:rsidRPr="00F70FDD" w:rsidRDefault="00F70FDD" w:rsidP="00F70FDD"/>
    <w:p w:rsidR="005441C9" w:rsidRDefault="00CA60B8" w:rsidP="005441C9">
      <w:pPr>
        <w:pStyle w:val="Heading2"/>
      </w:pPr>
      <w:bookmarkStart w:id="47" w:name="_Toc388010237"/>
      <w:r>
        <w:t>11</w:t>
      </w:r>
      <w:r w:rsidR="002E71F0">
        <w:t>.4 Equality Impact Assessment</w:t>
      </w:r>
      <w:bookmarkEnd w:id="47"/>
    </w:p>
    <w:p w:rsidR="005441C9" w:rsidRDefault="005441C9" w:rsidP="005441C9">
      <w:r>
        <w:t>The impact on people with protected characteristics can be seen below:</w:t>
      </w:r>
    </w:p>
    <w:p w:rsidR="00746FAC" w:rsidRPr="00754A89" w:rsidRDefault="005441C9" w:rsidP="00746FAC">
      <w:pPr>
        <w:pStyle w:val="Heading4"/>
      </w:pPr>
      <w:r w:rsidRPr="00085F3F">
        <w:t xml:space="preserve">Table </w:t>
      </w:r>
      <w:r w:rsidR="00602FCB" w:rsidRPr="00085F3F">
        <w:t>2</w:t>
      </w:r>
      <w:r w:rsidR="00746FAC">
        <w:t>7</w:t>
      </w:r>
      <w:r w:rsidRPr="00085F3F">
        <w:t xml:space="preserve"> – Assessment of the impact on people with protected characteristics </w:t>
      </w:r>
    </w:p>
    <w:tbl>
      <w:tblPr>
        <w:tblStyle w:val="TableGrid"/>
        <w:tblW w:w="9067" w:type="dxa"/>
        <w:tblLook w:val="04A0" w:firstRow="1" w:lastRow="0" w:firstColumn="1" w:lastColumn="0" w:noHBand="0" w:noVBand="1"/>
      </w:tblPr>
      <w:tblGrid>
        <w:gridCol w:w="1413"/>
        <w:gridCol w:w="992"/>
        <w:gridCol w:w="6662"/>
      </w:tblGrid>
      <w:tr w:rsidR="00746FAC" w:rsidTr="009429F9">
        <w:tc>
          <w:tcPr>
            <w:tcW w:w="1413" w:type="dxa"/>
            <w:shd w:val="clear" w:color="auto" w:fill="767171" w:themeFill="background2" w:themeFillShade="80"/>
          </w:tcPr>
          <w:p w:rsidR="00746FAC" w:rsidRPr="00283C04" w:rsidRDefault="00746FAC" w:rsidP="009429F9">
            <w:pPr>
              <w:rPr>
                <w:color w:val="FFFFFF" w:themeColor="background1"/>
                <w:sz w:val="18"/>
                <w:szCs w:val="18"/>
              </w:rPr>
            </w:pPr>
            <w:r w:rsidRPr="00283C04">
              <w:rPr>
                <w:color w:val="FFFFFF" w:themeColor="background1"/>
                <w:sz w:val="18"/>
                <w:szCs w:val="18"/>
              </w:rPr>
              <w:t>Protected characteristic</w:t>
            </w:r>
          </w:p>
        </w:tc>
        <w:tc>
          <w:tcPr>
            <w:tcW w:w="992" w:type="dxa"/>
            <w:shd w:val="clear" w:color="auto" w:fill="767171" w:themeFill="background2" w:themeFillShade="80"/>
          </w:tcPr>
          <w:p w:rsidR="00746FAC" w:rsidRPr="00283C04" w:rsidRDefault="00746FAC" w:rsidP="009429F9">
            <w:pPr>
              <w:jc w:val="center"/>
              <w:rPr>
                <w:color w:val="FFFFFF" w:themeColor="background1"/>
                <w:sz w:val="18"/>
                <w:szCs w:val="18"/>
              </w:rPr>
            </w:pPr>
            <w:r w:rsidRPr="00283C04">
              <w:rPr>
                <w:color w:val="FFFFFF" w:themeColor="background1"/>
                <w:sz w:val="18"/>
                <w:szCs w:val="18"/>
              </w:rPr>
              <w:t>Impact</w:t>
            </w:r>
          </w:p>
        </w:tc>
        <w:tc>
          <w:tcPr>
            <w:tcW w:w="6662" w:type="dxa"/>
            <w:shd w:val="clear" w:color="auto" w:fill="767171" w:themeFill="background2" w:themeFillShade="80"/>
          </w:tcPr>
          <w:p w:rsidR="00746FAC" w:rsidRPr="00283C04" w:rsidRDefault="00746FAC" w:rsidP="009429F9">
            <w:pPr>
              <w:rPr>
                <w:color w:val="FFFFFF" w:themeColor="background1"/>
                <w:sz w:val="18"/>
                <w:szCs w:val="18"/>
              </w:rPr>
            </w:pPr>
            <w:r w:rsidRPr="00283C04">
              <w:rPr>
                <w:color w:val="FFFFFF" w:themeColor="background1"/>
                <w:sz w:val="18"/>
                <w:szCs w:val="18"/>
              </w:rPr>
              <w:t>Nature of impact</w:t>
            </w:r>
          </w:p>
        </w:tc>
      </w:tr>
      <w:tr w:rsidR="00746FAC" w:rsidTr="009429F9">
        <w:tc>
          <w:tcPr>
            <w:tcW w:w="1413" w:type="dxa"/>
          </w:tcPr>
          <w:p w:rsidR="00746FAC" w:rsidRPr="00283C04" w:rsidRDefault="00746FAC" w:rsidP="009429F9">
            <w:pPr>
              <w:rPr>
                <w:sz w:val="18"/>
                <w:szCs w:val="18"/>
              </w:rPr>
            </w:pPr>
            <w:r w:rsidRPr="00283C04">
              <w:rPr>
                <w:sz w:val="18"/>
                <w:szCs w:val="18"/>
              </w:rPr>
              <w:t>Age</w:t>
            </w:r>
          </w:p>
        </w:tc>
        <w:tc>
          <w:tcPr>
            <w:tcW w:w="992" w:type="dxa"/>
            <w:shd w:val="clear" w:color="auto" w:fill="FF0000"/>
          </w:tcPr>
          <w:p w:rsidR="00746FAC" w:rsidRPr="00283C04" w:rsidRDefault="00746FAC" w:rsidP="009429F9">
            <w:pPr>
              <w:jc w:val="center"/>
              <w:rPr>
                <w:sz w:val="18"/>
                <w:szCs w:val="18"/>
              </w:rPr>
            </w:pPr>
            <w:r w:rsidRPr="00283C04">
              <w:rPr>
                <w:sz w:val="18"/>
                <w:szCs w:val="18"/>
              </w:rPr>
              <w:t>Negative</w:t>
            </w:r>
          </w:p>
        </w:tc>
        <w:tc>
          <w:tcPr>
            <w:tcW w:w="6662" w:type="dxa"/>
          </w:tcPr>
          <w:p w:rsidR="00746FAC" w:rsidRPr="00B5145E" w:rsidRDefault="00B5145E" w:rsidP="009429F9">
            <w:pPr>
              <w:rPr>
                <w:rFonts w:ascii="Calibri" w:hAnsi="Calibri" w:cs="Arial"/>
                <w:sz w:val="18"/>
                <w:szCs w:val="18"/>
              </w:rPr>
            </w:pPr>
            <w:r w:rsidRPr="00B5145E">
              <w:rPr>
                <w:rFonts w:ascii="Calibri" w:hAnsi="Calibri" w:cs="Arial"/>
                <w:sz w:val="18"/>
                <w:szCs w:val="18"/>
              </w:rPr>
              <w:t>The centralisation of the elective and non-elective inpatient ENT service to SGH, Scunthorpe could have a potentially negative impact on North East Lincolnshire residents who currently have a higher level of children and adults attending the service</w:t>
            </w:r>
          </w:p>
        </w:tc>
      </w:tr>
      <w:tr w:rsidR="00746FAC" w:rsidTr="009429F9">
        <w:tc>
          <w:tcPr>
            <w:tcW w:w="1413" w:type="dxa"/>
          </w:tcPr>
          <w:p w:rsidR="00746FAC" w:rsidRPr="00283C04" w:rsidRDefault="00746FAC" w:rsidP="009429F9">
            <w:pPr>
              <w:rPr>
                <w:sz w:val="18"/>
                <w:szCs w:val="18"/>
              </w:rPr>
            </w:pPr>
            <w:r w:rsidRPr="00283C04">
              <w:rPr>
                <w:sz w:val="18"/>
                <w:szCs w:val="18"/>
              </w:rPr>
              <w:t>Disability</w:t>
            </w:r>
          </w:p>
        </w:tc>
        <w:tc>
          <w:tcPr>
            <w:tcW w:w="992" w:type="dxa"/>
            <w:shd w:val="clear" w:color="auto" w:fill="FF0000"/>
          </w:tcPr>
          <w:p w:rsidR="00746FAC" w:rsidRPr="00283C04" w:rsidRDefault="00746FAC" w:rsidP="009429F9">
            <w:pPr>
              <w:jc w:val="center"/>
              <w:rPr>
                <w:sz w:val="18"/>
                <w:szCs w:val="18"/>
              </w:rPr>
            </w:pPr>
            <w:r w:rsidRPr="00283C04">
              <w:rPr>
                <w:sz w:val="18"/>
                <w:szCs w:val="18"/>
              </w:rPr>
              <w:t>Negative</w:t>
            </w:r>
          </w:p>
        </w:tc>
        <w:tc>
          <w:tcPr>
            <w:tcW w:w="6662" w:type="dxa"/>
          </w:tcPr>
          <w:p w:rsidR="00746FAC" w:rsidRPr="00B5145E" w:rsidRDefault="00B5145E" w:rsidP="009429F9">
            <w:pPr>
              <w:rPr>
                <w:sz w:val="18"/>
                <w:szCs w:val="18"/>
              </w:rPr>
            </w:pPr>
            <w:r w:rsidRPr="00B5145E">
              <w:rPr>
                <w:rFonts w:ascii="Calibri" w:hAnsi="Calibri" w:cs="Arial"/>
                <w:sz w:val="18"/>
                <w:szCs w:val="18"/>
              </w:rPr>
              <w:t xml:space="preserve">Although there is no current data to show the number of disabled residents accessing ENT services North East Lincolnshire have 9% of its residents who experience a lot of limited day to day activities and have 10% who experience a little limited day to day </w:t>
            </w:r>
            <w:proofErr w:type="gramStart"/>
            <w:r w:rsidRPr="00B5145E">
              <w:rPr>
                <w:rFonts w:ascii="Calibri" w:hAnsi="Calibri" w:cs="Arial"/>
                <w:sz w:val="18"/>
                <w:szCs w:val="18"/>
              </w:rPr>
              <w:t>activities</w:t>
            </w:r>
            <w:proofErr w:type="gramEnd"/>
            <w:r w:rsidRPr="00B5145E">
              <w:rPr>
                <w:rFonts w:ascii="Calibri" w:hAnsi="Calibri" w:cs="Arial"/>
                <w:sz w:val="18"/>
                <w:szCs w:val="18"/>
              </w:rPr>
              <w:t>. The centralisation of the elective and non-elective inpatient ENT service to SGH, Scunthorpe could have a potentially negative impact on North East Lincolnshire residents</w:t>
            </w:r>
          </w:p>
        </w:tc>
      </w:tr>
      <w:tr w:rsidR="00746FAC" w:rsidTr="009429F9">
        <w:tc>
          <w:tcPr>
            <w:tcW w:w="1413" w:type="dxa"/>
          </w:tcPr>
          <w:p w:rsidR="00746FAC" w:rsidRPr="00283C04" w:rsidRDefault="00746FAC" w:rsidP="009429F9">
            <w:pPr>
              <w:rPr>
                <w:sz w:val="18"/>
                <w:szCs w:val="18"/>
              </w:rPr>
            </w:pPr>
            <w:r w:rsidRPr="00283C04">
              <w:rPr>
                <w:sz w:val="18"/>
                <w:szCs w:val="18"/>
              </w:rPr>
              <w:t>Gender reassignment</w:t>
            </w:r>
          </w:p>
        </w:tc>
        <w:tc>
          <w:tcPr>
            <w:tcW w:w="992" w:type="dxa"/>
            <w:shd w:val="clear" w:color="auto" w:fill="FFC000"/>
          </w:tcPr>
          <w:p w:rsidR="00746FAC" w:rsidRPr="00283C04" w:rsidRDefault="00746FAC" w:rsidP="009429F9">
            <w:pPr>
              <w:jc w:val="center"/>
              <w:rPr>
                <w:sz w:val="18"/>
                <w:szCs w:val="18"/>
              </w:rPr>
            </w:pPr>
            <w:r w:rsidRPr="00283C04">
              <w:rPr>
                <w:sz w:val="18"/>
                <w:szCs w:val="18"/>
              </w:rPr>
              <w:t>Neutral</w:t>
            </w:r>
          </w:p>
        </w:tc>
        <w:tc>
          <w:tcPr>
            <w:tcW w:w="6662" w:type="dxa"/>
          </w:tcPr>
          <w:p w:rsidR="00746FAC" w:rsidRPr="00B5145E" w:rsidRDefault="00746FAC" w:rsidP="009429F9">
            <w:pPr>
              <w:rPr>
                <w:sz w:val="18"/>
                <w:szCs w:val="18"/>
              </w:rPr>
            </w:pPr>
            <w:r w:rsidRPr="00B5145E">
              <w:rPr>
                <w:rFonts w:cs="Arial"/>
                <w:sz w:val="18"/>
                <w:szCs w:val="18"/>
              </w:rPr>
              <w:t>Potential negative impact for the population in general, however there is currently no data gathered to monitor the impact on this cohort of patients.</w:t>
            </w:r>
          </w:p>
        </w:tc>
      </w:tr>
      <w:tr w:rsidR="00746FAC" w:rsidTr="009429F9">
        <w:tc>
          <w:tcPr>
            <w:tcW w:w="1413" w:type="dxa"/>
          </w:tcPr>
          <w:p w:rsidR="00746FAC" w:rsidRPr="00283C04" w:rsidRDefault="00746FAC" w:rsidP="009429F9">
            <w:pPr>
              <w:rPr>
                <w:sz w:val="18"/>
                <w:szCs w:val="18"/>
              </w:rPr>
            </w:pPr>
            <w:r w:rsidRPr="00283C04">
              <w:rPr>
                <w:sz w:val="18"/>
                <w:szCs w:val="18"/>
              </w:rPr>
              <w:t>Marriage and civil partnership</w:t>
            </w:r>
          </w:p>
        </w:tc>
        <w:tc>
          <w:tcPr>
            <w:tcW w:w="992" w:type="dxa"/>
            <w:shd w:val="clear" w:color="auto" w:fill="FFC000"/>
          </w:tcPr>
          <w:p w:rsidR="00746FAC" w:rsidRPr="00283C04" w:rsidRDefault="00746FAC" w:rsidP="009429F9">
            <w:pPr>
              <w:jc w:val="center"/>
              <w:rPr>
                <w:sz w:val="18"/>
                <w:szCs w:val="18"/>
              </w:rPr>
            </w:pPr>
            <w:r w:rsidRPr="00283C04">
              <w:rPr>
                <w:sz w:val="18"/>
                <w:szCs w:val="18"/>
              </w:rPr>
              <w:t>Neutral</w:t>
            </w:r>
          </w:p>
        </w:tc>
        <w:tc>
          <w:tcPr>
            <w:tcW w:w="6662" w:type="dxa"/>
          </w:tcPr>
          <w:p w:rsidR="00746FAC" w:rsidRPr="00B5145E" w:rsidRDefault="00746FAC" w:rsidP="009429F9">
            <w:pPr>
              <w:rPr>
                <w:sz w:val="18"/>
                <w:szCs w:val="18"/>
              </w:rPr>
            </w:pPr>
            <w:r w:rsidRPr="00B5145E">
              <w:rPr>
                <w:rFonts w:cs="Arial"/>
                <w:sz w:val="18"/>
                <w:szCs w:val="18"/>
              </w:rPr>
              <w:t>Potential negative impact for the population in general, however there is currently no data gathered to monitor the impact on this cohort of patients.</w:t>
            </w:r>
          </w:p>
        </w:tc>
      </w:tr>
      <w:tr w:rsidR="00746FAC" w:rsidTr="009429F9">
        <w:tc>
          <w:tcPr>
            <w:tcW w:w="1413" w:type="dxa"/>
          </w:tcPr>
          <w:p w:rsidR="00746FAC" w:rsidRPr="00283C04" w:rsidRDefault="00746FAC" w:rsidP="009429F9">
            <w:pPr>
              <w:rPr>
                <w:sz w:val="18"/>
                <w:szCs w:val="18"/>
              </w:rPr>
            </w:pPr>
            <w:r w:rsidRPr="00283C04">
              <w:rPr>
                <w:sz w:val="18"/>
                <w:szCs w:val="18"/>
              </w:rPr>
              <w:t>Pregnancy and maternity</w:t>
            </w:r>
          </w:p>
        </w:tc>
        <w:tc>
          <w:tcPr>
            <w:tcW w:w="992" w:type="dxa"/>
            <w:shd w:val="clear" w:color="auto" w:fill="FFC000"/>
          </w:tcPr>
          <w:p w:rsidR="00746FAC" w:rsidRPr="00283C04" w:rsidRDefault="00746FAC" w:rsidP="009429F9">
            <w:pPr>
              <w:jc w:val="center"/>
              <w:rPr>
                <w:sz w:val="18"/>
                <w:szCs w:val="18"/>
              </w:rPr>
            </w:pPr>
            <w:r w:rsidRPr="00283C04">
              <w:rPr>
                <w:sz w:val="18"/>
                <w:szCs w:val="18"/>
              </w:rPr>
              <w:t>Neutral</w:t>
            </w:r>
          </w:p>
        </w:tc>
        <w:tc>
          <w:tcPr>
            <w:tcW w:w="6662" w:type="dxa"/>
          </w:tcPr>
          <w:p w:rsidR="00746FAC" w:rsidRPr="00B5145E" w:rsidRDefault="00746FAC" w:rsidP="009429F9">
            <w:pPr>
              <w:rPr>
                <w:sz w:val="18"/>
                <w:szCs w:val="18"/>
              </w:rPr>
            </w:pPr>
            <w:r w:rsidRPr="00B5145E">
              <w:rPr>
                <w:rFonts w:cs="Arial"/>
                <w:sz w:val="18"/>
                <w:szCs w:val="18"/>
              </w:rPr>
              <w:t>Potential negative impact for the population in general, however there is currently no data gathered to monitor the impact on this cohort of patients.</w:t>
            </w:r>
          </w:p>
        </w:tc>
      </w:tr>
      <w:tr w:rsidR="00746FAC" w:rsidTr="009429F9">
        <w:tc>
          <w:tcPr>
            <w:tcW w:w="1413" w:type="dxa"/>
          </w:tcPr>
          <w:p w:rsidR="00746FAC" w:rsidRPr="00283C04" w:rsidRDefault="00746FAC" w:rsidP="009429F9">
            <w:pPr>
              <w:rPr>
                <w:sz w:val="18"/>
                <w:szCs w:val="18"/>
              </w:rPr>
            </w:pPr>
            <w:r w:rsidRPr="00283C04">
              <w:rPr>
                <w:sz w:val="18"/>
                <w:szCs w:val="18"/>
              </w:rPr>
              <w:t>Race</w:t>
            </w:r>
          </w:p>
        </w:tc>
        <w:tc>
          <w:tcPr>
            <w:tcW w:w="992" w:type="dxa"/>
            <w:shd w:val="clear" w:color="auto" w:fill="FFC000"/>
          </w:tcPr>
          <w:p w:rsidR="00746FAC" w:rsidRPr="00283C04" w:rsidRDefault="00746FAC" w:rsidP="009429F9">
            <w:pPr>
              <w:jc w:val="center"/>
              <w:rPr>
                <w:sz w:val="18"/>
                <w:szCs w:val="18"/>
              </w:rPr>
            </w:pPr>
            <w:r w:rsidRPr="00283C04">
              <w:rPr>
                <w:sz w:val="18"/>
                <w:szCs w:val="18"/>
              </w:rPr>
              <w:t>Neutral</w:t>
            </w:r>
          </w:p>
        </w:tc>
        <w:tc>
          <w:tcPr>
            <w:tcW w:w="6662" w:type="dxa"/>
          </w:tcPr>
          <w:p w:rsidR="00746FAC" w:rsidRPr="00B5145E" w:rsidRDefault="00746FAC" w:rsidP="009429F9">
            <w:pPr>
              <w:rPr>
                <w:sz w:val="18"/>
                <w:szCs w:val="18"/>
              </w:rPr>
            </w:pPr>
            <w:r w:rsidRPr="00B5145E">
              <w:rPr>
                <w:rFonts w:cs="Arial"/>
                <w:sz w:val="18"/>
                <w:szCs w:val="18"/>
              </w:rPr>
              <w:t xml:space="preserve">Potential negative impact for service users for </w:t>
            </w:r>
            <w:proofErr w:type="gramStart"/>
            <w:r w:rsidRPr="00B5145E">
              <w:rPr>
                <w:rFonts w:cs="Arial"/>
                <w:sz w:val="18"/>
                <w:szCs w:val="18"/>
              </w:rPr>
              <w:t>whom</w:t>
            </w:r>
            <w:proofErr w:type="gramEnd"/>
            <w:r w:rsidRPr="00B5145E">
              <w:rPr>
                <w:rFonts w:cs="Arial"/>
                <w:sz w:val="18"/>
                <w:szCs w:val="18"/>
              </w:rPr>
              <w:t xml:space="preserve"> English is not their first language and may have issues understanding and retaining information about their condition and its future management.</w:t>
            </w:r>
          </w:p>
        </w:tc>
      </w:tr>
      <w:tr w:rsidR="00746FAC" w:rsidTr="009429F9">
        <w:tc>
          <w:tcPr>
            <w:tcW w:w="1413" w:type="dxa"/>
          </w:tcPr>
          <w:p w:rsidR="00746FAC" w:rsidRPr="00283C04" w:rsidRDefault="00746FAC" w:rsidP="009429F9">
            <w:pPr>
              <w:rPr>
                <w:sz w:val="18"/>
                <w:szCs w:val="18"/>
              </w:rPr>
            </w:pPr>
            <w:r w:rsidRPr="00283C04">
              <w:rPr>
                <w:sz w:val="18"/>
                <w:szCs w:val="18"/>
              </w:rPr>
              <w:t>Religion and belief</w:t>
            </w:r>
          </w:p>
        </w:tc>
        <w:tc>
          <w:tcPr>
            <w:tcW w:w="992" w:type="dxa"/>
            <w:shd w:val="clear" w:color="auto" w:fill="FFC000"/>
          </w:tcPr>
          <w:p w:rsidR="00746FAC" w:rsidRPr="00283C04" w:rsidRDefault="00746FAC" w:rsidP="009429F9">
            <w:pPr>
              <w:jc w:val="center"/>
              <w:rPr>
                <w:sz w:val="18"/>
                <w:szCs w:val="18"/>
              </w:rPr>
            </w:pPr>
            <w:r w:rsidRPr="00283C04">
              <w:rPr>
                <w:sz w:val="18"/>
                <w:szCs w:val="18"/>
              </w:rPr>
              <w:t>Neutral</w:t>
            </w:r>
          </w:p>
        </w:tc>
        <w:tc>
          <w:tcPr>
            <w:tcW w:w="6662" w:type="dxa"/>
          </w:tcPr>
          <w:p w:rsidR="00746FAC" w:rsidRPr="00B5145E" w:rsidRDefault="00746FAC" w:rsidP="009429F9">
            <w:pPr>
              <w:rPr>
                <w:sz w:val="18"/>
                <w:szCs w:val="18"/>
              </w:rPr>
            </w:pPr>
            <w:r w:rsidRPr="00B5145E">
              <w:rPr>
                <w:rFonts w:cs="Arial"/>
                <w:sz w:val="18"/>
                <w:szCs w:val="18"/>
              </w:rPr>
              <w:t>Potential negative impact for the population in general, however there is currently no data gathered to monitor the impact on this cohort of patients</w:t>
            </w:r>
          </w:p>
        </w:tc>
      </w:tr>
      <w:tr w:rsidR="00746FAC" w:rsidTr="009429F9">
        <w:tc>
          <w:tcPr>
            <w:tcW w:w="1413" w:type="dxa"/>
          </w:tcPr>
          <w:p w:rsidR="00746FAC" w:rsidRPr="00283C04" w:rsidRDefault="00746FAC" w:rsidP="009429F9">
            <w:pPr>
              <w:rPr>
                <w:sz w:val="18"/>
                <w:szCs w:val="18"/>
              </w:rPr>
            </w:pPr>
            <w:r w:rsidRPr="00283C04">
              <w:rPr>
                <w:sz w:val="18"/>
                <w:szCs w:val="18"/>
              </w:rPr>
              <w:t>Sex</w:t>
            </w:r>
          </w:p>
        </w:tc>
        <w:tc>
          <w:tcPr>
            <w:tcW w:w="992" w:type="dxa"/>
            <w:shd w:val="clear" w:color="auto" w:fill="FF0000"/>
          </w:tcPr>
          <w:p w:rsidR="00746FAC" w:rsidRPr="00283C04" w:rsidRDefault="00746FAC" w:rsidP="009429F9">
            <w:pPr>
              <w:jc w:val="center"/>
              <w:rPr>
                <w:sz w:val="18"/>
                <w:szCs w:val="18"/>
              </w:rPr>
            </w:pPr>
            <w:r>
              <w:rPr>
                <w:sz w:val="18"/>
                <w:szCs w:val="18"/>
              </w:rPr>
              <w:t>Negative</w:t>
            </w:r>
          </w:p>
        </w:tc>
        <w:tc>
          <w:tcPr>
            <w:tcW w:w="6662" w:type="dxa"/>
          </w:tcPr>
          <w:p w:rsidR="00746FAC" w:rsidRPr="00B5145E" w:rsidRDefault="00B5145E" w:rsidP="009429F9">
            <w:pPr>
              <w:rPr>
                <w:sz w:val="18"/>
                <w:szCs w:val="18"/>
              </w:rPr>
            </w:pPr>
            <w:r w:rsidRPr="00B5145E">
              <w:rPr>
                <w:rFonts w:ascii="Calibri" w:hAnsi="Calibri" w:cs="Arial"/>
                <w:sz w:val="18"/>
                <w:szCs w:val="18"/>
              </w:rPr>
              <w:t>Although there is no data to show either gender having a greater use of ENT services North East Lincolnshire does have a slightly higher local population of males at a younger age (0-18) however slightly lower than North Lincolnshire population.  Therefore if the centralisation of the elective and non-elective inpatient ENT services was at SGH this would have a potentially negative impact to North East Lincolnshire residents</w:t>
            </w:r>
          </w:p>
        </w:tc>
      </w:tr>
      <w:tr w:rsidR="00746FAC" w:rsidTr="009429F9">
        <w:tc>
          <w:tcPr>
            <w:tcW w:w="1413" w:type="dxa"/>
          </w:tcPr>
          <w:p w:rsidR="00746FAC" w:rsidRPr="00283C04" w:rsidRDefault="00746FAC" w:rsidP="009429F9">
            <w:pPr>
              <w:rPr>
                <w:sz w:val="18"/>
                <w:szCs w:val="18"/>
              </w:rPr>
            </w:pPr>
            <w:r w:rsidRPr="00283C04">
              <w:rPr>
                <w:sz w:val="18"/>
                <w:szCs w:val="18"/>
              </w:rPr>
              <w:t>Sexual orientation</w:t>
            </w:r>
          </w:p>
        </w:tc>
        <w:tc>
          <w:tcPr>
            <w:tcW w:w="992" w:type="dxa"/>
            <w:shd w:val="clear" w:color="auto" w:fill="FFC000"/>
          </w:tcPr>
          <w:p w:rsidR="00746FAC" w:rsidRPr="00283C04" w:rsidRDefault="00746FAC" w:rsidP="009429F9">
            <w:pPr>
              <w:jc w:val="center"/>
              <w:rPr>
                <w:sz w:val="18"/>
                <w:szCs w:val="18"/>
              </w:rPr>
            </w:pPr>
            <w:r w:rsidRPr="00283C04">
              <w:rPr>
                <w:sz w:val="18"/>
                <w:szCs w:val="18"/>
              </w:rPr>
              <w:t>Neutral</w:t>
            </w:r>
          </w:p>
        </w:tc>
        <w:tc>
          <w:tcPr>
            <w:tcW w:w="6662" w:type="dxa"/>
          </w:tcPr>
          <w:p w:rsidR="00746FAC" w:rsidRPr="00B5145E" w:rsidRDefault="00746FAC" w:rsidP="009429F9">
            <w:pPr>
              <w:rPr>
                <w:sz w:val="18"/>
                <w:szCs w:val="18"/>
              </w:rPr>
            </w:pPr>
            <w:r w:rsidRPr="00B5145E">
              <w:rPr>
                <w:rFonts w:cs="Arial"/>
                <w:sz w:val="18"/>
                <w:szCs w:val="18"/>
              </w:rPr>
              <w:t>Potential negative impact for the population in general, however there is currently no data gathered to monitor the impact on this cohort of patients</w:t>
            </w:r>
          </w:p>
        </w:tc>
      </w:tr>
      <w:tr w:rsidR="00746FAC" w:rsidTr="009429F9">
        <w:tc>
          <w:tcPr>
            <w:tcW w:w="1413" w:type="dxa"/>
          </w:tcPr>
          <w:p w:rsidR="00746FAC" w:rsidRPr="00283C04" w:rsidRDefault="00746FAC" w:rsidP="009429F9">
            <w:pPr>
              <w:rPr>
                <w:sz w:val="18"/>
                <w:szCs w:val="18"/>
              </w:rPr>
            </w:pPr>
            <w:r w:rsidRPr="00283C04">
              <w:rPr>
                <w:sz w:val="18"/>
                <w:szCs w:val="18"/>
              </w:rPr>
              <w:t>Deprivation</w:t>
            </w:r>
          </w:p>
        </w:tc>
        <w:tc>
          <w:tcPr>
            <w:tcW w:w="992" w:type="dxa"/>
            <w:shd w:val="clear" w:color="auto" w:fill="FF0000"/>
          </w:tcPr>
          <w:p w:rsidR="00746FAC" w:rsidRPr="00283C04" w:rsidRDefault="00746FAC" w:rsidP="009429F9">
            <w:pPr>
              <w:jc w:val="center"/>
              <w:rPr>
                <w:sz w:val="18"/>
                <w:szCs w:val="18"/>
              </w:rPr>
            </w:pPr>
            <w:r>
              <w:rPr>
                <w:sz w:val="18"/>
                <w:szCs w:val="18"/>
              </w:rPr>
              <w:t>Negative</w:t>
            </w:r>
          </w:p>
        </w:tc>
        <w:tc>
          <w:tcPr>
            <w:tcW w:w="6662" w:type="dxa"/>
          </w:tcPr>
          <w:p w:rsidR="00746FAC" w:rsidRPr="00B5145E" w:rsidRDefault="00746FAC" w:rsidP="009429F9">
            <w:pPr>
              <w:rPr>
                <w:rFonts w:cs="Arial"/>
                <w:sz w:val="18"/>
                <w:szCs w:val="18"/>
              </w:rPr>
            </w:pPr>
            <w:r w:rsidRPr="00B5145E">
              <w:rPr>
                <w:rFonts w:cs="Arial"/>
                <w:sz w:val="18"/>
                <w:szCs w:val="18"/>
              </w:rPr>
              <w:t>It should be noted that deprivation cuts across Northern Lincolnshire. The low number of people with access to private transport is well documented, especially in the context of accessing services. This is exacerbated by the rural nature of the area and poor public transport. In North East Lincolnshire 38.2% of the population of residents is in the most deprived quintile and in North Lincolnshire the figure is 19.6%. With high deprivation in Northern Lincolnshire and East Lindsey all 4 proposals would have a negative impact on this cohort of population with gaining access to any of the sites and also their relatives for visiting.</w:t>
            </w:r>
          </w:p>
        </w:tc>
      </w:tr>
      <w:tr w:rsidR="00746FAC" w:rsidTr="009429F9">
        <w:tc>
          <w:tcPr>
            <w:tcW w:w="1413" w:type="dxa"/>
          </w:tcPr>
          <w:p w:rsidR="00746FAC" w:rsidRPr="00283C04" w:rsidRDefault="00746FAC" w:rsidP="009429F9">
            <w:pPr>
              <w:rPr>
                <w:sz w:val="18"/>
                <w:szCs w:val="18"/>
              </w:rPr>
            </w:pPr>
            <w:r w:rsidRPr="00283C04">
              <w:rPr>
                <w:sz w:val="18"/>
                <w:szCs w:val="18"/>
              </w:rPr>
              <w:t>Human rights</w:t>
            </w:r>
          </w:p>
        </w:tc>
        <w:tc>
          <w:tcPr>
            <w:tcW w:w="992" w:type="dxa"/>
            <w:shd w:val="clear" w:color="auto" w:fill="FF0000"/>
          </w:tcPr>
          <w:p w:rsidR="00746FAC" w:rsidRPr="00283C04" w:rsidRDefault="00746FAC" w:rsidP="009429F9">
            <w:pPr>
              <w:jc w:val="center"/>
              <w:rPr>
                <w:sz w:val="18"/>
                <w:szCs w:val="18"/>
              </w:rPr>
            </w:pPr>
            <w:r>
              <w:rPr>
                <w:sz w:val="18"/>
                <w:szCs w:val="18"/>
              </w:rPr>
              <w:t>Negative</w:t>
            </w:r>
          </w:p>
        </w:tc>
        <w:tc>
          <w:tcPr>
            <w:tcW w:w="6662" w:type="dxa"/>
          </w:tcPr>
          <w:p w:rsidR="00746FAC" w:rsidRPr="00B5145E" w:rsidRDefault="00B5145E" w:rsidP="009429F9">
            <w:pPr>
              <w:rPr>
                <w:rFonts w:cs="Arial"/>
                <w:sz w:val="18"/>
                <w:szCs w:val="18"/>
              </w:rPr>
            </w:pPr>
            <w:r w:rsidRPr="00B5145E">
              <w:rPr>
                <w:rFonts w:ascii="Calibri" w:hAnsi="Calibri" w:cs="Arial"/>
                <w:sz w:val="18"/>
                <w:szCs w:val="18"/>
              </w:rPr>
              <w:t>Not all patients listed for day case end up going home that day, there are a small number of patients who do need to stay overnight due to unexpected complications, however this is usually solved by longer time in the recovery unit. It patients on the DPOW site cannot be discharged there will be no ENT consultant on call overnight  however patients could be transferred to SGH for overnight stay for the small number of complications that become serious.  It also needs to be noted that NEL area has a higher number of deprived people and people on low incomes there this option could be considered to disadvantage more vulnerable people than siting it at DPOW</w:t>
            </w:r>
          </w:p>
        </w:tc>
      </w:tr>
    </w:tbl>
    <w:p w:rsidR="00746FAC" w:rsidRDefault="00746FAC" w:rsidP="00746FAC">
      <w:pPr>
        <w:pStyle w:val="Heading2"/>
      </w:pPr>
    </w:p>
    <w:p w:rsidR="00746FAC" w:rsidRDefault="00B5145E" w:rsidP="00746FAC">
      <w:pPr>
        <w:pStyle w:val="Heading2"/>
      </w:pPr>
      <w:bookmarkStart w:id="48" w:name="_Toc388010238"/>
      <w:r>
        <w:t>11</w:t>
      </w:r>
      <w:r w:rsidR="00746FAC">
        <w:t>.5 Evaluation criteria assessment</w:t>
      </w:r>
      <w:bookmarkEnd w:id="48"/>
    </w:p>
    <w:p w:rsidR="00746FAC" w:rsidRDefault="00746FAC" w:rsidP="00746FAC">
      <w:r>
        <w:t>The programme board undertook an evaluation criteria scoring exercise, taking into consideration the above benefits and risks and the views of the local clinical community.  A summary of the scoring is included below:</w:t>
      </w:r>
    </w:p>
    <w:p w:rsidR="00746FAC" w:rsidRDefault="00746FAC" w:rsidP="00746FAC">
      <w:pPr>
        <w:pStyle w:val="Heading4"/>
      </w:pPr>
      <w:r>
        <w:t>Table 28 – Evaluation scoring for option 3 (</w:t>
      </w:r>
      <w:r w:rsidRPr="00C12FD9">
        <w:t xml:space="preserve">centralising the </w:t>
      </w:r>
      <w:r>
        <w:t>ENT Inpatient service at SGH)</w:t>
      </w:r>
    </w:p>
    <w:tbl>
      <w:tblPr>
        <w:tblStyle w:val="TableGrid"/>
        <w:tblW w:w="0" w:type="auto"/>
        <w:tblLook w:val="04A0" w:firstRow="1" w:lastRow="0" w:firstColumn="1" w:lastColumn="0" w:noHBand="0" w:noVBand="1"/>
      </w:tblPr>
      <w:tblGrid>
        <w:gridCol w:w="1555"/>
        <w:gridCol w:w="850"/>
        <w:gridCol w:w="6611"/>
      </w:tblGrid>
      <w:tr w:rsidR="00746FAC" w:rsidTr="009429F9">
        <w:tc>
          <w:tcPr>
            <w:tcW w:w="1555" w:type="dxa"/>
            <w:shd w:val="clear" w:color="auto" w:fill="767171" w:themeFill="background2" w:themeFillShade="80"/>
          </w:tcPr>
          <w:p w:rsidR="00746FAC" w:rsidRPr="00E4010B" w:rsidRDefault="00746FAC" w:rsidP="009429F9">
            <w:pPr>
              <w:rPr>
                <w:color w:val="FFFFFF" w:themeColor="background1"/>
                <w:sz w:val="18"/>
                <w:szCs w:val="18"/>
              </w:rPr>
            </w:pPr>
            <w:r w:rsidRPr="00E4010B">
              <w:rPr>
                <w:color w:val="FFFFFF" w:themeColor="background1"/>
                <w:sz w:val="18"/>
                <w:szCs w:val="18"/>
              </w:rPr>
              <w:t>Criteria</w:t>
            </w:r>
          </w:p>
        </w:tc>
        <w:tc>
          <w:tcPr>
            <w:tcW w:w="850" w:type="dxa"/>
            <w:shd w:val="clear" w:color="auto" w:fill="767171" w:themeFill="background2" w:themeFillShade="80"/>
          </w:tcPr>
          <w:p w:rsidR="00746FAC" w:rsidRPr="00E4010B" w:rsidRDefault="00746FAC" w:rsidP="009429F9">
            <w:pPr>
              <w:jc w:val="center"/>
              <w:rPr>
                <w:color w:val="FFFFFF" w:themeColor="background1"/>
                <w:sz w:val="18"/>
                <w:szCs w:val="18"/>
              </w:rPr>
            </w:pPr>
            <w:r w:rsidRPr="00E4010B">
              <w:rPr>
                <w:color w:val="FFFFFF" w:themeColor="background1"/>
                <w:sz w:val="18"/>
                <w:szCs w:val="18"/>
              </w:rPr>
              <w:t>Score</w:t>
            </w:r>
          </w:p>
        </w:tc>
        <w:tc>
          <w:tcPr>
            <w:tcW w:w="6611" w:type="dxa"/>
            <w:shd w:val="clear" w:color="auto" w:fill="767171" w:themeFill="background2" w:themeFillShade="80"/>
          </w:tcPr>
          <w:p w:rsidR="00746FAC" w:rsidRPr="00E4010B" w:rsidRDefault="00746FAC" w:rsidP="009429F9">
            <w:pPr>
              <w:rPr>
                <w:color w:val="FFFFFF" w:themeColor="background1"/>
                <w:sz w:val="18"/>
                <w:szCs w:val="18"/>
              </w:rPr>
            </w:pPr>
            <w:r w:rsidRPr="00E4010B">
              <w:rPr>
                <w:color w:val="FFFFFF" w:themeColor="background1"/>
                <w:sz w:val="18"/>
                <w:szCs w:val="18"/>
              </w:rPr>
              <w:t>Rationale</w:t>
            </w:r>
          </w:p>
        </w:tc>
      </w:tr>
      <w:tr w:rsidR="00746FAC" w:rsidTr="009429F9">
        <w:tc>
          <w:tcPr>
            <w:tcW w:w="1555" w:type="dxa"/>
          </w:tcPr>
          <w:p w:rsidR="00746FAC" w:rsidRPr="00E4010B" w:rsidRDefault="00746FAC" w:rsidP="009429F9">
            <w:pPr>
              <w:rPr>
                <w:sz w:val="18"/>
                <w:szCs w:val="18"/>
              </w:rPr>
            </w:pPr>
            <w:r w:rsidRPr="00E4010B">
              <w:rPr>
                <w:sz w:val="18"/>
                <w:szCs w:val="18"/>
              </w:rPr>
              <w:t>Quality</w:t>
            </w:r>
          </w:p>
        </w:tc>
        <w:tc>
          <w:tcPr>
            <w:tcW w:w="850" w:type="dxa"/>
          </w:tcPr>
          <w:p w:rsidR="00746FAC" w:rsidRPr="00E4010B" w:rsidRDefault="00B5145E" w:rsidP="009429F9">
            <w:pPr>
              <w:jc w:val="center"/>
              <w:rPr>
                <w:sz w:val="18"/>
                <w:szCs w:val="18"/>
              </w:rPr>
            </w:pPr>
            <w:r>
              <w:rPr>
                <w:sz w:val="18"/>
                <w:szCs w:val="18"/>
              </w:rPr>
              <w:t>133</w:t>
            </w:r>
          </w:p>
        </w:tc>
        <w:tc>
          <w:tcPr>
            <w:tcW w:w="6611" w:type="dxa"/>
          </w:tcPr>
          <w:p w:rsidR="00746FAC" w:rsidRPr="00E4010B" w:rsidRDefault="00746FAC" w:rsidP="009429F9">
            <w:pPr>
              <w:rPr>
                <w:sz w:val="18"/>
                <w:szCs w:val="18"/>
              </w:rPr>
            </w:pPr>
            <w:r>
              <w:rPr>
                <w:sz w:val="18"/>
                <w:szCs w:val="18"/>
              </w:rPr>
              <w:t xml:space="preserve">Options 2 and 3 (DPOW and SGH) were deemed equal from a quality perspective as the service would be able to offer a sustainable out of </w:t>
            </w:r>
            <w:proofErr w:type="gramStart"/>
            <w:r>
              <w:rPr>
                <w:sz w:val="18"/>
                <w:szCs w:val="18"/>
              </w:rPr>
              <w:t>hours</w:t>
            </w:r>
            <w:proofErr w:type="gramEnd"/>
            <w:r>
              <w:rPr>
                <w:sz w:val="18"/>
                <w:szCs w:val="18"/>
              </w:rPr>
              <w:t xml:space="preserve"> service.</w:t>
            </w:r>
          </w:p>
        </w:tc>
      </w:tr>
      <w:tr w:rsidR="00746FAC" w:rsidTr="009429F9">
        <w:tc>
          <w:tcPr>
            <w:tcW w:w="1555" w:type="dxa"/>
          </w:tcPr>
          <w:p w:rsidR="00746FAC" w:rsidRPr="00E4010B" w:rsidRDefault="00746FAC" w:rsidP="009429F9">
            <w:pPr>
              <w:rPr>
                <w:sz w:val="18"/>
                <w:szCs w:val="18"/>
              </w:rPr>
            </w:pPr>
            <w:r w:rsidRPr="00E4010B">
              <w:rPr>
                <w:sz w:val="18"/>
                <w:szCs w:val="18"/>
              </w:rPr>
              <w:t>Access</w:t>
            </w:r>
          </w:p>
        </w:tc>
        <w:tc>
          <w:tcPr>
            <w:tcW w:w="850" w:type="dxa"/>
          </w:tcPr>
          <w:p w:rsidR="00746FAC" w:rsidRPr="00E4010B" w:rsidRDefault="00B5145E" w:rsidP="009429F9">
            <w:pPr>
              <w:jc w:val="center"/>
              <w:rPr>
                <w:sz w:val="18"/>
                <w:szCs w:val="18"/>
              </w:rPr>
            </w:pPr>
            <w:r>
              <w:rPr>
                <w:sz w:val="18"/>
                <w:szCs w:val="18"/>
              </w:rPr>
              <w:t>61</w:t>
            </w:r>
          </w:p>
        </w:tc>
        <w:tc>
          <w:tcPr>
            <w:tcW w:w="6611" w:type="dxa"/>
          </w:tcPr>
          <w:p w:rsidR="00746FAC" w:rsidRPr="00E4010B" w:rsidRDefault="00746FAC" w:rsidP="00B5145E">
            <w:pPr>
              <w:rPr>
                <w:sz w:val="18"/>
                <w:szCs w:val="18"/>
              </w:rPr>
            </w:pPr>
            <w:r>
              <w:rPr>
                <w:sz w:val="18"/>
                <w:szCs w:val="18"/>
              </w:rPr>
              <w:t>Activity levels show that this option would require</w:t>
            </w:r>
            <w:r w:rsidR="00B5145E">
              <w:rPr>
                <w:sz w:val="18"/>
                <w:szCs w:val="18"/>
              </w:rPr>
              <w:t xml:space="preserve"> more people to travel than options 1, 2</w:t>
            </w:r>
            <w:r>
              <w:rPr>
                <w:sz w:val="18"/>
                <w:szCs w:val="18"/>
              </w:rPr>
              <w:t xml:space="preserve"> and 4.  </w:t>
            </w:r>
          </w:p>
        </w:tc>
      </w:tr>
      <w:tr w:rsidR="00746FAC" w:rsidTr="009429F9">
        <w:tc>
          <w:tcPr>
            <w:tcW w:w="1555" w:type="dxa"/>
          </w:tcPr>
          <w:p w:rsidR="00746FAC" w:rsidRPr="00E4010B" w:rsidRDefault="00746FAC" w:rsidP="009429F9">
            <w:pPr>
              <w:rPr>
                <w:sz w:val="18"/>
                <w:szCs w:val="18"/>
              </w:rPr>
            </w:pPr>
            <w:r w:rsidRPr="00E4010B">
              <w:rPr>
                <w:sz w:val="18"/>
                <w:szCs w:val="18"/>
              </w:rPr>
              <w:t>Affordability</w:t>
            </w:r>
          </w:p>
        </w:tc>
        <w:tc>
          <w:tcPr>
            <w:tcW w:w="850" w:type="dxa"/>
          </w:tcPr>
          <w:p w:rsidR="00746FAC" w:rsidRPr="00E4010B" w:rsidRDefault="00B5145E" w:rsidP="009429F9">
            <w:pPr>
              <w:jc w:val="center"/>
              <w:rPr>
                <w:sz w:val="18"/>
                <w:szCs w:val="18"/>
              </w:rPr>
            </w:pPr>
            <w:r>
              <w:rPr>
                <w:sz w:val="18"/>
                <w:szCs w:val="18"/>
              </w:rPr>
              <w:t>24</w:t>
            </w:r>
          </w:p>
        </w:tc>
        <w:tc>
          <w:tcPr>
            <w:tcW w:w="6611" w:type="dxa"/>
          </w:tcPr>
          <w:p w:rsidR="00746FAC" w:rsidRPr="00E4010B" w:rsidRDefault="00746FAC" w:rsidP="00B5145E">
            <w:pPr>
              <w:rPr>
                <w:sz w:val="18"/>
                <w:szCs w:val="18"/>
              </w:rPr>
            </w:pPr>
            <w:r>
              <w:rPr>
                <w:sz w:val="18"/>
                <w:szCs w:val="18"/>
              </w:rPr>
              <w:t>Given that the activity numbers are l</w:t>
            </w:r>
            <w:r w:rsidR="00B5145E">
              <w:rPr>
                <w:sz w:val="18"/>
                <w:szCs w:val="18"/>
              </w:rPr>
              <w:t xml:space="preserve">arger at the DPOW site there may be investment requirements in order to site the service at SGH.  </w:t>
            </w:r>
          </w:p>
        </w:tc>
      </w:tr>
      <w:tr w:rsidR="00746FAC" w:rsidTr="009429F9">
        <w:tc>
          <w:tcPr>
            <w:tcW w:w="1555" w:type="dxa"/>
          </w:tcPr>
          <w:p w:rsidR="00746FAC" w:rsidRPr="00E4010B" w:rsidRDefault="00746FAC" w:rsidP="009429F9">
            <w:pPr>
              <w:rPr>
                <w:sz w:val="18"/>
                <w:szCs w:val="18"/>
              </w:rPr>
            </w:pPr>
            <w:r w:rsidRPr="00E4010B">
              <w:rPr>
                <w:sz w:val="18"/>
                <w:szCs w:val="18"/>
              </w:rPr>
              <w:t>Deliverability</w:t>
            </w:r>
          </w:p>
        </w:tc>
        <w:tc>
          <w:tcPr>
            <w:tcW w:w="850" w:type="dxa"/>
          </w:tcPr>
          <w:p w:rsidR="00746FAC" w:rsidRPr="00E4010B" w:rsidRDefault="00B5145E" w:rsidP="009429F9">
            <w:pPr>
              <w:jc w:val="center"/>
              <w:rPr>
                <w:sz w:val="18"/>
                <w:szCs w:val="18"/>
              </w:rPr>
            </w:pPr>
            <w:r>
              <w:rPr>
                <w:sz w:val="18"/>
                <w:szCs w:val="18"/>
              </w:rPr>
              <w:t>56</w:t>
            </w:r>
          </w:p>
        </w:tc>
        <w:tc>
          <w:tcPr>
            <w:tcW w:w="6611" w:type="dxa"/>
          </w:tcPr>
          <w:p w:rsidR="00746FAC" w:rsidRPr="00E4010B" w:rsidRDefault="00746FAC" w:rsidP="00B5145E">
            <w:pPr>
              <w:rPr>
                <w:sz w:val="18"/>
                <w:szCs w:val="18"/>
              </w:rPr>
            </w:pPr>
            <w:r>
              <w:rPr>
                <w:sz w:val="18"/>
                <w:szCs w:val="18"/>
              </w:rPr>
              <w:t xml:space="preserve">Given that the activity numbers are larger at the DPOW site it </w:t>
            </w:r>
            <w:r w:rsidR="00B5145E">
              <w:rPr>
                <w:sz w:val="18"/>
                <w:szCs w:val="18"/>
              </w:rPr>
              <w:t xml:space="preserve">may be harder to identify the require capacity to </w:t>
            </w:r>
            <w:r>
              <w:rPr>
                <w:sz w:val="18"/>
                <w:szCs w:val="18"/>
              </w:rPr>
              <w:t xml:space="preserve">locate the service </w:t>
            </w:r>
            <w:r w:rsidR="00B5145E">
              <w:rPr>
                <w:sz w:val="18"/>
                <w:szCs w:val="18"/>
              </w:rPr>
              <w:t>at SGH.</w:t>
            </w:r>
            <w:r>
              <w:rPr>
                <w:sz w:val="18"/>
                <w:szCs w:val="18"/>
              </w:rPr>
              <w:t xml:space="preserve">  It is </w:t>
            </w:r>
            <w:r w:rsidR="00B5145E">
              <w:rPr>
                <w:sz w:val="18"/>
                <w:szCs w:val="18"/>
              </w:rPr>
              <w:t xml:space="preserve">still </w:t>
            </w:r>
            <w:r>
              <w:rPr>
                <w:sz w:val="18"/>
                <w:szCs w:val="18"/>
              </w:rPr>
              <w:t>assumed that this option would be more attractive to staff than the “</w:t>
            </w:r>
            <w:proofErr w:type="gramStart"/>
            <w:r>
              <w:rPr>
                <w:sz w:val="18"/>
                <w:szCs w:val="18"/>
              </w:rPr>
              <w:t>do</w:t>
            </w:r>
            <w:proofErr w:type="gramEnd"/>
            <w:r>
              <w:rPr>
                <w:sz w:val="18"/>
                <w:szCs w:val="18"/>
              </w:rPr>
              <w:t xml:space="preserve"> nothing” option as they will be based on one site rather than rotating.</w:t>
            </w:r>
          </w:p>
        </w:tc>
      </w:tr>
      <w:tr w:rsidR="00746FAC" w:rsidTr="009429F9">
        <w:tc>
          <w:tcPr>
            <w:tcW w:w="1555" w:type="dxa"/>
          </w:tcPr>
          <w:p w:rsidR="00746FAC" w:rsidRPr="00E4010B" w:rsidRDefault="00746FAC" w:rsidP="009429F9">
            <w:pPr>
              <w:rPr>
                <w:sz w:val="18"/>
                <w:szCs w:val="18"/>
              </w:rPr>
            </w:pPr>
            <w:r>
              <w:rPr>
                <w:sz w:val="18"/>
                <w:szCs w:val="18"/>
              </w:rPr>
              <w:t>Total</w:t>
            </w:r>
          </w:p>
        </w:tc>
        <w:tc>
          <w:tcPr>
            <w:tcW w:w="850" w:type="dxa"/>
          </w:tcPr>
          <w:p w:rsidR="00746FAC" w:rsidRDefault="00B5145E" w:rsidP="009429F9">
            <w:pPr>
              <w:jc w:val="center"/>
              <w:rPr>
                <w:sz w:val="18"/>
                <w:szCs w:val="18"/>
              </w:rPr>
            </w:pPr>
            <w:r>
              <w:rPr>
                <w:sz w:val="18"/>
                <w:szCs w:val="18"/>
              </w:rPr>
              <w:t>274</w:t>
            </w:r>
          </w:p>
        </w:tc>
        <w:tc>
          <w:tcPr>
            <w:tcW w:w="6611" w:type="dxa"/>
          </w:tcPr>
          <w:p w:rsidR="00746FAC" w:rsidRDefault="00B5145E" w:rsidP="009429F9">
            <w:pPr>
              <w:rPr>
                <w:sz w:val="18"/>
                <w:szCs w:val="18"/>
              </w:rPr>
            </w:pPr>
            <w:r>
              <w:rPr>
                <w:sz w:val="18"/>
                <w:szCs w:val="18"/>
              </w:rPr>
              <w:t>This option scored second</w:t>
            </w:r>
            <w:r w:rsidR="00746FAC">
              <w:rPr>
                <w:sz w:val="18"/>
                <w:szCs w:val="18"/>
              </w:rPr>
              <w:t xml:space="preserve"> in the evaluation scoring process.</w:t>
            </w:r>
          </w:p>
        </w:tc>
      </w:tr>
    </w:tbl>
    <w:p w:rsidR="00746FAC" w:rsidRPr="00283C04" w:rsidRDefault="00746FAC" w:rsidP="00746FAC"/>
    <w:p w:rsidR="00746FAC" w:rsidRDefault="00746FAC" w:rsidP="00746FAC">
      <w:pPr>
        <w:pStyle w:val="Heading4"/>
      </w:pPr>
    </w:p>
    <w:p w:rsidR="00AB39E5" w:rsidRDefault="00AB39E5">
      <w:pPr>
        <w:rPr>
          <w:rFonts w:asciiTheme="majorHAnsi" w:hAnsiTheme="majorHAnsi"/>
          <w:color w:val="0070C0"/>
          <w:sz w:val="32"/>
          <w:szCs w:val="32"/>
        </w:rPr>
      </w:pPr>
      <w:r>
        <w:rPr>
          <w:rFonts w:asciiTheme="majorHAnsi" w:hAnsiTheme="majorHAnsi"/>
          <w:color w:val="0070C0"/>
          <w:sz w:val="32"/>
          <w:szCs w:val="32"/>
        </w:rPr>
        <w:br w:type="page"/>
      </w:r>
    </w:p>
    <w:p w:rsidR="00AB39E5" w:rsidRDefault="00CA60B8" w:rsidP="00AB39E5">
      <w:pPr>
        <w:pStyle w:val="Heading1"/>
      </w:pPr>
      <w:bookmarkStart w:id="49" w:name="_Toc388010239"/>
      <w:r>
        <w:lastRenderedPageBreak/>
        <w:t>12</w:t>
      </w:r>
      <w:r w:rsidR="00AB39E5">
        <w:t>. Option 4</w:t>
      </w:r>
      <w:r w:rsidR="00AB39E5" w:rsidRPr="00F63B53">
        <w:t xml:space="preserve"> </w:t>
      </w:r>
      <w:r w:rsidR="00AB39E5">
        <w:t>–</w:t>
      </w:r>
      <w:r w:rsidR="00AB39E5" w:rsidRPr="00F63B53">
        <w:t xml:space="preserve"> </w:t>
      </w:r>
      <w:r w:rsidR="00AB39E5">
        <w:t>Decommission the local service and send all surgical ENT patients to tertiary centres</w:t>
      </w:r>
      <w:bookmarkEnd w:id="49"/>
    </w:p>
    <w:p w:rsidR="00AB39E5" w:rsidRDefault="00AB39E5" w:rsidP="00AB39E5">
      <w:pPr>
        <w:pStyle w:val="Heading2"/>
      </w:pPr>
    </w:p>
    <w:p w:rsidR="00AB39E5" w:rsidRDefault="00CA60B8" w:rsidP="00AB39E5">
      <w:pPr>
        <w:pStyle w:val="Heading2"/>
      </w:pPr>
      <w:bookmarkStart w:id="50" w:name="_Toc388010240"/>
      <w:r>
        <w:t>12</w:t>
      </w:r>
      <w:r w:rsidR="00AB39E5">
        <w:t>.1 Assumptions</w:t>
      </w:r>
      <w:bookmarkEnd w:id="50"/>
    </w:p>
    <w:p w:rsidR="00AB39E5" w:rsidRDefault="00AB39E5" w:rsidP="00AB39E5">
      <w:pPr>
        <w:spacing w:line="240" w:lineRule="auto"/>
      </w:pPr>
      <w:r>
        <w:t>This option makes the following assumptions:</w:t>
      </w:r>
    </w:p>
    <w:p w:rsidR="00AB39E5" w:rsidRPr="005368F5" w:rsidRDefault="00AB39E5" w:rsidP="00AB39E5">
      <w:pPr>
        <w:pStyle w:val="ListParagraph"/>
        <w:numPr>
          <w:ilvl w:val="0"/>
          <w:numId w:val="7"/>
        </w:numPr>
        <w:spacing w:line="240" w:lineRule="auto"/>
        <w:rPr>
          <w:rFonts w:asciiTheme="minorHAnsi" w:hAnsiTheme="minorHAnsi"/>
        </w:rPr>
      </w:pPr>
      <w:r>
        <w:rPr>
          <w:rFonts w:asciiTheme="minorHAnsi" w:hAnsiTheme="minorHAnsi"/>
        </w:rPr>
        <w:t xml:space="preserve">Both DPOW and SGH ENT inpatient service will be decommissioned </w:t>
      </w:r>
    </w:p>
    <w:p w:rsidR="00AB39E5" w:rsidRDefault="00AB39E5" w:rsidP="00AB39E5">
      <w:pPr>
        <w:pStyle w:val="ListParagraph"/>
        <w:numPr>
          <w:ilvl w:val="0"/>
          <w:numId w:val="7"/>
        </w:numPr>
        <w:spacing w:line="240" w:lineRule="auto"/>
        <w:rPr>
          <w:rFonts w:asciiTheme="minorHAnsi" w:hAnsiTheme="minorHAnsi"/>
        </w:rPr>
      </w:pPr>
      <w:r>
        <w:rPr>
          <w:rFonts w:asciiTheme="minorHAnsi" w:hAnsiTheme="minorHAnsi"/>
        </w:rPr>
        <w:t>All inpatient ENT surgery would be commissioned from tertiary centres (whichever is nearest for patients)</w:t>
      </w:r>
    </w:p>
    <w:p w:rsidR="00AB39E5" w:rsidRPr="00AB39E5" w:rsidRDefault="00AB39E5" w:rsidP="00AB39E5">
      <w:pPr>
        <w:pStyle w:val="ListParagraph"/>
        <w:numPr>
          <w:ilvl w:val="0"/>
          <w:numId w:val="7"/>
        </w:numPr>
        <w:spacing w:line="240" w:lineRule="auto"/>
        <w:rPr>
          <w:rFonts w:asciiTheme="minorHAnsi" w:hAnsiTheme="minorHAnsi"/>
        </w:rPr>
      </w:pPr>
      <w:r>
        <w:rPr>
          <w:rFonts w:asciiTheme="minorHAnsi" w:hAnsiTheme="minorHAnsi"/>
        </w:rPr>
        <w:t>Both sites will continue to offer day case surgery and outpatient appointments</w:t>
      </w:r>
    </w:p>
    <w:p w:rsidR="00AB39E5" w:rsidRDefault="00AB39E5" w:rsidP="00AB39E5">
      <w:pPr>
        <w:pStyle w:val="Heading2"/>
      </w:pPr>
    </w:p>
    <w:p w:rsidR="00AB39E5" w:rsidRDefault="00CA60B8" w:rsidP="00AB39E5">
      <w:pPr>
        <w:pStyle w:val="Heading2"/>
      </w:pPr>
      <w:bookmarkStart w:id="51" w:name="_Toc388010241"/>
      <w:r>
        <w:t>12</w:t>
      </w:r>
      <w:r w:rsidR="00AB39E5">
        <w:t>.2 Risks / issues</w:t>
      </w:r>
      <w:bookmarkEnd w:id="51"/>
    </w:p>
    <w:p w:rsidR="00AB39E5" w:rsidRDefault="00AB39E5" w:rsidP="00AB39E5">
      <w:r>
        <w:t>The risks and issues associated with this option are outlined below:</w:t>
      </w:r>
    </w:p>
    <w:p w:rsidR="00AB39E5" w:rsidRPr="00AB39E5" w:rsidRDefault="00602FCB" w:rsidP="00AB39E5">
      <w:pPr>
        <w:pStyle w:val="Heading4"/>
      </w:pPr>
      <w:r>
        <w:t xml:space="preserve">Table 27 </w:t>
      </w:r>
      <w:r w:rsidR="00AB39E5" w:rsidRPr="00AB39E5">
        <w:t>– Risks and issues of option 2 (</w:t>
      </w:r>
      <w:r w:rsidR="00085F3F">
        <w:t>Decommission local service</w:t>
      </w:r>
      <w:r w:rsidR="00AB39E5" w:rsidRPr="00AB39E5">
        <w:t>)</w:t>
      </w:r>
    </w:p>
    <w:tbl>
      <w:tblPr>
        <w:tblStyle w:val="TableGrid"/>
        <w:tblW w:w="0" w:type="auto"/>
        <w:tblLook w:val="04A0" w:firstRow="1" w:lastRow="0" w:firstColumn="1" w:lastColumn="0" w:noHBand="0" w:noVBand="1"/>
      </w:tblPr>
      <w:tblGrid>
        <w:gridCol w:w="1209"/>
        <w:gridCol w:w="4031"/>
        <w:gridCol w:w="745"/>
        <w:gridCol w:w="3031"/>
      </w:tblGrid>
      <w:tr w:rsidR="00AB39E5" w:rsidTr="00D6302C">
        <w:trPr>
          <w:cantSplit/>
          <w:tblHeader/>
        </w:trPr>
        <w:tc>
          <w:tcPr>
            <w:tcW w:w="1209" w:type="dxa"/>
            <w:shd w:val="clear" w:color="auto" w:fill="767171" w:themeFill="background2" w:themeFillShade="80"/>
          </w:tcPr>
          <w:p w:rsidR="00AB39E5" w:rsidRPr="00926E74" w:rsidRDefault="00AB39E5" w:rsidP="00D6302C">
            <w:pPr>
              <w:rPr>
                <w:color w:val="FFFFFF" w:themeColor="background1"/>
                <w:sz w:val="18"/>
                <w:szCs w:val="18"/>
              </w:rPr>
            </w:pPr>
            <w:r>
              <w:rPr>
                <w:color w:val="FFFFFF" w:themeColor="background1"/>
                <w:sz w:val="18"/>
                <w:szCs w:val="18"/>
              </w:rPr>
              <w:t>Category</w:t>
            </w:r>
          </w:p>
        </w:tc>
        <w:tc>
          <w:tcPr>
            <w:tcW w:w="4031" w:type="dxa"/>
            <w:shd w:val="clear" w:color="auto" w:fill="767171" w:themeFill="background2" w:themeFillShade="80"/>
          </w:tcPr>
          <w:p w:rsidR="00AB39E5" w:rsidRPr="00926E74" w:rsidRDefault="00AB39E5" w:rsidP="00D6302C">
            <w:pPr>
              <w:rPr>
                <w:color w:val="FFFFFF" w:themeColor="background1"/>
                <w:sz w:val="18"/>
                <w:szCs w:val="18"/>
              </w:rPr>
            </w:pPr>
            <w:r>
              <w:rPr>
                <w:color w:val="FFFFFF" w:themeColor="background1"/>
                <w:sz w:val="18"/>
                <w:szCs w:val="18"/>
              </w:rPr>
              <w:t>Risk / Issue</w:t>
            </w:r>
          </w:p>
        </w:tc>
        <w:tc>
          <w:tcPr>
            <w:tcW w:w="745" w:type="dxa"/>
            <w:shd w:val="clear" w:color="auto" w:fill="767171" w:themeFill="background2" w:themeFillShade="80"/>
          </w:tcPr>
          <w:p w:rsidR="00AB39E5" w:rsidRPr="00926E74" w:rsidRDefault="00AB39E5" w:rsidP="00D6302C">
            <w:pPr>
              <w:ind w:left="-23"/>
              <w:jc w:val="center"/>
              <w:rPr>
                <w:color w:val="FFFFFF" w:themeColor="background1"/>
                <w:sz w:val="18"/>
                <w:szCs w:val="18"/>
              </w:rPr>
            </w:pPr>
            <w:r w:rsidRPr="00926E74">
              <w:rPr>
                <w:color w:val="FFFFFF" w:themeColor="background1"/>
                <w:sz w:val="18"/>
                <w:szCs w:val="18"/>
              </w:rPr>
              <w:t>RAG</w:t>
            </w:r>
          </w:p>
        </w:tc>
        <w:tc>
          <w:tcPr>
            <w:tcW w:w="3031" w:type="dxa"/>
            <w:shd w:val="clear" w:color="auto" w:fill="767171" w:themeFill="background2" w:themeFillShade="80"/>
          </w:tcPr>
          <w:p w:rsidR="00AB39E5" w:rsidRPr="00926E74" w:rsidRDefault="00AB39E5" w:rsidP="00D6302C">
            <w:pPr>
              <w:ind w:left="-23"/>
              <w:jc w:val="center"/>
              <w:rPr>
                <w:color w:val="FFFFFF" w:themeColor="background1"/>
                <w:sz w:val="18"/>
                <w:szCs w:val="18"/>
              </w:rPr>
            </w:pPr>
            <w:r>
              <w:rPr>
                <w:color w:val="FFFFFF" w:themeColor="background1"/>
                <w:sz w:val="18"/>
                <w:szCs w:val="18"/>
              </w:rPr>
              <w:t>Mitigation</w:t>
            </w:r>
          </w:p>
        </w:tc>
      </w:tr>
      <w:tr w:rsidR="00AB39E5" w:rsidTr="00AB39E5">
        <w:trPr>
          <w:cantSplit/>
        </w:trPr>
        <w:tc>
          <w:tcPr>
            <w:tcW w:w="1209" w:type="dxa"/>
          </w:tcPr>
          <w:p w:rsidR="00AB39E5" w:rsidRDefault="00AB39E5" w:rsidP="00D6302C">
            <w:pPr>
              <w:rPr>
                <w:sz w:val="18"/>
                <w:szCs w:val="18"/>
              </w:rPr>
            </w:pPr>
            <w:r>
              <w:rPr>
                <w:sz w:val="18"/>
                <w:szCs w:val="18"/>
              </w:rPr>
              <w:t>Quality &amp; safety</w:t>
            </w:r>
          </w:p>
        </w:tc>
        <w:tc>
          <w:tcPr>
            <w:tcW w:w="4031" w:type="dxa"/>
          </w:tcPr>
          <w:p w:rsidR="00AB39E5" w:rsidRDefault="00AB39E5" w:rsidP="00085F3F">
            <w:pPr>
              <w:rPr>
                <w:sz w:val="18"/>
                <w:szCs w:val="18"/>
              </w:rPr>
            </w:pPr>
            <w:r>
              <w:rPr>
                <w:sz w:val="18"/>
                <w:szCs w:val="18"/>
              </w:rPr>
              <w:t xml:space="preserve">Not all patients listed for day case end up going home that day.  There are a small number of patients who do need to stay overnight due to unexpected complications, however this is usually solved by longer time in the recovery unit.  If there is no inpatient service locally then these patients would need to be transferred to the tertiary centre for </w:t>
            </w:r>
            <w:proofErr w:type="spellStart"/>
            <w:r>
              <w:rPr>
                <w:sz w:val="18"/>
                <w:szCs w:val="18"/>
              </w:rPr>
              <w:t>ongoing</w:t>
            </w:r>
            <w:proofErr w:type="spellEnd"/>
            <w:r>
              <w:rPr>
                <w:sz w:val="18"/>
                <w:szCs w:val="18"/>
              </w:rPr>
              <w:t xml:space="preserve"> treatment.</w:t>
            </w:r>
            <w:r w:rsidR="00085F3F">
              <w:rPr>
                <w:sz w:val="18"/>
                <w:szCs w:val="18"/>
              </w:rPr>
              <w:t xml:space="preserve">  This is “red” due to the fact that this would be transfer to a different organisation, rather than within the same trust.</w:t>
            </w:r>
          </w:p>
        </w:tc>
        <w:tc>
          <w:tcPr>
            <w:tcW w:w="745" w:type="dxa"/>
            <w:shd w:val="clear" w:color="auto" w:fill="FF0000"/>
          </w:tcPr>
          <w:p w:rsidR="00AB39E5" w:rsidRDefault="00AB39E5" w:rsidP="00D6302C">
            <w:pPr>
              <w:ind w:left="34"/>
              <w:jc w:val="center"/>
              <w:rPr>
                <w:sz w:val="18"/>
                <w:szCs w:val="18"/>
              </w:rPr>
            </w:pPr>
            <w:r>
              <w:rPr>
                <w:sz w:val="18"/>
                <w:szCs w:val="18"/>
              </w:rPr>
              <w:t>Red</w:t>
            </w:r>
          </w:p>
        </w:tc>
        <w:tc>
          <w:tcPr>
            <w:tcW w:w="3031" w:type="dxa"/>
            <w:shd w:val="clear" w:color="auto" w:fill="auto"/>
          </w:tcPr>
          <w:p w:rsidR="00AB39E5" w:rsidRDefault="00AB39E5" w:rsidP="00F864CC">
            <w:pPr>
              <w:rPr>
                <w:sz w:val="18"/>
                <w:szCs w:val="18"/>
              </w:rPr>
            </w:pPr>
            <w:r>
              <w:rPr>
                <w:sz w:val="18"/>
                <w:szCs w:val="18"/>
              </w:rPr>
              <w:t xml:space="preserve">ENT day case patients could be scheduled to have surgery before 11am to give maximum time in recovery before discharge.  Patients could be transferred to </w:t>
            </w:r>
            <w:r w:rsidR="00F864CC">
              <w:rPr>
                <w:sz w:val="18"/>
                <w:szCs w:val="18"/>
              </w:rPr>
              <w:t xml:space="preserve">tertiary centres </w:t>
            </w:r>
            <w:r>
              <w:rPr>
                <w:sz w:val="18"/>
                <w:szCs w:val="18"/>
              </w:rPr>
              <w:t>overnight stay for the small number of complications that become</w:t>
            </w:r>
            <w:r w:rsidR="00F864CC">
              <w:rPr>
                <w:sz w:val="18"/>
                <w:szCs w:val="18"/>
              </w:rPr>
              <w:t xml:space="preserve"> serious, or will have to be managed by the on-take surgical teams at either DPOW or SGH.</w:t>
            </w:r>
            <w:r>
              <w:rPr>
                <w:sz w:val="18"/>
                <w:szCs w:val="18"/>
              </w:rPr>
              <w:t xml:space="preserve">  </w:t>
            </w:r>
          </w:p>
        </w:tc>
      </w:tr>
      <w:tr w:rsidR="00AB39E5" w:rsidTr="00D6302C">
        <w:trPr>
          <w:cantSplit/>
        </w:trPr>
        <w:tc>
          <w:tcPr>
            <w:tcW w:w="1209" w:type="dxa"/>
          </w:tcPr>
          <w:p w:rsidR="00AB39E5" w:rsidRPr="006C33F1" w:rsidRDefault="00AB39E5" w:rsidP="00D6302C">
            <w:pPr>
              <w:rPr>
                <w:sz w:val="18"/>
                <w:szCs w:val="18"/>
              </w:rPr>
            </w:pPr>
            <w:r>
              <w:rPr>
                <w:sz w:val="18"/>
                <w:szCs w:val="18"/>
              </w:rPr>
              <w:t>Access</w:t>
            </w:r>
          </w:p>
        </w:tc>
        <w:tc>
          <w:tcPr>
            <w:tcW w:w="4031" w:type="dxa"/>
          </w:tcPr>
          <w:p w:rsidR="00AB39E5" w:rsidRDefault="00AB39E5" w:rsidP="00D6302C">
            <w:pPr>
              <w:rPr>
                <w:sz w:val="18"/>
                <w:szCs w:val="18"/>
              </w:rPr>
            </w:pPr>
            <w:r>
              <w:rPr>
                <w:sz w:val="18"/>
                <w:szCs w:val="18"/>
              </w:rPr>
              <w:t>Public may find a centralised service less acceptable.  They have raised concerns over transportation and access if services are moved.  This would incur additional travel for some patients.</w:t>
            </w:r>
            <w:r w:rsidR="00F864CC">
              <w:rPr>
                <w:sz w:val="18"/>
                <w:szCs w:val="18"/>
              </w:rPr>
              <w:t xml:space="preserve">  Particular concerns have been raised about access to services in Hull and the cost of the Humber Bridge.</w:t>
            </w:r>
          </w:p>
          <w:p w:rsidR="00AB39E5" w:rsidRDefault="00AB39E5" w:rsidP="00D6302C">
            <w:pPr>
              <w:rPr>
                <w:sz w:val="18"/>
                <w:szCs w:val="18"/>
              </w:rPr>
            </w:pPr>
          </w:p>
          <w:p w:rsidR="00AB39E5" w:rsidRPr="00F43FFA" w:rsidRDefault="00AB39E5" w:rsidP="00D6302C">
            <w:pPr>
              <w:rPr>
                <w:sz w:val="18"/>
                <w:szCs w:val="18"/>
              </w:rPr>
            </w:pPr>
          </w:p>
        </w:tc>
        <w:tc>
          <w:tcPr>
            <w:tcW w:w="745" w:type="dxa"/>
            <w:shd w:val="clear" w:color="auto" w:fill="FFC000"/>
          </w:tcPr>
          <w:p w:rsidR="00AB39E5" w:rsidRDefault="00AB39E5" w:rsidP="00D6302C">
            <w:pPr>
              <w:ind w:left="34"/>
              <w:jc w:val="center"/>
              <w:rPr>
                <w:sz w:val="18"/>
                <w:szCs w:val="18"/>
              </w:rPr>
            </w:pPr>
            <w:r>
              <w:rPr>
                <w:sz w:val="18"/>
                <w:szCs w:val="18"/>
              </w:rPr>
              <w:t>Amber</w:t>
            </w:r>
          </w:p>
        </w:tc>
        <w:tc>
          <w:tcPr>
            <w:tcW w:w="3031" w:type="dxa"/>
            <w:shd w:val="clear" w:color="auto" w:fill="auto"/>
          </w:tcPr>
          <w:p w:rsidR="00AB39E5" w:rsidRDefault="00AB39E5" w:rsidP="00D6302C">
            <w:pPr>
              <w:ind w:left="34"/>
              <w:rPr>
                <w:sz w:val="18"/>
                <w:szCs w:val="18"/>
              </w:rPr>
            </w:pPr>
            <w:r>
              <w:rPr>
                <w:sz w:val="18"/>
                <w:szCs w:val="18"/>
              </w:rPr>
              <w:t xml:space="preserve">The case for change should be clearly communicated, and the feedback from the large number of patients and public who said they would be happy to travel further for higher quality care. </w:t>
            </w:r>
            <w:r w:rsidR="00F864CC">
              <w:rPr>
                <w:sz w:val="18"/>
                <w:szCs w:val="18"/>
              </w:rPr>
              <w:t xml:space="preserve">  </w:t>
            </w:r>
            <w:r>
              <w:rPr>
                <w:sz w:val="18"/>
                <w:szCs w:val="18"/>
              </w:rPr>
              <w:t xml:space="preserve">Emphasise that all other elements of the service (e.g. OP and </w:t>
            </w:r>
            <w:proofErr w:type="spellStart"/>
            <w:r>
              <w:rPr>
                <w:sz w:val="18"/>
                <w:szCs w:val="18"/>
              </w:rPr>
              <w:t>daycase</w:t>
            </w:r>
            <w:proofErr w:type="spellEnd"/>
            <w:r>
              <w:rPr>
                <w:sz w:val="18"/>
                <w:szCs w:val="18"/>
              </w:rPr>
              <w:t>) will remain on both sites.</w:t>
            </w:r>
          </w:p>
        </w:tc>
      </w:tr>
      <w:tr w:rsidR="00AB39E5" w:rsidTr="00D6302C">
        <w:trPr>
          <w:cantSplit/>
        </w:trPr>
        <w:tc>
          <w:tcPr>
            <w:tcW w:w="1209" w:type="dxa"/>
          </w:tcPr>
          <w:p w:rsidR="00AB39E5" w:rsidRDefault="00AB39E5" w:rsidP="00D6302C">
            <w:pPr>
              <w:pStyle w:val="ListParagraph"/>
              <w:spacing w:before="0" w:line="240" w:lineRule="auto"/>
              <w:ind w:left="29"/>
              <w:rPr>
                <w:rFonts w:asciiTheme="minorHAnsi" w:hAnsiTheme="minorHAnsi"/>
                <w:sz w:val="18"/>
                <w:szCs w:val="18"/>
              </w:rPr>
            </w:pPr>
            <w:r>
              <w:rPr>
                <w:rFonts w:asciiTheme="minorHAnsi" w:hAnsiTheme="minorHAnsi"/>
                <w:sz w:val="18"/>
                <w:szCs w:val="18"/>
              </w:rPr>
              <w:t>Access</w:t>
            </w:r>
          </w:p>
        </w:tc>
        <w:tc>
          <w:tcPr>
            <w:tcW w:w="4031" w:type="dxa"/>
          </w:tcPr>
          <w:p w:rsidR="00AB39E5" w:rsidRDefault="00F864CC" w:rsidP="00F864CC">
            <w:pPr>
              <w:rPr>
                <w:sz w:val="18"/>
                <w:szCs w:val="18"/>
              </w:rPr>
            </w:pPr>
            <w:r>
              <w:rPr>
                <w:sz w:val="18"/>
                <w:szCs w:val="18"/>
              </w:rPr>
              <w:t>Both areas wit</w:t>
            </w:r>
            <w:r w:rsidR="00085F3F">
              <w:rPr>
                <w:sz w:val="18"/>
                <w:szCs w:val="18"/>
              </w:rPr>
              <w:t xml:space="preserve">hin Northern Lincolnshire have </w:t>
            </w:r>
            <w:r>
              <w:rPr>
                <w:sz w:val="18"/>
                <w:szCs w:val="18"/>
              </w:rPr>
              <w:t xml:space="preserve">deprived populations and pockets of communities with </w:t>
            </w:r>
            <w:r w:rsidR="00AB39E5" w:rsidRPr="00D035D0">
              <w:rPr>
                <w:sz w:val="18"/>
                <w:szCs w:val="18"/>
              </w:rPr>
              <w:t>low incomes</w:t>
            </w:r>
            <w:r>
              <w:rPr>
                <w:sz w:val="18"/>
                <w:szCs w:val="18"/>
              </w:rPr>
              <w:t>.  This could be seen to d</w:t>
            </w:r>
            <w:r w:rsidR="00AB39E5">
              <w:rPr>
                <w:sz w:val="18"/>
                <w:szCs w:val="18"/>
              </w:rPr>
              <w:t xml:space="preserve">isadvantage </w:t>
            </w:r>
            <w:r>
              <w:rPr>
                <w:sz w:val="18"/>
                <w:szCs w:val="18"/>
              </w:rPr>
              <w:t>a heavily deprived population.</w:t>
            </w:r>
          </w:p>
        </w:tc>
        <w:tc>
          <w:tcPr>
            <w:tcW w:w="745" w:type="dxa"/>
            <w:shd w:val="clear" w:color="auto" w:fill="FFC000"/>
          </w:tcPr>
          <w:p w:rsidR="00AB39E5" w:rsidRPr="005368F5" w:rsidRDefault="00AB39E5" w:rsidP="00D6302C">
            <w:pPr>
              <w:ind w:left="34"/>
              <w:jc w:val="center"/>
              <w:rPr>
                <w:sz w:val="18"/>
                <w:szCs w:val="18"/>
              </w:rPr>
            </w:pPr>
            <w:r>
              <w:rPr>
                <w:sz w:val="18"/>
                <w:szCs w:val="18"/>
              </w:rPr>
              <w:t>Amber</w:t>
            </w:r>
          </w:p>
        </w:tc>
        <w:tc>
          <w:tcPr>
            <w:tcW w:w="3031" w:type="dxa"/>
            <w:shd w:val="clear" w:color="auto" w:fill="auto"/>
          </w:tcPr>
          <w:p w:rsidR="00AB39E5" w:rsidRPr="005368F5" w:rsidRDefault="00AB39E5" w:rsidP="00D6302C">
            <w:pPr>
              <w:ind w:left="34"/>
              <w:rPr>
                <w:sz w:val="18"/>
                <w:szCs w:val="18"/>
              </w:rPr>
            </w:pPr>
            <w:r>
              <w:rPr>
                <w:sz w:val="18"/>
                <w:szCs w:val="18"/>
              </w:rPr>
              <w:t>Support with travel costs is available for certain people that meet the criteria for subsidy or refund.   This could be reviewed to be more inclusive.</w:t>
            </w:r>
          </w:p>
        </w:tc>
      </w:tr>
      <w:tr w:rsidR="00A57FCF" w:rsidDel="00751299" w:rsidTr="00A57FCF">
        <w:trPr>
          <w:cantSplit/>
        </w:trPr>
        <w:tc>
          <w:tcPr>
            <w:tcW w:w="1209" w:type="dxa"/>
            <w:shd w:val="clear" w:color="auto" w:fill="FFFFFF" w:themeFill="background1"/>
          </w:tcPr>
          <w:p w:rsidR="00A57FCF" w:rsidRDefault="00A57FCF" w:rsidP="00A57FCF">
            <w:pPr>
              <w:rPr>
                <w:sz w:val="18"/>
                <w:szCs w:val="18"/>
              </w:rPr>
            </w:pPr>
            <w:r>
              <w:rPr>
                <w:sz w:val="18"/>
                <w:szCs w:val="18"/>
              </w:rPr>
              <w:t>Deliverability</w:t>
            </w:r>
          </w:p>
        </w:tc>
        <w:tc>
          <w:tcPr>
            <w:tcW w:w="4031" w:type="dxa"/>
            <w:shd w:val="clear" w:color="auto" w:fill="FFFFFF" w:themeFill="background1"/>
          </w:tcPr>
          <w:p w:rsidR="00A57FCF" w:rsidRPr="00085F3F" w:rsidRDefault="00A57FCF" w:rsidP="00A57FCF">
            <w:pPr>
              <w:rPr>
                <w:rFonts w:eastAsia="Arial" w:cs="Arial"/>
                <w:bCs/>
                <w:sz w:val="18"/>
                <w:szCs w:val="18"/>
                <w:lang w:eastAsia="en-GB"/>
              </w:rPr>
            </w:pPr>
            <w:r>
              <w:rPr>
                <w:rFonts w:eastAsia="Arial" w:cs="Arial"/>
                <w:bCs/>
                <w:sz w:val="18"/>
                <w:szCs w:val="18"/>
                <w:lang w:eastAsia="en-GB"/>
              </w:rPr>
              <w:t>Qualified nursing staff may be demotivated if they are no longer providing inpatient care, and we may lose them from the local service</w:t>
            </w:r>
          </w:p>
        </w:tc>
        <w:tc>
          <w:tcPr>
            <w:tcW w:w="745" w:type="dxa"/>
            <w:shd w:val="clear" w:color="auto" w:fill="FFC000"/>
          </w:tcPr>
          <w:p w:rsidR="00A57FCF" w:rsidRDefault="00A57FCF">
            <w:pPr>
              <w:rPr>
                <w:sz w:val="18"/>
                <w:szCs w:val="18"/>
              </w:rPr>
            </w:pPr>
            <w:r>
              <w:rPr>
                <w:sz w:val="18"/>
                <w:szCs w:val="18"/>
              </w:rPr>
              <w:t>Amber</w:t>
            </w:r>
          </w:p>
        </w:tc>
        <w:tc>
          <w:tcPr>
            <w:tcW w:w="3031" w:type="dxa"/>
            <w:shd w:val="clear" w:color="auto" w:fill="FFFFFF" w:themeFill="background1"/>
          </w:tcPr>
          <w:p w:rsidR="00A57FCF" w:rsidRDefault="00A57FCF">
            <w:pPr>
              <w:rPr>
                <w:sz w:val="18"/>
                <w:szCs w:val="18"/>
              </w:rPr>
            </w:pPr>
            <w:r>
              <w:rPr>
                <w:sz w:val="18"/>
                <w:szCs w:val="18"/>
              </w:rPr>
              <w:t>Rotate staff around other specialities so they still have experience working with post-operative patients and inpatient surgery.</w:t>
            </w:r>
          </w:p>
        </w:tc>
      </w:tr>
    </w:tbl>
    <w:p w:rsidR="00AB39E5" w:rsidRDefault="00AB39E5" w:rsidP="00AB39E5"/>
    <w:p w:rsidR="00AB39E5" w:rsidRDefault="00CA60B8" w:rsidP="00AB39E5">
      <w:pPr>
        <w:pStyle w:val="Heading2"/>
      </w:pPr>
      <w:bookmarkStart w:id="52" w:name="_Toc388010242"/>
      <w:r>
        <w:t>12</w:t>
      </w:r>
      <w:r w:rsidR="00AB39E5">
        <w:t>.3 Benefits</w:t>
      </w:r>
      <w:bookmarkEnd w:id="52"/>
    </w:p>
    <w:p w:rsidR="00AB39E5" w:rsidRDefault="00AB39E5" w:rsidP="00AB39E5">
      <w:r>
        <w:t>Benefits of this option are shown below:</w:t>
      </w:r>
    </w:p>
    <w:p w:rsidR="00AB39E5" w:rsidRPr="00B5145E" w:rsidRDefault="00602FCB" w:rsidP="00B5145E">
      <w:pPr>
        <w:pStyle w:val="Heading4"/>
      </w:pPr>
      <w:r w:rsidRPr="00B5145E">
        <w:t xml:space="preserve">Table 28 </w:t>
      </w:r>
      <w:r w:rsidR="00AB39E5" w:rsidRPr="00B5145E">
        <w:t>– Benefits of option 2 (centralising the hyper-acute stroke service at SGH)</w:t>
      </w:r>
    </w:p>
    <w:tbl>
      <w:tblPr>
        <w:tblStyle w:val="TableGrid"/>
        <w:tblW w:w="9067" w:type="dxa"/>
        <w:tblLook w:val="04A0" w:firstRow="1" w:lastRow="0" w:firstColumn="1" w:lastColumn="0" w:noHBand="0" w:noVBand="1"/>
      </w:tblPr>
      <w:tblGrid>
        <w:gridCol w:w="1555"/>
        <w:gridCol w:w="7512"/>
      </w:tblGrid>
      <w:tr w:rsidR="00AB39E5" w:rsidRPr="00926E74" w:rsidTr="00085F3F">
        <w:trPr>
          <w:cantSplit/>
          <w:tblHeader/>
        </w:trPr>
        <w:tc>
          <w:tcPr>
            <w:tcW w:w="1555" w:type="dxa"/>
            <w:shd w:val="clear" w:color="auto" w:fill="767171" w:themeFill="background2" w:themeFillShade="80"/>
          </w:tcPr>
          <w:p w:rsidR="00AB39E5" w:rsidRPr="00926E74" w:rsidRDefault="00AB39E5" w:rsidP="00D6302C">
            <w:pPr>
              <w:rPr>
                <w:color w:val="FFFFFF" w:themeColor="background1"/>
                <w:sz w:val="18"/>
                <w:szCs w:val="18"/>
              </w:rPr>
            </w:pPr>
            <w:r>
              <w:rPr>
                <w:color w:val="FFFFFF" w:themeColor="background1"/>
                <w:sz w:val="18"/>
                <w:szCs w:val="18"/>
              </w:rPr>
              <w:t>Category</w:t>
            </w:r>
          </w:p>
        </w:tc>
        <w:tc>
          <w:tcPr>
            <w:tcW w:w="7512" w:type="dxa"/>
            <w:shd w:val="clear" w:color="auto" w:fill="767171" w:themeFill="background2" w:themeFillShade="80"/>
          </w:tcPr>
          <w:p w:rsidR="00AB39E5" w:rsidRPr="00926E74" w:rsidRDefault="00AB39E5" w:rsidP="00D6302C">
            <w:pPr>
              <w:rPr>
                <w:color w:val="FFFFFF" w:themeColor="background1"/>
                <w:sz w:val="18"/>
                <w:szCs w:val="18"/>
              </w:rPr>
            </w:pPr>
            <w:r>
              <w:rPr>
                <w:color w:val="FFFFFF" w:themeColor="background1"/>
                <w:sz w:val="18"/>
                <w:szCs w:val="18"/>
              </w:rPr>
              <w:t>Benefit</w:t>
            </w:r>
          </w:p>
        </w:tc>
      </w:tr>
      <w:tr w:rsidR="00AB39E5" w:rsidRPr="00926E74" w:rsidTr="00085F3F">
        <w:trPr>
          <w:cantSplit/>
        </w:trPr>
        <w:tc>
          <w:tcPr>
            <w:tcW w:w="1555" w:type="dxa"/>
          </w:tcPr>
          <w:p w:rsidR="00AB39E5" w:rsidRPr="00BE3329" w:rsidRDefault="00AB39E5" w:rsidP="00D6302C">
            <w:pPr>
              <w:rPr>
                <w:sz w:val="18"/>
                <w:szCs w:val="18"/>
              </w:rPr>
            </w:pPr>
            <w:r>
              <w:rPr>
                <w:sz w:val="18"/>
                <w:szCs w:val="18"/>
              </w:rPr>
              <w:t>Quality &amp; safety</w:t>
            </w:r>
          </w:p>
        </w:tc>
        <w:tc>
          <w:tcPr>
            <w:tcW w:w="7512" w:type="dxa"/>
          </w:tcPr>
          <w:p w:rsidR="00AB39E5" w:rsidRPr="00926E74" w:rsidRDefault="00AB39E5" w:rsidP="00D6302C">
            <w:pPr>
              <w:rPr>
                <w:sz w:val="18"/>
                <w:szCs w:val="18"/>
              </w:rPr>
            </w:pPr>
            <w:r>
              <w:rPr>
                <w:sz w:val="18"/>
                <w:szCs w:val="18"/>
              </w:rPr>
              <w:t>This p</w:t>
            </w:r>
            <w:r w:rsidRPr="007458B8">
              <w:rPr>
                <w:sz w:val="18"/>
                <w:szCs w:val="18"/>
              </w:rPr>
              <w:t>rovides a safe and sustainable on call rota. Reduces the risk to patient recovering from surgery experiencing an emergency without full medical cover from the on call rotas</w:t>
            </w:r>
          </w:p>
        </w:tc>
      </w:tr>
      <w:tr w:rsidR="00AB39E5" w:rsidRPr="00926E74" w:rsidTr="00085F3F">
        <w:trPr>
          <w:cantSplit/>
        </w:trPr>
        <w:tc>
          <w:tcPr>
            <w:tcW w:w="1555" w:type="dxa"/>
          </w:tcPr>
          <w:p w:rsidR="00AB39E5" w:rsidRDefault="00AB39E5" w:rsidP="00D6302C">
            <w:pPr>
              <w:rPr>
                <w:sz w:val="18"/>
                <w:szCs w:val="18"/>
              </w:rPr>
            </w:pPr>
            <w:r>
              <w:rPr>
                <w:sz w:val="18"/>
                <w:szCs w:val="18"/>
              </w:rPr>
              <w:t>Deliverability</w:t>
            </w:r>
          </w:p>
        </w:tc>
        <w:tc>
          <w:tcPr>
            <w:tcW w:w="7512" w:type="dxa"/>
          </w:tcPr>
          <w:p w:rsidR="00AB39E5" w:rsidRDefault="00AB39E5" w:rsidP="00D6302C">
            <w:pPr>
              <w:rPr>
                <w:sz w:val="18"/>
                <w:szCs w:val="18"/>
              </w:rPr>
            </w:pPr>
            <w:r w:rsidRPr="00AB39E5">
              <w:rPr>
                <w:sz w:val="18"/>
                <w:szCs w:val="18"/>
              </w:rPr>
              <w:t>Centralisation will facilitate easier filling of rotas and shifts as the staf</w:t>
            </w:r>
            <w:r w:rsidR="00085F3F">
              <w:rPr>
                <w:sz w:val="18"/>
                <w:szCs w:val="18"/>
              </w:rPr>
              <w:t>f will be pooled to cross-cover</w:t>
            </w:r>
          </w:p>
        </w:tc>
      </w:tr>
      <w:tr w:rsidR="00085F3F" w:rsidRPr="00926E74" w:rsidTr="00085F3F">
        <w:trPr>
          <w:cantSplit/>
        </w:trPr>
        <w:tc>
          <w:tcPr>
            <w:tcW w:w="1555" w:type="dxa"/>
          </w:tcPr>
          <w:p w:rsidR="00085F3F" w:rsidRDefault="00085F3F" w:rsidP="00D6302C">
            <w:pPr>
              <w:rPr>
                <w:sz w:val="18"/>
                <w:szCs w:val="18"/>
              </w:rPr>
            </w:pPr>
            <w:r>
              <w:rPr>
                <w:sz w:val="18"/>
                <w:szCs w:val="18"/>
              </w:rPr>
              <w:t>Deliverability</w:t>
            </w:r>
          </w:p>
        </w:tc>
        <w:tc>
          <w:tcPr>
            <w:tcW w:w="7512" w:type="dxa"/>
          </w:tcPr>
          <w:p w:rsidR="00085F3F" w:rsidRPr="00AB39E5" w:rsidRDefault="00085F3F" w:rsidP="00D6302C">
            <w:pPr>
              <w:rPr>
                <w:sz w:val="18"/>
                <w:szCs w:val="18"/>
              </w:rPr>
            </w:pPr>
            <w:r>
              <w:rPr>
                <w:sz w:val="18"/>
                <w:szCs w:val="18"/>
              </w:rPr>
              <w:t xml:space="preserve">This will free up beds and theatre space for </w:t>
            </w:r>
            <w:proofErr w:type="spellStart"/>
            <w:r>
              <w:rPr>
                <w:sz w:val="18"/>
                <w:szCs w:val="18"/>
              </w:rPr>
              <w:t>NLaG</w:t>
            </w:r>
            <w:proofErr w:type="spellEnd"/>
            <w:r>
              <w:rPr>
                <w:sz w:val="18"/>
                <w:szCs w:val="18"/>
              </w:rPr>
              <w:t xml:space="preserve"> to focus efforts on other patients.</w:t>
            </w:r>
          </w:p>
        </w:tc>
      </w:tr>
    </w:tbl>
    <w:p w:rsidR="00AB39E5" w:rsidRDefault="00A9213B" w:rsidP="00AB39E5">
      <w:pPr>
        <w:pStyle w:val="Heading2"/>
      </w:pPr>
      <w:bookmarkStart w:id="53" w:name="_Toc388010243"/>
      <w:r>
        <w:lastRenderedPageBreak/>
        <w:t>11</w:t>
      </w:r>
      <w:r w:rsidR="00AB39E5">
        <w:t>.4 Equality Impact Assessment</w:t>
      </w:r>
      <w:bookmarkEnd w:id="53"/>
    </w:p>
    <w:p w:rsidR="00AB39E5" w:rsidRDefault="00AB39E5" w:rsidP="00AB39E5">
      <w:r>
        <w:t>The impact on people with protected characteristics can be seen below:</w:t>
      </w:r>
    </w:p>
    <w:p w:rsidR="00B5145E" w:rsidRPr="00754A89" w:rsidRDefault="00602FCB" w:rsidP="00B5145E">
      <w:pPr>
        <w:pStyle w:val="Heading4"/>
      </w:pPr>
      <w:r w:rsidRPr="00B5145E">
        <w:t>Table 29</w:t>
      </w:r>
      <w:r w:rsidR="00AB39E5" w:rsidRPr="00B5145E">
        <w:t xml:space="preserve"> – Assessment of the impact on people with protected characteristics </w:t>
      </w:r>
    </w:p>
    <w:tbl>
      <w:tblPr>
        <w:tblStyle w:val="TableGrid"/>
        <w:tblW w:w="9067" w:type="dxa"/>
        <w:tblLook w:val="04A0" w:firstRow="1" w:lastRow="0" w:firstColumn="1" w:lastColumn="0" w:noHBand="0" w:noVBand="1"/>
      </w:tblPr>
      <w:tblGrid>
        <w:gridCol w:w="1413"/>
        <w:gridCol w:w="992"/>
        <w:gridCol w:w="6662"/>
      </w:tblGrid>
      <w:tr w:rsidR="00B5145E" w:rsidTr="009429F9">
        <w:tc>
          <w:tcPr>
            <w:tcW w:w="1413" w:type="dxa"/>
            <w:shd w:val="clear" w:color="auto" w:fill="767171" w:themeFill="background2" w:themeFillShade="80"/>
          </w:tcPr>
          <w:p w:rsidR="00B5145E" w:rsidRPr="00283C04" w:rsidRDefault="00B5145E" w:rsidP="009429F9">
            <w:pPr>
              <w:rPr>
                <w:color w:val="FFFFFF" w:themeColor="background1"/>
                <w:sz w:val="18"/>
                <w:szCs w:val="18"/>
              </w:rPr>
            </w:pPr>
            <w:r w:rsidRPr="00283C04">
              <w:rPr>
                <w:color w:val="FFFFFF" w:themeColor="background1"/>
                <w:sz w:val="18"/>
                <w:szCs w:val="18"/>
              </w:rPr>
              <w:t>Protected characteristic</w:t>
            </w:r>
          </w:p>
        </w:tc>
        <w:tc>
          <w:tcPr>
            <w:tcW w:w="992" w:type="dxa"/>
            <w:shd w:val="clear" w:color="auto" w:fill="767171" w:themeFill="background2" w:themeFillShade="80"/>
          </w:tcPr>
          <w:p w:rsidR="00B5145E" w:rsidRPr="00283C04" w:rsidRDefault="00B5145E" w:rsidP="009429F9">
            <w:pPr>
              <w:jc w:val="center"/>
              <w:rPr>
                <w:color w:val="FFFFFF" w:themeColor="background1"/>
                <w:sz w:val="18"/>
                <w:szCs w:val="18"/>
              </w:rPr>
            </w:pPr>
            <w:r w:rsidRPr="00283C04">
              <w:rPr>
                <w:color w:val="FFFFFF" w:themeColor="background1"/>
                <w:sz w:val="18"/>
                <w:szCs w:val="18"/>
              </w:rPr>
              <w:t>Impact</w:t>
            </w:r>
          </w:p>
        </w:tc>
        <w:tc>
          <w:tcPr>
            <w:tcW w:w="6662" w:type="dxa"/>
            <w:shd w:val="clear" w:color="auto" w:fill="767171" w:themeFill="background2" w:themeFillShade="80"/>
          </w:tcPr>
          <w:p w:rsidR="00B5145E" w:rsidRPr="00283C04" w:rsidRDefault="00B5145E" w:rsidP="009429F9">
            <w:pPr>
              <w:rPr>
                <w:color w:val="FFFFFF" w:themeColor="background1"/>
                <w:sz w:val="18"/>
                <w:szCs w:val="18"/>
              </w:rPr>
            </w:pPr>
            <w:r w:rsidRPr="00283C04">
              <w:rPr>
                <w:color w:val="FFFFFF" w:themeColor="background1"/>
                <w:sz w:val="18"/>
                <w:szCs w:val="18"/>
              </w:rPr>
              <w:t>Nature of impact</w:t>
            </w:r>
          </w:p>
        </w:tc>
      </w:tr>
      <w:tr w:rsidR="00B5145E" w:rsidTr="009429F9">
        <w:tc>
          <w:tcPr>
            <w:tcW w:w="1413" w:type="dxa"/>
          </w:tcPr>
          <w:p w:rsidR="00B5145E" w:rsidRPr="00283C04" w:rsidRDefault="00B5145E" w:rsidP="009429F9">
            <w:pPr>
              <w:rPr>
                <w:sz w:val="18"/>
                <w:szCs w:val="18"/>
              </w:rPr>
            </w:pPr>
            <w:r w:rsidRPr="00283C04">
              <w:rPr>
                <w:sz w:val="18"/>
                <w:szCs w:val="18"/>
              </w:rPr>
              <w:t>Age</w:t>
            </w:r>
          </w:p>
        </w:tc>
        <w:tc>
          <w:tcPr>
            <w:tcW w:w="992" w:type="dxa"/>
            <w:shd w:val="clear" w:color="auto" w:fill="FF0000"/>
          </w:tcPr>
          <w:p w:rsidR="00B5145E" w:rsidRPr="00283C04" w:rsidRDefault="00B5145E" w:rsidP="009429F9">
            <w:pPr>
              <w:jc w:val="center"/>
              <w:rPr>
                <w:sz w:val="18"/>
                <w:szCs w:val="18"/>
              </w:rPr>
            </w:pPr>
            <w:r w:rsidRPr="00283C04">
              <w:rPr>
                <w:sz w:val="18"/>
                <w:szCs w:val="18"/>
              </w:rPr>
              <w:t>Negative</w:t>
            </w:r>
          </w:p>
        </w:tc>
        <w:tc>
          <w:tcPr>
            <w:tcW w:w="6662" w:type="dxa"/>
          </w:tcPr>
          <w:p w:rsidR="00B5145E" w:rsidRPr="00B5145E" w:rsidRDefault="00B5145E" w:rsidP="00B5145E">
            <w:pPr>
              <w:rPr>
                <w:rFonts w:ascii="Calibri" w:hAnsi="Calibri" w:cs="Arial"/>
                <w:sz w:val="18"/>
                <w:szCs w:val="18"/>
              </w:rPr>
            </w:pPr>
            <w:r w:rsidRPr="00B5145E">
              <w:rPr>
                <w:rFonts w:ascii="Calibri" w:hAnsi="Calibri" w:cs="Calibri"/>
                <w:sz w:val="18"/>
                <w:szCs w:val="18"/>
              </w:rPr>
              <w:t>ENT activity information for period of February 2013-January 2014 shows the activity across all locations.  Therefore North &amp; North East Lincolnshire would have a potentially negative impact if the service was decommissioned and all surgical ENT patients were sent to tertiary centres</w:t>
            </w:r>
          </w:p>
        </w:tc>
      </w:tr>
      <w:tr w:rsidR="00B5145E" w:rsidTr="009429F9">
        <w:tc>
          <w:tcPr>
            <w:tcW w:w="1413" w:type="dxa"/>
          </w:tcPr>
          <w:p w:rsidR="00B5145E" w:rsidRPr="00283C04" w:rsidRDefault="00B5145E" w:rsidP="009429F9">
            <w:pPr>
              <w:rPr>
                <w:sz w:val="18"/>
                <w:szCs w:val="18"/>
              </w:rPr>
            </w:pPr>
            <w:r w:rsidRPr="00283C04">
              <w:rPr>
                <w:sz w:val="18"/>
                <w:szCs w:val="18"/>
              </w:rPr>
              <w:t>Disability</w:t>
            </w:r>
          </w:p>
        </w:tc>
        <w:tc>
          <w:tcPr>
            <w:tcW w:w="992" w:type="dxa"/>
            <w:shd w:val="clear" w:color="auto" w:fill="FF0000"/>
          </w:tcPr>
          <w:p w:rsidR="00B5145E" w:rsidRPr="00283C04" w:rsidRDefault="00B5145E" w:rsidP="009429F9">
            <w:pPr>
              <w:jc w:val="center"/>
              <w:rPr>
                <w:sz w:val="18"/>
                <w:szCs w:val="18"/>
              </w:rPr>
            </w:pPr>
            <w:r w:rsidRPr="00283C04">
              <w:rPr>
                <w:sz w:val="18"/>
                <w:szCs w:val="18"/>
              </w:rPr>
              <w:t>Negative</w:t>
            </w:r>
          </w:p>
        </w:tc>
        <w:tc>
          <w:tcPr>
            <w:tcW w:w="6662" w:type="dxa"/>
          </w:tcPr>
          <w:p w:rsidR="00B5145E" w:rsidRPr="00B5145E" w:rsidRDefault="00B5145E" w:rsidP="009429F9">
            <w:pPr>
              <w:rPr>
                <w:sz w:val="18"/>
                <w:szCs w:val="18"/>
              </w:rPr>
            </w:pPr>
            <w:r w:rsidRPr="00B5145E">
              <w:rPr>
                <w:rFonts w:ascii="Calibri" w:hAnsi="Calibri" w:cs="Arial"/>
                <w:sz w:val="18"/>
                <w:szCs w:val="18"/>
              </w:rPr>
              <w:t>Although there is no current data to show the number of disabled residents accessing ENT services both North and North East Lincolnshire have 9% of its residents who experience a lot of limited day to day activities and both have 10% who experience a little limited day to day activities.  Decommissioning the local service and sending all ENT patients to tertiary centres would have a potentially negative impact on the residents of Northern Lincolnshire</w:t>
            </w:r>
          </w:p>
        </w:tc>
      </w:tr>
      <w:tr w:rsidR="00B5145E" w:rsidTr="009429F9">
        <w:tc>
          <w:tcPr>
            <w:tcW w:w="1413" w:type="dxa"/>
          </w:tcPr>
          <w:p w:rsidR="00B5145E" w:rsidRPr="00283C04" w:rsidRDefault="00B5145E" w:rsidP="009429F9">
            <w:pPr>
              <w:rPr>
                <w:sz w:val="18"/>
                <w:szCs w:val="18"/>
              </w:rPr>
            </w:pPr>
            <w:r w:rsidRPr="00283C04">
              <w:rPr>
                <w:sz w:val="18"/>
                <w:szCs w:val="18"/>
              </w:rPr>
              <w:t>Gender reassignment</w:t>
            </w:r>
          </w:p>
        </w:tc>
        <w:tc>
          <w:tcPr>
            <w:tcW w:w="992" w:type="dxa"/>
            <w:shd w:val="clear" w:color="auto" w:fill="FFC000"/>
          </w:tcPr>
          <w:p w:rsidR="00B5145E" w:rsidRPr="00283C04" w:rsidRDefault="00B5145E" w:rsidP="009429F9">
            <w:pPr>
              <w:jc w:val="center"/>
              <w:rPr>
                <w:sz w:val="18"/>
                <w:szCs w:val="18"/>
              </w:rPr>
            </w:pPr>
            <w:r w:rsidRPr="00283C04">
              <w:rPr>
                <w:sz w:val="18"/>
                <w:szCs w:val="18"/>
              </w:rPr>
              <w:t>Neutral</w:t>
            </w:r>
          </w:p>
        </w:tc>
        <w:tc>
          <w:tcPr>
            <w:tcW w:w="6662" w:type="dxa"/>
          </w:tcPr>
          <w:p w:rsidR="00B5145E" w:rsidRPr="00B5145E" w:rsidRDefault="00B5145E" w:rsidP="009429F9">
            <w:pPr>
              <w:rPr>
                <w:sz w:val="18"/>
                <w:szCs w:val="18"/>
              </w:rPr>
            </w:pPr>
            <w:r w:rsidRPr="00B5145E">
              <w:rPr>
                <w:rFonts w:cs="Arial"/>
                <w:sz w:val="18"/>
                <w:szCs w:val="18"/>
              </w:rPr>
              <w:t>Potential negative impact for the population in general, however there is currently no data gathered to monitor the impact on this cohort of patients.</w:t>
            </w:r>
          </w:p>
        </w:tc>
      </w:tr>
      <w:tr w:rsidR="00B5145E" w:rsidTr="009429F9">
        <w:tc>
          <w:tcPr>
            <w:tcW w:w="1413" w:type="dxa"/>
          </w:tcPr>
          <w:p w:rsidR="00B5145E" w:rsidRPr="00283C04" w:rsidRDefault="00B5145E" w:rsidP="009429F9">
            <w:pPr>
              <w:rPr>
                <w:sz w:val="18"/>
                <w:szCs w:val="18"/>
              </w:rPr>
            </w:pPr>
            <w:r w:rsidRPr="00283C04">
              <w:rPr>
                <w:sz w:val="18"/>
                <w:szCs w:val="18"/>
              </w:rPr>
              <w:t>Marriage and civil partnership</w:t>
            </w:r>
          </w:p>
        </w:tc>
        <w:tc>
          <w:tcPr>
            <w:tcW w:w="992" w:type="dxa"/>
            <w:shd w:val="clear" w:color="auto" w:fill="FFC000"/>
          </w:tcPr>
          <w:p w:rsidR="00B5145E" w:rsidRPr="00283C04" w:rsidRDefault="00B5145E" w:rsidP="009429F9">
            <w:pPr>
              <w:jc w:val="center"/>
              <w:rPr>
                <w:sz w:val="18"/>
                <w:szCs w:val="18"/>
              </w:rPr>
            </w:pPr>
            <w:r w:rsidRPr="00283C04">
              <w:rPr>
                <w:sz w:val="18"/>
                <w:szCs w:val="18"/>
              </w:rPr>
              <w:t>Neutral</w:t>
            </w:r>
          </w:p>
        </w:tc>
        <w:tc>
          <w:tcPr>
            <w:tcW w:w="6662" w:type="dxa"/>
          </w:tcPr>
          <w:p w:rsidR="00B5145E" w:rsidRPr="00B5145E" w:rsidRDefault="00B5145E" w:rsidP="009429F9">
            <w:pPr>
              <w:rPr>
                <w:sz w:val="18"/>
                <w:szCs w:val="18"/>
              </w:rPr>
            </w:pPr>
            <w:r w:rsidRPr="00B5145E">
              <w:rPr>
                <w:rFonts w:cs="Arial"/>
                <w:sz w:val="18"/>
                <w:szCs w:val="18"/>
              </w:rPr>
              <w:t>Potential negative impact for the population in general, however there is currently no data gathered to monitor the impact on this cohort of patients.</w:t>
            </w:r>
          </w:p>
        </w:tc>
      </w:tr>
      <w:tr w:rsidR="00B5145E" w:rsidTr="009429F9">
        <w:tc>
          <w:tcPr>
            <w:tcW w:w="1413" w:type="dxa"/>
          </w:tcPr>
          <w:p w:rsidR="00B5145E" w:rsidRPr="00283C04" w:rsidRDefault="00B5145E" w:rsidP="009429F9">
            <w:pPr>
              <w:rPr>
                <w:sz w:val="18"/>
                <w:szCs w:val="18"/>
              </w:rPr>
            </w:pPr>
            <w:r w:rsidRPr="00283C04">
              <w:rPr>
                <w:sz w:val="18"/>
                <w:szCs w:val="18"/>
              </w:rPr>
              <w:t>Pregnancy and maternity</w:t>
            </w:r>
          </w:p>
        </w:tc>
        <w:tc>
          <w:tcPr>
            <w:tcW w:w="992" w:type="dxa"/>
            <w:shd w:val="clear" w:color="auto" w:fill="FFC000"/>
          </w:tcPr>
          <w:p w:rsidR="00B5145E" w:rsidRPr="00283C04" w:rsidRDefault="00B5145E" w:rsidP="009429F9">
            <w:pPr>
              <w:jc w:val="center"/>
              <w:rPr>
                <w:sz w:val="18"/>
                <w:szCs w:val="18"/>
              </w:rPr>
            </w:pPr>
            <w:r w:rsidRPr="00283C04">
              <w:rPr>
                <w:sz w:val="18"/>
                <w:szCs w:val="18"/>
              </w:rPr>
              <w:t>Neutral</w:t>
            </w:r>
          </w:p>
        </w:tc>
        <w:tc>
          <w:tcPr>
            <w:tcW w:w="6662" w:type="dxa"/>
          </w:tcPr>
          <w:p w:rsidR="00B5145E" w:rsidRPr="00B5145E" w:rsidRDefault="00B5145E" w:rsidP="009429F9">
            <w:pPr>
              <w:rPr>
                <w:sz w:val="18"/>
                <w:szCs w:val="18"/>
              </w:rPr>
            </w:pPr>
            <w:r w:rsidRPr="00B5145E">
              <w:rPr>
                <w:rFonts w:cs="Arial"/>
                <w:sz w:val="18"/>
                <w:szCs w:val="18"/>
              </w:rPr>
              <w:t>Potential negative impact for the population in general, however there is currently no data gathered to monitor the impact on this cohort of patients.</w:t>
            </w:r>
          </w:p>
        </w:tc>
      </w:tr>
      <w:tr w:rsidR="00B5145E" w:rsidTr="009429F9">
        <w:tc>
          <w:tcPr>
            <w:tcW w:w="1413" w:type="dxa"/>
          </w:tcPr>
          <w:p w:rsidR="00B5145E" w:rsidRPr="00283C04" w:rsidRDefault="00B5145E" w:rsidP="009429F9">
            <w:pPr>
              <w:rPr>
                <w:sz w:val="18"/>
                <w:szCs w:val="18"/>
              </w:rPr>
            </w:pPr>
            <w:r w:rsidRPr="00283C04">
              <w:rPr>
                <w:sz w:val="18"/>
                <w:szCs w:val="18"/>
              </w:rPr>
              <w:t>Race</w:t>
            </w:r>
          </w:p>
        </w:tc>
        <w:tc>
          <w:tcPr>
            <w:tcW w:w="992" w:type="dxa"/>
            <w:shd w:val="clear" w:color="auto" w:fill="FFC000"/>
          </w:tcPr>
          <w:p w:rsidR="00B5145E" w:rsidRPr="00283C04" w:rsidRDefault="00B5145E" w:rsidP="009429F9">
            <w:pPr>
              <w:jc w:val="center"/>
              <w:rPr>
                <w:sz w:val="18"/>
                <w:szCs w:val="18"/>
              </w:rPr>
            </w:pPr>
            <w:r w:rsidRPr="00283C04">
              <w:rPr>
                <w:sz w:val="18"/>
                <w:szCs w:val="18"/>
              </w:rPr>
              <w:t>Neutral</w:t>
            </w:r>
          </w:p>
        </w:tc>
        <w:tc>
          <w:tcPr>
            <w:tcW w:w="6662" w:type="dxa"/>
          </w:tcPr>
          <w:p w:rsidR="00B5145E" w:rsidRPr="00B5145E" w:rsidRDefault="00B5145E" w:rsidP="009429F9">
            <w:pPr>
              <w:rPr>
                <w:sz w:val="18"/>
                <w:szCs w:val="18"/>
              </w:rPr>
            </w:pPr>
            <w:r w:rsidRPr="00B5145E">
              <w:rPr>
                <w:rFonts w:cs="Arial"/>
                <w:sz w:val="18"/>
                <w:szCs w:val="18"/>
              </w:rPr>
              <w:t xml:space="preserve">Potential negative impact for service users for </w:t>
            </w:r>
            <w:proofErr w:type="gramStart"/>
            <w:r w:rsidRPr="00B5145E">
              <w:rPr>
                <w:rFonts w:cs="Arial"/>
                <w:sz w:val="18"/>
                <w:szCs w:val="18"/>
              </w:rPr>
              <w:t>whom</w:t>
            </w:r>
            <w:proofErr w:type="gramEnd"/>
            <w:r w:rsidRPr="00B5145E">
              <w:rPr>
                <w:rFonts w:cs="Arial"/>
                <w:sz w:val="18"/>
                <w:szCs w:val="18"/>
              </w:rPr>
              <w:t xml:space="preserve"> English is not their first language and may have issues understanding and retaining information about their condition and its future management.</w:t>
            </w:r>
          </w:p>
        </w:tc>
      </w:tr>
      <w:tr w:rsidR="00B5145E" w:rsidTr="009429F9">
        <w:tc>
          <w:tcPr>
            <w:tcW w:w="1413" w:type="dxa"/>
          </w:tcPr>
          <w:p w:rsidR="00B5145E" w:rsidRPr="00283C04" w:rsidRDefault="00B5145E" w:rsidP="009429F9">
            <w:pPr>
              <w:rPr>
                <w:sz w:val="18"/>
                <w:szCs w:val="18"/>
              </w:rPr>
            </w:pPr>
            <w:r w:rsidRPr="00283C04">
              <w:rPr>
                <w:sz w:val="18"/>
                <w:szCs w:val="18"/>
              </w:rPr>
              <w:t>Religion and belief</w:t>
            </w:r>
          </w:p>
        </w:tc>
        <w:tc>
          <w:tcPr>
            <w:tcW w:w="992" w:type="dxa"/>
            <w:shd w:val="clear" w:color="auto" w:fill="FFC000"/>
          </w:tcPr>
          <w:p w:rsidR="00B5145E" w:rsidRPr="00283C04" w:rsidRDefault="00B5145E" w:rsidP="009429F9">
            <w:pPr>
              <w:jc w:val="center"/>
              <w:rPr>
                <w:sz w:val="18"/>
                <w:szCs w:val="18"/>
              </w:rPr>
            </w:pPr>
            <w:r w:rsidRPr="00283C04">
              <w:rPr>
                <w:sz w:val="18"/>
                <w:szCs w:val="18"/>
              </w:rPr>
              <w:t>Neutral</w:t>
            </w:r>
          </w:p>
        </w:tc>
        <w:tc>
          <w:tcPr>
            <w:tcW w:w="6662" w:type="dxa"/>
          </w:tcPr>
          <w:p w:rsidR="00B5145E" w:rsidRPr="00B5145E" w:rsidRDefault="00B5145E" w:rsidP="009429F9">
            <w:pPr>
              <w:rPr>
                <w:sz w:val="18"/>
                <w:szCs w:val="18"/>
              </w:rPr>
            </w:pPr>
            <w:r w:rsidRPr="00B5145E">
              <w:rPr>
                <w:rFonts w:cs="Arial"/>
                <w:sz w:val="18"/>
                <w:szCs w:val="18"/>
              </w:rPr>
              <w:t>Potential negative impact for the population in general, however there is currently no data gathered to monitor the impact on this cohort of patients</w:t>
            </w:r>
          </w:p>
        </w:tc>
      </w:tr>
      <w:tr w:rsidR="00B5145E" w:rsidTr="009429F9">
        <w:tc>
          <w:tcPr>
            <w:tcW w:w="1413" w:type="dxa"/>
          </w:tcPr>
          <w:p w:rsidR="00B5145E" w:rsidRPr="00283C04" w:rsidRDefault="00B5145E" w:rsidP="009429F9">
            <w:pPr>
              <w:rPr>
                <w:sz w:val="18"/>
                <w:szCs w:val="18"/>
              </w:rPr>
            </w:pPr>
            <w:r w:rsidRPr="00283C04">
              <w:rPr>
                <w:sz w:val="18"/>
                <w:szCs w:val="18"/>
              </w:rPr>
              <w:t>Sex</w:t>
            </w:r>
          </w:p>
        </w:tc>
        <w:tc>
          <w:tcPr>
            <w:tcW w:w="992" w:type="dxa"/>
            <w:shd w:val="clear" w:color="auto" w:fill="FF0000"/>
          </w:tcPr>
          <w:p w:rsidR="00B5145E" w:rsidRPr="00283C04" w:rsidRDefault="00B5145E" w:rsidP="009429F9">
            <w:pPr>
              <w:jc w:val="center"/>
              <w:rPr>
                <w:sz w:val="18"/>
                <w:szCs w:val="18"/>
              </w:rPr>
            </w:pPr>
            <w:r>
              <w:rPr>
                <w:sz w:val="18"/>
                <w:szCs w:val="18"/>
              </w:rPr>
              <w:t>Negative</w:t>
            </w:r>
          </w:p>
        </w:tc>
        <w:tc>
          <w:tcPr>
            <w:tcW w:w="6662" w:type="dxa"/>
          </w:tcPr>
          <w:p w:rsidR="00B5145E" w:rsidRPr="00B5145E" w:rsidRDefault="00B5145E" w:rsidP="009429F9">
            <w:pPr>
              <w:rPr>
                <w:sz w:val="18"/>
                <w:szCs w:val="18"/>
              </w:rPr>
            </w:pPr>
            <w:r w:rsidRPr="00B5145E">
              <w:rPr>
                <w:rFonts w:ascii="Calibri" w:hAnsi="Calibri" w:cs="Arial"/>
                <w:sz w:val="18"/>
                <w:szCs w:val="18"/>
              </w:rPr>
              <w:t>Although there is no data to show either gender having a greater use of ENT services Northern Lincolnshire does have a higher local population of males at a younger age (0-18).  Decommissioning the local service and sending all ENT patients to tertiary centres would have a potentially negative impact on the residents of Northern Lincolnshire</w:t>
            </w:r>
          </w:p>
        </w:tc>
      </w:tr>
      <w:tr w:rsidR="00B5145E" w:rsidTr="009429F9">
        <w:tc>
          <w:tcPr>
            <w:tcW w:w="1413" w:type="dxa"/>
          </w:tcPr>
          <w:p w:rsidR="00B5145E" w:rsidRPr="00283C04" w:rsidRDefault="00B5145E" w:rsidP="009429F9">
            <w:pPr>
              <w:rPr>
                <w:sz w:val="18"/>
                <w:szCs w:val="18"/>
              </w:rPr>
            </w:pPr>
            <w:r w:rsidRPr="00283C04">
              <w:rPr>
                <w:sz w:val="18"/>
                <w:szCs w:val="18"/>
              </w:rPr>
              <w:t>Sexual orientation</w:t>
            </w:r>
          </w:p>
        </w:tc>
        <w:tc>
          <w:tcPr>
            <w:tcW w:w="992" w:type="dxa"/>
            <w:shd w:val="clear" w:color="auto" w:fill="FFC000"/>
          </w:tcPr>
          <w:p w:rsidR="00B5145E" w:rsidRPr="00283C04" w:rsidRDefault="00B5145E" w:rsidP="009429F9">
            <w:pPr>
              <w:jc w:val="center"/>
              <w:rPr>
                <w:sz w:val="18"/>
                <w:szCs w:val="18"/>
              </w:rPr>
            </w:pPr>
            <w:r w:rsidRPr="00283C04">
              <w:rPr>
                <w:sz w:val="18"/>
                <w:szCs w:val="18"/>
              </w:rPr>
              <w:t>Neutral</w:t>
            </w:r>
          </w:p>
        </w:tc>
        <w:tc>
          <w:tcPr>
            <w:tcW w:w="6662" w:type="dxa"/>
          </w:tcPr>
          <w:p w:rsidR="00B5145E" w:rsidRPr="00B5145E" w:rsidRDefault="00B5145E" w:rsidP="009429F9">
            <w:pPr>
              <w:rPr>
                <w:sz w:val="18"/>
                <w:szCs w:val="18"/>
              </w:rPr>
            </w:pPr>
            <w:r w:rsidRPr="00B5145E">
              <w:rPr>
                <w:rFonts w:cs="Arial"/>
                <w:sz w:val="18"/>
                <w:szCs w:val="18"/>
              </w:rPr>
              <w:t>Potential negative impact for the population in general, however there is currently no data gathered to monitor the impact on this cohort of patients</w:t>
            </w:r>
          </w:p>
        </w:tc>
      </w:tr>
      <w:tr w:rsidR="00B5145E" w:rsidTr="009429F9">
        <w:tc>
          <w:tcPr>
            <w:tcW w:w="1413" w:type="dxa"/>
          </w:tcPr>
          <w:p w:rsidR="00B5145E" w:rsidRPr="00283C04" w:rsidRDefault="00B5145E" w:rsidP="009429F9">
            <w:pPr>
              <w:rPr>
                <w:sz w:val="18"/>
                <w:szCs w:val="18"/>
              </w:rPr>
            </w:pPr>
            <w:r w:rsidRPr="00283C04">
              <w:rPr>
                <w:sz w:val="18"/>
                <w:szCs w:val="18"/>
              </w:rPr>
              <w:t>Deprivation</w:t>
            </w:r>
          </w:p>
        </w:tc>
        <w:tc>
          <w:tcPr>
            <w:tcW w:w="992" w:type="dxa"/>
            <w:shd w:val="clear" w:color="auto" w:fill="FF0000"/>
          </w:tcPr>
          <w:p w:rsidR="00B5145E" w:rsidRPr="00283C04" w:rsidRDefault="00B5145E" w:rsidP="009429F9">
            <w:pPr>
              <w:jc w:val="center"/>
              <w:rPr>
                <w:sz w:val="18"/>
                <w:szCs w:val="18"/>
              </w:rPr>
            </w:pPr>
            <w:r>
              <w:rPr>
                <w:sz w:val="18"/>
                <w:szCs w:val="18"/>
              </w:rPr>
              <w:t>Negative</w:t>
            </w:r>
          </w:p>
        </w:tc>
        <w:tc>
          <w:tcPr>
            <w:tcW w:w="6662" w:type="dxa"/>
          </w:tcPr>
          <w:p w:rsidR="00B5145E" w:rsidRPr="00B5145E" w:rsidRDefault="00B5145E" w:rsidP="009429F9">
            <w:pPr>
              <w:rPr>
                <w:rFonts w:cs="Arial"/>
                <w:sz w:val="18"/>
                <w:szCs w:val="18"/>
              </w:rPr>
            </w:pPr>
            <w:r w:rsidRPr="00B5145E">
              <w:rPr>
                <w:rFonts w:cs="Arial"/>
                <w:sz w:val="18"/>
                <w:szCs w:val="18"/>
              </w:rPr>
              <w:t>It should be noted that deprivation cuts across Northern Lincolnshire. The low number of people with access to private transport is well documented, especially in the context of accessing services. This is exacerbated by the rural nature of the area and poor public transport. In North East Lincolnshire 38.2% of the population of residents is in the most deprived quintile and in North Lincolnshire the figure is 19.6%. With high deprivation in Northern Lincolnshire and East Lindsey all 4 proposals would have a negative impact on this cohort of population with gaining access to any of the sites and also their relatives for visiting.</w:t>
            </w:r>
          </w:p>
        </w:tc>
      </w:tr>
      <w:tr w:rsidR="00B5145E" w:rsidTr="009429F9">
        <w:tc>
          <w:tcPr>
            <w:tcW w:w="1413" w:type="dxa"/>
          </w:tcPr>
          <w:p w:rsidR="00B5145E" w:rsidRPr="00283C04" w:rsidRDefault="00B5145E" w:rsidP="009429F9">
            <w:pPr>
              <w:rPr>
                <w:sz w:val="18"/>
                <w:szCs w:val="18"/>
              </w:rPr>
            </w:pPr>
            <w:r w:rsidRPr="00283C04">
              <w:rPr>
                <w:sz w:val="18"/>
                <w:szCs w:val="18"/>
              </w:rPr>
              <w:t>Human rights</w:t>
            </w:r>
          </w:p>
        </w:tc>
        <w:tc>
          <w:tcPr>
            <w:tcW w:w="992" w:type="dxa"/>
            <w:shd w:val="clear" w:color="auto" w:fill="FF0000"/>
          </w:tcPr>
          <w:p w:rsidR="00B5145E" w:rsidRPr="00283C04" w:rsidRDefault="00B5145E" w:rsidP="009429F9">
            <w:pPr>
              <w:jc w:val="center"/>
              <w:rPr>
                <w:sz w:val="18"/>
                <w:szCs w:val="18"/>
              </w:rPr>
            </w:pPr>
            <w:r>
              <w:rPr>
                <w:sz w:val="18"/>
                <w:szCs w:val="18"/>
              </w:rPr>
              <w:t>Negative</w:t>
            </w:r>
          </w:p>
        </w:tc>
        <w:tc>
          <w:tcPr>
            <w:tcW w:w="6662" w:type="dxa"/>
          </w:tcPr>
          <w:p w:rsidR="00B5145E" w:rsidRPr="00B5145E" w:rsidRDefault="00B5145E" w:rsidP="009429F9">
            <w:pPr>
              <w:rPr>
                <w:rFonts w:cs="Arial"/>
                <w:sz w:val="18"/>
                <w:szCs w:val="18"/>
              </w:rPr>
            </w:pPr>
            <w:r w:rsidRPr="00B5145E">
              <w:rPr>
                <w:rFonts w:ascii="Calibri" w:hAnsi="Calibri" w:cs="Arial"/>
                <w:sz w:val="18"/>
                <w:szCs w:val="18"/>
              </w:rPr>
              <w:t xml:space="preserve">If there is no inpatient service locally then patients requiring admitting after day cases due to complications would need to be transferred to the tertiary centre for on-going treatment or they will have to be managed by the on-take surgical teams at either DPOW or SGH. Both areas within Northern Lincolnshire have a deprived population and pockets of communities with low incomes. This could be seen to disadvantage a heavily deprived population.  </w:t>
            </w:r>
          </w:p>
        </w:tc>
      </w:tr>
    </w:tbl>
    <w:p w:rsidR="00B5145E" w:rsidRDefault="00B5145E" w:rsidP="00B5145E">
      <w:pPr>
        <w:pStyle w:val="Heading2"/>
      </w:pPr>
    </w:p>
    <w:p w:rsidR="00B5145E" w:rsidRDefault="00B5145E" w:rsidP="00B5145E">
      <w:pPr>
        <w:pStyle w:val="Heading2"/>
      </w:pPr>
      <w:bookmarkStart w:id="54" w:name="_Toc388010244"/>
      <w:r>
        <w:t>11.5 Evaluation criteria assessment</w:t>
      </w:r>
      <w:bookmarkEnd w:id="54"/>
    </w:p>
    <w:p w:rsidR="00B5145E" w:rsidRDefault="00B5145E" w:rsidP="00B5145E">
      <w:r>
        <w:t>The programme board undertook an evaluation criteria scoring exercise, taking into consideration the above benefits and risks and the views of the local clinical community.  A summary of the scoring is included below:</w:t>
      </w:r>
    </w:p>
    <w:p w:rsidR="00B5145E" w:rsidRDefault="00B5145E" w:rsidP="00B5145E">
      <w:pPr>
        <w:pStyle w:val="Heading4"/>
      </w:pPr>
      <w:r>
        <w:t>Table 30 – Evaluation scoring for option 3 (</w:t>
      </w:r>
      <w:r w:rsidRPr="00C12FD9">
        <w:t xml:space="preserve">centralising the </w:t>
      </w:r>
      <w:r>
        <w:t>ENT Inpatient service at SGH)</w:t>
      </w:r>
    </w:p>
    <w:tbl>
      <w:tblPr>
        <w:tblStyle w:val="TableGrid"/>
        <w:tblW w:w="0" w:type="auto"/>
        <w:tblLook w:val="04A0" w:firstRow="1" w:lastRow="0" w:firstColumn="1" w:lastColumn="0" w:noHBand="0" w:noVBand="1"/>
      </w:tblPr>
      <w:tblGrid>
        <w:gridCol w:w="1555"/>
        <w:gridCol w:w="850"/>
        <w:gridCol w:w="6611"/>
      </w:tblGrid>
      <w:tr w:rsidR="00B5145E" w:rsidTr="009429F9">
        <w:tc>
          <w:tcPr>
            <w:tcW w:w="1555" w:type="dxa"/>
            <w:shd w:val="clear" w:color="auto" w:fill="767171" w:themeFill="background2" w:themeFillShade="80"/>
          </w:tcPr>
          <w:p w:rsidR="00B5145E" w:rsidRPr="00E4010B" w:rsidRDefault="00B5145E" w:rsidP="009429F9">
            <w:pPr>
              <w:rPr>
                <w:color w:val="FFFFFF" w:themeColor="background1"/>
                <w:sz w:val="18"/>
                <w:szCs w:val="18"/>
              </w:rPr>
            </w:pPr>
            <w:r w:rsidRPr="00E4010B">
              <w:rPr>
                <w:color w:val="FFFFFF" w:themeColor="background1"/>
                <w:sz w:val="18"/>
                <w:szCs w:val="18"/>
              </w:rPr>
              <w:t>Criteria</w:t>
            </w:r>
          </w:p>
        </w:tc>
        <w:tc>
          <w:tcPr>
            <w:tcW w:w="850" w:type="dxa"/>
            <w:shd w:val="clear" w:color="auto" w:fill="767171" w:themeFill="background2" w:themeFillShade="80"/>
          </w:tcPr>
          <w:p w:rsidR="00B5145E" w:rsidRPr="00E4010B" w:rsidRDefault="00B5145E" w:rsidP="009429F9">
            <w:pPr>
              <w:jc w:val="center"/>
              <w:rPr>
                <w:color w:val="FFFFFF" w:themeColor="background1"/>
                <w:sz w:val="18"/>
                <w:szCs w:val="18"/>
              </w:rPr>
            </w:pPr>
            <w:r w:rsidRPr="00E4010B">
              <w:rPr>
                <w:color w:val="FFFFFF" w:themeColor="background1"/>
                <w:sz w:val="18"/>
                <w:szCs w:val="18"/>
              </w:rPr>
              <w:t>Score</w:t>
            </w:r>
          </w:p>
        </w:tc>
        <w:tc>
          <w:tcPr>
            <w:tcW w:w="6611" w:type="dxa"/>
            <w:shd w:val="clear" w:color="auto" w:fill="767171" w:themeFill="background2" w:themeFillShade="80"/>
          </w:tcPr>
          <w:p w:rsidR="00B5145E" w:rsidRPr="00E4010B" w:rsidRDefault="00B5145E" w:rsidP="009429F9">
            <w:pPr>
              <w:rPr>
                <w:color w:val="FFFFFF" w:themeColor="background1"/>
                <w:sz w:val="18"/>
                <w:szCs w:val="18"/>
              </w:rPr>
            </w:pPr>
            <w:r w:rsidRPr="00E4010B">
              <w:rPr>
                <w:color w:val="FFFFFF" w:themeColor="background1"/>
                <w:sz w:val="18"/>
                <w:szCs w:val="18"/>
              </w:rPr>
              <w:t>Rationale</w:t>
            </w:r>
          </w:p>
        </w:tc>
      </w:tr>
      <w:tr w:rsidR="00B5145E" w:rsidTr="009429F9">
        <w:tc>
          <w:tcPr>
            <w:tcW w:w="1555" w:type="dxa"/>
          </w:tcPr>
          <w:p w:rsidR="00B5145E" w:rsidRPr="00E4010B" w:rsidRDefault="00B5145E" w:rsidP="009429F9">
            <w:pPr>
              <w:rPr>
                <w:sz w:val="18"/>
                <w:szCs w:val="18"/>
              </w:rPr>
            </w:pPr>
            <w:r w:rsidRPr="00E4010B">
              <w:rPr>
                <w:sz w:val="18"/>
                <w:szCs w:val="18"/>
              </w:rPr>
              <w:t>Quality</w:t>
            </w:r>
          </w:p>
        </w:tc>
        <w:tc>
          <w:tcPr>
            <w:tcW w:w="850" w:type="dxa"/>
          </w:tcPr>
          <w:p w:rsidR="00B5145E" w:rsidRPr="00E4010B" w:rsidRDefault="00B5145E" w:rsidP="009429F9">
            <w:pPr>
              <w:jc w:val="center"/>
              <w:rPr>
                <w:sz w:val="18"/>
                <w:szCs w:val="18"/>
              </w:rPr>
            </w:pPr>
            <w:r>
              <w:rPr>
                <w:sz w:val="18"/>
                <w:szCs w:val="18"/>
              </w:rPr>
              <w:t>115</w:t>
            </w:r>
          </w:p>
        </w:tc>
        <w:tc>
          <w:tcPr>
            <w:tcW w:w="6611" w:type="dxa"/>
          </w:tcPr>
          <w:p w:rsidR="00B5145E" w:rsidRPr="00E4010B" w:rsidRDefault="00B5145E" w:rsidP="009429F9">
            <w:pPr>
              <w:rPr>
                <w:sz w:val="18"/>
                <w:szCs w:val="18"/>
              </w:rPr>
            </w:pPr>
            <w:r>
              <w:rPr>
                <w:sz w:val="18"/>
                <w:szCs w:val="18"/>
              </w:rPr>
              <w:t xml:space="preserve">This option scored highly from a quality perspective due to the clinical expertise offered by a tertiary </w:t>
            </w:r>
            <w:proofErr w:type="gramStart"/>
            <w:r>
              <w:rPr>
                <w:sz w:val="18"/>
                <w:szCs w:val="18"/>
              </w:rPr>
              <w:t>centre,</w:t>
            </w:r>
            <w:proofErr w:type="gramEnd"/>
            <w:r>
              <w:rPr>
                <w:sz w:val="18"/>
                <w:szCs w:val="18"/>
              </w:rPr>
              <w:t xml:space="preserve"> however risks were identified with not having an inpatient and out of hours service locally.</w:t>
            </w:r>
            <w:r w:rsidR="005E5BCE">
              <w:rPr>
                <w:sz w:val="18"/>
                <w:szCs w:val="18"/>
              </w:rPr>
              <w:t xml:space="preserve"> </w:t>
            </w:r>
          </w:p>
        </w:tc>
      </w:tr>
      <w:tr w:rsidR="00B5145E" w:rsidTr="009429F9">
        <w:tc>
          <w:tcPr>
            <w:tcW w:w="1555" w:type="dxa"/>
          </w:tcPr>
          <w:p w:rsidR="00B5145E" w:rsidRPr="00E4010B" w:rsidRDefault="00B5145E" w:rsidP="009429F9">
            <w:pPr>
              <w:rPr>
                <w:sz w:val="18"/>
                <w:szCs w:val="18"/>
              </w:rPr>
            </w:pPr>
            <w:r w:rsidRPr="00E4010B">
              <w:rPr>
                <w:sz w:val="18"/>
                <w:szCs w:val="18"/>
              </w:rPr>
              <w:t>Access</w:t>
            </w:r>
          </w:p>
        </w:tc>
        <w:tc>
          <w:tcPr>
            <w:tcW w:w="850" w:type="dxa"/>
          </w:tcPr>
          <w:p w:rsidR="00B5145E" w:rsidRPr="00E4010B" w:rsidRDefault="00B5145E" w:rsidP="009429F9">
            <w:pPr>
              <w:jc w:val="center"/>
              <w:rPr>
                <w:sz w:val="18"/>
                <w:szCs w:val="18"/>
              </w:rPr>
            </w:pPr>
            <w:r>
              <w:rPr>
                <w:sz w:val="18"/>
                <w:szCs w:val="18"/>
              </w:rPr>
              <w:t>44</w:t>
            </w:r>
          </w:p>
        </w:tc>
        <w:tc>
          <w:tcPr>
            <w:tcW w:w="6611" w:type="dxa"/>
          </w:tcPr>
          <w:p w:rsidR="00B5145E" w:rsidRPr="00E4010B" w:rsidRDefault="00B5145E" w:rsidP="009429F9">
            <w:pPr>
              <w:rPr>
                <w:sz w:val="18"/>
                <w:szCs w:val="18"/>
              </w:rPr>
            </w:pPr>
            <w:r>
              <w:rPr>
                <w:sz w:val="18"/>
                <w:szCs w:val="18"/>
              </w:rPr>
              <w:t xml:space="preserve">This option would have the biggest impact on access as it would require all patients to travel for their treatment.  </w:t>
            </w:r>
            <w:r w:rsidR="005E5BCE">
              <w:rPr>
                <w:sz w:val="18"/>
                <w:szCs w:val="18"/>
              </w:rPr>
              <w:t xml:space="preserve">This option would not be popular with patients and public </w:t>
            </w:r>
            <w:r w:rsidR="005E5BCE">
              <w:rPr>
                <w:sz w:val="18"/>
                <w:szCs w:val="18"/>
              </w:rPr>
              <w:lastRenderedPageBreak/>
              <w:t>who have expressed concerns with travelling off patch for their care.</w:t>
            </w:r>
          </w:p>
        </w:tc>
      </w:tr>
      <w:tr w:rsidR="00B5145E" w:rsidTr="009429F9">
        <w:tc>
          <w:tcPr>
            <w:tcW w:w="1555" w:type="dxa"/>
          </w:tcPr>
          <w:p w:rsidR="00B5145E" w:rsidRPr="00E4010B" w:rsidRDefault="00B5145E" w:rsidP="009429F9">
            <w:pPr>
              <w:rPr>
                <w:sz w:val="18"/>
                <w:szCs w:val="18"/>
              </w:rPr>
            </w:pPr>
            <w:r w:rsidRPr="00E4010B">
              <w:rPr>
                <w:sz w:val="18"/>
                <w:szCs w:val="18"/>
              </w:rPr>
              <w:lastRenderedPageBreak/>
              <w:t>Affordability</w:t>
            </w:r>
          </w:p>
        </w:tc>
        <w:tc>
          <w:tcPr>
            <w:tcW w:w="850" w:type="dxa"/>
          </w:tcPr>
          <w:p w:rsidR="00B5145E" w:rsidRPr="00E4010B" w:rsidRDefault="00B5145E" w:rsidP="009429F9">
            <w:pPr>
              <w:jc w:val="center"/>
              <w:rPr>
                <w:sz w:val="18"/>
                <w:szCs w:val="18"/>
              </w:rPr>
            </w:pPr>
            <w:r>
              <w:rPr>
                <w:sz w:val="18"/>
                <w:szCs w:val="18"/>
              </w:rPr>
              <w:t>16</w:t>
            </w:r>
          </w:p>
        </w:tc>
        <w:tc>
          <w:tcPr>
            <w:tcW w:w="6611" w:type="dxa"/>
          </w:tcPr>
          <w:p w:rsidR="00B5145E" w:rsidRPr="00E4010B" w:rsidRDefault="00B5145E" w:rsidP="009429F9">
            <w:pPr>
              <w:rPr>
                <w:sz w:val="18"/>
                <w:szCs w:val="18"/>
              </w:rPr>
            </w:pPr>
            <w:r>
              <w:rPr>
                <w:sz w:val="18"/>
                <w:szCs w:val="18"/>
              </w:rPr>
              <w:t xml:space="preserve">There would be implications for the receiving trust </w:t>
            </w:r>
            <w:proofErr w:type="gramStart"/>
            <w:r>
              <w:rPr>
                <w:sz w:val="18"/>
                <w:szCs w:val="18"/>
              </w:rPr>
              <w:t>who</w:t>
            </w:r>
            <w:proofErr w:type="gramEnd"/>
            <w:r>
              <w:rPr>
                <w:sz w:val="18"/>
                <w:szCs w:val="18"/>
              </w:rPr>
              <w:t xml:space="preserve"> may require capital investment in order to identify capacity for these patients, however the commissioner costs would not change.  </w:t>
            </w:r>
          </w:p>
        </w:tc>
      </w:tr>
      <w:tr w:rsidR="00B5145E" w:rsidTr="009429F9">
        <w:tc>
          <w:tcPr>
            <w:tcW w:w="1555" w:type="dxa"/>
          </w:tcPr>
          <w:p w:rsidR="00B5145E" w:rsidRPr="00E4010B" w:rsidRDefault="00B5145E" w:rsidP="009429F9">
            <w:pPr>
              <w:rPr>
                <w:sz w:val="18"/>
                <w:szCs w:val="18"/>
              </w:rPr>
            </w:pPr>
            <w:r w:rsidRPr="00E4010B">
              <w:rPr>
                <w:sz w:val="18"/>
                <w:szCs w:val="18"/>
              </w:rPr>
              <w:t>Deliverability</w:t>
            </w:r>
          </w:p>
        </w:tc>
        <w:tc>
          <w:tcPr>
            <w:tcW w:w="850" w:type="dxa"/>
          </w:tcPr>
          <w:p w:rsidR="00B5145E" w:rsidRPr="00E4010B" w:rsidRDefault="00B5145E" w:rsidP="009429F9">
            <w:pPr>
              <w:jc w:val="center"/>
              <w:rPr>
                <w:sz w:val="18"/>
                <w:szCs w:val="18"/>
              </w:rPr>
            </w:pPr>
            <w:r>
              <w:rPr>
                <w:sz w:val="18"/>
                <w:szCs w:val="18"/>
              </w:rPr>
              <w:t>56</w:t>
            </w:r>
          </w:p>
        </w:tc>
        <w:tc>
          <w:tcPr>
            <w:tcW w:w="6611" w:type="dxa"/>
          </w:tcPr>
          <w:p w:rsidR="00B5145E" w:rsidRPr="00E4010B" w:rsidRDefault="00B5145E" w:rsidP="009429F9">
            <w:pPr>
              <w:rPr>
                <w:sz w:val="18"/>
                <w:szCs w:val="18"/>
              </w:rPr>
            </w:pPr>
            <w:r>
              <w:rPr>
                <w:sz w:val="18"/>
                <w:szCs w:val="18"/>
              </w:rPr>
              <w:t xml:space="preserve">This was deemed an attractive option for </w:t>
            </w:r>
            <w:proofErr w:type="gramStart"/>
            <w:r>
              <w:rPr>
                <w:sz w:val="18"/>
                <w:szCs w:val="18"/>
              </w:rPr>
              <w:t>staff,</w:t>
            </w:r>
            <w:proofErr w:type="gramEnd"/>
            <w:r>
              <w:rPr>
                <w:sz w:val="18"/>
                <w:szCs w:val="18"/>
              </w:rPr>
              <w:t xml:space="preserve"> however the practicalities of siting the service off patch scored lower.</w:t>
            </w:r>
          </w:p>
        </w:tc>
      </w:tr>
      <w:tr w:rsidR="00B5145E" w:rsidTr="009429F9">
        <w:tc>
          <w:tcPr>
            <w:tcW w:w="1555" w:type="dxa"/>
          </w:tcPr>
          <w:p w:rsidR="00B5145E" w:rsidRPr="00E4010B" w:rsidRDefault="00B5145E" w:rsidP="009429F9">
            <w:pPr>
              <w:rPr>
                <w:sz w:val="18"/>
                <w:szCs w:val="18"/>
              </w:rPr>
            </w:pPr>
            <w:r>
              <w:rPr>
                <w:sz w:val="18"/>
                <w:szCs w:val="18"/>
              </w:rPr>
              <w:t>Total</w:t>
            </w:r>
          </w:p>
        </w:tc>
        <w:tc>
          <w:tcPr>
            <w:tcW w:w="850" w:type="dxa"/>
          </w:tcPr>
          <w:p w:rsidR="00B5145E" w:rsidRDefault="00B5145E" w:rsidP="009429F9">
            <w:pPr>
              <w:jc w:val="center"/>
              <w:rPr>
                <w:sz w:val="18"/>
                <w:szCs w:val="18"/>
              </w:rPr>
            </w:pPr>
            <w:r>
              <w:rPr>
                <w:sz w:val="18"/>
                <w:szCs w:val="18"/>
              </w:rPr>
              <w:t>231</w:t>
            </w:r>
          </w:p>
        </w:tc>
        <w:tc>
          <w:tcPr>
            <w:tcW w:w="6611" w:type="dxa"/>
          </w:tcPr>
          <w:p w:rsidR="00B5145E" w:rsidRDefault="00B5145E" w:rsidP="00B5145E">
            <w:pPr>
              <w:rPr>
                <w:sz w:val="18"/>
                <w:szCs w:val="18"/>
              </w:rPr>
            </w:pPr>
            <w:r>
              <w:rPr>
                <w:sz w:val="18"/>
                <w:szCs w:val="18"/>
              </w:rPr>
              <w:t>This option scored lowest in the evaluation scoring process.</w:t>
            </w:r>
          </w:p>
        </w:tc>
      </w:tr>
    </w:tbl>
    <w:p w:rsidR="00B5145E" w:rsidRPr="00283C04" w:rsidRDefault="00B5145E" w:rsidP="00B5145E"/>
    <w:p w:rsidR="00B5145E" w:rsidRDefault="00B5145E" w:rsidP="00B5145E">
      <w:pPr>
        <w:pStyle w:val="Heading4"/>
      </w:pPr>
    </w:p>
    <w:p w:rsidR="00B5145E" w:rsidRDefault="00B5145E" w:rsidP="00B5145E">
      <w:pPr>
        <w:rPr>
          <w:rFonts w:asciiTheme="majorHAnsi" w:hAnsiTheme="majorHAnsi"/>
          <w:color w:val="0070C0"/>
          <w:sz w:val="32"/>
          <w:szCs w:val="32"/>
        </w:rPr>
      </w:pPr>
      <w:r>
        <w:rPr>
          <w:rFonts w:asciiTheme="majorHAnsi" w:hAnsiTheme="majorHAnsi"/>
          <w:color w:val="0070C0"/>
          <w:sz w:val="32"/>
          <w:szCs w:val="32"/>
        </w:rPr>
        <w:br w:type="page"/>
      </w:r>
    </w:p>
    <w:p w:rsidR="00EF3405" w:rsidRPr="00F954CD" w:rsidRDefault="00A9213B" w:rsidP="00F954CD">
      <w:pPr>
        <w:spacing w:line="240" w:lineRule="auto"/>
        <w:rPr>
          <w:rFonts w:asciiTheme="majorHAnsi" w:hAnsiTheme="majorHAnsi"/>
          <w:color w:val="0070C0"/>
          <w:sz w:val="32"/>
          <w:szCs w:val="32"/>
        </w:rPr>
      </w:pPr>
      <w:r>
        <w:rPr>
          <w:rFonts w:asciiTheme="majorHAnsi" w:hAnsiTheme="majorHAnsi"/>
          <w:color w:val="0070C0"/>
          <w:sz w:val="32"/>
          <w:szCs w:val="32"/>
        </w:rPr>
        <w:lastRenderedPageBreak/>
        <w:t>12</w:t>
      </w:r>
      <w:r w:rsidR="00D24655" w:rsidRPr="00F954CD">
        <w:rPr>
          <w:rFonts w:asciiTheme="majorHAnsi" w:hAnsiTheme="majorHAnsi"/>
          <w:color w:val="0070C0"/>
          <w:sz w:val="32"/>
          <w:szCs w:val="32"/>
        </w:rPr>
        <w:t xml:space="preserve">. </w:t>
      </w:r>
      <w:r w:rsidR="00EF3405" w:rsidRPr="00F954CD">
        <w:rPr>
          <w:rFonts w:asciiTheme="majorHAnsi" w:hAnsiTheme="majorHAnsi"/>
          <w:color w:val="0070C0"/>
          <w:sz w:val="32"/>
          <w:szCs w:val="32"/>
        </w:rPr>
        <w:t>Re</w:t>
      </w:r>
      <w:r w:rsidR="00F954CD">
        <w:rPr>
          <w:rFonts w:asciiTheme="majorHAnsi" w:hAnsiTheme="majorHAnsi"/>
          <w:color w:val="0070C0"/>
          <w:sz w:val="32"/>
          <w:szCs w:val="32"/>
        </w:rPr>
        <w:t>c</w:t>
      </w:r>
      <w:r w:rsidR="00EF3405" w:rsidRPr="00F954CD">
        <w:rPr>
          <w:rFonts w:asciiTheme="majorHAnsi" w:hAnsiTheme="majorHAnsi"/>
          <w:color w:val="0070C0"/>
          <w:sz w:val="32"/>
          <w:szCs w:val="32"/>
        </w:rPr>
        <w:t>ommendation</w:t>
      </w:r>
    </w:p>
    <w:p w:rsidR="005E5BCE" w:rsidRDefault="005E5BCE" w:rsidP="005E5BCE">
      <w:r>
        <w:t>This options appraisal sets out the options, risks and benefits for ENT surgery within Northern Lincolnshire.  The programme board have reviewed this work, and undertaken an evaluation criteria scoring exercise to form a preferred option for the future of the service.</w:t>
      </w:r>
    </w:p>
    <w:p w:rsidR="005E5BCE" w:rsidRDefault="005E5BCE" w:rsidP="005E5BCE">
      <w:r>
        <w:t>The summary scores can be seen below:</w:t>
      </w:r>
    </w:p>
    <w:p w:rsidR="005E5BCE" w:rsidRDefault="005E5BCE" w:rsidP="005E5BCE">
      <w:pPr>
        <w:pStyle w:val="Heading4"/>
      </w:pPr>
      <w:r>
        <w:t xml:space="preserve">Table 41 – Summary evaluation scoring </w:t>
      </w:r>
    </w:p>
    <w:tbl>
      <w:tblPr>
        <w:tblStyle w:val="TableGrid"/>
        <w:tblW w:w="0" w:type="auto"/>
        <w:tblLook w:val="04A0" w:firstRow="1" w:lastRow="0" w:firstColumn="1" w:lastColumn="0" w:noHBand="0" w:noVBand="1"/>
      </w:tblPr>
      <w:tblGrid>
        <w:gridCol w:w="1803"/>
        <w:gridCol w:w="1803"/>
        <w:gridCol w:w="1803"/>
        <w:gridCol w:w="1803"/>
        <w:gridCol w:w="1804"/>
      </w:tblGrid>
      <w:tr w:rsidR="005E5BCE" w:rsidTr="009429F9">
        <w:tc>
          <w:tcPr>
            <w:tcW w:w="1803" w:type="dxa"/>
            <w:shd w:val="clear" w:color="auto" w:fill="767171" w:themeFill="background2" w:themeFillShade="80"/>
          </w:tcPr>
          <w:p w:rsidR="005E5BCE" w:rsidRPr="00BF6C7D" w:rsidRDefault="005E5BCE" w:rsidP="009429F9">
            <w:pPr>
              <w:jc w:val="center"/>
              <w:rPr>
                <w:color w:val="FFFFFF" w:themeColor="background1"/>
                <w:sz w:val="18"/>
                <w:szCs w:val="18"/>
              </w:rPr>
            </w:pPr>
          </w:p>
        </w:tc>
        <w:tc>
          <w:tcPr>
            <w:tcW w:w="1803" w:type="dxa"/>
            <w:shd w:val="clear" w:color="auto" w:fill="767171" w:themeFill="background2" w:themeFillShade="80"/>
          </w:tcPr>
          <w:p w:rsidR="005E5BCE" w:rsidRPr="00BF6C7D" w:rsidRDefault="005E5BCE" w:rsidP="009429F9">
            <w:pPr>
              <w:jc w:val="center"/>
              <w:rPr>
                <w:color w:val="FFFFFF" w:themeColor="background1"/>
                <w:sz w:val="18"/>
                <w:szCs w:val="18"/>
              </w:rPr>
            </w:pPr>
            <w:r w:rsidRPr="00BF6C7D">
              <w:rPr>
                <w:color w:val="FFFFFF" w:themeColor="background1"/>
                <w:sz w:val="18"/>
                <w:szCs w:val="18"/>
              </w:rPr>
              <w:t>Option 1</w:t>
            </w:r>
          </w:p>
        </w:tc>
        <w:tc>
          <w:tcPr>
            <w:tcW w:w="1803" w:type="dxa"/>
            <w:shd w:val="clear" w:color="auto" w:fill="767171" w:themeFill="background2" w:themeFillShade="80"/>
          </w:tcPr>
          <w:p w:rsidR="005E5BCE" w:rsidRPr="00BF6C7D" w:rsidRDefault="005E5BCE" w:rsidP="009429F9">
            <w:pPr>
              <w:jc w:val="center"/>
              <w:rPr>
                <w:color w:val="FFFFFF" w:themeColor="background1"/>
                <w:sz w:val="18"/>
                <w:szCs w:val="18"/>
              </w:rPr>
            </w:pPr>
            <w:r w:rsidRPr="00BF6C7D">
              <w:rPr>
                <w:color w:val="FFFFFF" w:themeColor="background1"/>
                <w:sz w:val="18"/>
                <w:szCs w:val="18"/>
              </w:rPr>
              <w:t>Option 2</w:t>
            </w:r>
          </w:p>
        </w:tc>
        <w:tc>
          <w:tcPr>
            <w:tcW w:w="1803" w:type="dxa"/>
            <w:shd w:val="clear" w:color="auto" w:fill="767171" w:themeFill="background2" w:themeFillShade="80"/>
          </w:tcPr>
          <w:p w:rsidR="005E5BCE" w:rsidRPr="00BF6C7D" w:rsidRDefault="005E5BCE" w:rsidP="009429F9">
            <w:pPr>
              <w:jc w:val="center"/>
              <w:rPr>
                <w:color w:val="FFFFFF" w:themeColor="background1"/>
                <w:sz w:val="18"/>
                <w:szCs w:val="18"/>
              </w:rPr>
            </w:pPr>
            <w:r w:rsidRPr="00BF6C7D">
              <w:rPr>
                <w:color w:val="FFFFFF" w:themeColor="background1"/>
                <w:sz w:val="18"/>
                <w:szCs w:val="18"/>
              </w:rPr>
              <w:t>Option 3</w:t>
            </w:r>
          </w:p>
        </w:tc>
        <w:tc>
          <w:tcPr>
            <w:tcW w:w="1804" w:type="dxa"/>
            <w:shd w:val="clear" w:color="auto" w:fill="767171" w:themeFill="background2" w:themeFillShade="80"/>
          </w:tcPr>
          <w:p w:rsidR="005E5BCE" w:rsidRPr="00BF6C7D" w:rsidRDefault="005E5BCE" w:rsidP="009429F9">
            <w:pPr>
              <w:jc w:val="center"/>
              <w:rPr>
                <w:color w:val="FFFFFF" w:themeColor="background1"/>
                <w:sz w:val="18"/>
                <w:szCs w:val="18"/>
              </w:rPr>
            </w:pPr>
            <w:r w:rsidRPr="00BF6C7D">
              <w:rPr>
                <w:color w:val="FFFFFF" w:themeColor="background1"/>
                <w:sz w:val="18"/>
                <w:szCs w:val="18"/>
              </w:rPr>
              <w:t>Option 4</w:t>
            </w:r>
          </w:p>
        </w:tc>
      </w:tr>
      <w:tr w:rsidR="005E5BCE" w:rsidTr="009429F9">
        <w:tc>
          <w:tcPr>
            <w:tcW w:w="1803" w:type="dxa"/>
          </w:tcPr>
          <w:p w:rsidR="005E5BCE" w:rsidRPr="00BF6C7D" w:rsidRDefault="005E5BCE" w:rsidP="005E5BCE">
            <w:pPr>
              <w:rPr>
                <w:sz w:val="18"/>
                <w:szCs w:val="18"/>
              </w:rPr>
            </w:pPr>
            <w:r>
              <w:rPr>
                <w:sz w:val="18"/>
                <w:szCs w:val="18"/>
              </w:rPr>
              <w:t>Quality</w:t>
            </w:r>
          </w:p>
        </w:tc>
        <w:tc>
          <w:tcPr>
            <w:tcW w:w="1803" w:type="dxa"/>
          </w:tcPr>
          <w:p w:rsidR="005E5BCE" w:rsidRPr="00BF6C7D" w:rsidRDefault="005E5BCE" w:rsidP="005E5BCE">
            <w:pPr>
              <w:jc w:val="center"/>
              <w:rPr>
                <w:sz w:val="18"/>
                <w:szCs w:val="18"/>
              </w:rPr>
            </w:pPr>
            <w:r>
              <w:rPr>
                <w:sz w:val="18"/>
                <w:szCs w:val="18"/>
              </w:rPr>
              <w:t>62</w:t>
            </w:r>
          </w:p>
        </w:tc>
        <w:tc>
          <w:tcPr>
            <w:tcW w:w="1803" w:type="dxa"/>
          </w:tcPr>
          <w:p w:rsidR="005E5BCE" w:rsidRPr="00BF6C7D" w:rsidRDefault="005E5BCE" w:rsidP="005E5BCE">
            <w:pPr>
              <w:jc w:val="center"/>
              <w:rPr>
                <w:sz w:val="18"/>
                <w:szCs w:val="18"/>
              </w:rPr>
            </w:pPr>
            <w:r>
              <w:rPr>
                <w:sz w:val="18"/>
                <w:szCs w:val="18"/>
              </w:rPr>
              <w:t>133</w:t>
            </w:r>
          </w:p>
        </w:tc>
        <w:tc>
          <w:tcPr>
            <w:tcW w:w="1803" w:type="dxa"/>
          </w:tcPr>
          <w:p w:rsidR="005E5BCE" w:rsidRPr="00BF6C7D" w:rsidRDefault="005E5BCE" w:rsidP="005E5BCE">
            <w:pPr>
              <w:jc w:val="center"/>
              <w:rPr>
                <w:sz w:val="18"/>
                <w:szCs w:val="18"/>
              </w:rPr>
            </w:pPr>
            <w:r>
              <w:rPr>
                <w:sz w:val="18"/>
                <w:szCs w:val="18"/>
              </w:rPr>
              <w:t>133</w:t>
            </w:r>
          </w:p>
        </w:tc>
        <w:tc>
          <w:tcPr>
            <w:tcW w:w="1804" w:type="dxa"/>
          </w:tcPr>
          <w:p w:rsidR="005E5BCE" w:rsidRPr="00BF6C7D" w:rsidRDefault="005E5BCE" w:rsidP="005E5BCE">
            <w:pPr>
              <w:jc w:val="center"/>
              <w:rPr>
                <w:sz w:val="18"/>
                <w:szCs w:val="18"/>
              </w:rPr>
            </w:pPr>
            <w:r>
              <w:rPr>
                <w:sz w:val="18"/>
                <w:szCs w:val="18"/>
              </w:rPr>
              <w:t>115</w:t>
            </w:r>
          </w:p>
        </w:tc>
      </w:tr>
      <w:tr w:rsidR="005E5BCE" w:rsidTr="009429F9">
        <w:tc>
          <w:tcPr>
            <w:tcW w:w="1803" w:type="dxa"/>
          </w:tcPr>
          <w:p w:rsidR="005E5BCE" w:rsidRDefault="005E5BCE" w:rsidP="005E5BCE">
            <w:pPr>
              <w:rPr>
                <w:sz w:val="18"/>
                <w:szCs w:val="18"/>
              </w:rPr>
            </w:pPr>
            <w:r>
              <w:rPr>
                <w:sz w:val="18"/>
                <w:szCs w:val="18"/>
              </w:rPr>
              <w:t>Access</w:t>
            </w:r>
          </w:p>
        </w:tc>
        <w:tc>
          <w:tcPr>
            <w:tcW w:w="1803" w:type="dxa"/>
          </w:tcPr>
          <w:p w:rsidR="005E5BCE" w:rsidRPr="00BF6C7D" w:rsidRDefault="005E5BCE" w:rsidP="005E5BCE">
            <w:pPr>
              <w:jc w:val="center"/>
              <w:rPr>
                <w:sz w:val="18"/>
                <w:szCs w:val="18"/>
              </w:rPr>
            </w:pPr>
            <w:r>
              <w:rPr>
                <w:sz w:val="18"/>
                <w:szCs w:val="18"/>
              </w:rPr>
              <w:t>76</w:t>
            </w:r>
          </w:p>
        </w:tc>
        <w:tc>
          <w:tcPr>
            <w:tcW w:w="1803" w:type="dxa"/>
          </w:tcPr>
          <w:p w:rsidR="005E5BCE" w:rsidRPr="00BF6C7D" w:rsidRDefault="005E5BCE" w:rsidP="005E5BCE">
            <w:pPr>
              <w:jc w:val="center"/>
              <w:rPr>
                <w:sz w:val="18"/>
                <w:szCs w:val="18"/>
              </w:rPr>
            </w:pPr>
            <w:r>
              <w:rPr>
                <w:sz w:val="18"/>
                <w:szCs w:val="18"/>
              </w:rPr>
              <w:t>68</w:t>
            </w:r>
          </w:p>
        </w:tc>
        <w:tc>
          <w:tcPr>
            <w:tcW w:w="1803" w:type="dxa"/>
          </w:tcPr>
          <w:p w:rsidR="005E5BCE" w:rsidRPr="00BF6C7D" w:rsidRDefault="005E5BCE" w:rsidP="005E5BCE">
            <w:pPr>
              <w:jc w:val="center"/>
              <w:rPr>
                <w:sz w:val="18"/>
                <w:szCs w:val="18"/>
              </w:rPr>
            </w:pPr>
            <w:r>
              <w:rPr>
                <w:sz w:val="18"/>
                <w:szCs w:val="18"/>
              </w:rPr>
              <w:t>61</w:t>
            </w:r>
          </w:p>
        </w:tc>
        <w:tc>
          <w:tcPr>
            <w:tcW w:w="1804" w:type="dxa"/>
          </w:tcPr>
          <w:p w:rsidR="005E5BCE" w:rsidRPr="00BF6C7D" w:rsidRDefault="005E5BCE" w:rsidP="005E5BCE">
            <w:pPr>
              <w:jc w:val="center"/>
              <w:rPr>
                <w:sz w:val="18"/>
                <w:szCs w:val="18"/>
              </w:rPr>
            </w:pPr>
            <w:r>
              <w:rPr>
                <w:sz w:val="18"/>
                <w:szCs w:val="18"/>
              </w:rPr>
              <w:t>44</w:t>
            </w:r>
          </w:p>
        </w:tc>
      </w:tr>
      <w:tr w:rsidR="005E5BCE" w:rsidTr="009429F9">
        <w:tc>
          <w:tcPr>
            <w:tcW w:w="1803" w:type="dxa"/>
          </w:tcPr>
          <w:p w:rsidR="005E5BCE" w:rsidRDefault="005E5BCE" w:rsidP="005E5BCE">
            <w:pPr>
              <w:rPr>
                <w:sz w:val="18"/>
                <w:szCs w:val="18"/>
              </w:rPr>
            </w:pPr>
            <w:r>
              <w:rPr>
                <w:sz w:val="18"/>
                <w:szCs w:val="18"/>
              </w:rPr>
              <w:t>Affordability</w:t>
            </w:r>
          </w:p>
        </w:tc>
        <w:tc>
          <w:tcPr>
            <w:tcW w:w="1803" w:type="dxa"/>
          </w:tcPr>
          <w:p w:rsidR="005E5BCE" w:rsidRPr="00BF6C7D" w:rsidRDefault="005E5BCE" w:rsidP="005E5BCE">
            <w:pPr>
              <w:jc w:val="center"/>
              <w:rPr>
                <w:sz w:val="18"/>
                <w:szCs w:val="18"/>
              </w:rPr>
            </w:pPr>
            <w:r>
              <w:rPr>
                <w:sz w:val="18"/>
                <w:szCs w:val="18"/>
              </w:rPr>
              <w:t>40</w:t>
            </w:r>
          </w:p>
        </w:tc>
        <w:tc>
          <w:tcPr>
            <w:tcW w:w="1803" w:type="dxa"/>
          </w:tcPr>
          <w:p w:rsidR="005E5BCE" w:rsidRPr="00BF6C7D" w:rsidRDefault="005E5BCE" w:rsidP="005E5BCE">
            <w:pPr>
              <w:jc w:val="center"/>
              <w:rPr>
                <w:sz w:val="18"/>
                <w:szCs w:val="18"/>
              </w:rPr>
            </w:pPr>
            <w:r>
              <w:rPr>
                <w:sz w:val="18"/>
                <w:szCs w:val="18"/>
              </w:rPr>
              <w:t>32</w:t>
            </w:r>
          </w:p>
        </w:tc>
        <w:tc>
          <w:tcPr>
            <w:tcW w:w="1803" w:type="dxa"/>
          </w:tcPr>
          <w:p w:rsidR="005E5BCE" w:rsidRPr="00BF6C7D" w:rsidRDefault="005E5BCE" w:rsidP="005E5BCE">
            <w:pPr>
              <w:jc w:val="center"/>
              <w:rPr>
                <w:sz w:val="18"/>
                <w:szCs w:val="18"/>
              </w:rPr>
            </w:pPr>
            <w:r>
              <w:rPr>
                <w:sz w:val="18"/>
                <w:szCs w:val="18"/>
              </w:rPr>
              <w:t>24</w:t>
            </w:r>
          </w:p>
        </w:tc>
        <w:tc>
          <w:tcPr>
            <w:tcW w:w="1804" w:type="dxa"/>
          </w:tcPr>
          <w:p w:rsidR="005E5BCE" w:rsidRPr="00BF6C7D" w:rsidRDefault="005E5BCE" w:rsidP="005E5BCE">
            <w:pPr>
              <w:jc w:val="center"/>
              <w:rPr>
                <w:sz w:val="18"/>
                <w:szCs w:val="18"/>
              </w:rPr>
            </w:pPr>
            <w:r>
              <w:rPr>
                <w:sz w:val="18"/>
                <w:szCs w:val="18"/>
              </w:rPr>
              <w:t>16</w:t>
            </w:r>
          </w:p>
        </w:tc>
      </w:tr>
      <w:tr w:rsidR="005E5BCE" w:rsidTr="009429F9">
        <w:tc>
          <w:tcPr>
            <w:tcW w:w="1803" w:type="dxa"/>
          </w:tcPr>
          <w:p w:rsidR="005E5BCE" w:rsidRDefault="005E5BCE" w:rsidP="005E5BCE">
            <w:pPr>
              <w:rPr>
                <w:sz w:val="18"/>
                <w:szCs w:val="18"/>
              </w:rPr>
            </w:pPr>
            <w:r>
              <w:rPr>
                <w:sz w:val="18"/>
                <w:szCs w:val="18"/>
              </w:rPr>
              <w:t>Deliverability</w:t>
            </w:r>
          </w:p>
        </w:tc>
        <w:tc>
          <w:tcPr>
            <w:tcW w:w="1803" w:type="dxa"/>
          </w:tcPr>
          <w:p w:rsidR="005E5BCE" w:rsidRPr="00BF6C7D" w:rsidRDefault="005E5BCE" w:rsidP="005E5BCE">
            <w:pPr>
              <w:jc w:val="center"/>
              <w:rPr>
                <w:sz w:val="18"/>
                <w:szCs w:val="18"/>
              </w:rPr>
            </w:pPr>
            <w:r>
              <w:rPr>
                <w:sz w:val="18"/>
                <w:szCs w:val="18"/>
              </w:rPr>
              <w:t>56</w:t>
            </w:r>
          </w:p>
        </w:tc>
        <w:tc>
          <w:tcPr>
            <w:tcW w:w="1803" w:type="dxa"/>
          </w:tcPr>
          <w:p w:rsidR="005E5BCE" w:rsidRPr="00BF6C7D" w:rsidRDefault="005E5BCE" w:rsidP="005E5BCE">
            <w:pPr>
              <w:jc w:val="center"/>
              <w:rPr>
                <w:sz w:val="18"/>
                <w:szCs w:val="18"/>
              </w:rPr>
            </w:pPr>
            <w:r>
              <w:rPr>
                <w:sz w:val="18"/>
                <w:szCs w:val="18"/>
              </w:rPr>
              <w:t>64</w:t>
            </w:r>
          </w:p>
        </w:tc>
        <w:tc>
          <w:tcPr>
            <w:tcW w:w="1803" w:type="dxa"/>
          </w:tcPr>
          <w:p w:rsidR="005E5BCE" w:rsidRPr="00BF6C7D" w:rsidRDefault="005E5BCE" w:rsidP="005E5BCE">
            <w:pPr>
              <w:jc w:val="center"/>
              <w:rPr>
                <w:sz w:val="18"/>
                <w:szCs w:val="18"/>
              </w:rPr>
            </w:pPr>
            <w:r>
              <w:rPr>
                <w:sz w:val="18"/>
                <w:szCs w:val="18"/>
              </w:rPr>
              <w:t>56</w:t>
            </w:r>
          </w:p>
        </w:tc>
        <w:tc>
          <w:tcPr>
            <w:tcW w:w="1804" w:type="dxa"/>
          </w:tcPr>
          <w:p w:rsidR="005E5BCE" w:rsidRPr="00BF6C7D" w:rsidRDefault="005E5BCE" w:rsidP="005E5BCE">
            <w:pPr>
              <w:jc w:val="center"/>
              <w:rPr>
                <w:sz w:val="18"/>
                <w:szCs w:val="18"/>
              </w:rPr>
            </w:pPr>
            <w:r>
              <w:rPr>
                <w:sz w:val="18"/>
                <w:szCs w:val="18"/>
              </w:rPr>
              <w:t>56</w:t>
            </w:r>
          </w:p>
        </w:tc>
      </w:tr>
      <w:tr w:rsidR="005E5BCE" w:rsidTr="009429F9">
        <w:tc>
          <w:tcPr>
            <w:tcW w:w="1803" w:type="dxa"/>
          </w:tcPr>
          <w:p w:rsidR="005E5BCE" w:rsidRDefault="005E5BCE" w:rsidP="005E5BCE">
            <w:pPr>
              <w:rPr>
                <w:sz w:val="18"/>
                <w:szCs w:val="18"/>
              </w:rPr>
            </w:pPr>
            <w:r>
              <w:rPr>
                <w:sz w:val="18"/>
                <w:szCs w:val="18"/>
              </w:rPr>
              <w:t>Total</w:t>
            </w:r>
          </w:p>
        </w:tc>
        <w:tc>
          <w:tcPr>
            <w:tcW w:w="1803" w:type="dxa"/>
          </w:tcPr>
          <w:p w:rsidR="005E5BCE" w:rsidRPr="00BF6C7D" w:rsidRDefault="005E5BCE" w:rsidP="005E5BCE">
            <w:pPr>
              <w:jc w:val="center"/>
              <w:rPr>
                <w:sz w:val="18"/>
                <w:szCs w:val="18"/>
              </w:rPr>
            </w:pPr>
            <w:r>
              <w:rPr>
                <w:sz w:val="18"/>
                <w:szCs w:val="18"/>
              </w:rPr>
              <w:t>234</w:t>
            </w:r>
          </w:p>
        </w:tc>
        <w:tc>
          <w:tcPr>
            <w:tcW w:w="1803" w:type="dxa"/>
          </w:tcPr>
          <w:p w:rsidR="005E5BCE" w:rsidRPr="00BF6C7D" w:rsidRDefault="005E5BCE" w:rsidP="005E5BCE">
            <w:pPr>
              <w:jc w:val="center"/>
              <w:rPr>
                <w:sz w:val="18"/>
                <w:szCs w:val="18"/>
              </w:rPr>
            </w:pPr>
            <w:r>
              <w:rPr>
                <w:sz w:val="18"/>
                <w:szCs w:val="18"/>
              </w:rPr>
              <w:t>297</w:t>
            </w:r>
          </w:p>
        </w:tc>
        <w:tc>
          <w:tcPr>
            <w:tcW w:w="1803" w:type="dxa"/>
          </w:tcPr>
          <w:p w:rsidR="005E5BCE" w:rsidRPr="00BF6C7D" w:rsidRDefault="005E5BCE" w:rsidP="005E5BCE">
            <w:pPr>
              <w:jc w:val="center"/>
              <w:rPr>
                <w:sz w:val="18"/>
                <w:szCs w:val="18"/>
              </w:rPr>
            </w:pPr>
            <w:r>
              <w:rPr>
                <w:sz w:val="18"/>
                <w:szCs w:val="18"/>
              </w:rPr>
              <w:t>274</w:t>
            </w:r>
          </w:p>
        </w:tc>
        <w:tc>
          <w:tcPr>
            <w:tcW w:w="1804" w:type="dxa"/>
          </w:tcPr>
          <w:p w:rsidR="005E5BCE" w:rsidRPr="00BF6C7D" w:rsidRDefault="005E5BCE" w:rsidP="005E5BCE">
            <w:pPr>
              <w:jc w:val="center"/>
              <w:rPr>
                <w:sz w:val="18"/>
                <w:szCs w:val="18"/>
              </w:rPr>
            </w:pPr>
            <w:r>
              <w:rPr>
                <w:sz w:val="18"/>
                <w:szCs w:val="18"/>
              </w:rPr>
              <w:t>231</w:t>
            </w:r>
          </w:p>
        </w:tc>
      </w:tr>
    </w:tbl>
    <w:p w:rsidR="005E5BCE" w:rsidRPr="00BF6C7D" w:rsidRDefault="005E5BCE" w:rsidP="005E5BCE"/>
    <w:p w:rsidR="005E5BCE" w:rsidRDefault="005E5BCE" w:rsidP="005E5BCE">
      <w:r>
        <w:t xml:space="preserve">Through consideration of these scores, and careful review of the benefits and risks associated with service delivery the programme board recommend that Option 2 (centralise the service on the DPOW site) should be considered by the Council of Members and Governing Bodies as the preferred option.  </w:t>
      </w:r>
    </w:p>
    <w:p w:rsidR="005E5BCE" w:rsidRDefault="005E5BCE" w:rsidP="005E5BCE">
      <w:pPr>
        <w:spacing w:line="240" w:lineRule="auto"/>
      </w:pPr>
      <w:r>
        <w:t>The Council of Members and Governing Bodies are asked to review and endorse the proposal that option 2 be taken for Clinical Senate review and full public consultation.</w:t>
      </w:r>
    </w:p>
    <w:p w:rsidR="00EF3405" w:rsidRDefault="00EF3405" w:rsidP="00EF3405">
      <w:pPr>
        <w:spacing w:line="240" w:lineRule="auto"/>
      </w:pPr>
    </w:p>
    <w:p w:rsidR="00EF3405" w:rsidRDefault="00EF3405" w:rsidP="00EF3405">
      <w:pPr>
        <w:spacing w:line="240" w:lineRule="auto"/>
      </w:pPr>
    </w:p>
    <w:p w:rsidR="00EF3405" w:rsidRPr="00EF3405" w:rsidRDefault="00EF3405" w:rsidP="00EF3405">
      <w:pPr>
        <w:spacing w:line="240" w:lineRule="auto"/>
      </w:pPr>
    </w:p>
    <w:p w:rsidR="00D24655" w:rsidRDefault="00D24655" w:rsidP="00D24655"/>
    <w:p w:rsidR="007B3A87" w:rsidRDefault="007B3A87">
      <w:pPr>
        <w:rPr>
          <w:rFonts w:asciiTheme="majorHAnsi" w:eastAsiaTheme="majorEastAsia" w:hAnsiTheme="majorHAnsi" w:cstheme="majorBidi"/>
          <w:color w:val="2E74B5" w:themeColor="accent1" w:themeShade="BF"/>
          <w:sz w:val="32"/>
          <w:szCs w:val="32"/>
        </w:rPr>
      </w:pPr>
      <w:r>
        <w:br w:type="page"/>
      </w:r>
    </w:p>
    <w:p w:rsidR="00D24655" w:rsidRDefault="00A9213B" w:rsidP="00D24655">
      <w:pPr>
        <w:pStyle w:val="Heading1"/>
      </w:pPr>
      <w:bookmarkStart w:id="55" w:name="_Toc388010245"/>
      <w:r>
        <w:lastRenderedPageBreak/>
        <w:t>13</w:t>
      </w:r>
      <w:r w:rsidR="009A1910">
        <w:t>. Appendix Log</w:t>
      </w:r>
      <w:bookmarkEnd w:id="55"/>
    </w:p>
    <w:p w:rsidR="009A1910" w:rsidRPr="009A1910" w:rsidRDefault="009A1910" w:rsidP="009A1910"/>
    <w:p w:rsidR="003B2502" w:rsidRDefault="00DD6CFE" w:rsidP="00DD6CFE">
      <w:pPr>
        <w:pStyle w:val="Heading2"/>
      </w:pPr>
      <w:bookmarkStart w:id="56" w:name="_Toc388010246"/>
      <w:r>
        <w:t xml:space="preserve">Appendix 1 </w:t>
      </w:r>
      <w:r w:rsidR="00A85C1A">
        <w:t>–</w:t>
      </w:r>
      <w:r>
        <w:t xml:space="preserve"> </w:t>
      </w:r>
      <w:proofErr w:type="spellStart"/>
      <w:r w:rsidR="00A85C1A">
        <w:t>NLaG</w:t>
      </w:r>
      <w:proofErr w:type="spellEnd"/>
      <w:r w:rsidR="00A85C1A">
        <w:t xml:space="preserve"> Business Case for ENT Inpatient Surgery</w:t>
      </w:r>
      <w:r w:rsidR="00FF09AC">
        <w:t xml:space="preserve"> </w:t>
      </w:r>
      <w:r w:rsidR="00A85C1A">
        <w:t>– May</w:t>
      </w:r>
      <w:r w:rsidR="00FF09AC">
        <w:t xml:space="preserve"> 201</w:t>
      </w:r>
      <w:r w:rsidR="00A85C1A">
        <w:t>4</w:t>
      </w:r>
      <w:bookmarkEnd w:id="56"/>
    </w:p>
    <w:p w:rsidR="00DD6CFE" w:rsidRDefault="00DD6CFE" w:rsidP="00DD6CFE">
      <w:pPr>
        <w:pStyle w:val="Heading2"/>
      </w:pPr>
      <w:bookmarkStart w:id="57" w:name="_Toc388010247"/>
      <w:r>
        <w:t>Appendix 2 - Health Needs Assessment: Hyper-Acute Stroke &amp; ENT – Apr 2014</w:t>
      </w:r>
      <w:bookmarkEnd w:id="57"/>
    </w:p>
    <w:p w:rsidR="00DD6CFE" w:rsidRDefault="00DD6CFE" w:rsidP="00DD6CFE">
      <w:pPr>
        <w:pStyle w:val="Heading2"/>
      </w:pPr>
      <w:bookmarkStart w:id="58" w:name="_Toc388010248"/>
      <w:r>
        <w:t>Appendix 3 - HLHF Pre-</w:t>
      </w:r>
      <w:r w:rsidR="00684556">
        <w:t>Summit En</w:t>
      </w:r>
      <w:r>
        <w:t>gagement Report Jul 2013</w:t>
      </w:r>
      <w:bookmarkEnd w:id="58"/>
    </w:p>
    <w:p w:rsidR="00DD6CFE" w:rsidRDefault="00DD6CFE" w:rsidP="00DD6CFE">
      <w:pPr>
        <w:pStyle w:val="Heading2"/>
      </w:pPr>
      <w:bookmarkStart w:id="59" w:name="_Toc388010249"/>
      <w:r>
        <w:t>Appendix 4 - Healthy Lives, Healthy Futures Case for Change – Jul 2013</w:t>
      </w:r>
      <w:bookmarkEnd w:id="59"/>
    </w:p>
    <w:p w:rsidR="00DD6CFE" w:rsidRDefault="00DD6CFE" w:rsidP="00DD6CFE">
      <w:pPr>
        <w:pStyle w:val="Heading2"/>
      </w:pPr>
      <w:bookmarkStart w:id="60" w:name="_Toc388010250"/>
      <w:r>
        <w:t>Appendix 5 – Promoting the case for chan</w:t>
      </w:r>
      <w:r w:rsidR="003908E8">
        <w:t>ge: engagement feedback report Oct</w:t>
      </w:r>
      <w:r>
        <w:t xml:space="preserve"> 2013</w:t>
      </w:r>
      <w:bookmarkEnd w:id="60"/>
    </w:p>
    <w:p w:rsidR="009A1910" w:rsidRDefault="009A1910" w:rsidP="009A1910">
      <w:pPr>
        <w:pStyle w:val="Heading2"/>
      </w:pPr>
      <w:bookmarkStart w:id="61" w:name="_Toc388010251"/>
      <w:r>
        <w:t>Appendix 6 – Moving the conversation on: engagement feedback report Apr 2014</w:t>
      </w:r>
      <w:bookmarkEnd w:id="61"/>
    </w:p>
    <w:p w:rsidR="009A1910" w:rsidRDefault="009A1910" w:rsidP="009A1910">
      <w:pPr>
        <w:pStyle w:val="Heading2"/>
      </w:pPr>
      <w:bookmarkStart w:id="62" w:name="_Toc388010252"/>
      <w:r>
        <w:t>Appendix 7 – Transport analysis: Hyper-Acute Stroke &amp; ENT – Apr 2014</w:t>
      </w:r>
      <w:bookmarkEnd w:id="62"/>
    </w:p>
    <w:p w:rsidR="009A1910" w:rsidRDefault="009A1910" w:rsidP="009A1910">
      <w:pPr>
        <w:pStyle w:val="Heading2"/>
      </w:pPr>
      <w:bookmarkStart w:id="63" w:name="_Toc388010253"/>
      <w:r>
        <w:t xml:space="preserve">Appendix 8 – Equality Impact Assessment analysis: </w:t>
      </w:r>
      <w:r w:rsidR="00E85766">
        <w:t>ENT</w:t>
      </w:r>
      <w:r>
        <w:t xml:space="preserve"> </w:t>
      </w:r>
      <w:r w:rsidR="00D73A26">
        <w:t xml:space="preserve">- </w:t>
      </w:r>
      <w:r w:rsidR="00E85766">
        <w:t>May</w:t>
      </w:r>
      <w:r>
        <w:t xml:space="preserve"> 2014</w:t>
      </w:r>
      <w:bookmarkEnd w:id="63"/>
    </w:p>
    <w:p w:rsidR="00D73A26" w:rsidRDefault="00D73A26" w:rsidP="00D73A26">
      <w:pPr>
        <w:pStyle w:val="Heading2"/>
      </w:pPr>
      <w:bookmarkStart w:id="64" w:name="_Toc388010254"/>
      <w:r>
        <w:t xml:space="preserve">Appendix 9 – Evaluation Criteria Assessment: </w:t>
      </w:r>
      <w:r w:rsidR="00E85766">
        <w:t>ENT</w:t>
      </w:r>
      <w:r>
        <w:t xml:space="preserve"> – May 2014</w:t>
      </w:r>
      <w:bookmarkEnd w:id="64"/>
    </w:p>
    <w:p w:rsidR="002A2B13" w:rsidRPr="002A2B13" w:rsidRDefault="002A2B13" w:rsidP="002A2B13">
      <w:pPr>
        <w:pStyle w:val="Heading2"/>
      </w:pPr>
      <w:bookmarkStart w:id="65" w:name="_Toc388010255"/>
      <w:r>
        <w:t>Appendix 10 – Evaluation Criteria Process</w:t>
      </w:r>
      <w:bookmarkEnd w:id="65"/>
    </w:p>
    <w:p w:rsidR="00DD6CFE" w:rsidRPr="00DD6CFE" w:rsidRDefault="00DD6CFE" w:rsidP="00DD6CFE"/>
    <w:p w:rsidR="00DD6CFE" w:rsidRPr="00DD6CFE" w:rsidRDefault="00DD6CFE" w:rsidP="00DD6CFE"/>
    <w:p w:rsidR="00DD6CFE" w:rsidRPr="00DD6CFE" w:rsidRDefault="00DD6CFE" w:rsidP="00DD6CFE"/>
    <w:p w:rsidR="00DD6CFE" w:rsidRPr="00D24655" w:rsidRDefault="00DD6CFE" w:rsidP="003B2502">
      <w:pPr>
        <w:tabs>
          <w:tab w:val="left" w:pos="6030"/>
        </w:tabs>
      </w:pPr>
    </w:p>
    <w:p w:rsidR="00D24655" w:rsidRPr="00D24655" w:rsidRDefault="00D24655"/>
    <w:sectPr w:rsidR="00D24655" w:rsidRPr="00D24655" w:rsidSect="002A2B13">
      <w:headerReference w:type="default" r:id="rId16"/>
      <w:footerReference w:type="default" r:id="rId17"/>
      <w:pgSz w:w="11906" w:h="16838"/>
      <w:pgMar w:top="1440" w:right="1440" w:bottom="851"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2CF8" w:rsidRDefault="00972CF8" w:rsidP="00C81612">
      <w:pPr>
        <w:spacing w:after="0" w:line="240" w:lineRule="auto"/>
      </w:pPr>
      <w:r>
        <w:separator/>
      </w:r>
    </w:p>
  </w:endnote>
  <w:endnote w:type="continuationSeparator" w:id="0">
    <w:p w:rsidR="00972CF8" w:rsidRDefault="00972CF8" w:rsidP="00C816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9868014"/>
      <w:docPartObj>
        <w:docPartGallery w:val="Page Numbers (Bottom of Page)"/>
        <w:docPartUnique/>
      </w:docPartObj>
    </w:sdtPr>
    <w:sdtEndPr>
      <w:rPr>
        <w:noProof/>
      </w:rPr>
    </w:sdtEndPr>
    <w:sdtContent>
      <w:p w:rsidR="00A57FCF" w:rsidRDefault="00A57FCF">
        <w:pPr>
          <w:pStyle w:val="Footer"/>
          <w:jc w:val="right"/>
        </w:pPr>
        <w:r>
          <w:fldChar w:fldCharType="begin"/>
        </w:r>
        <w:r>
          <w:instrText xml:space="preserve"> PAGE   \* MERGEFORMAT </w:instrText>
        </w:r>
        <w:r>
          <w:fldChar w:fldCharType="separate"/>
        </w:r>
        <w:r w:rsidR="003753F7">
          <w:rPr>
            <w:noProof/>
          </w:rPr>
          <w:t>1</w:t>
        </w:r>
        <w:r>
          <w:rPr>
            <w:noProof/>
          </w:rPr>
          <w:fldChar w:fldCharType="end"/>
        </w:r>
      </w:p>
    </w:sdtContent>
  </w:sdt>
  <w:p w:rsidR="00A57FCF" w:rsidRDefault="00A57F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2CF8" w:rsidRDefault="00972CF8" w:rsidP="00C81612">
      <w:pPr>
        <w:spacing w:after="0" w:line="240" w:lineRule="auto"/>
      </w:pPr>
      <w:r>
        <w:separator/>
      </w:r>
    </w:p>
  </w:footnote>
  <w:footnote w:type="continuationSeparator" w:id="0">
    <w:p w:rsidR="00972CF8" w:rsidRDefault="00972CF8" w:rsidP="00C816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FCF" w:rsidRDefault="00A57FC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178BE"/>
    <w:multiLevelType w:val="multilevel"/>
    <w:tmpl w:val="DCC88E4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3E50AB0"/>
    <w:multiLevelType w:val="hybridMultilevel"/>
    <w:tmpl w:val="4B28C858"/>
    <w:lvl w:ilvl="0" w:tplc="5F92E3AE">
      <w:start w:val="1"/>
      <w:numFmt w:val="bullet"/>
      <w:lvlText w:val="•"/>
      <w:lvlJc w:val="left"/>
      <w:pPr>
        <w:tabs>
          <w:tab w:val="num" w:pos="360"/>
        </w:tabs>
        <w:ind w:left="36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331379"/>
    <w:multiLevelType w:val="hybridMultilevel"/>
    <w:tmpl w:val="20C698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95F43DE"/>
    <w:multiLevelType w:val="hybridMultilevel"/>
    <w:tmpl w:val="D506F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A2264B6"/>
    <w:multiLevelType w:val="hybridMultilevel"/>
    <w:tmpl w:val="B4A82834"/>
    <w:lvl w:ilvl="0" w:tplc="5F92E3AE">
      <w:start w:val="1"/>
      <w:numFmt w:val="bullet"/>
      <w:lvlText w:val="•"/>
      <w:lvlJc w:val="left"/>
      <w:pPr>
        <w:tabs>
          <w:tab w:val="num" w:pos="1074"/>
        </w:tabs>
        <w:ind w:left="1074" w:hanging="360"/>
      </w:pPr>
      <w:rPr>
        <w:rFonts w:ascii="Arial" w:hAnsi="Arial"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5">
    <w:nsid w:val="150A6462"/>
    <w:multiLevelType w:val="hybridMultilevel"/>
    <w:tmpl w:val="84ECC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5192591"/>
    <w:multiLevelType w:val="hybridMultilevel"/>
    <w:tmpl w:val="D23CBD72"/>
    <w:lvl w:ilvl="0" w:tplc="5F92E3AE">
      <w:start w:val="1"/>
      <w:numFmt w:val="bullet"/>
      <w:lvlText w:val="•"/>
      <w:lvlJc w:val="left"/>
      <w:pPr>
        <w:tabs>
          <w:tab w:val="num" w:pos="360"/>
        </w:tabs>
        <w:ind w:left="360" w:hanging="360"/>
      </w:pPr>
      <w:rPr>
        <w:rFonts w:ascii="Arial" w:hAnsi="Arial" w:hint="default"/>
      </w:rPr>
    </w:lvl>
    <w:lvl w:ilvl="1" w:tplc="21B8E2EA">
      <w:start w:val="1"/>
      <w:numFmt w:val="bullet"/>
      <w:lvlText w:val="•"/>
      <w:lvlJc w:val="left"/>
      <w:pPr>
        <w:tabs>
          <w:tab w:val="num" w:pos="1080"/>
        </w:tabs>
        <w:ind w:left="1080" w:hanging="360"/>
      </w:pPr>
      <w:rPr>
        <w:rFonts w:ascii="Arial" w:hAnsi="Arial" w:hint="default"/>
      </w:rPr>
    </w:lvl>
    <w:lvl w:ilvl="2" w:tplc="DDE2C21A" w:tentative="1">
      <w:start w:val="1"/>
      <w:numFmt w:val="bullet"/>
      <w:lvlText w:val="•"/>
      <w:lvlJc w:val="left"/>
      <w:pPr>
        <w:tabs>
          <w:tab w:val="num" w:pos="1800"/>
        </w:tabs>
        <w:ind w:left="1800" w:hanging="360"/>
      </w:pPr>
      <w:rPr>
        <w:rFonts w:ascii="Arial" w:hAnsi="Arial" w:hint="default"/>
      </w:rPr>
    </w:lvl>
    <w:lvl w:ilvl="3" w:tplc="1018CEE8" w:tentative="1">
      <w:start w:val="1"/>
      <w:numFmt w:val="bullet"/>
      <w:lvlText w:val="•"/>
      <w:lvlJc w:val="left"/>
      <w:pPr>
        <w:tabs>
          <w:tab w:val="num" w:pos="2520"/>
        </w:tabs>
        <w:ind w:left="2520" w:hanging="360"/>
      </w:pPr>
      <w:rPr>
        <w:rFonts w:ascii="Arial" w:hAnsi="Arial" w:hint="default"/>
      </w:rPr>
    </w:lvl>
    <w:lvl w:ilvl="4" w:tplc="225C77A2" w:tentative="1">
      <w:start w:val="1"/>
      <w:numFmt w:val="bullet"/>
      <w:lvlText w:val="•"/>
      <w:lvlJc w:val="left"/>
      <w:pPr>
        <w:tabs>
          <w:tab w:val="num" w:pos="3240"/>
        </w:tabs>
        <w:ind w:left="3240" w:hanging="360"/>
      </w:pPr>
      <w:rPr>
        <w:rFonts w:ascii="Arial" w:hAnsi="Arial" w:hint="default"/>
      </w:rPr>
    </w:lvl>
    <w:lvl w:ilvl="5" w:tplc="1CF65116" w:tentative="1">
      <w:start w:val="1"/>
      <w:numFmt w:val="bullet"/>
      <w:lvlText w:val="•"/>
      <w:lvlJc w:val="left"/>
      <w:pPr>
        <w:tabs>
          <w:tab w:val="num" w:pos="3960"/>
        </w:tabs>
        <w:ind w:left="3960" w:hanging="360"/>
      </w:pPr>
      <w:rPr>
        <w:rFonts w:ascii="Arial" w:hAnsi="Arial" w:hint="default"/>
      </w:rPr>
    </w:lvl>
    <w:lvl w:ilvl="6" w:tplc="2E3C1F72" w:tentative="1">
      <w:start w:val="1"/>
      <w:numFmt w:val="bullet"/>
      <w:lvlText w:val="•"/>
      <w:lvlJc w:val="left"/>
      <w:pPr>
        <w:tabs>
          <w:tab w:val="num" w:pos="4680"/>
        </w:tabs>
        <w:ind w:left="4680" w:hanging="360"/>
      </w:pPr>
      <w:rPr>
        <w:rFonts w:ascii="Arial" w:hAnsi="Arial" w:hint="default"/>
      </w:rPr>
    </w:lvl>
    <w:lvl w:ilvl="7" w:tplc="C17644B4" w:tentative="1">
      <w:start w:val="1"/>
      <w:numFmt w:val="bullet"/>
      <w:lvlText w:val="•"/>
      <w:lvlJc w:val="left"/>
      <w:pPr>
        <w:tabs>
          <w:tab w:val="num" w:pos="5400"/>
        </w:tabs>
        <w:ind w:left="5400" w:hanging="360"/>
      </w:pPr>
      <w:rPr>
        <w:rFonts w:ascii="Arial" w:hAnsi="Arial" w:hint="default"/>
      </w:rPr>
    </w:lvl>
    <w:lvl w:ilvl="8" w:tplc="01E29F66" w:tentative="1">
      <w:start w:val="1"/>
      <w:numFmt w:val="bullet"/>
      <w:lvlText w:val="•"/>
      <w:lvlJc w:val="left"/>
      <w:pPr>
        <w:tabs>
          <w:tab w:val="num" w:pos="6120"/>
        </w:tabs>
        <w:ind w:left="6120" w:hanging="360"/>
      </w:pPr>
      <w:rPr>
        <w:rFonts w:ascii="Arial" w:hAnsi="Arial" w:hint="default"/>
      </w:rPr>
    </w:lvl>
  </w:abstractNum>
  <w:abstractNum w:abstractNumId="7">
    <w:nsid w:val="181503FE"/>
    <w:multiLevelType w:val="hybridMultilevel"/>
    <w:tmpl w:val="B15A5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A585D8C"/>
    <w:multiLevelType w:val="hybridMultilevel"/>
    <w:tmpl w:val="505646B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1BC7559F"/>
    <w:multiLevelType w:val="hybridMultilevel"/>
    <w:tmpl w:val="49AA6C34"/>
    <w:lvl w:ilvl="0" w:tplc="8844FF92">
      <w:numFmt w:val="bullet"/>
      <w:lvlText w:val="•"/>
      <w:lvlJc w:val="left"/>
      <w:pPr>
        <w:ind w:left="1139" w:hanging="855"/>
      </w:pPr>
      <w:rPr>
        <w:rFonts w:ascii="Calibri" w:eastAsiaTheme="minorHAnsi" w:hAnsi="Calibri" w:cstheme="minorBidi"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0">
    <w:nsid w:val="1D2E2376"/>
    <w:multiLevelType w:val="hybridMultilevel"/>
    <w:tmpl w:val="C05AF8B8"/>
    <w:lvl w:ilvl="0" w:tplc="BC78DCF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177106E"/>
    <w:multiLevelType w:val="hybridMultilevel"/>
    <w:tmpl w:val="E67A58B4"/>
    <w:lvl w:ilvl="0" w:tplc="08090001">
      <w:start w:val="1"/>
      <w:numFmt w:val="bullet"/>
      <w:lvlText w:val=""/>
      <w:lvlJc w:val="left"/>
      <w:pPr>
        <w:ind w:left="1080" w:hanging="72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1CE070E"/>
    <w:multiLevelType w:val="multilevel"/>
    <w:tmpl w:val="CC80DD4E"/>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362100F"/>
    <w:multiLevelType w:val="hybridMultilevel"/>
    <w:tmpl w:val="89FCEAC4"/>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4">
    <w:nsid w:val="26C937ED"/>
    <w:multiLevelType w:val="multilevel"/>
    <w:tmpl w:val="718C8FC4"/>
    <w:lvl w:ilvl="0">
      <w:start w:val="1"/>
      <w:numFmt w:val="bullet"/>
      <w:lvlText w:val=""/>
      <w:lvlJc w:val="left"/>
      <w:pPr>
        <w:ind w:left="1080" w:hanging="72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18614E6"/>
    <w:multiLevelType w:val="hybridMultilevel"/>
    <w:tmpl w:val="DAEE7A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46E15B2"/>
    <w:multiLevelType w:val="hybridMultilevel"/>
    <w:tmpl w:val="07687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A005DE5"/>
    <w:multiLevelType w:val="hybridMultilevel"/>
    <w:tmpl w:val="CC8A8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B3118A3"/>
    <w:multiLevelType w:val="multilevel"/>
    <w:tmpl w:val="49AA6C34"/>
    <w:lvl w:ilvl="0">
      <w:numFmt w:val="bullet"/>
      <w:lvlText w:val="•"/>
      <w:lvlJc w:val="left"/>
      <w:pPr>
        <w:ind w:left="1139" w:hanging="855"/>
      </w:pPr>
      <w:rPr>
        <w:rFonts w:ascii="Calibri" w:eastAsiaTheme="minorHAnsi" w:hAnsi="Calibri" w:cstheme="minorBidi" w:hint="default"/>
      </w:rPr>
    </w:lvl>
    <w:lvl w:ilvl="1" w:tentative="1">
      <w:start w:val="1"/>
      <w:numFmt w:val="bullet"/>
      <w:lvlText w:val="o"/>
      <w:lvlJc w:val="left"/>
      <w:pPr>
        <w:ind w:left="1364" w:hanging="360"/>
      </w:pPr>
      <w:rPr>
        <w:rFonts w:ascii="Courier New" w:hAnsi="Courier New" w:cs="Courier New" w:hint="default"/>
      </w:rPr>
    </w:lvl>
    <w:lvl w:ilvl="2" w:tentative="1">
      <w:start w:val="1"/>
      <w:numFmt w:val="bullet"/>
      <w:lvlText w:val=""/>
      <w:lvlJc w:val="left"/>
      <w:pPr>
        <w:ind w:left="2084" w:hanging="360"/>
      </w:pPr>
      <w:rPr>
        <w:rFonts w:ascii="Wingdings" w:hAnsi="Wingdings" w:hint="default"/>
      </w:rPr>
    </w:lvl>
    <w:lvl w:ilvl="3" w:tentative="1">
      <w:start w:val="1"/>
      <w:numFmt w:val="bullet"/>
      <w:lvlText w:val=""/>
      <w:lvlJc w:val="left"/>
      <w:pPr>
        <w:ind w:left="2804" w:hanging="360"/>
      </w:pPr>
      <w:rPr>
        <w:rFonts w:ascii="Symbol" w:hAnsi="Symbol" w:hint="default"/>
      </w:rPr>
    </w:lvl>
    <w:lvl w:ilvl="4" w:tentative="1">
      <w:start w:val="1"/>
      <w:numFmt w:val="bullet"/>
      <w:lvlText w:val="o"/>
      <w:lvlJc w:val="left"/>
      <w:pPr>
        <w:ind w:left="3524" w:hanging="360"/>
      </w:pPr>
      <w:rPr>
        <w:rFonts w:ascii="Courier New" w:hAnsi="Courier New" w:cs="Courier New" w:hint="default"/>
      </w:rPr>
    </w:lvl>
    <w:lvl w:ilvl="5" w:tentative="1">
      <w:start w:val="1"/>
      <w:numFmt w:val="bullet"/>
      <w:lvlText w:val=""/>
      <w:lvlJc w:val="left"/>
      <w:pPr>
        <w:ind w:left="4244" w:hanging="360"/>
      </w:pPr>
      <w:rPr>
        <w:rFonts w:ascii="Wingdings" w:hAnsi="Wingdings" w:hint="default"/>
      </w:rPr>
    </w:lvl>
    <w:lvl w:ilvl="6" w:tentative="1">
      <w:start w:val="1"/>
      <w:numFmt w:val="bullet"/>
      <w:lvlText w:val=""/>
      <w:lvlJc w:val="left"/>
      <w:pPr>
        <w:ind w:left="4964" w:hanging="360"/>
      </w:pPr>
      <w:rPr>
        <w:rFonts w:ascii="Symbol" w:hAnsi="Symbol" w:hint="default"/>
      </w:rPr>
    </w:lvl>
    <w:lvl w:ilvl="7" w:tentative="1">
      <w:start w:val="1"/>
      <w:numFmt w:val="bullet"/>
      <w:lvlText w:val="o"/>
      <w:lvlJc w:val="left"/>
      <w:pPr>
        <w:ind w:left="5684" w:hanging="360"/>
      </w:pPr>
      <w:rPr>
        <w:rFonts w:ascii="Courier New" w:hAnsi="Courier New" w:cs="Courier New" w:hint="default"/>
      </w:rPr>
    </w:lvl>
    <w:lvl w:ilvl="8" w:tentative="1">
      <w:start w:val="1"/>
      <w:numFmt w:val="bullet"/>
      <w:lvlText w:val=""/>
      <w:lvlJc w:val="left"/>
      <w:pPr>
        <w:ind w:left="6404" w:hanging="360"/>
      </w:pPr>
      <w:rPr>
        <w:rFonts w:ascii="Wingdings" w:hAnsi="Wingdings" w:hint="default"/>
      </w:rPr>
    </w:lvl>
  </w:abstractNum>
  <w:abstractNum w:abstractNumId="19">
    <w:nsid w:val="401C4682"/>
    <w:multiLevelType w:val="hybridMultilevel"/>
    <w:tmpl w:val="78942B8C"/>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0">
    <w:nsid w:val="43C65756"/>
    <w:multiLevelType w:val="hybridMultilevel"/>
    <w:tmpl w:val="8EA00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EDE5213"/>
    <w:multiLevelType w:val="hybridMultilevel"/>
    <w:tmpl w:val="C4FCB1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5106171C"/>
    <w:multiLevelType w:val="multilevel"/>
    <w:tmpl w:val="6C5ECB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52AC634C"/>
    <w:multiLevelType w:val="hybridMultilevel"/>
    <w:tmpl w:val="20C698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3A810F8"/>
    <w:multiLevelType w:val="hybridMultilevel"/>
    <w:tmpl w:val="20C698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608268C"/>
    <w:multiLevelType w:val="multilevel"/>
    <w:tmpl w:val="E91EB90E"/>
    <w:lvl w:ilvl="0">
      <w:start w:val="1"/>
      <w:numFmt w:val="decimal"/>
      <w:lvlText w:val="%1."/>
      <w:lvlJc w:val="left"/>
      <w:pPr>
        <w:ind w:left="360" w:hanging="360"/>
      </w:pPr>
      <w:rPr>
        <w:rFonts w:hint="default"/>
      </w:rPr>
    </w:lvl>
    <w:lvl w:ilvl="1">
      <w:start w:val="3"/>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6">
    <w:nsid w:val="5F8717E1"/>
    <w:multiLevelType w:val="multilevel"/>
    <w:tmpl w:val="49AA6C34"/>
    <w:lvl w:ilvl="0">
      <w:numFmt w:val="bullet"/>
      <w:lvlText w:val="•"/>
      <w:lvlJc w:val="left"/>
      <w:pPr>
        <w:ind w:left="1139" w:hanging="855"/>
      </w:pPr>
      <w:rPr>
        <w:rFonts w:ascii="Calibri" w:eastAsiaTheme="minorHAnsi" w:hAnsi="Calibri" w:cstheme="minorBidi" w:hint="default"/>
      </w:rPr>
    </w:lvl>
    <w:lvl w:ilvl="1" w:tentative="1">
      <w:start w:val="1"/>
      <w:numFmt w:val="bullet"/>
      <w:lvlText w:val="o"/>
      <w:lvlJc w:val="left"/>
      <w:pPr>
        <w:ind w:left="1364" w:hanging="360"/>
      </w:pPr>
      <w:rPr>
        <w:rFonts w:ascii="Courier New" w:hAnsi="Courier New" w:cs="Courier New" w:hint="default"/>
      </w:rPr>
    </w:lvl>
    <w:lvl w:ilvl="2" w:tentative="1">
      <w:start w:val="1"/>
      <w:numFmt w:val="bullet"/>
      <w:lvlText w:val=""/>
      <w:lvlJc w:val="left"/>
      <w:pPr>
        <w:ind w:left="2084" w:hanging="360"/>
      </w:pPr>
      <w:rPr>
        <w:rFonts w:ascii="Wingdings" w:hAnsi="Wingdings" w:hint="default"/>
      </w:rPr>
    </w:lvl>
    <w:lvl w:ilvl="3" w:tentative="1">
      <w:start w:val="1"/>
      <w:numFmt w:val="bullet"/>
      <w:lvlText w:val=""/>
      <w:lvlJc w:val="left"/>
      <w:pPr>
        <w:ind w:left="2804" w:hanging="360"/>
      </w:pPr>
      <w:rPr>
        <w:rFonts w:ascii="Symbol" w:hAnsi="Symbol" w:hint="default"/>
      </w:rPr>
    </w:lvl>
    <w:lvl w:ilvl="4" w:tentative="1">
      <w:start w:val="1"/>
      <w:numFmt w:val="bullet"/>
      <w:lvlText w:val="o"/>
      <w:lvlJc w:val="left"/>
      <w:pPr>
        <w:ind w:left="3524" w:hanging="360"/>
      </w:pPr>
      <w:rPr>
        <w:rFonts w:ascii="Courier New" w:hAnsi="Courier New" w:cs="Courier New" w:hint="default"/>
      </w:rPr>
    </w:lvl>
    <w:lvl w:ilvl="5" w:tentative="1">
      <w:start w:val="1"/>
      <w:numFmt w:val="bullet"/>
      <w:lvlText w:val=""/>
      <w:lvlJc w:val="left"/>
      <w:pPr>
        <w:ind w:left="4244" w:hanging="360"/>
      </w:pPr>
      <w:rPr>
        <w:rFonts w:ascii="Wingdings" w:hAnsi="Wingdings" w:hint="default"/>
      </w:rPr>
    </w:lvl>
    <w:lvl w:ilvl="6" w:tentative="1">
      <w:start w:val="1"/>
      <w:numFmt w:val="bullet"/>
      <w:lvlText w:val=""/>
      <w:lvlJc w:val="left"/>
      <w:pPr>
        <w:ind w:left="4964" w:hanging="360"/>
      </w:pPr>
      <w:rPr>
        <w:rFonts w:ascii="Symbol" w:hAnsi="Symbol" w:hint="default"/>
      </w:rPr>
    </w:lvl>
    <w:lvl w:ilvl="7" w:tentative="1">
      <w:start w:val="1"/>
      <w:numFmt w:val="bullet"/>
      <w:lvlText w:val="o"/>
      <w:lvlJc w:val="left"/>
      <w:pPr>
        <w:ind w:left="5684" w:hanging="360"/>
      </w:pPr>
      <w:rPr>
        <w:rFonts w:ascii="Courier New" w:hAnsi="Courier New" w:cs="Courier New" w:hint="default"/>
      </w:rPr>
    </w:lvl>
    <w:lvl w:ilvl="8" w:tentative="1">
      <w:start w:val="1"/>
      <w:numFmt w:val="bullet"/>
      <w:lvlText w:val=""/>
      <w:lvlJc w:val="left"/>
      <w:pPr>
        <w:ind w:left="6404" w:hanging="360"/>
      </w:pPr>
      <w:rPr>
        <w:rFonts w:ascii="Wingdings" w:hAnsi="Wingdings" w:hint="default"/>
      </w:rPr>
    </w:lvl>
  </w:abstractNum>
  <w:abstractNum w:abstractNumId="27">
    <w:nsid w:val="63ED5012"/>
    <w:multiLevelType w:val="hybridMultilevel"/>
    <w:tmpl w:val="FC946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806727D"/>
    <w:multiLevelType w:val="multilevel"/>
    <w:tmpl w:val="E3167AE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6DB461B1"/>
    <w:multiLevelType w:val="hybridMultilevel"/>
    <w:tmpl w:val="3BDCE580"/>
    <w:lvl w:ilvl="0" w:tplc="0809000F">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nsid w:val="70C170DE"/>
    <w:multiLevelType w:val="hybridMultilevel"/>
    <w:tmpl w:val="4D5E8836"/>
    <w:lvl w:ilvl="0" w:tplc="5BFC40AA">
      <w:start w:val="1"/>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nsid w:val="71F74E77"/>
    <w:multiLevelType w:val="multilevel"/>
    <w:tmpl w:val="BE1E2EE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734B5ED4"/>
    <w:multiLevelType w:val="multilevel"/>
    <w:tmpl w:val="BC6ACE5A"/>
    <w:lvl w:ilvl="0">
      <w:start w:val="3"/>
      <w:numFmt w:val="decimal"/>
      <w:lvlText w:val="%1."/>
      <w:lvlJc w:val="left"/>
      <w:pPr>
        <w:ind w:left="360" w:hanging="360"/>
      </w:pPr>
      <w:rPr>
        <w:rFonts w:hint="default"/>
      </w:rPr>
    </w:lvl>
    <w:lvl w:ilvl="1">
      <w:start w:val="3"/>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3">
    <w:nsid w:val="78F5270F"/>
    <w:multiLevelType w:val="hybridMultilevel"/>
    <w:tmpl w:val="451224DA"/>
    <w:lvl w:ilvl="0" w:tplc="08090001">
      <w:start w:val="1"/>
      <w:numFmt w:val="bullet"/>
      <w:lvlText w:val=""/>
      <w:lvlJc w:val="left"/>
      <w:pPr>
        <w:ind w:left="1133" w:hanging="360"/>
      </w:pPr>
      <w:rPr>
        <w:rFonts w:ascii="Symbol" w:hAnsi="Symbol" w:hint="default"/>
      </w:rPr>
    </w:lvl>
    <w:lvl w:ilvl="1" w:tplc="08090003" w:tentative="1">
      <w:start w:val="1"/>
      <w:numFmt w:val="bullet"/>
      <w:lvlText w:val="o"/>
      <w:lvlJc w:val="left"/>
      <w:pPr>
        <w:ind w:left="1853" w:hanging="360"/>
      </w:pPr>
      <w:rPr>
        <w:rFonts w:ascii="Courier New" w:hAnsi="Courier New" w:cs="Courier New" w:hint="default"/>
      </w:rPr>
    </w:lvl>
    <w:lvl w:ilvl="2" w:tplc="08090005" w:tentative="1">
      <w:start w:val="1"/>
      <w:numFmt w:val="bullet"/>
      <w:lvlText w:val=""/>
      <w:lvlJc w:val="left"/>
      <w:pPr>
        <w:ind w:left="2573" w:hanging="360"/>
      </w:pPr>
      <w:rPr>
        <w:rFonts w:ascii="Wingdings" w:hAnsi="Wingdings" w:hint="default"/>
      </w:rPr>
    </w:lvl>
    <w:lvl w:ilvl="3" w:tplc="08090001" w:tentative="1">
      <w:start w:val="1"/>
      <w:numFmt w:val="bullet"/>
      <w:lvlText w:val=""/>
      <w:lvlJc w:val="left"/>
      <w:pPr>
        <w:ind w:left="3293" w:hanging="360"/>
      </w:pPr>
      <w:rPr>
        <w:rFonts w:ascii="Symbol" w:hAnsi="Symbol" w:hint="default"/>
      </w:rPr>
    </w:lvl>
    <w:lvl w:ilvl="4" w:tplc="08090003" w:tentative="1">
      <w:start w:val="1"/>
      <w:numFmt w:val="bullet"/>
      <w:lvlText w:val="o"/>
      <w:lvlJc w:val="left"/>
      <w:pPr>
        <w:ind w:left="4013" w:hanging="360"/>
      </w:pPr>
      <w:rPr>
        <w:rFonts w:ascii="Courier New" w:hAnsi="Courier New" w:cs="Courier New" w:hint="default"/>
      </w:rPr>
    </w:lvl>
    <w:lvl w:ilvl="5" w:tplc="08090005" w:tentative="1">
      <w:start w:val="1"/>
      <w:numFmt w:val="bullet"/>
      <w:lvlText w:val=""/>
      <w:lvlJc w:val="left"/>
      <w:pPr>
        <w:ind w:left="4733" w:hanging="360"/>
      </w:pPr>
      <w:rPr>
        <w:rFonts w:ascii="Wingdings" w:hAnsi="Wingdings" w:hint="default"/>
      </w:rPr>
    </w:lvl>
    <w:lvl w:ilvl="6" w:tplc="08090001" w:tentative="1">
      <w:start w:val="1"/>
      <w:numFmt w:val="bullet"/>
      <w:lvlText w:val=""/>
      <w:lvlJc w:val="left"/>
      <w:pPr>
        <w:ind w:left="5453" w:hanging="360"/>
      </w:pPr>
      <w:rPr>
        <w:rFonts w:ascii="Symbol" w:hAnsi="Symbol" w:hint="default"/>
      </w:rPr>
    </w:lvl>
    <w:lvl w:ilvl="7" w:tplc="08090003" w:tentative="1">
      <w:start w:val="1"/>
      <w:numFmt w:val="bullet"/>
      <w:lvlText w:val="o"/>
      <w:lvlJc w:val="left"/>
      <w:pPr>
        <w:ind w:left="6173" w:hanging="360"/>
      </w:pPr>
      <w:rPr>
        <w:rFonts w:ascii="Courier New" w:hAnsi="Courier New" w:cs="Courier New" w:hint="default"/>
      </w:rPr>
    </w:lvl>
    <w:lvl w:ilvl="8" w:tplc="08090005" w:tentative="1">
      <w:start w:val="1"/>
      <w:numFmt w:val="bullet"/>
      <w:lvlText w:val=""/>
      <w:lvlJc w:val="left"/>
      <w:pPr>
        <w:ind w:left="6893" w:hanging="360"/>
      </w:pPr>
      <w:rPr>
        <w:rFonts w:ascii="Wingdings" w:hAnsi="Wingdings" w:hint="default"/>
      </w:rPr>
    </w:lvl>
  </w:abstractNum>
  <w:abstractNum w:abstractNumId="34">
    <w:nsid w:val="7A1A1A24"/>
    <w:multiLevelType w:val="hybridMultilevel"/>
    <w:tmpl w:val="06C4D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D493EE1"/>
    <w:multiLevelType w:val="hybridMultilevel"/>
    <w:tmpl w:val="01B869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34"/>
  </w:num>
  <w:num w:numId="3">
    <w:abstractNumId w:val="25"/>
  </w:num>
  <w:num w:numId="4">
    <w:abstractNumId w:val="23"/>
  </w:num>
  <w:num w:numId="5">
    <w:abstractNumId w:val="35"/>
  </w:num>
  <w:num w:numId="6">
    <w:abstractNumId w:val="19"/>
  </w:num>
  <w:num w:numId="7">
    <w:abstractNumId w:val="13"/>
  </w:num>
  <w:num w:numId="8">
    <w:abstractNumId w:val="8"/>
  </w:num>
  <w:num w:numId="9">
    <w:abstractNumId w:val="27"/>
  </w:num>
  <w:num w:numId="10">
    <w:abstractNumId w:val="3"/>
  </w:num>
  <w:num w:numId="11">
    <w:abstractNumId w:val="21"/>
  </w:num>
  <w:num w:numId="12">
    <w:abstractNumId w:val="7"/>
  </w:num>
  <w:num w:numId="13">
    <w:abstractNumId w:val="16"/>
  </w:num>
  <w:num w:numId="14">
    <w:abstractNumId w:val="10"/>
  </w:num>
  <w:num w:numId="15">
    <w:abstractNumId w:val="33"/>
  </w:num>
  <w:num w:numId="16">
    <w:abstractNumId w:val="30"/>
  </w:num>
  <w:num w:numId="17">
    <w:abstractNumId w:val="11"/>
  </w:num>
  <w:num w:numId="18">
    <w:abstractNumId w:val="12"/>
  </w:num>
  <w:num w:numId="19">
    <w:abstractNumId w:val="14"/>
  </w:num>
  <w:num w:numId="20">
    <w:abstractNumId w:val="9"/>
  </w:num>
  <w:num w:numId="21">
    <w:abstractNumId w:val="26"/>
  </w:num>
  <w:num w:numId="22">
    <w:abstractNumId w:val="22"/>
  </w:num>
  <w:num w:numId="23">
    <w:abstractNumId w:val="32"/>
  </w:num>
  <w:num w:numId="24">
    <w:abstractNumId w:val="18"/>
  </w:num>
  <w:num w:numId="25">
    <w:abstractNumId w:val="17"/>
  </w:num>
  <w:num w:numId="26">
    <w:abstractNumId w:val="15"/>
  </w:num>
  <w:num w:numId="27">
    <w:abstractNumId w:val="20"/>
  </w:num>
  <w:num w:numId="28">
    <w:abstractNumId w:val="0"/>
  </w:num>
  <w:num w:numId="29">
    <w:abstractNumId w:val="31"/>
  </w:num>
  <w:num w:numId="30">
    <w:abstractNumId w:val="24"/>
  </w:num>
  <w:num w:numId="31">
    <w:abstractNumId w:val="5"/>
  </w:num>
  <w:num w:numId="32">
    <w:abstractNumId w:val="1"/>
  </w:num>
  <w:num w:numId="33">
    <w:abstractNumId w:val="4"/>
  </w:num>
  <w:num w:numId="34">
    <w:abstractNumId w:val="2"/>
  </w:num>
  <w:num w:numId="35">
    <w:abstractNumId w:val="29"/>
  </w:num>
  <w:num w:numId="36">
    <w:abstractNumId w:val="2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4655"/>
    <w:rsid w:val="000019AA"/>
    <w:rsid w:val="00013AA4"/>
    <w:rsid w:val="000160ED"/>
    <w:rsid w:val="00017B6E"/>
    <w:rsid w:val="00024235"/>
    <w:rsid w:val="000276C4"/>
    <w:rsid w:val="00027BCC"/>
    <w:rsid w:val="00045816"/>
    <w:rsid w:val="00054751"/>
    <w:rsid w:val="0006341F"/>
    <w:rsid w:val="00065523"/>
    <w:rsid w:val="00067F25"/>
    <w:rsid w:val="00075142"/>
    <w:rsid w:val="00082256"/>
    <w:rsid w:val="00085F3F"/>
    <w:rsid w:val="000864CD"/>
    <w:rsid w:val="0009450E"/>
    <w:rsid w:val="000A3D2F"/>
    <w:rsid w:val="000B0F18"/>
    <w:rsid w:val="000B1811"/>
    <w:rsid w:val="000B4FC5"/>
    <w:rsid w:val="000B594E"/>
    <w:rsid w:val="000B71EE"/>
    <w:rsid w:val="000B7CBD"/>
    <w:rsid w:val="000C477A"/>
    <w:rsid w:val="000C7BE5"/>
    <w:rsid w:val="000D674F"/>
    <w:rsid w:val="000E4754"/>
    <w:rsid w:val="000E725D"/>
    <w:rsid w:val="000F2A1F"/>
    <w:rsid w:val="000F624B"/>
    <w:rsid w:val="000F7161"/>
    <w:rsid w:val="000F7F00"/>
    <w:rsid w:val="00113858"/>
    <w:rsid w:val="00123FC5"/>
    <w:rsid w:val="0012533E"/>
    <w:rsid w:val="001324BB"/>
    <w:rsid w:val="00135EEF"/>
    <w:rsid w:val="001366CD"/>
    <w:rsid w:val="00137307"/>
    <w:rsid w:val="0014202E"/>
    <w:rsid w:val="00144F72"/>
    <w:rsid w:val="0014762E"/>
    <w:rsid w:val="0015448F"/>
    <w:rsid w:val="00155C17"/>
    <w:rsid w:val="00165732"/>
    <w:rsid w:val="00166C94"/>
    <w:rsid w:val="00183257"/>
    <w:rsid w:val="00184522"/>
    <w:rsid w:val="00196C55"/>
    <w:rsid w:val="001A53C0"/>
    <w:rsid w:val="001A6ABB"/>
    <w:rsid w:val="001C624A"/>
    <w:rsid w:val="001D0D6B"/>
    <w:rsid w:val="001D2E84"/>
    <w:rsid w:val="001E6009"/>
    <w:rsid w:val="00201632"/>
    <w:rsid w:val="00205067"/>
    <w:rsid w:val="00206CC4"/>
    <w:rsid w:val="0021376A"/>
    <w:rsid w:val="00221DB9"/>
    <w:rsid w:val="002263D9"/>
    <w:rsid w:val="002263E2"/>
    <w:rsid w:val="0024248E"/>
    <w:rsid w:val="002433FF"/>
    <w:rsid w:val="00247A4D"/>
    <w:rsid w:val="00264A5E"/>
    <w:rsid w:val="00267441"/>
    <w:rsid w:val="002738DC"/>
    <w:rsid w:val="00277320"/>
    <w:rsid w:val="002800F4"/>
    <w:rsid w:val="00282E5D"/>
    <w:rsid w:val="002833BA"/>
    <w:rsid w:val="00293614"/>
    <w:rsid w:val="002A2B13"/>
    <w:rsid w:val="002A3A85"/>
    <w:rsid w:val="002A50E5"/>
    <w:rsid w:val="002B6CE8"/>
    <w:rsid w:val="002B7202"/>
    <w:rsid w:val="002C18AB"/>
    <w:rsid w:val="002C21B5"/>
    <w:rsid w:val="002C4B21"/>
    <w:rsid w:val="002D1484"/>
    <w:rsid w:val="002D14D9"/>
    <w:rsid w:val="002D66B4"/>
    <w:rsid w:val="002E18DA"/>
    <w:rsid w:val="002E71F0"/>
    <w:rsid w:val="003015B4"/>
    <w:rsid w:val="00306693"/>
    <w:rsid w:val="00306A8A"/>
    <w:rsid w:val="00316530"/>
    <w:rsid w:val="00331D42"/>
    <w:rsid w:val="00341D70"/>
    <w:rsid w:val="003538AB"/>
    <w:rsid w:val="00357D65"/>
    <w:rsid w:val="003729B8"/>
    <w:rsid w:val="00374CFD"/>
    <w:rsid w:val="003753F7"/>
    <w:rsid w:val="00377579"/>
    <w:rsid w:val="003779C7"/>
    <w:rsid w:val="0039057A"/>
    <w:rsid w:val="003908E8"/>
    <w:rsid w:val="00395887"/>
    <w:rsid w:val="003B2502"/>
    <w:rsid w:val="003B30BC"/>
    <w:rsid w:val="003B541C"/>
    <w:rsid w:val="003B7A5F"/>
    <w:rsid w:val="003C642D"/>
    <w:rsid w:val="003C717A"/>
    <w:rsid w:val="003D081F"/>
    <w:rsid w:val="003D494F"/>
    <w:rsid w:val="003E0BFA"/>
    <w:rsid w:val="003E61E3"/>
    <w:rsid w:val="003F4AF7"/>
    <w:rsid w:val="003F6931"/>
    <w:rsid w:val="00407DDA"/>
    <w:rsid w:val="004122FD"/>
    <w:rsid w:val="004177AD"/>
    <w:rsid w:val="004223CB"/>
    <w:rsid w:val="00422AF6"/>
    <w:rsid w:val="00426900"/>
    <w:rsid w:val="00431315"/>
    <w:rsid w:val="0044197A"/>
    <w:rsid w:val="00443083"/>
    <w:rsid w:val="00453749"/>
    <w:rsid w:val="00461E1F"/>
    <w:rsid w:val="00467009"/>
    <w:rsid w:val="00483B2A"/>
    <w:rsid w:val="004872AB"/>
    <w:rsid w:val="004A71DB"/>
    <w:rsid w:val="004B5D3C"/>
    <w:rsid w:val="004B646A"/>
    <w:rsid w:val="004D48D8"/>
    <w:rsid w:val="004F06B6"/>
    <w:rsid w:val="00510190"/>
    <w:rsid w:val="0051497A"/>
    <w:rsid w:val="005150C2"/>
    <w:rsid w:val="00516425"/>
    <w:rsid w:val="0052148C"/>
    <w:rsid w:val="00527C4A"/>
    <w:rsid w:val="005350CB"/>
    <w:rsid w:val="005368F5"/>
    <w:rsid w:val="005441C9"/>
    <w:rsid w:val="00545CC3"/>
    <w:rsid w:val="0054784B"/>
    <w:rsid w:val="0055019E"/>
    <w:rsid w:val="00550AED"/>
    <w:rsid w:val="00552F35"/>
    <w:rsid w:val="00561253"/>
    <w:rsid w:val="00563854"/>
    <w:rsid w:val="00566070"/>
    <w:rsid w:val="005665C7"/>
    <w:rsid w:val="00566A1D"/>
    <w:rsid w:val="0057088B"/>
    <w:rsid w:val="00574872"/>
    <w:rsid w:val="0058233D"/>
    <w:rsid w:val="00587558"/>
    <w:rsid w:val="00590F7A"/>
    <w:rsid w:val="005941B3"/>
    <w:rsid w:val="0059470E"/>
    <w:rsid w:val="005B4B9F"/>
    <w:rsid w:val="005B50B5"/>
    <w:rsid w:val="005B5FF0"/>
    <w:rsid w:val="005B67D6"/>
    <w:rsid w:val="005C2E20"/>
    <w:rsid w:val="005D25A1"/>
    <w:rsid w:val="005D33FF"/>
    <w:rsid w:val="005E0BBB"/>
    <w:rsid w:val="005E5BCE"/>
    <w:rsid w:val="005E5EAA"/>
    <w:rsid w:val="005F13B4"/>
    <w:rsid w:val="005F17F8"/>
    <w:rsid w:val="005F5111"/>
    <w:rsid w:val="005F55AA"/>
    <w:rsid w:val="005F6E0A"/>
    <w:rsid w:val="00602FCB"/>
    <w:rsid w:val="006031EB"/>
    <w:rsid w:val="006125CF"/>
    <w:rsid w:val="00621B08"/>
    <w:rsid w:val="00626CDC"/>
    <w:rsid w:val="00631156"/>
    <w:rsid w:val="006340C2"/>
    <w:rsid w:val="006359EE"/>
    <w:rsid w:val="00641C2D"/>
    <w:rsid w:val="00650C4B"/>
    <w:rsid w:val="00681D00"/>
    <w:rsid w:val="00684556"/>
    <w:rsid w:val="00692DDB"/>
    <w:rsid w:val="0069508C"/>
    <w:rsid w:val="00696E4F"/>
    <w:rsid w:val="006A6526"/>
    <w:rsid w:val="006B0338"/>
    <w:rsid w:val="006B7085"/>
    <w:rsid w:val="006B7F82"/>
    <w:rsid w:val="006C32FB"/>
    <w:rsid w:val="006C33F1"/>
    <w:rsid w:val="006F0B0A"/>
    <w:rsid w:val="006F4118"/>
    <w:rsid w:val="006F5418"/>
    <w:rsid w:val="006F74BD"/>
    <w:rsid w:val="00704947"/>
    <w:rsid w:val="007132C9"/>
    <w:rsid w:val="007230CE"/>
    <w:rsid w:val="0072353B"/>
    <w:rsid w:val="00730ADC"/>
    <w:rsid w:val="00734AED"/>
    <w:rsid w:val="0074162A"/>
    <w:rsid w:val="00741948"/>
    <w:rsid w:val="007421EF"/>
    <w:rsid w:val="0074234D"/>
    <w:rsid w:val="00744EEA"/>
    <w:rsid w:val="007458B8"/>
    <w:rsid w:val="00746DF3"/>
    <w:rsid w:val="00746FAC"/>
    <w:rsid w:val="00751299"/>
    <w:rsid w:val="00754A89"/>
    <w:rsid w:val="00760E1C"/>
    <w:rsid w:val="00770A0B"/>
    <w:rsid w:val="00771AD7"/>
    <w:rsid w:val="007919BF"/>
    <w:rsid w:val="007B3A87"/>
    <w:rsid w:val="007B4E82"/>
    <w:rsid w:val="007B660E"/>
    <w:rsid w:val="007C1E7A"/>
    <w:rsid w:val="007C2300"/>
    <w:rsid w:val="007C2D68"/>
    <w:rsid w:val="007C39B9"/>
    <w:rsid w:val="007C7153"/>
    <w:rsid w:val="007D1363"/>
    <w:rsid w:val="007D67D8"/>
    <w:rsid w:val="007F1E03"/>
    <w:rsid w:val="00803B91"/>
    <w:rsid w:val="008121AF"/>
    <w:rsid w:val="008143CF"/>
    <w:rsid w:val="008249A0"/>
    <w:rsid w:val="00825B7C"/>
    <w:rsid w:val="00854387"/>
    <w:rsid w:val="008613ED"/>
    <w:rsid w:val="008A21D8"/>
    <w:rsid w:val="008A465C"/>
    <w:rsid w:val="008A5872"/>
    <w:rsid w:val="008B28AD"/>
    <w:rsid w:val="008B65B5"/>
    <w:rsid w:val="008C349F"/>
    <w:rsid w:val="008D255F"/>
    <w:rsid w:val="008F1D30"/>
    <w:rsid w:val="00902B78"/>
    <w:rsid w:val="0092290D"/>
    <w:rsid w:val="00922C4E"/>
    <w:rsid w:val="00926E74"/>
    <w:rsid w:val="0094089F"/>
    <w:rsid w:val="009452D3"/>
    <w:rsid w:val="00952A43"/>
    <w:rsid w:val="00952D2A"/>
    <w:rsid w:val="009544F6"/>
    <w:rsid w:val="009708E3"/>
    <w:rsid w:val="00972CF8"/>
    <w:rsid w:val="00974065"/>
    <w:rsid w:val="0097530C"/>
    <w:rsid w:val="0097639A"/>
    <w:rsid w:val="00990178"/>
    <w:rsid w:val="0099338B"/>
    <w:rsid w:val="009948FC"/>
    <w:rsid w:val="009A1910"/>
    <w:rsid w:val="009A39A5"/>
    <w:rsid w:val="009A622B"/>
    <w:rsid w:val="009C7EAA"/>
    <w:rsid w:val="009D18EB"/>
    <w:rsid w:val="009D6002"/>
    <w:rsid w:val="009D718E"/>
    <w:rsid w:val="009E6EEB"/>
    <w:rsid w:val="009E74B7"/>
    <w:rsid w:val="009F2E4F"/>
    <w:rsid w:val="009F5D31"/>
    <w:rsid w:val="009F6EEC"/>
    <w:rsid w:val="00A05342"/>
    <w:rsid w:val="00A07558"/>
    <w:rsid w:val="00A20654"/>
    <w:rsid w:val="00A218EA"/>
    <w:rsid w:val="00A3342A"/>
    <w:rsid w:val="00A34CB4"/>
    <w:rsid w:val="00A36837"/>
    <w:rsid w:val="00A41869"/>
    <w:rsid w:val="00A4301A"/>
    <w:rsid w:val="00A4421C"/>
    <w:rsid w:val="00A57792"/>
    <w:rsid w:val="00A57FCF"/>
    <w:rsid w:val="00A6791D"/>
    <w:rsid w:val="00A77F84"/>
    <w:rsid w:val="00A8026F"/>
    <w:rsid w:val="00A802EE"/>
    <w:rsid w:val="00A84B94"/>
    <w:rsid w:val="00A85C1A"/>
    <w:rsid w:val="00A86B19"/>
    <w:rsid w:val="00A9213B"/>
    <w:rsid w:val="00A9428D"/>
    <w:rsid w:val="00AA204A"/>
    <w:rsid w:val="00AA351D"/>
    <w:rsid w:val="00AB120A"/>
    <w:rsid w:val="00AB39E5"/>
    <w:rsid w:val="00AD1870"/>
    <w:rsid w:val="00AD1F39"/>
    <w:rsid w:val="00AE443C"/>
    <w:rsid w:val="00AE79AC"/>
    <w:rsid w:val="00AF2F83"/>
    <w:rsid w:val="00B02CFB"/>
    <w:rsid w:val="00B10BA7"/>
    <w:rsid w:val="00B150E1"/>
    <w:rsid w:val="00B15D9C"/>
    <w:rsid w:val="00B17F9C"/>
    <w:rsid w:val="00B22616"/>
    <w:rsid w:val="00B23F9D"/>
    <w:rsid w:val="00B24A1A"/>
    <w:rsid w:val="00B37D59"/>
    <w:rsid w:val="00B45C4F"/>
    <w:rsid w:val="00B5059A"/>
    <w:rsid w:val="00B5145E"/>
    <w:rsid w:val="00B5288A"/>
    <w:rsid w:val="00B52995"/>
    <w:rsid w:val="00B61A30"/>
    <w:rsid w:val="00B702BC"/>
    <w:rsid w:val="00B71708"/>
    <w:rsid w:val="00B746DE"/>
    <w:rsid w:val="00B77232"/>
    <w:rsid w:val="00B80B82"/>
    <w:rsid w:val="00B82AFC"/>
    <w:rsid w:val="00B931B1"/>
    <w:rsid w:val="00BA0544"/>
    <w:rsid w:val="00BA192F"/>
    <w:rsid w:val="00BD0CD1"/>
    <w:rsid w:val="00BD5EA2"/>
    <w:rsid w:val="00BE3329"/>
    <w:rsid w:val="00BE3B27"/>
    <w:rsid w:val="00BE757B"/>
    <w:rsid w:val="00C043DB"/>
    <w:rsid w:val="00C062D2"/>
    <w:rsid w:val="00C122CE"/>
    <w:rsid w:val="00C12FD9"/>
    <w:rsid w:val="00C1615E"/>
    <w:rsid w:val="00C22740"/>
    <w:rsid w:val="00C246DA"/>
    <w:rsid w:val="00C26B76"/>
    <w:rsid w:val="00C27B1F"/>
    <w:rsid w:val="00C30DC7"/>
    <w:rsid w:val="00C322B1"/>
    <w:rsid w:val="00C57DE9"/>
    <w:rsid w:val="00C60507"/>
    <w:rsid w:val="00C61E69"/>
    <w:rsid w:val="00C6416C"/>
    <w:rsid w:val="00C647D7"/>
    <w:rsid w:val="00C74434"/>
    <w:rsid w:val="00C81612"/>
    <w:rsid w:val="00C82730"/>
    <w:rsid w:val="00C9797A"/>
    <w:rsid w:val="00CA1F21"/>
    <w:rsid w:val="00CA60B8"/>
    <w:rsid w:val="00CB001B"/>
    <w:rsid w:val="00CB3BDE"/>
    <w:rsid w:val="00CB6028"/>
    <w:rsid w:val="00CC7770"/>
    <w:rsid w:val="00CD7E98"/>
    <w:rsid w:val="00CF4916"/>
    <w:rsid w:val="00CF7B94"/>
    <w:rsid w:val="00D019C1"/>
    <w:rsid w:val="00D02532"/>
    <w:rsid w:val="00D03106"/>
    <w:rsid w:val="00D0342F"/>
    <w:rsid w:val="00D035D0"/>
    <w:rsid w:val="00D112CE"/>
    <w:rsid w:val="00D12A14"/>
    <w:rsid w:val="00D24655"/>
    <w:rsid w:val="00D44713"/>
    <w:rsid w:val="00D526F0"/>
    <w:rsid w:val="00D612F7"/>
    <w:rsid w:val="00D62EFA"/>
    <w:rsid w:val="00D6302C"/>
    <w:rsid w:val="00D679A6"/>
    <w:rsid w:val="00D73A26"/>
    <w:rsid w:val="00D74CC1"/>
    <w:rsid w:val="00D75CBE"/>
    <w:rsid w:val="00D76861"/>
    <w:rsid w:val="00D8328A"/>
    <w:rsid w:val="00D834C9"/>
    <w:rsid w:val="00D8692E"/>
    <w:rsid w:val="00D91E71"/>
    <w:rsid w:val="00D9598A"/>
    <w:rsid w:val="00DA04BB"/>
    <w:rsid w:val="00DA47C8"/>
    <w:rsid w:val="00DB28BC"/>
    <w:rsid w:val="00DB2ED1"/>
    <w:rsid w:val="00DB4B44"/>
    <w:rsid w:val="00DC0645"/>
    <w:rsid w:val="00DC11D4"/>
    <w:rsid w:val="00DC66F8"/>
    <w:rsid w:val="00DD3DF5"/>
    <w:rsid w:val="00DD6CFE"/>
    <w:rsid w:val="00DD7E75"/>
    <w:rsid w:val="00DE4DF0"/>
    <w:rsid w:val="00DE5D97"/>
    <w:rsid w:val="00DE6C09"/>
    <w:rsid w:val="00DE7F6B"/>
    <w:rsid w:val="00DF18BE"/>
    <w:rsid w:val="00DF2AEC"/>
    <w:rsid w:val="00DF3FE9"/>
    <w:rsid w:val="00E03808"/>
    <w:rsid w:val="00E267B4"/>
    <w:rsid w:val="00E26844"/>
    <w:rsid w:val="00E456AD"/>
    <w:rsid w:val="00E46FF8"/>
    <w:rsid w:val="00E473DE"/>
    <w:rsid w:val="00E600E2"/>
    <w:rsid w:val="00E70CB6"/>
    <w:rsid w:val="00E8422C"/>
    <w:rsid w:val="00E85766"/>
    <w:rsid w:val="00E90C15"/>
    <w:rsid w:val="00E90E20"/>
    <w:rsid w:val="00E92230"/>
    <w:rsid w:val="00E935B3"/>
    <w:rsid w:val="00EA067C"/>
    <w:rsid w:val="00EA1277"/>
    <w:rsid w:val="00EA1CFF"/>
    <w:rsid w:val="00EA2712"/>
    <w:rsid w:val="00EA2743"/>
    <w:rsid w:val="00EA6888"/>
    <w:rsid w:val="00EA7A00"/>
    <w:rsid w:val="00EA7FD2"/>
    <w:rsid w:val="00EB1319"/>
    <w:rsid w:val="00EB2C06"/>
    <w:rsid w:val="00EC22FC"/>
    <w:rsid w:val="00ED2BCA"/>
    <w:rsid w:val="00ED686E"/>
    <w:rsid w:val="00ED6E81"/>
    <w:rsid w:val="00EE360D"/>
    <w:rsid w:val="00EF3405"/>
    <w:rsid w:val="00EF438A"/>
    <w:rsid w:val="00F20227"/>
    <w:rsid w:val="00F22AC8"/>
    <w:rsid w:val="00F244B1"/>
    <w:rsid w:val="00F2762F"/>
    <w:rsid w:val="00F408B2"/>
    <w:rsid w:val="00F42C2F"/>
    <w:rsid w:val="00F42F0A"/>
    <w:rsid w:val="00F43FFA"/>
    <w:rsid w:val="00F57F07"/>
    <w:rsid w:val="00F63B53"/>
    <w:rsid w:val="00F704D3"/>
    <w:rsid w:val="00F70FDD"/>
    <w:rsid w:val="00F864CC"/>
    <w:rsid w:val="00F87789"/>
    <w:rsid w:val="00F927A7"/>
    <w:rsid w:val="00F92AF6"/>
    <w:rsid w:val="00F954CD"/>
    <w:rsid w:val="00FA282E"/>
    <w:rsid w:val="00FB07C6"/>
    <w:rsid w:val="00FB56BF"/>
    <w:rsid w:val="00FB732D"/>
    <w:rsid w:val="00FC77F2"/>
    <w:rsid w:val="00FD1C25"/>
    <w:rsid w:val="00FE24A6"/>
    <w:rsid w:val="00FE68C3"/>
    <w:rsid w:val="00FF09AC"/>
    <w:rsid w:val="00FF0C52"/>
    <w:rsid w:val="00FF15BF"/>
    <w:rsid w:val="00FF5A9F"/>
    <w:rsid w:val="00FF62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54CD"/>
  </w:style>
  <w:style w:type="paragraph" w:styleId="Heading1">
    <w:name w:val="heading 1"/>
    <w:basedOn w:val="Normal"/>
    <w:next w:val="Normal"/>
    <w:link w:val="Heading1Char"/>
    <w:uiPriority w:val="9"/>
    <w:qFormat/>
    <w:rsid w:val="00D2465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031E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704D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9948F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4655"/>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AE44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basedOn w:val="DefaultParagraphFont"/>
    <w:uiPriority w:val="99"/>
    <w:semiHidden/>
    <w:rsid w:val="00C81612"/>
    <w:rPr>
      <w:rFonts w:cs="Times New Roman"/>
      <w:vertAlign w:val="superscript"/>
    </w:rPr>
  </w:style>
  <w:style w:type="paragraph" w:styleId="FootnoteText">
    <w:name w:val="footnote text"/>
    <w:basedOn w:val="Normal"/>
    <w:link w:val="FootnoteTextChar"/>
    <w:uiPriority w:val="99"/>
    <w:rsid w:val="00C81612"/>
    <w:pPr>
      <w:spacing w:before="300" w:after="0" w:line="360" w:lineRule="auto"/>
    </w:pPr>
    <w:rPr>
      <w:rFonts w:ascii="Arial" w:eastAsia="Arial" w:hAnsi="Arial" w:cs="Arial"/>
      <w:bCs/>
      <w:sz w:val="18"/>
      <w:szCs w:val="20"/>
      <w:lang w:eastAsia="en-GB"/>
    </w:rPr>
  </w:style>
  <w:style w:type="character" w:customStyle="1" w:styleId="FootnoteTextChar">
    <w:name w:val="Footnote Text Char"/>
    <w:basedOn w:val="DefaultParagraphFont"/>
    <w:link w:val="FootnoteText"/>
    <w:uiPriority w:val="99"/>
    <w:rsid w:val="00C81612"/>
    <w:rPr>
      <w:rFonts w:ascii="Arial" w:eastAsia="Arial" w:hAnsi="Arial" w:cs="Arial"/>
      <w:bCs/>
      <w:sz w:val="18"/>
      <w:szCs w:val="20"/>
      <w:lang w:eastAsia="en-GB"/>
    </w:rPr>
  </w:style>
  <w:style w:type="paragraph" w:styleId="ListParagraph">
    <w:name w:val="List Paragraph"/>
    <w:basedOn w:val="Normal"/>
    <w:qFormat/>
    <w:rsid w:val="00C81612"/>
    <w:pPr>
      <w:spacing w:before="300" w:after="0" w:line="360" w:lineRule="auto"/>
      <w:ind w:left="720"/>
      <w:contextualSpacing/>
    </w:pPr>
    <w:rPr>
      <w:rFonts w:ascii="Arial" w:eastAsia="Arial" w:hAnsi="Arial" w:cs="Arial"/>
      <w:bCs/>
      <w:szCs w:val="24"/>
      <w:lang w:eastAsia="en-GB"/>
    </w:rPr>
  </w:style>
  <w:style w:type="character" w:customStyle="1" w:styleId="Heading2Char">
    <w:name w:val="Heading 2 Char"/>
    <w:basedOn w:val="DefaultParagraphFont"/>
    <w:link w:val="Heading2"/>
    <w:uiPriority w:val="9"/>
    <w:rsid w:val="006031EB"/>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024235"/>
    <w:pPr>
      <w:outlineLvl w:val="9"/>
    </w:pPr>
    <w:rPr>
      <w:lang w:val="en-US"/>
    </w:rPr>
  </w:style>
  <w:style w:type="paragraph" w:styleId="TOC1">
    <w:name w:val="toc 1"/>
    <w:basedOn w:val="Normal"/>
    <w:next w:val="Normal"/>
    <w:autoRedefine/>
    <w:uiPriority w:val="39"/>
    <w:unhideWhenUsed/>
    <w:rsid w:val="00024235"/>
    <w:pPr>
      <w:spacing w:after="100"/>
    </w:pPr>
  </w:style>
  <w:style w:type="paragraph" w:styleId="TOC2">
    <w:name w:val="toc 2"/>
    <w:basedOn w:val="Normal"/>
    <w:next w:val="Normal"/>
    <w:autoRedefine/>
    <w:uiPriority w:val="39"/>
    <w:unhideWhenUsed/>
    <w:rsid w:val="00024235"/>
    <w:pPr>
      <w:spacing w:after="100"/>
      <w:ind w:left="220"/>
    </w:pPr>
  </w:style>
  <w:style w:type="character" w:styleId="Hyperlink">
    <w:name w:val="Hyperlink"/>
    <w:basedOn w:val="DefaultParagraphFont"/>
    <w:uiPriority w:val="99"/>
    <w:unhideWhenUsed/>
    <w:rsid w:val="00024235"/>
    <w:rPr>
      <w:color w:val="0563C1" w:themeColor="hyperlink"/>
      <w:u w:val="single"/>
    </w:rPr>
  </w:style>
  <w:style w:type="paragraph" w:customStyle="1" w:styleId="Default">
    <w:name w:val="Default"/>
    <w:rsid w:val="00B24A1A"/>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uiPriority w:val="9"/>
    <w:rsid w:val="00F704D3"/>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9948FC"/>
    <w:rPr>
      <w:rFonts w:asciiTheme="majorHAnsi" w:eastAsiaTheme="majorEastAsia" w:hAnsiTheme="majorHAnsi" w:cstheme="majorBidi"/>
      <w:i/>
      <w:iCs/>
      <w:color w:val="2E74B5" w:themeColor="accent1" w:themeShade="BF"/>
    </w:rPr>
  </w:style>
  <w:style w:type="paragraph" w:styleId="BalloonText">
    <w:name w:val="Balloon Text"/>
    <w:basedOn w:val="Normal"/>
    <w:link w:val="BalloonTextChar"/>
    <w:uiPriority w:val="99"/>
    <w:semiHidden/>
    <w:unhideWhenUsed/>
    <w:rsid w:val="00D12A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2A14"/>
    <w:rPr>
      <w:rFonts w:ascii="Tahoma" w:hAnsi="Tahoma" w:cs="Tahoma"/>
      <w:sz w:val="16"/>
      <w:szCs w:val="16"/>
    </w:rPr>
  </w:style>
  <w:style w:type="paragraph" w:styleId="Header">
    <w:name w:val="header"/>
    <w:basedOn w:val="Normal"/>
    <w:link w:val="HeaderChar"/>
    <w:uiPriority w:val="99"/>
    <w:unhideWhenUsed/>
    <w:rsid w:val="00FF5A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5A9F"/>
  </w:style>
  <w:style w:type="paragraph" w:styleId="Footer">
    <w:name w:val="footer"/>
    <w:basedOn w:val="Normal"/>
    <w:link w:val="FooterChar"/>
    <w:uiPriority w:val="99"/>
    <w:unhideWhenUsed/>
    <w:rsid w:val="00FF5A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5A9F"/>
  </w:style>
  <w:style w:type="character" w:styleId="CommentReference">
    <w:name w:val="annotation reference"/>
    <w:basedOn w:val="DefaultParagraphFont"/>
    <w:uiPriority w:val="99"/>
    <w:semiHidden/>
    <w:unhideWhenUsed/>
    <w:rsid w:val="00B82AFC"/>
    <w:rPr>
      <w:sz w:val="16"/>
      <w:szCs w:val="16"/>
    </w:rPr>
  </w:style>
  <w:style w:type="paragraph" w:styleId="CommentText">
    <w:name w:val="annotation text"/>
    <w:basedOn w:val="Normal"/>
    <w:link w:val="CommentTextChar"/>
    <w:uiPriority w:val="99"/>
    <w:semiHidden/>
    <w:unhideWhenUsed/>
    <w:rsid w:val="00B82AFC"/>
    <w:pPr>
      <w:spacing w:line="240" w:lineRule="auto"/>
    </w:pPr>
    <w:rPr>
      <w:sz w:val="20"/>
      <w:szCs w:val="20"/>
    </w:rPr>
  </w:style>
  <w:style w:type="character" w:customStyle="1" w:styleId="CommentTextChar">
    <w:name w:val="Comment Text Char"/>
    <w:basedOn w:val="DefaultParagraphFont"/>
    <w:link w:val="CommentText"/>
    <w:uiPriority w:val="99"/>
    <w:semiHidden/>
    <w:rsid w:val="00B82AFC"/>
    <w:rPr>
      <w:sz w:val="20"/>
      <w:szCs w:val="20"/>
    </w:rPr>
  </w:style>
  <w:style w:type="paragraph" w:styleId="CommentSubject">
    <w:name w:val="annotation subject"/>
    <w:basedOn w:val="CommentText"/>
    <w:next w:val="CommentText"/>
    <w:link w:val="CommentSubjectChar"/>
    <w:uiPriority w:val="99"/>
    <w:semiHidden/>
    <w:unhideWhenUsed/>
    <w:rsid w:val="00B82AFC"/>
    <w:rPr>
      <w:b/>
      <w:bCs/>
    </w:rPr>
  </w:style>
  <w:style w:type="character" w:customStyle="1" w:styleId="CommentSubjectChar">
    <w:name w:val="Comment Subject Char"/>
    <w:basedOn w:val="CommentTextChar"/>
    <w:link w:val="CommentSubject"/>
    <w:uiPriority w:val="99"/>
    <w:semiHidden/>
    <w:rsid w:val="00B82AFC"/>
    <w:rPr>
      <w:b/>
      <w:bCs/>
      <w:sz w:val="20"/>
      <w:szCs w:val="20"/>
    </w:rPr>
  </w:style>
  <w:style w:type="table" w:customStyle="1" w:styleId="TableGrid1">
    <w:name w:val="Table Grid1"/>
    <w:basedOn w:val="TableNormal"/>
    <w:next w:val="TableGrid"/>
    <w:uiPriority w:val="39"/>
    <w:rsid w:val="006359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6359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FE68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DF18B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54CD"/>
  </w:style>
  <w:style w:type="paragraph" w:styleId="Heading1">
    <w:name w:val="heading 1"/>
    <w:basedOn w:val="Normal"/>
    <w:next w:val="Normal"/>
    <w:link w:val="Heading1Char"/>
    <w:uiPriority w:val="9"/>
    <w:qFormat/>
    <w:rsid w:val="00D2465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031E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704D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9948F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4655"/>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AE44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basedOn w:val="DefaultParagraphFont"/>
    <w:uiPriority w:val="99"/>
    <w:semiHidden/>
    <w:rsid w:val="00C81612"/>
    <w:rPr>
      <w:rFonts w:cs="Times New Roman"/>
      <w:vertAlign w:val="superscript"/>
    </w:rPr>
  </w:style>
  <w:style w:type="paragraph" w:styleId="FootnoteText">
    <w:name w:val="footnote text"/>
    <w:basedOn w:val="Normal"/>
    <w:link w:val="FootnoteTextChar"/>
    <w:uiPriority w:val="99"/>
    <w:rsid w:val="00C81612"/>
    <w:pPr>
      <w:spacing w:before="300" w:after="0" w:line="360" w:lineRule="auto"/>
    </w:pPr>
    <w:rPr>
      <w:rFonts w:ascii="Arial" w:eastAsia="Arial" w:hAnsi="Arial" w:cs="Arial"/>
      <w:bCs/>
      <w:sz w:val="18"/>
      <w:szCs w:val="20"/>
      <w:lang w:eastAsia="en-GB"/>
    </w:rPr>
  </w:style>
  <w:style w:type="character" w:customStyle="1" w:styleId="FootnoteTextChar">
    <w:name w:val="Footnote Text Char"/>
    <w:basedOn w:val="DefaultParagraphFont"/>
    <w:link w:val="FootnoteText"/>
    <w:uiPriority w:val="99"/>
    <w:rsid w:val="00C81612"/>
    <w:rPr>
      <w:rFonts w:ascii="Arial" w:eastAsia="Arial" w:hAnsi="Arial" w:cs="Arial"/>
      <w:bCs/>
      <w:sz w:val="18"/>
      <w:szCs w:val="20"/>
      <w:lang w:eastAsia="en-GB"/>
    </w:rPr>
  </w:style>
  <w:style w:type="paragraph" w:styleId="ListParagraph">
    <w:name w:val="List Paragraph"/>
    <w:basedOn w:val="Normal"/>
    <w:qFormat/>
    <w:rsid w:val="00C81612"/>
    <w:pPr>
      <w:spacing w:before="300" w:after="0" w:line="360" w:lineRule="auto"/>
      <w:ind w:left="720"/>
      <w:contextualSpacing/>
    </w:pPr>
    <w:rPr>
      <w:rFonts w:ascii="Arial" w:eastAsia="Arial" w:hAnsi="Arial" w:cs="Arial"/>
      <w:bCs/>
      <w:szCs w:val="24"/>
      <w:lang w:eastAsia="en-GB"/>
    </w:rPr>
  </w:style>
  <w:style w:type="character" w:customStyle="1" w:styleId="Heading2Char">
    <w:name w:val="Heading 2 Char"/>
    <w:basedOn w:val="DefaultParagraphFont"/>
    <w:link w:val="Heading2"/>
    <w:uiPriority w:val="9"/>
    <w:rsid w:val="006031EB"/>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024235"/>
    <w:pPr>
      <w:outlineLvl w:val="9"/>
    </w:pPr>
    <w:rPr>
      <w:lang w:val="en-US"/>
    </w:rPr>
  </w:style>
  <w:style w:type="paragraph" w:styleId="TOC1">
    <w:name w:val="toc 1"/>
    <w:basedOn w:val="Normal"/>
    <w:next w:val="Normal"/>
    <w:autoRedefine/>
    <w:uiPriority w:val="39"/>
    <w:unhideWhenUsed/>
    <w:rsid w:val="00024235"/>
    <w:pPr>
      <w:spacing w:after="100"/>
    </w:pPr>
  </w:style>
  <w:style w:type="paragraph" w:styleId="TOC2">
    <w:name w:val="toc 2"/>
    <w:basedOn w:val="Normal"/>
    <w:next w:val="Normal"/>
    <w:autoRedefine/>
    <w:uiPriority w:val="39"/>
    <w:unhideWhenUsed/>
    <w:rsid w:val="00024235"/>
    <w:pPr>
      <w:spacing w:after="100"/>
      <w:ind w:left="220"/>
    </w:pPr>
  </w:style>
  <w:style w:type="character" w:styleId="Hyperlink">
    <w:name w:val="Hyperlink"/>
    <w:basedOn w:val="DefaultParagraphFont"/>
    <w:uiPriority w:val="99"/>
    <w:unhideWhenUsed/>
    <w:rsid w:val="00024235"/>
    <w:rPr>
      <w:color w:val="0563C1" w:themeColor="hyperlink"/>
      <w:u w:val="single"/>
    </w:rPr>
  </w:style>
  <w:style w:type="paragraph" w:customStyle="1" w:styleId="Default">
    <w:name w:val="Default"/>
    <w:rsid w:val="00B24A1A"/>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uiPriority w:val="9"/>
    <w:rsid w:val="00F704D3"/>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9948FC"/>
    <w:rPr>
      <w:rFonts w:asciiTheme="majorHAnsi" w:eastAsiaTheme="majorEastAsia" w:hAnsiTheme="majorHAnsi" w:cstheme="majorBidi"/>
      <w:i/>
      <w:iCs/>
      <w:color w:val="2E74B5" w:themeColor="accent1" w:themeShade="BF"/>
    </w:rPr>
  </w:style>
  <w:style w:type="paragraph" w:styleId="BalloonText">
    <w:name w:val="Balloon Text"/>
    <w:basedOn w:val="Normal"/>
    <w:link w:val="BalloonTextChar"/>
    <w:uiPriority w:val="99"/>
    <w:semiHidden/>
    <w:unhideWhenUsed/>
    <w:rsid w:val="00D12A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2A14"/>
    <w:rPr>
      <w:rFonts w:ascii="Tahoma" w:hAnsi="Tahoma" w:cs="Tahoma"/>
      <w:sz w:val="16"/>
      <w:szCs w:val="16"/>
    </w:rPr>
  </w:style>
  <w:style w:type="paragraph" w:styleId="Header">
    <w:name w:val="header"/>
    <w:basedOn w:val="Normal"/>
    <w:link w:val="HeaderChar"/>
    <w:uiPriority w:val="99"/>
    <w:unhideWhenUsed/>
    <w:rsid w:val="00FF5A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5A9F"/>
  </w:style>
  <w:style w:type="paragraph" w:styleId="Footer">
    <w:name w:val="footer"/>
    <w:basedOn w:val="Normal"/>
    <w:link w:val="FooterChar"/>
    <w:uiPriority w:val="99"/>
    <w:unhideWhenUsed/>
    <w:rsid w:val="00FF5A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5A9F"/>
  </w:style>
  <w:style w:type="character" w:styleId="CommentReference">
    <w:name w:val="annotation reference"/>
    <w:basedOn w:val="DefaultParagraphFont"/>
    <w:uiPriority w:val="99"/>
    <w:semiHidden/>
    <w:unhideWhenUsed/>
    <w:rsid w:val="00B82AFC"/>
    <w:rPr>
      <w:sz w:val="16"/>
      <w:szCs w:val="16"/>
    </w:rPr>
  </w:style>
  <w:style w:type="paragraph" w:styleId="CommentText">
    <w:name w:val="annotation text"/>
    <w:basedOn w:val="Normal"/>
    <w:link w:val="CommentTextChar"/>
    <w:uiPriority w:val="99"/>
    <w:semiHidden/>
    <w:unhideWhenUsed/>
    <w:rsid w:val="00B82AFC"/>
    <w:pPr>
      <w:spacing w:line="240" w:lineRule="auto"/>
    </w:pPr>
    <w:rPr>
      <w:sz w:val="20"/>
      <w:szCs w:val="20"/>
    </w:rPr>
  </w:style>
  <w:style w:type="character" w:customStyle="1" w:styleId="CommentTextChar">
    <w:name w:val="Comment Text Char"/>
    <w:basedOn w:val="DefaultParagraphFont"/>
    <w:link w:val="CommentText"/>
    <w:uiPriority w:val="99"/>
    <w:semiHidden/>
    <w:rsid w:val="00B82AFC"/>
    <w:rPr>
      <w:sz w:val="20"/>
      <w:szCs w:val="20"/>
    </w:rPr>
  </w:style>
  <w:style w:type="paragraph" w:styleId="CommentSubject">
    <w:name w:val="annotation subject"/>
    <w:basedOn w:val="CommentText"/>
    <w:next w:val="CommentText"/>
    <w:link w:val="CommentSubjectChar"/>
    <w:uiPriority w:val="99"/>
    <w:semiHidden/>
    <w:unhideWhenUsed/>
    <w:rsid w:val="00B82AFC"/>
    <w:rPr>
      <w:b/>
      <w:bCs/>
    </w:rPr>
  </w:style>
  <w:style w:type="character" w:customStyle="1" w:styleId="CommentSubjectChar">
    <w:name w:val="Comment Subject Char"/>
    <w:basedOn w:val="CommentTextChar"/>
    <w:link w:val="CommentSubject"/>
    <w:uiPriority w:val="99"/>
    <w:semiHidden/>
    <w:rsid w:val="00B82AFC"/>
    <w:rPr>
      <w:b/>
      <w:bCs/>
      <w:sz w:val="20"/>
      <w:szCs w:val="20"/>
    </w:rPr>
  </w:style>
  <w:style w:type="table" w:customStyle="1" w:styleId="TableGrid1">
    <w:name w:val="Table Grid1"/>
    <w:basedOn w:val="TableNormal"/>
    <w:next w:val="TableGrid"/>
    <w:uiPriority w:val="39"/>
    <w:rsid w:val="006359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6359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FE68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DF18B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9690950">
      <w:bodyDiv w:val="1"/>
      <w:marLeft w:val="0"/>
      <w:marRight w:val="0"/>
      <w:marTop w:val="0"/>
      <w:marBottom w:val="0"/>
      <w:divBdr>
        <w:top w:val="none" w:sz="0" w:space="0" w:color="auto"/>
        <w:left w:val="none" w:sz="0" w:space="0" w:color="auto"/>
        <w:bottom w:val="none" w:sz="0" w:space="0" w:color="auto"/>
        <w:right w:val="none" w:sz="0" w:space="0" w:color="auto"/>
      </w:divBdr>
      <w:divsChild>
        <w:div w:id="2073961111">
          <w:marLeft w:val="446"/>
          <w:marRight w:val="0"/>
          <w:marTop w:val="0"/>
          <w:marBottom w:val="0"/>
          <w:divBdr>
            <w:top w:val="none" w:sz="0" w:space="0" w:color="auto"/>
            <w:left w:val="none" w:sz="0" w:space="0" w:color="auto"/>
            <w:bottom w:val="none" w:sz="0" w:space="0" w:color="auto"/>
            <w:right w:val="none" w:sz="0" w:space="0" w:color="auto"/>
          </w:divBdr>
        </w:div>
        <w:div w:id="2080470283">
          <w:marLeft w:val="446"/>
          <w:marRight w:val="0"/>
          <w:marTop w:val="0"/>
          <w:marBottom w:val="0"/>
          <w:divBdr>
            <w:top w:val="none" w:sz="0" w:space="0" w:color="auto"/>
            <w:left w:val="none" w:sz="0" w:space="0" w:color="auto"/>
            <w:bottom w:val="none" w:sz="0" w:space="0" w:color="auto"/>
            <w:right w:val="none" w:sz="0" w:space="0" w:color="auto"/>
          </w:divBdr>
        </w:div>
        <w:div w:id="319624726">
          <w:marLeft w:val="446"/>
          <w:marRight w:val="0"/>
          <w:marTop w:val="0"/>
          <w:marBottom w:val="0"/>
          <w:divBdr>
            <w:top w:val="none" w:sz="0" w:space="0" w:color="auto"/>
            <w:left w:val="none" w:sz="0" w:space="0" w:color="auto"/>
            <w:bottom w:val="none" w:sz="0" w:space="0" w:color="auto"/>
            <w:right w:val="none" w:sz="0" w:space="0" w:color="auto"/>
          </w:divBdr>
        </w:div>
        <w:div w:id="1297686295">
          <w:marLeft w:val="446"/>
          <w:marRight w:val="0"/>
          <w:marTop w:val="0"/>
          <w:marBottom w:val="0"/>
          <w:divBdr>
            <w:top w:val="none" w:sz="0" w:space="0" w:color="auto"/>
            <w:left w:val="none" w:sz="0" w:space="0" w:color="auto"/>
            <w:bottom w:val="none" w:sz="0" w:space="0" w:color="auto"/>
            <w:right w:val="none" w:sz="0" w:space="0" w:color="auto"/>
          </w:divBdr>
        </w:div>
        <w:div w:id="1645886766">
          <w:marLeft w:val="446"/>
          <w:marRight w:val="0"/>
          <w:marTop w:val="0"/>
          <w:marBottom w:val="0"/>
          <w:divBdr>
            <w:top w:val="none" w:sz="0" w:space="0" w:color="auto"/>
            <w:left w:val="none" w:sz="0" w:space="0" w:color="auto"/>
            <w:bottom w:val="none" w:sz="0" w:space="0" w:color="auto"/>
            <w:right w:val="none" w:sz="0" w:space="0" w:color="auto"/>
          </w:divBdr>
        </w:div>
      </w:divsChild>
    </w:div>
    <w:div w:id="581840163">
      <w:bodyDiv w:val="1"/>
      <w:marLeft w:val="0"/>
      <w:marRight w:val="0"/>
      <w:marTop w:val="0"/>
      <w:marBottom w:val="0"/>
      <w:divBdr>
        <w:top w:val="none" w:sz="0" w:space="0" w:color="auto"/>
        <w:left w:val="none" w:sz="0" w:space="0" w:color="auto"/>
        <w:bottom w:val="none" w:sz="0" w:space="0" w:color="auto"/>
        <w:right w:val="none" w:sz="0" w:space="0" w:color="auto"/>
      </w:divBdr>
    </w:div>
    <w:div w:id="873495849">
      <w:bodyDiv w:val="1"/>
      <w:marLeft w:val="0"/>
      <w:marRight w:val="0"/>
      <w:marTop w:val="0"/>
      <w:marBottom w:val="0"/>
      <w:divBdr>
        <w:top w:val="none" w:sz="0" w:space="0" w:color="auto"/>
        <w:left w:val="none" w:sz="0" w:space="0" w:color="auto"/>
        <w:bottom w:val="none" w:sz="0" w:space="0" w:color="auto"/>
        <w:right w:val="none" w:sz="0" w:space="0" w:color="auto"/>
      </w:divBdr>
      <w:divsChild>
        <w:div w:id="1281301661">
          <w:marLeft w:val="461"/>
          <w:marRight w:val="0"/>
          <w:marTop w:val="0"/>
          <w:marBottom w:val="0"/>
          <w:divBdr>
            <w:top w:val="none" w:sz="0" w:space="0" w:color="auto"/>
            <w:left w:val="none" w:sz="0" w:space="0" w:color="auto"/>
            <w:bottom w:val="none" w:sz="0" w:space="0" w:color="auto"/>
            <w:right w:val="none" w:sz="0" w:space="0" w:color="auto"/>
          </w:divBdr>
        </w:div>
        <w:div w:id="1733428538">
          <w:marLeft w:val="461"/>
          <w:marRight w:val="0"/>
          <w:marTop w:val="0"/>
          <w:marBottom w:val="0"/>
          <w:divBdr>
            <w:top w:val="none" w:sz="0" w:space="0" w:color="auto"/>
            <w:left w:val="none" w:sz="0" w:space="0" w:color="auto"/>
            <w:bottom w:val="none" w:sz="0" w:space="0" w:color="auto"/>
            <w:right w:val="none" w:sz="0" w:space="0" w:color="auto"/>
          </w:divBdr>
        </w:div>
        <w:div w:id="535702198">
          <w:marLeft w:val="461"/>
          <w:marRight w:val="0"/>
          <w:marTop w:val="0"/>
          <w:marBottom w:val="0"/>
          <w:divBdr>
            <w:top w:val="none" w:sz="0" w:space="0" w:color="auto"/>
            <w:left w:val="none" w:sz="0" w:space="0" w:color="auto"/>
            <w:bottom w:val="none" w:sz="0" w:space="0" w:color="auto"/>
            <w:right w:val="none" w:sz="0" w:space="0" w:color="auto"/>
          </w:divBdr>
        </w:div>
        <w:div w:id="2146700380">
          <w:marLeft w:val="461"/>
          <w:marRight w:val="0"/>
          <w:marTop w:val="0"/>
          <w:marBottom w:val="0"/>
          <w:divBdr>
            <w:top w:val="none" w:sz="0" w:space="0" w:color="auto"/>
            <w:left w:val="none" w:sz="0" w:space="0" w:color="auto"/>
            <w:bottom w:val="none" w:sz="0" w:space="0" w:color="auto"/>
            <w:right w:val="none" w:sz="0" w:space="0" w:color="auto"/>
          </w:divBdr>
        </w:div>
      </w:divsChild>
    </w:div>
    <w:div w:id="1144395926">
      <w:bodyDiv w:val="1"/>
      <w:marLeft w:val="0"/>
      <w:marRight w:val="0"/>
      <w:marTop w:val="0"/>
      <w:marBottom w:val="0"/>
      <w:divBdr>
        <w:top w:val="none" w:sz="0" w:space="0" w:color="auto"/>
        <w:left w:val="none" w:sz="0" w:space="0" w:color="auto"/>
        <w:bottom w:val="none" w:sz="0" w:space="0" w:color="auto"/>
        <w:right w:val="none" w:sz="0" w:space="0" w:color="auto"/>
      </w:divBdr>
      <w:divsChild>
        <w:div w:id="1817185466">
          <w:marLeft w:val="461"/>
          <w:marRight w:val="0"/>
          <w:marTop w:val="0"/>
          <w:marBottom w:val="0"/>
          <w:divBdr>
            <w:top w:val="none" w:sz="0" w:space="0" w:color="auto"/>
            <w:left w:val="none" w:sz="0" w:space="0" w:color="auto"/>
            <w:bottom w:val="none" w:sz="0" w:space="0" w:color="auto"/>
            <w:right w:val="none" w:sz="0" w:space="0" w:color="auto"/>
          </w:divBdr>
        </w:div>
        <w:div w:id="60909923">
          <w:marLeft w:val="461"/>
          <w:marRight w:val="0"/>
          <w:marTop w:val="0"/>
          <w:marBottom w:val="0"/>
          <w:divBdr>
            <w:top w:val="none" w:sz="0" w:space="0" w:color="auto"/>
            <w:left w:val="none" w:sz="0" w:space="0" w:color="auto"/>
            <w:bottom w:val="none" w:sz="0" w:space="0" w:color="auto"/>
            <w:right w:val="none" w:sz="0" w:space="0" w:color="auto"/>
          </w:divBdr>
        </w:div>
        <w:div w:id="671106594">
          <w:marLeft w:val="461"/>
          <w:marRight w:val="0"/>
          <w:marTop w:val="0"/>
          <w:marBottom w:val="0"/>
          <w:divBdr>
            <w:top w:val="none" w:sz="0" w:space="0" w:color="auto"/>
            <w:left w:val="none" w:sz="0" w:space="0" w:color="auto"/>
            <w:bottom w:val="none" w:sz="0" w:space="0" w:color="auto"/>
            <w:right w:val="none" w:sz="0" w:space="0" w:color="auto"/>
          </w:divBdr>
        </w:div>
        <w:div w:id="1532304270">
          <w:marLeft w:val="461"/>
          <w:marRight w:val="0"/>
          <w:marTop w:val="0"/>
          <w:marBottom w:val="0"/>
          <w:divBdr>
            <w:top w:val="none" w:sz="0" w:space="0" w:color="auto"/>
            <w:left w:val="none" w:sz="0" w:space="0" w:color="auto"/>
            <w:bottom w:val="none" w:sz="0" w:space="0" w:color="auto"/>
            <w:right w:val="none" w:sz="0" w:space="0" w:color="auto"/>
          </w:divBdr>
        </w:div>
        <w:div w:id="1022437604">
          <w:marLeft w:val="461"/>
          <w:marRight w:val="0"/>
          <w:marTop w:val="0"/>
          <w:marBottom w:val="0"/>
          <w:divBdr>
            <w:top w:val="none" w:sz="0" w:space="0" w:color="auto"/>
            <w:left w:val="none" w:sz="0" w:space="0" w:color="auto"/>
            <w:bottom w:val="none" w:sz="0" w:space="0" w:color="auto"/>
            <w:right w:val="none" w:sz="0" w:space="0" w:color="auto"/>
          </w:divBdr>
        </w:div>
      </w:divsChild>
    </w:div>
    <w:div w:id="1376655358">
      <w:bodyDiv w:val="1"/>
      <w:marLeft w:val="0"/>
      <w:marRight w:val="0"/>
      <w:marTop w:val="0"/>
      <w:marBottom w:val="0"/>
      <w:divBdr>
        <w:top w:val="none" w:sz="0" w:space="0" w:color="auto"/>
        <w:left w:val="none" w:sz="0" w:space="0" w:color="auto"/>
        <w:bottom w:val="none" w:sz="0" w:space="0" w:color="auto"/>
        <w:right w:val="none" w:sz="0" w:space="0" w:color="auto"/>
      </w:divBdr>
      <w:divsChild>
        <w:div w:id="1541211680">
          <w:marLeft w:val="461"/>
          <w:marRight w:val="0"/>
          <w:marTop w:val="0"/>
          <w:marBottom w:val="0"/>
          <w:divBdr>
            <w:top w:val="none" w:sz="0" w:space="0" w:color="auto"/>
            <w:left w:val="none" w:sz="0" w:space="0" w:color="auto"/>
            <w:bottom w:val="none" w:sz="0" w:space="0" w:color="auto"/>
            <w:right w:val="none" w:sz="0" w:space="0" w:color="auto"/>
          </w:divBdr>
        </w:div>
        <w:div w:id="1670711338">
          <w:marLeft w:val="461"/>
          <w:marRight w:val="0"/>
          <w:marTop w:val="0"/>
          <w:marBottom w:val="0"/>
          <w:divBdr>
            <w:top w:val="none" w:sz="0" w:space="0" w:color="auto"/>
            <w:left w:val="none" w:sz="0" w:space="0" w:color="auto"/>
            <w:bottom w:val="none" w:sz="0" w:space="0" w:color="auto"/>
            <w:right w:val="none" w:sz="0" w:space="0" w:color="auto"/>
          </w:divBdr>
        </w:div>
        <w:div w:id="85349374">
          <w:marLeft w:val="461"/>
          <w:marRight w:val="0"/>
          <w:marTop w:val="0"/>
          <w:marBottom w:val="0"/>
          <w:divBdr>
            <w:top w:val="none" w:sz="0" w:space="0" w:color="auto"/>
            <w:left w:val="none" w:sz="0" w:space="0" w:color="auto"/>
            <w:bottom w:val="none" w:sz="0" w:space="0" w:color="auto"/>
            <w:right w:val="none" w:sz="0" w:space="0" w:color="auto"/>
          </w:divBdr>
        </w:div>
        <w:div w:id="1973974233">
          <w:marLeft w:val="461"/>
          <w:marRight w:val="0"/>
          <w:marTop w:val="0"/>
          <w:marBottom w:val="0"/>
          <w:divBdr>
            <w:top w:val="none" w:sz="0" w:space="0" w:color="auto"/>
            <w:left w:val="none" w:sz="0" w:space="0" w:color="auto"/>
            <w:bottom w:val="none" w:sz="0" w:space="0" w:color="auto"/>
            <w:right w:val="none" w:sz="0" w:space="0" w:color="auto"/>
          </w:divBdr>
        </w:div>
      </w:divsChild>
    </w:div>
    <w:div w:id="1802769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6E3323-FD09-43C9-82BD-D8399AEE2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37</Pages>
  <Words>12364</Words>
  <Characters>70477</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
    </vt:vector>
  </TitlesOfParts>
  <Company>NLG NHS Foundation Trust</Company>
  <LinksUpToDate>false</LinksUpToDate>
  <CharactersWithSpaces>82676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Briggs</dc:creator>
  <cp:lastModifiedBy>%USERNAME%</cp:lastModifiedBy>
  <cp:revision>3</cp:revision>
  <dcterms:created xsi:type="dcterms:W3CDTF">2014-05-20T12:20:00Z</dcterms:created>
  <dcterms:modified xsi:type="dcterms:W3CDTF">2014-06-18T11:15:00Z</dcterms:modified>
</cp:coreProperties>
</file>