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0A8" w:rsidRDefault="001040A8" w:rsidP="00AD17E6">
      <w:pPr>
        <w:spacing w:after="0"/>
        <w:jc w:val="center"/>
        <w:rPr>
          <w:b/>
          <w:sz w:val="36"/>
        </w:rPr>
      </w:pPr>
      <w:bookmarkStart w:id="0" w:name="_GoBack"/>
      <w:bookmarkEnd w:id="0"/>
    </w:p>
    <w:p w:rsidR="00F233D6" w:rsidRDefault="00F233D6" w:rsidP="00AD17E6">
      <w:pPr>
        <w:spacing w:after="0"/>
        <w:jc w:val="center"/>
        <w:rPr>
          <w:b/>
          <w:sz w:val="44"/>
        </w:rPr>
      </w:pPr>
    </w:p>
    <w:p w:rsidR="00F233D6" w:rsidRDefault="00F233D6" w:rsidP="00AD17E6">
      <w:pPr>
        <w:spacing w:after="0"/>
        <w:jc w:val="center"/>
        <w:rPr>
          <w:b/>
          <w:sz w:val="44"/>
        </w:rPr>
      </w:pPr>
    </w:p>
    <w:p w:rsidR="00F233D6" w:rsidRDefault="00F233D6" w:rsidP="00AD17E6">
      <w:pPr>
        <w:spacing w:after="0"/>
        <w:jc w:val="center"/>
        <w:rPr>
          <w:b/>
          <w:sz w:val="44"/>
        </w:rPr>
      </w:pPr>
    </w:p>
    <w:p w:rsidR="001040A8" w:rsidRDefault="001040A8" w:rsidP="00AD17E6">
      <w:pPr>
        <w:spacing w:after="0"/>
        <w:jc w:val="center"/>
        <w:rPr>
          <w:b/>
          <w:sz w:val="48"/>
        </w:rPr>
      </w:pPr>
      <w:r w:rsidRPr="00F233D6">
        <w:rPr>
          <w:b/>
          <w:sz w:val="48"/>
        </w:rPr>
        <w:t xml:space="preserve">North East Lincolnshire </w:t>
      </w:r>
    </w:p>
    <w:p w:rsidR="004E7D1F" w:rsidRPr="00F233D6" w:rsidRDefault="001040A8" w:rsidP="00AD17E6">
      <w:pPr>
        <w:spacing w:after="0"/>
        <w:jc w:val="center"/>
        <w:rPr>
          <w:b/>
          <w:sz w:val="48"/>
        </w:rPr>
      </w:pPr>
      <w:r w:rsidRPr="00F233D6">
        <w:rPr>
          <w:b/>
          <w:sz w:val="48"/>
        </w:rPr>
        <w:t xml:space="preserve">Patient Experience </w:t>
      </w:r>
      <w:r w:rsidR="008A0376">
        <w:rPr>
          <w:b/>
          <w:sz w:val="48"/>
        </w:rPr>
        <w:t>Update</w:t>
      </w:r>
    </w:p>
    <w:p w:rsidR="00F233D6" w:rsidRPr="001040A8" w:rsidRDefault="00F233D6" w:rsidP="00AD17E6">
      <w:pPr>
        <w:spacing w:after="0"/>
        <w:jc w:val="center"/>
        <w:rPr>
          <w:b/>
          <w:sz w:val="36"/>
        </w:rPr>
      </w:pPr>
    </w:p>
    <w:p w:rsidR="001040A8" w:rsidRPr="001A58B5" w:rsidRDefault="008A0376" w:rsidP="00AD17E6">
      <w:pPr>
        <w:spacing w:after="0"/>
        <w:jc w:val="center"/>
        <w:rPr>
          <w:b/>
          <w:sz w:val="20"/>
        </w:rPr>
      </w:pPr>
      <w:r w:rsidRPr="001A58B5">
        <w:rPr>
          <w:b/>
          <w:sz w:val="36"/>
        </w:rPr>
        <w:t xml:space="preserve">Our current position </w:t>
      </w:r>
    </w:p>
    <w:p w:rsidR="001040A8" w:rsidRDefault="001040A8" w:rsidP="00AD17E6">
      <w:pPr>
        <w:spacing w:after="0"/>
        <w:jc w:val="center"/>
        <w:rPr>
          <w:b/>
        </w:rPr>
      </w:pPr>
    </w:p>
    <w:p w:rsidR="00F233D6" w:rsidRDefault="00F233D6" w:rsidP="00AD17E6">
      <w:pPr>
        <w:spacing w:after="0"/>
        <w:jc w:val="center"/>
        <w:rPr>
          <w:b/>
        </w:rPr>
      </w:pPr>
    </w:p>
    <w:p w:rsidR="00F233D6" w:rsidRDefault="00F233D6" w:rsidP="00AD17E6">
      <w:pPr>
        <w:spacing w:after="0"/>
        <w:jc w:val="center"/>
        <w:rPr>
          <w:b/>
        </w:rPr>
      </w:pPr>
    </w:p>
    <w:p w:rsidR="00F233D6" w:rsidRDefault="00F233D6" w:rsidP="00AD17E6">
      <w:pPr>
        <w:spacing w:after="0"/>
        <w:jc w:val="center"/>
        <w:rPr>
          <w:b/>
        </w:rPr>
      </w:pPr>
    </w:p>
    <w:p w:rsidR="00F233D6" w:rsidRDefault="00F233D6" w:rsidP="00AD17E6">
      <w:pPr>
        <w:spacing w:after="0"/>
        <w:jc w:val="center"/>
        <w:rPr>
          <w:b/>
        </w:rPr>
      </w:pPr>
    </w:p>
    <w:p w:rsidR="00F233D6" w:rsidRDefault="00F233D6" w:rsidP="00AD17E6">
      <w:pPr>
        <w:spacing w:after="0"/>
        <w:jc w:val="center"/>
        <w:rPr>
          <w:b/>
        </w:rPr>
      </w:pPr>
    </w:p>
    <w:p w:rsidR="00F233D6" w:rsidRDefault="00F233D6" w:rsidP="00AD17E6">
      <w:pPr>
        <w:spacing w:after="0"/>
        <w:jc w:val="center"/>
        <w:rPr>
          <w:b/>
        </w:rPr>
      </w:pPr>
    </w:p>
    <w:p w:rsidR="00CC3C06" w:rsidRDefault="00CC3C06" w:rsidP="00AD17E6">
      <w:pPr>
        <w:spacing w:after="0"/>
        <w:jc w:val="center"/>
        <w:rPr>
          <w:b/>
        </w:rPr>
      </w:pPr>
    </w:p>
    <w:p w:rsidR="00CC3C06" w:rsidRDefault="00CC3C06" w:rsidP="00AD17E6">
      <w:pPr>
        <w:spacing w:after="0"/>
        <w:jc w:val="center"/>
        <w:rPr>
          <w:b/>
        </w:rPr>
      </w:pPr>
    </w:p>
    <w:p w:rsidR="00CC3C06" w:rsidRDefault="00CC3C06" w:rsidP="00AD17E6">
      <w:pPr>
        <w:spacing w:after="0"/>
        <w:jc w:val="center"/>
        <w:rPr>
          <w:b/>
        </w:rPr>
      </w:pPr>
    </w:p>
    <w:p w:rsidR="00CC3C06" w:rsidRDefault="00CC3C06" w:rsidP="00AD17E6">
      <w:pPr>
        <w:spacing w:after="0"/>
        <w:jc w:val="center"/>
        <w:rPr>
          <w:b/>
        </w:rPr>
      </w:pPr>
    </w:p>
    <w:p w:rsidR="00CC3C06" w:rsidRDefault="00CC3C06" w:rsidP="00AD17E6">
      <w:pPr>
        <w:spacing w:after="0"/>
        <w:jc w:val="center"/>
        <w:rPr>
          <w:b/>
        </w:rPr>
      </w:pPr>
    </w:p>
    <w:p w:rsidR="00CC3C06" w:rsidRDefault="00CC3C06" w:rsidP="00AD17E6">
      <w:pPr>
        <w:spacing w:after="0"/>
        <w:jc w:val="center"/>
        <w:rPr>
          <w:b/>
        </w:rPr>
      </w:pPr>
    </w:p>
    <w:p w:rsidR="00CC3C06" w:rsidRDefault="00CC3C06" w:rsidP="00AD17E6">
      <w:pPr>
        <w:spacing w:after="0"/>
        <w:jc w:val="center"/>
        <w:rPr>
          <w:b/>
        </w:rPr>
      </w:pPr>
    </w:p>
    <w:p w:rsidR="00F233D6" w:rsidRDefault="00F233D6" w:rsidP="00AD17E6">
      <w:pPr>
        <w:spacing w:after="0"/>
        <w:jc w:val="center"/>
        <w:rPr>
          <w:b/>
        </w:rPr>
      </w:pPr>
    </w:p>
    <w:p w:rsidR="00F73428" w:rsidRDefault="00F73428" w:rsidP="00AD17E6">
      <w:pPr>
        <w:spacing w:after="0"/>
        <w:jc w:val="center"/>
        <w:rPr>
          <w:b/>
        </w:rPr>
      </w:pPr>
    </w:p>
    <w:p w:rsidR="00F73428" w:rsidRDefault="00F73428" w:rsidP="00AD17E6">
      <w:pPr>
        <w:spacing w:after="0"/>
        <w:jc w:val="center"/>
        <w:rPr>
          <w:b/>
        </w:rPr>
      </w:pPr>
    </w:p>
    <w:p w:rsidR="00F73428" w:rsidRDefault="00F73428" w:rsidP="00AD17E6">
      <w:pPr>
        <w:spacing w:after="0"/>
        <w:jc w:val="center"/>
        <w:rPr>
          <w:b/>
        </w:rPr>
      </w:pPr>
    </w:p>
    <w:p w:rsidR="00F233D6" w:rsidRDefault="00F233D6" w:rsidP="00AD17E6">
      <w:pPr>
        <w:spacing w:after="0"/>
        <w:jc w:val="center"/>
        <w:rPr>
          <w:b/>
        </w:rPr>
      </w:pPr>
    </w:p>
    <w:p w:rsidR="00F233D6" w:rsidRDefault="00F233D6" w:rsidP="00AD17E6">
      <w:pPr>
        <w:spacing w:after="0"/>
        <w:jc w:val="center"/>
        <w:rPr>
          <w:b/>
        </w:rPr>
      </w:pPr>
    </w:p>
    <w:p w:rsidR="00F233D6" w:rsidRDefault="00F233D6" w:rsidP="00AD17E6">
      <w:pPr>
        <w:spacing w:after="0"/>
        <w:jc w:val="center"/>
        <w:rPr>
          <w:b/>
        </w:rPr>
      </w:pPr>
    </w:p>
    <w:tbl>
      <w:tblPr>
        <w:tblStyle w:val="TableGrid"/>
        <w:tblW w:w="0" w:type="auto"/>
        <w:tblLook w:val="04A0" w:firstRow="1" w:lastRow="0" w:firstColumn="1" w:lastColumn="0" w:noHBand="0" w:noVBand="1"/>
      </w:tblPr>
      <w:tblGrid>
        <w:gridCol w:w="2093"/>
        <w:gridCol w:w="7149"/>
      </w:tblGrid>
      <w:tr w:rsidR="001040A8" w:rsidTr="001040A8">
        <w:tc>
          <w:tcPr>
            <w:tcW w:w="2093" w:type="dxa"/>
            <w:shd w:val="clear" w:color="auto" w:fill="E5DFEC" w:themeFill="accent4" w:themeFillTint="33"/>
          </w:tcPr>
          <w:p w:rsidR="001040A8" w:rsidRDefault="001040A8" w:rsidP="00AD17E6">
            <w:pPr>
              <w:spacing w:line="276" w:lineRule="auto"/>
              <w:jc w:val="right"/>
              <w:rPr>
                <w:b/>
              </w:rPr>
            </w:pPr>
            <w:r>
              <w:rPr>
                <w:b/>
              </w:rPr>
              <w:t>Author</w:t>
            </w:r>
          </w:p>
        </w:tc>
        <w:tc>
          <w:tcPr>
            <w:tcW w:w="7149" w:type="dxa"/>
          </w:tcPr>
          <w:p w:rsidR="001040A8" w:rsidRPr="001040A8" w:rsidRDefault="001040A8" w:rsidP="00AD17E6">
            <w:pPr>
              <w:spacing w:line="276" w:lineRule="auto"/>
            </w:pPr>
            <w:r>
              <w:t>Gemma Mazingham; Patient and Client Experience Manager</w:t>
            </w:r>
          </w:p>
        </w:tc>
      </w:tr>
      <w:tr w:rsidR="001040A8" w:rsidTr="001040A8">
        <w:tc>
          <w:tcPr>
            <w:tcW w:w="2093" w:type="dxa"/>
            <w:shd w:val="clear" w:color="auto" w:fill="E5DFEC" w:themeFill="accent4" w:themeFillTint="33"/>
          </w:tcPr>
          <w:p w:rsidR="001040A8" w:rsidRDefault="001040A8" w:rsidP="00AD17E6">
            <w:pPr>
              <w:spacing w:line="276" w:lineRule="auto"/>
              <w:jc w:val="right"/>
              <w:rPr>
                <w:b/>
              </w:rPr>
            </w:pPr>
            <w:r>
              <w:rPr>
                <w:b/>
              </w:rPr>
              <w:t>Date</w:t>
            </w:r>
          </w:p>
        </w:tc>
        <w:tc>
          <w:tcPr>
            <w:tcW w:w="7149" w:type="dxa"/>
          </w:tcPr>
          <w:p w:rsidR="001040A8" w:rsidRPr="00F233D6" w:rsidRDefault="0004240E" w:rsidP="00AD17E6">
            <w:pPr>
              <w:spacing w:line="276" w:lineRule="auto"/>
            </w:pPr>
            <w:r>
              <w:t>14</w:t>
            </w:r>
            <w:r w:rsidRPr="0004240E">
              <w:rPr>
                <w:vertAlign w:val="superscript"/>
              </w:rPr>
              <w:t>th</w:t>
            </w:r>
            <w:r>
              <w:t xml:space="preserve"> May 2015</w:t>
            </w:r>
          </w:p>
        </w:tc>
      </w:tr>
    </w:tbl>
    <w:p w:rsidR="00F233D6" w:rsidRDefault="00F233D6" w:rsidP="00352DA1">
      <w:pPr>
        <w:spacing w:after="0"/>
        <w:rPr>
          <w:b/>
        </w:rPr>
        <w:sectPr w:rsidR="00F233D6" w:rsidSect="00352DA1">
          <w:headerReference w:type="default" r:id="rId9"/>
          <w:footerReference w:type="default" r:id="rId10"/>
          <w:pgSz w:w="11906" w:h="16838"/>
          <w:pgMar w:top="1440" w:right="1440" w:bottom="1440" w:left="1440" w:header="708" w:footer="708" w:gutter="0"/>
          <w:pgNumType w:start="1"/>
          <w:cols w:space="708"/>
          <w:docGrid w:linePitch="360"/>
        </w:sectPr>
      </w:pPr>
    </w:p>
    <w:tbl>
      <w:tblPr>
        <w:tblStyle w:val="TableGrid"/>
        <w:tblW w:w="0" w:type="auto"/>
        <w:tblLook w:val="04A0" w:firstRow="1" w:lastRow="0" w:firstColumn="1" w:lastColumn="0" w:noHBand="0" w:noVBand="1"/>
      </w:tblPr>
      <w:tblGrid>
        <w:gridCol w:w="9242"/>
      </w:tblGrid>
      <w:tr w:rsidR="00352DA1" w:rsidTr="00352DA1">
        <w:tc>
          <w:tcPr>
            <w:tcW w:w="9242" w:type="dxa"/>
            <w:tcBorders>
              <w:top w:val="nil"/>
              <w:left w:val="nil"/>
              <w:bottom w:val="nil"/>
              <w:right w:val="nil"/>
            </w:tcBorders>
            <w:shd w:val="clear" w:color="auto" w:fill="E5DFEC" w:themeFill="accent4" w:themeFillTint="33"/>
          </w:tcPr>
          <w:p w:rsidR="00352DA1" w:rsidRDefault="00352DA1" w:rsidP="00352DA1">
            <w:pPr>
              <w:spacing w:line="276" w:lineRule="auto"/>
              <w:rPr>
                <w:b/>
              </w:rPr>
            </w:pPr>
            <w:r>
              <w:rPr>
                <w:b/>
              </w:rPr>
              <w:lastRenderedPageBreak/>
              <w:t>Content</w:t>
            </w:r>
          </w:p>
        </w:tc>
      </w:tr>
    </w:tbl>
    <w:p w:rsidR="00B83082" w:rsidRDefault="00B83082"/>
    <w:p w:rsidR="00352DA1" w:rsidRDefault="00352DA1">
      <w:r>
        <w:t xml:space="preserve">Introduction </w:t>
      </w:r>
      <w:r w:rsidR="00B83082">
        <w:tab/>
      </w:r>
      <w:r w:rsidR="00B83082">
        <w:tab/>
      </w:r>
      <w:r w:rsidR="00B83082">
        <w:tab/>
      </w:r>
      <w:r w:rsidR="00B83082">
        <w:tab/>
      </w:r>
      <w:r w:rsidR="00B83082">
        <w:tab/>
      </w:r>
      <w:r w:rsidR="00B83082">
        <w:tab/>
      </w:r>
      <w:r w:rsidR="00B83082">
        <w:tab/>
      </w:r>
      <w:r w:rsidR="00B83082">
        <w:tab/>
      </w:r>
      <w:r w:rsidR="00B83082">
        <w:tab/>
      </w:r>
      <w:r w:rsidR="00B83082">
        <w:tab/>
      </w:r>
      <w:r w:rsidR="00B83082">
        <w:tab/>
        <w:t xml:space="preserve"> 3</w:t>
      </w:r>
    </w:p>
    <w:p w:rsidR="00352DA1" w:rsidRDefault="00352DA1">
      <w:r>
        <w:t xml:space="preserve">Our Current Position </w:t>
      </w:r>
      <w:r w:rsidR="00B83082">
        <w:tab/>
      </w:r>
      <w:r w:rsidR="00B83082">
        <w:tab/>
      </w:r>
      <w:r w:rsidR="00B83082">
        <w:tab/>
      </w:r>
      <w:r w:rsidR="00B83082">
        <w:tab/>
      </w:r>
      <w:r w:rsidR="00B83082">
        <w:tab/>
      </w:r>
      <w:r w:rsidR="00B83082">
        <w:tab/>
      </w:r>
      <w:r w:rsidR="00B83082">
        <w:tab/>
      </w:r>
      <w:r w:rsidR="00B83082">
        <w:tab/>
      </w:r>
      <w:r w:rsidR="00B83082">
        <w:tab/>
      </w:r>
      <w:r w:rsidR="00B83082">
        <w:tab/>
        <w:t xml:space="preserve"> 3</w:t>
      </w:r>
    </w:p>
    <w:p w:rsidR="0004240E" w:rsidRDefault="00352DA1">
      <w:r>
        <w:t>Friends and Family Test</w:t>
      </w:r>
      <w:r w:rsidR="00CC751D">
        <w:tab/>
      </w:r>
      <w:r w:rsidR="00CC751D">
        <w:tab/>
      </w:r>
      <w:r w:rsidR="00CC751D">
        <w:tab/>
      </w:r>
      <w:r w:rsidR="00CC751D">
        <w:tab/>
      </w:r>
      <w:r w:rsidR="00CC751D">
        <w:tab/>
      </w:r>
      <w:r w:rsidR="00CC751D">
        <w:tab/>
      </w:r>
      <w:r w:rsidR="00CC751D">
        <w:tab/>
      </w:r>
      <w:r w:rsidR="00CC751D">
        <w:tab/>
      </w:r>
      <w:r w:rsidR="00CC751D">
        <w:tab/>
      </w:r>
      <w:r w:rsidR="00CC751D">
        <w:tab/>
        <w:t xml:space="preserve"> 4</w:t>
      </w:r>
    </w:p>
    <w:p w:rsidR="0004240E" w:rsidRDefault="00CC751D">
      <w:r>
        <w:t xml:space="preserve">The Portal </w:t>
      </w:r>
      <w:r>
        <w:tab/>
      </w:r>
      <w:r>
        <w:tab/>
      </w:r>
      <w:r>
        <w:tab/>
      </w:r>
      <w:r>
        <w:tab/>
      </w:r>
      <w:r>
        <w:tab/>
      </w:r>
      <w:r>
        <w:tab/>
      </w:r>
      <w:r>
        <w:tab/>
      </w:r>
      <w:r>
        <w:tab/>
      </w:r>
      <w:r>
        <w:tab/>
      </w:r>
      <w:r>
        <w:tab/>
      </w:r>
      <w:r>
        <w:tab/>
        <w:t xml:space="preserve"> 5</w:t>
      </w:r>
    </w:p>
    <w:p w:rsidR="0004240E" w:rsidRDefault="0004240E">
      <w:r>
        <w:t>Patient</w:t>
      </w:r>
      <w:r w:rsidR="00CC751D">
        <w:t xml:space="preserve"> Participation Groups</w:t>
      </w:r>
      <w:r w:rsidR="00CC751D">
        <w:tab/>
      </w:r>
      <w:r w:rsidR="00CC751D">
        <w:tab/>
      </w:r>
      <w:r w:rsidR="00CC751D">
        <w:tab/>
      </w:r>
      <w:r w:rsidR="00CC751D">
        <w:tab/>
      </w:r>
      <w:r w:rsidR="00CC751D">
        <w:tab/>
      </w:r>
      <w:r w:rsidR="00CC751D">
        <w:tab/>
      </w:r>
      <w:r w:rsidR="00CC751D">
        <w:tab/>
      </w:r>
      <w:r w:rsidR="00CC751D">
        <w:tab/>
      </w:r>
      <w:r w:rsidR="00CC751D">
        <w:tab/>
        <w:t xml:space="preserve"> 5</w:t>
      </w:r>
    </w:p>
    <w:p w:rsidR="00095338" w:rsidRDefault="00CC751D">
      <w:r>
        <w:t xml:space="preserve">Conclusion </w:t>
      </w:r>
      <w:r>
        <w:tab/>
      </w:r>
      <w:r>
        <w:tab/>
      </w:r>
      <w:r>
        <w:tab/>
      </w:r>
      <w:r>
        <w:tab/>
      </w:r>
      <w:r>
        <w:tab/>
      </w:r>
      <w:r>
        <w:tab/>
      </w:r>
      <w:r>
        <w:tab/>
      </w:r>
      <w:r>
        <w:tab/>
      </w:r>
      <w:r>
        <w:tab/>
      </w:r>
      <w:r>
        <w:tab/>
      </w:r>
      <w:r>
        <w:tab/>
        <w:t xml:space="preserve"> 6</w:t>
      </w:r>
    </w:p>
    <w:p w:rsidR="00CC751D" w:rsidRDefault="00CC751D">
      <w:pPr>
        <w:rPr>
          <w:i/>
        </w:rPr>
      </w:pPr>
    </w:p>
    <w:p w:rsidR="00CC751D" w:rsidRDefault="00CC751D">
      <w:pPr>
        <w:rPr>
          <w:i/>
        </w:rPr>
      </w:pPr>
      <w:r>
        <w:rPr>
          <w:i/>
        </w:rPr>
        <w:t>Appendix A</w:t>
      </w:r>
      <w:r>
        <w:rPr>
          <w:i/>
        </w:rPr>
        <w:tab/>
      </w:r>
      <w:r>
        <w:rPr>
          <w:i/>
        </w:rPr>
        <w:tab/>
      </w:r>
      <w:r>
        <w:rPr>
          <w:i/>
        </w:rPr>
        <w:tab/>
      </w:r>
      <w:r>
        <w:rPr>
          <w:i/>
        </w:rPr>
        <w:tab/>
      </w:r>
      <w:r>
        <w:rPr>
          <w:i/>
        </w:rPr>
        <w:tab/>
      </w:r>
      <w:r>
        <w:rPr>
          <w:i/>
        </w:rPr>
        <w:tab/>
      </w:r>
      <w:r>
        <w:rPr>
          <w:i/>
        </w:rPr>
        <w:tab/>
      </w:r>
      <w:r>
        <w:rPr>
          <w:i/>
        </w:rPr>
        <w:tab/>
      </w:r>
      <w:r>
        <w:rPr>
          <w:i/>
        </w:rPr>
        <w:tab/>
      </w:r>
      <w:r>
        <w:rPr>
          <w:i/>
        </w:rPr>
        <w:tab/>
      </w:r>
      <w:r>
        <w:rPr>
          <w:i/>
        </w:rPr>
        <w:tab/>
        <w:t>7</w:t>
      </w:r>
    </w:p>
    <w:p w:rsidR="00CC751D" w:rsidRDefault="00CC751D">
      <w:pPr>
        <w:rPr>
          <w:i/>
        </w:rPr>
      </w:pPr>
      <w:r>
        <w:rPr>
          <w:i/>
        </w:rPr>
        <w:t>Quarter 3 Patient Experience Report</w:t>
      </w:r>
    </w:p>
    <w:p w:rsidR="00CC751D" w:rsidRPr="00CC751D" w:rsidRDefault="00CC751D">
      <w:pPr>
        <w:rPr>
          <w:i/>
        </w:rPr>
      </w:pPr>
    </w:p>
    <w:p w:rsidR="00095338" w:rsidRDefault="00095338"/>
    <w:p w:rsidR="00352DA1" w:rsidRDefault="00352DA1">
      <w:r>
        <w:br w:type="page"/>
      </w:r>
    </w:p>
    <w:tbl>
      <w:tblPr>
        <w:tblStyle w:val="TableGrid"/>
        <w:tblW w:w="0" w:type="auto"/>
        <w:tblLook w:val="04A0" w:firstRow="1" w:lastRow="0" w:firstColumn="1" w:lastColumn="0" w:noHBand="0" w:noVBand="1"/>
      </w:tblPr>
      <w:tblGrid>
        <w:gridCol w:w="9242"/>
      </w:tblGrid>
      <w:tr w:rsidR="00F233D6" w:rsidTr="00F233D6">
        <w:tc>
          <w:tcPr>
            <w:tcW w:w="9242" w:type="dxa"/>
            <w:tcBorders>
              <w:top w:val="nil"/>
              <w:left w:val="nil"/>
              <w:bottom w:val="nil"/>
              <w:right w:val="nil"/>
            </w:tcBorders>
            <w:shd w:val="clear" w:color="auto" w:fill="E5DFEC" w:themeFill="accent4" w:themeFillTint="33"/>
          </w:tcPr>
          <w:p w:rsidR="00F233D6" w:rsidRDefault="00F233D6" w:rsidP="00AD17E6">
            <w:pPr>
              <w:spacing w:line="276" w:lineRule="auto"/>
              <w:rPr>
                <w:b/>
              </w:rPr>
            </w:pPr>
            <w:r>
              <w:rPr>
                <w:b/>
              </w:rPr>
              <w:lastRenderedPageBreak/>
              <w:t>Introduction</w:t>
            </w:r>
          </w:p>
        </w:tc>
      </w:tr>
    </w:tbl>
    <w:p w:rsidR="00AE061C" w:rsidRDefault="00AE061C" w:rsidP="00730C94">
      <w:pPr>
        <w:spacing w:after="0"/>
        <w:jc w:val="both"/>
      </w:pPr>
    </w:p>
    <w:p w:rsidR="0028030B" w:rsidRPr="00861BEF" w:rsidRDefault="0028030B" w:rsidP="00861BEF">
      <w:pPr>
        <w:autoSpaceDE w:val="0"/>
        <w:autoSpaceDN w:val="0"/>
        <w:adjustRightInd w:val="0"/>
        <w:spacing w:after="0" w:line="240" w:lineRule="auto"/>
        <w:jc w:val="both"/>
        <w:rPr>
          <w:rFonts w:cstheme="minorHAnsi"/>
          <w:bCs/>
        </w:rPr>
      </w:pPr>
      <w:r w:rsidRPr="00861BEF">
        <w:rPr>
          <w:rFonts w:cstheme="minorHAnsi"/>
          <w:bCs/>
        </w:rPr>
        <w:t>One of the key themes which emerged out of the Francis Report was that P</w:t>
      </w:r>
      <w:r w:rsidR="00861BEF">
        <w:rPr>
          <w:rFonts w:cstheme="minorHAnsi"/>
          <w:bCs/>
        </w:rPr>
        <w:t xml:space="preserve">rimary </w:t>
      </w:r>
      <w:r w:rsidRPr="00861BEF">
        <w:rPr>
          <w:rFonts w:cstheme="minorHAnsi"/>
          <w:bCs/>
        </w:rPr>
        <w:t>C</w:t>
      </w:r>
      <w:r w:rsidR="00861BEF">
        <w:rPr>
          <w:rFonts w:cstheme="minorHAnsi"/>
          <w:bCs/>
        </w:rPr>
        <w:t xml:space="preserve">are </w:t>
      </w:r>
      <w:r w:rsidRPr="00861BEF">
        <w:rPr>
          <w:rFonts w:cstheme="minorHAnsi"/>
          <w:bCs/>
        </w:rPr>
        <w:t>T</w:t>
      </w:r>
      <w:r w:rsidR="00861BEF">
        <w:rPr>
          <w:rFonts w:cstheme="minorHAnsi"/>
          <w:bCs/>
        </w:rPr>
        <w:t>rust</w:t>
      </w:r>
      <w:r w:rsidRPr="00861BEF">
        <w:rPr>
          <w:rFonts w:cstheme="minorHAnsi"/>
          <w:bCs/>
        </w:rPr>
        <w:t>’s</w:t>
      </w:r>
      <w:r w:rsidR="00861BEF">
        <w:rPr>
          <w:rFonts w:cstheme="minorHAnsi"/>
          <w:bCs/>
        </w:rPr>
        <w:t xml:space="preserve"> (PCT’s)</w:t>
      </w:r>
      <w:r w:rsidRPr="00861BEF">
        <w:rPr>
          <w:rFonts w:cstheme="minorHAnsi"/>
          <w:bCs/>
        </w:rPr>
        <w:t xml:space="preserve"> in Staffordshire did not develop means of effectively monitoring quality performance. The PCT’s approach to quality monitoring was passive rather than proactive and there was little patient or public involvement in the commissioning processes. </w:t>
      </w:r>
    </w:p>
    <w:p w:rsidR="00861BEF" w:rsidRDefault="00861BEF" w:rsidP="00861BEF">
      <w:pPr>
        <w:autoSpaceDE w:val="0"/>
        <w:autoSpaceDN w:val="0"/>
        <w:adjustRightInd w:val="0"/>
        <w:spacing w:after="0" w:line="240" w:lineRule="auto"/>
        <w:jc w:val="both"/>
        <w:rPr>
          <w:rFonts w:cstheme="minorHAnsi"/>
          <w:bCs/>
        </w:rPr>
      </w:pPr>
    </w:p>
    <w:p w:rsidR="0028030B" w:rsidRPr="00861BEF" w:rsidRDefault="00861BEF" w:rsidP="00861BEF">
      <w:pPr>
        <w:autoSpaceDE w:val="0"/>
        <w:autoSpaceDN w:val="0"/>
        <w:adjustRightInd w:val="0"/>
        <w:spacing w:after="0" w:line="240" w:lineRule="auto"/>
        <w:jc w:val="both"/>
        <w:rPr>
          <w:rFonts w:cstheme="minorHAnsi"/>
        </w:rPr>
      </w:pPr>
      <w:r>
        <w:rPr>
          <w:rFonts w:cstheme="minorHAnsi"/>
          <w:bCs/>
        </w:rPr>
        <w:t>The</w:t>
      </w:r>
      <w:r w:rsidR="0028030B" w:rsidRPr="00861BEF">
        <w:rPr>
          <w:rFonts w:cstheme="minorHAnsi"/>
          <w:bCs/>
        </w:rPr>
        <w:t xml:space="preserve"> Patient Experience report aims to collate</w:t>
      </w:r>
      <w:r w:rsidR="0028030B" w:rsidRPr="00861BEF">
        <w:rPr>
          <w:rFonts w:cstheme="minorHAnsi"/>
        </w:rPr>
        <w:t xml:space="preserve"> intelligence about health and social care providers in North East Lincolnshire to highlight any concerns, drive service improvements and use the data to inform the commissioning process. </w:t>
      </w:r>
    </w:p>
    <w:p w:rsidR="0028030B" w:rsidRPr="00861BEF" w:rsidRDefault="0028030B" w:rsidP="00861BEF">
      <w:pPr>
        <w:autoSpaceDE w:val="0"/>
        <w:autoSpaceDN w:val="0"/>
        <w:adjustRightInd w:val="0"/>
        <w:spacing w:after="0" w:line="240" w:lineRule="auto"/>
        <w:jc w:val="both"/>
        <w:rPr>
          <w:rFonts w:cstheme="minorHAnsi"/>
        </w:rPr>
      </w:pPr>
    </w:p>
    <w:p w:rsidR="0028030B" w:rsidRPr="00861BEF" w:rsidRDefault="00861BEF" w:rsidP="00861BEF">
      <w:pPr>
        <w:autoSpaceDE w:val="0"/>
        <w:autoSpaceDN w:val="0"/>
        <w:adjustRightInd w:val="0"/>
        <w:spacing w:after="0" w:line="240" w:lineRule="auto"/>
        <w:jc w:val="both"/>
        <w:rPr>
          <w:rFonts w:cstheme="minorHAnsi"/>
        </w:rPr>
      </w:pPr>
      <w:r>
        <w:rPr>
          <w:rFonts w:cstheme="minorHAnsi"/>
        </w:rPr>
        <w:t>Although in its infancy, i</w:t>
      </w:r>
      <w:r w:rsidR="0028030B" w:rsidRPr="00861BEF">
        <w:rPr>
          <w:rFonts w:cstheme="minorHAnsi"/>
        </w:rPr>
        <w:t xml:space="preserve">t is clear that the breadth and quality of information currently being received by NELCCG is variable and the priority now is to introduce mechanisms that will ensure regular, consistent information is collated from across the health and social care market to inform the Quality Committee </w:t>
      </w:r>
      <w:r>
        <w:rPr>
          <w:rFonts w:cstheme="minorHAnsi"/>
        </w:rPr>
        <w:t xml:space="preserve">and the Board </w:t>
      </w:r>
      <w:r w:rsidR="0028030B" w:rsidRPr="00861BEF">
        <w:rPr>
          <w:rFonts w:cstheme="minorHAnsi"/>
        </w:rPr>
        <w:t xml:space="preserve">on the experience </w:t>
      </w:r>
      <w:r>
        <w:rPr>
          <w:rFonts w:cstheme="minorHAnsi"/>
        </w:rPr>
        <w:t xml:space="preserve">of patients and service users. </w:t>
      </w:r>
    </w:p>
    <w:p w:rsidR="00AE061C" w:rsidRDefault="00AE061C" w:rsidP="00730C94">
      <w:pPr>
        <w:spacing w:after="0"/>
        <w:jc w:val="both"/>
      </w:pPr>
    </w:p>
    <w:p w:rsidR="0028030B" w:rsidRDefault="0028030B" w:rsidP="00730C94">
      <w:pPr>
        <w:spacing w:after="0"/>
        <w:jc w:val="both"/>
      </w:pPr>
    </w:p>
    <w:tbl>
      <w:tblPr>
        <w:tblStyle w:val="TableGrid"/>
        <w:tblW w:w="0" w:type="auto"/>
        <w:tblLook w:val="04A0" w:firstRow="1" w:lastRow="0" w:firstColumn="1" w:lastColumn="0" w:noHBand="0" w:noVBand="1"/>
      </w:tblPr>
      <w:tblGrid>
        <w:gridCol w:w="9242"/>
      </w:tblGrid>
      <w:tr w:rsidR="00AE061C" w:rsidTr="00AE061C">
        <w:tc>
          <w:tcPr>
            <w:tcW w:w="9242" w:type="dxa"/>
            <w:tcBorders>
              <w:top w:val="nil"/>
              <w:left w:val="nil"/>
              <w:bottom w:val="nil"/>
              <w:right w:val="nil"/>
            </w:tcBorders>
            <w:shd w:val="clear" w:color="auto" w:fill="E5DFEC" w:themeFill="accent4" w:themeFillTint="33"/>
          </w:tcPr>
          <w:p w:rsidR="00AE061C" w:rsidRPr="00AE061C" w:rsidRDefault="003376A6" w:rsidP="003376A6">
            <w:pPr>
              <w:spacing w:line="276" w:lineRule="auto"/>
              <w:jc w:val="both"/>
              <w:rPr>
                <w:b/>
              </w:rPr>
            </w:pPr>
            <w:r>
              <w:rPr>
                <w:b/>
              </w:rPr>
              <w:t>Our Current Position</w:t>
            </w:r>
          </w:p>
        </w:tc>
      </w:tr>
    </w:tbl>
    <w:p w:rsidR="00CC3C06" w:rsidRDefault="00CC3C06" w:rsidP="00730C94">
      <w:pPr>
        <w:spacing w:after="0"/>
        <w:jc w:val="both"/>
      </w:pPr>
    </w:p>
    <w:p w:rsidR="00AE061C" w:rsidRDefault="00BE17CB" w:rsidP="00730C94">
      <w:pPr>
        <w:spacing w:after="0"/>
        <w:jc w:val="both"/>
      </w:pPr>
      <w:r>
        <w:t>T</w:t>
      </w:r>
      <w:r w:rsidR="00434B70">
        <w:t xml:space="preserve">he current </w:t>
      </w:r>
      <w:r w:rsidR="00AE061C">
        <w:t xml:space="preserve">breadth and quality of information which NELCCG collates regarding each provider varies depending on the individual mechanisms in place for understanding patient experience. </w:t>
      </w:r>
      <w:r w:rsidR="00434B70">
        <w:t>Progress continues to be made to ensure that a more consistent picture is obtained but t</w:t>
      </w:r>
      <w:r w:rsidR="00AE061C">
        <w:t xml:space="preserve">o summarise, the following is received for each provider: </w:t>
      </w:r>
    </w:p>
    <w:p w:rsidR="00AE061C" w:rsidRDefault="00AE061C" w:rsidP="00AD17E6">
      <w:pPr>
        <w:spacing w:after="0"/>
      </w:pPr>
    </w:p>
    <w:tbl>
      <w:tblPr>
        <w:tblStyle w:val="TableGrid"/>
        <w:tblW w:w="0" w:type="auto"/>
        <w:tblLook w:val="04A0" w:firstRow="1" w:lastRow="0" w:firstColumn="1" w:lastColumn="0" w:noHBand="0" w:noVBand="1"/>
      </w:tblPr>
      <w:tblGrid>
        <w:gridCol w:w="1951"/>
        <w:gridCol w:w="1041"/>
        <w:gridCol w:w="1042"/>
        <w:gridCol w:w="1041"/>
        <w:gridCol w:w="1042"/>
        <w:gridCol w:w="1041"/>
        <w:gridCol w:w="1042"/>
        <w:gridCol w:w="1042"/>
      </w:tblGrid>
      <w:tr w:rsidR="00FC5897" w:rsidTr="00FC5897">
        <w:tc>
          <w:tcPr>
            <w:tcW w:w="1951" w:type="dxa"/>
            <w:shd w:val="clear" w:color="auto" w:fill="CCC0D9" w:themeFill="accent4" w:themeFillTint="66"/>
          </w:tcPr>
          <w:p w:rsidR="00FC5897" w:rsidRDefault="00FC5897" w:rsidP="00AD17E6">
            <w:pPr>
              <w:spacing w:line="276" w:lineRule="auto"/>
              <w:jc w:val="right"/>
            </w:pPr>
          </w:p>
        </w:tc>
        <w:tc>
          <w:tcPr>
            <w:tcW w:w="1041" w:type="dxa"/>
            <w:shd w:val="clear" w:color="auto" w:fill="CCC0D9" w:themeFill="accent4" w:themeFillTint="66"/>
          </w:tcPr>
          <w:p w:rsidR="00FC5897" w:rsidRPr="00FC5897" w:rsidRDefault="00FC5897" w:rsidP="00AD17E6">
            <w:pPr>
              <w:spacing w:line="276" w:lineRule="auto"/>
              <w:jc w:val="center"/>
              <w:rPr>
                <w:sz w:val="18"/>
                <w:szCs w:val="18"/>
              </w:rPr>
            </w:pPr>
            <w:r>
              <w:rPr>
                <w:sz w:val="18"/>
                <w:szCs w:val="18"/>
              </w:rPr>
              <w:t>Complaints</w:t>
            </w:r>
          </w:p>
        </w:tc>
        <w:tc>
          <w:tcPr>
            <w:tcW w:w="1042" w:type="dxa"/>
            <w:shd w:val="clear" w:color="auto" w:fill="CCC0D9" w:themeFill="accent4" w:themeFillTint="66"/>
          </w:tcPr>
          <w:p w:rsidR="00FC5897" w:rsidRPr="00FC5897" w:rsidRDefault="00FC5897" w:rsidP="00AD17E6">
            <w:pPr>
              <w:spacing w:line="276" w:lineRule="auto"/>
              <w:ind w:left="-157" w:right="-151"/>
              <w:jc w:val="center"/>
              <w:rPr>
                <w:sz w:val="18"/>
                <w:szCs w:val="18"/>
              </w:rPr>
            </w:pPr>
            <w:r w:rsidRPr="00FC5897">
              <w:rPr>
                <w:sz w:val="18"/>
                <w:szCs w:val="18"/>
              </w:rPr>
              <w:t>Compliments</w:t>
            </w:r>
          </w:p>
        </w:tc>
        <w:tc>
          <w:tcPr>
            <w:tcW w:w="1041" w:type="dxa"/>
            <w:shd w:val="clear" w:color="auto" w:fill="CCC0D9" w:themeFill="accent4" w:themeFillTint="66"/>
          </w:tcPr>
          <w:p w:rsidR="00FC5897" w:rsidRPr="00FC5897" w:rsidRDefault="00FC5897" w:rsidP="00AD17E6">
            <w:pPr>
              <w:spacing w:line="276" w:lineRule="auto"/>
              <w:jc w:val="center"/>
              <w:rPr>
                <w:sz w:val="18"/>
                <w:szCs w:val="18"/>
              </w:rPr>
            </w:pPr>
            <w:r>
              <w:rPr>
                <w:sz w:val="18"/>
                <w:szCs w:val="18"/>
              </w:rPr>
              <w:t>PALS</w:t>
            </w:r>
          </w:p>
        </w:tc>
        <w:tc>
          <w:tcPr>
            <w:tcW w:w="1042" w:type="dxa"/>
            <w:shd w:val="clear" w:color="auto" w:fill="CCC0D9" w:themeFill="accent4" w:themeFillTint="66"/>
          </w:tcPr>
          <w:p w:rsidR="00FC5897" w:rsidRPr="00FC5897" w:rsidRDefault="00FC5897" w:rsidP="00AD17E6">
            <w:pPr>
              <w:spacing w:line="276" w:lineRule="auto"/>
              <w:jc w:val="center"/>
              <w:rPr>
                <w:sz w:val="18"/>
                <w:szCs w:val="18"/>
              </w:rPr>
            </w:pPr>
            <w:r>
              <w:rPr>
                <w:sz w:val="18"/>
                <w:szCs w:val="18"/>
              </w:rPr>
              <w:t>Portal</w:t>
            </w:r>
          </w:p>
        </w:tc>
        <w:tc>
          <w:tcPr>
            <w:tcW w:w="1041" w:type="dxa"/>
            <w:shd w:val="clear" w:color="auto" w:fill="CCC0D9" w:themeFill="accent4" w:themeFillTint="66"/>
          </w:tcPr>
          <w:p w:rsidR="00FC5897" w:rsidRPr="00FC5897" w:rsidRDefault="00FC5897" w:rsidP="00AD17E6">
            <w:pPr>
              <w:spacing w:line="276" w:lineRule="auto"/>
              <w:ind w:left="-163" w:right="-146"/>
              <w:jc w:val="center"/>
              <w:rPr>
                <w:sz w:val="18"/>
                <w:szCs w:val="18"/>
              </w:rPr>
            </w:pPr>
            <w:r>
              <w:rPr>
                <w:sz w:val="18"/>
                <w:szCs w:val="18"/>
              </w:rPr>
              <w:t>Ombudsman</w:t>
            </w:r>
          </w:p>
        </w:tc>
        <w:tc>
          <w:tcPr>
            <w:tcW w:w="1042" w:type="dxa"/>
            <w:shd w:val="clear" w:color="auto" w:fill="CCC0D9" w:themeFill="accent4" w:themeFillTint="66"/>
          </w:tcPr>
          <w:p w:rsidR="00FC5897" w:rsidRPr="00FC5897" w:rsidRDefault="00FC5897" w:rsidP="00AD17E6">
            <w:pPr>
              <w:spacing w:line="276" w:lineRule="auto"/>
              <w:jc w:val="center"/>
              <w:rPr>
                <w:sz w:val="18"/>
                <w:szCs w:val="18"/>
              </w:rPr>
            </w:pPr>
            <w:r>
              <w:rPr>
                <w:sz w:val="18"/>
                <w:szCs w:val="18"/>
              </w:rPr>
              <w:t>FFT</w:t>
            </w:r>
          </w:p>
        </w:tc>
        <w:tc>
          <w:tcPr>
            <w:tcW w:w="1042" w:type="dxa"/>
            <w:shd w:val="clear" w:color="auto" w:fill="CCC0D9" w:themeFill="accent4" w:themeFillTint="66"/>
          </w:tcPr>
          <w:p w:rsidR="00FC5897" w:rsidRPr="00FC5897" w:rsidRDefault="00FC5897" w:rsidP="00AD17E6">
            <w:pPr>
              <w:spacing w:line="276" w:lineRule="auto"/>
              <w:jc w:val="center"/>
              <w:rPr>
                <w:sz w:val="18"/>
                <w:szCs w:val="18"/>
              </w:rPr>
            </w:pPr>
            <w:r>
              <w:rPr>
                <w:sz w:val="18"/>
                <w:szCs w:val="18"/>
              </w:rPr>
              <w:t>Surveys</w:t>
            </w:r>
          </w:p>
        </w:tc>
      </w:tr>
      <w:tr w:rsidR="005B14DC" w:rsidTr="005B14DC">
        <w:tc>
          <w:tcPr>
            <w:tcW w:w="1951" w:type="dxa"/>
            <w:shd w:val="clear" w:color="auto" w:fill="E5DFEC" w:themeFill="accent4" w:themeFillTint="33"/>
          </w:tcPr>
          <w:p w:rsidR="005B14DC" w:rsidRDefault="005B14DC" w:rsidP="00AD17E6">
            <w:pPr>
              <w:spacing w:line="276" w:lineRule="auto"/>
              <w:jc w:val="right"/>
              <w:rPr>
                <w:sz w:val="19"/>
                <w:szCs w:val="19"/>
              </w:rPr>
            </w:pPr>
            <w:r>
              <w:rPr>
                <w:sz w:val="19"/>
                <w:szCs w:val="19"/>
              </w:rPr>
              <w:t>DPoW</w:t>
            </w:r>
          </w:p>
        </w:tc>
        <w:tc>
          <w:tcPr>
            <w:tcW w:w="1041" w:type="dxa"/>
            <w:vAlign w:val="bottom"/>
          </w:tcPr>
          <w:p w:rsidR="005B14DC" w:rsidRPr="00B21A3A" w:rsidRDefault="005B14DC" w:rsidP="00AD17E6">
            <w:pPr>
              <w:spacing w:line="276" w:lineRule="auto"/>
              <w:jc w:val="center"/>
            </w:pPr>
            <w:r w:rsidRPr="00B21A3A">
              <w:sym w:font="Wingdings" w:char="F0FC"/>
            </w:r>
          </w:p>
        </w:tc>
        <w:tc>
          <w:tcPr>
            <w:tcW w:w="1042" w:type="dxa"/>
            <w:vAlign w:val="bottom"/>
          </w:tcPr>
          <w:p w:rsidR="005B14DC" w:rsidRPr="00BE17CB" w:rsidRDefault="001E114F" w:rsidP="00AD17E6">
            <w:pPr>
              <w:spacing w:line="276" w:lineRule="auto"/>
              <w:jc w:val="center"/>
              <w:rPr>
                <w:highlight w:val="lightGray"/>
              </w:rPr>
            </w:pPr>
            <w:r w:rsidRPr="00BE17CB">
              <w:rPr>
                <w:highlight w:val="lightGray"/>
              </w:rPr>
              <w:sym w:font="Wingdings" w:char="F0FC"/>
            </w:r>
          </w:p>
        </w:tc>
        <w:tc>
          <w:tcPr>
            <w:tcW w:w="1041" w:type="dxa"/>
            <w:vAlign w:val="bottom"/>
          </w:tcPr>
          <w:p w:rsidR="005B14DC" w:rsidRPr="00BE17CB" w:rsidRDefault="00CF192D" w:rsidP="00AD17E6">
            <w:pPr>
              <w:spacing w:line="276" w:lineRule="auto"/>
              <w:jc w:val="center"/>
              <w:rPr>
                <w:highlight w:val="lightGray"/>
              </w:rPr>
            </w:pPr>
            <w:r w:rsidRPr="00BE17CB">
              <w:rPr>
                <w:highlight w:val="lightGray"/>
              </w:rPr>
              <w:sym w:font="Wingdings" w:char="F0FC"/>
            </w:r>
          </w:p>
        </w:tc>
        <w:tc>
          <w:tcPr>
            <w:tcW w:w="1042" w:type="dxa"/>
            <w:vAlign w:val="bottom"/>
          </w:tcPr>
          <w:p w:rsidR="005B14DC" w:rsidRDefault="005B14DC" w:rsidP="00AD17E6">
            <w:pPr>
              <w:spacing w:line="276" w:lineRule="auto"/>
              <w:jc w:val="center"/>
            </w:pPr>
            <w:r>
              <w:sym w:font="Wingdings" w:char="F0FC"/>
            </w:r>
            <w:r>
              <w:t>*</w:t>
            </w:r>
          </w:p>
        </w:tc>
        <w:tc>
          <w:tcPr>
            <w:tcW w:w="1041" w:type="dxa"/>
            <w:vAlign w:val="bottom"/>
          </w:tcPr>
          <w:p w:rsidR="005B14DC" w:rsidRDefault="005B14DC" w:rsidP="00AD17E6">
            <w:pPr>
              <w:spacing w:line="276" w:lineRule="auto"/>
              <w:jc w:val="center"/>
            </w:pPr>
          </w:p>
        </w:tc>
        <w:tc>
          <w:tcPr>
            <w:tcW w:w="1042" w:type="dxa"/>
            <w:vAlign w:val="bottom"/>
          </w:tcPr>
          <w:p w:rsidR="005B14DC" w:rsidRDefault="005B14DC" w:rsidP="00AD17E6">
            <w:pPr>
              <w:spacing w:line="276" w:lineRule="auto"/>
              <w:jc w:val="center"/>
            </w:pPr>
            <w:r>
              <w:sym w:font="Wingdings" w:char="F0FC"/>
            </w:r>
          </w:p>
        </w:tc>
        <w:tc>
          <w:tcPr>
            <w:tcW w:w="1042" w:type="dxa"/>
            <w:vAlign w:val="bottom"/>
          </w:tcPr>
          <w:p w:rsidR="005B14DC" w:rsidRDefault="005B14DC" w:rsidP="00AD17E6">
            <w:pPr>
              <w:spacing w:line="276" w:lineRule="auto"/>
              <w:jc w:val="center"/>
            </w:pPr>
          </w:p>
        </w:tc>
      </w:tr>
      <w:tr w:rsidR="005B14DC" w:rsidTr="005B14DC">
        <w:tc>
          <w:tcPr>
            <w:tcW w:w="1951" w:type="dxa"/>
            <w:shd w:val="clear" w:color="auto" w:fill="E5DFEC" w:themeFill="accent4" w:themeFillTint="33"/>
          </w:tcPr>
          <w:p w:rsidR="005B14DC" w:rsidRDefault="005B14DC" w:rsidP="00AD17E6">
            <w:pPr>
              <w:spacing w:line="276" w:lineRule="auto"/>
              <w:jc w:val="right"/>
              <w:rPr>
                <w:sz w:val="19"/>
                <w:szCs w:val="19"/>
              </w:rPr>
            </w:pPr>
            <w:r>
              <w:rPr>
                <w:sz w:val="19"/>
                <w:szCs w:val="19"/>
              </w:rPr>
              <w:t>NLaG</w:t>
            </w:r>
          </w:p>
        </w:tc>
        <w:tc>
          <w:tcPr>
            <w:tcW w:w="1041" w:type="dxa"/>
            <w:vAlign w:val="bottom"/>
          </w:tcPr>
          <w:p w:rsidR="005B14DC" w:rsidRPr="00B21A3A" w:rsidRDefault="005B14DC" w:rsidP="00AD17E6">
            <w:pPr>
              <w:spacing w:line="276" w:lineRule="auto"/>
              <w:jc w:val="center"/>
            </w:pPr>
            <w:r w:rsidRPr="00B21A3A">
              <w:sym w:font="Wingdings" w:char="F0FC"/>
            </w:r>
          </w:p>
        </w:tc>
        <w:tc>
          <w:tcPr>
            <w:tcW w:w="1042" w:type="dxa"/>
            <w:vAlign w:val="bottom"/>
          </w:tcPr>
          <w:p w:rsidR="005B14DC" w:rsidRPr="00BE17CB" w:rsidRDefault="001E114F" w:rsidP="00AD17E6">
            <w:pPr>
              <w:spacing w:line="276" w:lineRule="auto"/>
              <w:jc w:val="center"/>
              <w:rPr>
                <w:highlight w:val="lightGray"/>
              </w:rPr>
            </w:pPr>
            <w:r w:rsidRPr="00BE17CB">
              <w:rPr>
                <w:highlight w:val="lightGray"/>
              </w:rPr>
              <w:sym w:font="Wingdings" w:char="F0FC"/>
            </w:r>
          </w:p>
        </w:tc>
        <w:tc>
          <w:tcPr>
            <w:tcW w:w="1041" w:type="dxa"/>
            <w:vAlign w:val="bottom"/>
          </w:tcPr>
          <w:p w:rsidR="005B14DC" w:rsidRPr="00BE17CB" w:rsidRDefault="00CF192D" w:rsidP="00AD17E6">
            <w:pPr>
              <w:spacing w:line="276" w:lineRule="auto"/>
              <w:jc w:val="center"/>
              <w:rPr>
                <w:highlight w:val="lightGray"/>
              </w:rPr>
            </w:pPr>
            <w:r w:rsidRPr="00BE17CB">
              <w:rPr>
                <w:highlight w:val="lightGray"/>
              </w:rPr>
              <w:sym w:font="Wingdings" w:char="F0FC"/>
            </w:r>
          </w:p>
        </w:tc>
        <w:tc>
          <w:tcPr>
            <w:tcW w:w="1042" w:type="dxa"/>
            <w:vAlign w:val="bottom"/>
          </w:tcPr>
          <w:p w:rsidR="005B14DC" w:rsidRDefault="005B14DC" w:rsidP="00AD17E6">
            <w:pPr>
              <w:spacing w:line="276" w:lineRule="auto"/>
              <w:jc w:val="center"/>
            </w:pPr>
            <w:r>
              <w:sym w:font="Wingdings" w:char="F0FC"/>
            </w:r>
            <w:r>
              <w:t>*</w:t>
            </w:r>
          </w:p>
        </w:tc>
        <w:tc>
          <w:tcPr>
            <w:tcW w:w="1041" w:type="dxa"/>
            <w:vAlign w:val="bottom"/>
          </w:tcPr>
          <w:p w:rsidR="005B14DC" w:rsidRDefault="005B14DC" w:rsidP="00AD17E6">
            <w:pPr>
              <w:spacing w:line="276" w:lineRule="auto"/>
              <w:jc w:val="center"/>
            </w:pPr>
          </w:p>
        </w:tc>
        <w:tc>
          <w:tcPr>
            <w:tcW w:w="1042" w:type="dxa"/>
            <w:vAlign w:val="bottom"/>
          </w:tcPr>
          <w:p w:rsidR="005B14DC" w:rsidRDefault="005B14DC" w:rsidP="00AD17E6">
            <w:pPr>
              <w:spacing w:line="276" w:lineRule="auto"/>
              <w:jc w:val="center"/>
            </w:pPr>
            <w:r>
              <w:sym w:font="Wingdings" w:char="F0FC"/>
            </w:r>
          </w:p>
        </w:tc>
        <w:tc>
          <w:tcPr>
            <w:tcW w:w="1042" w:type="dxa"/>
            <w:vAlign w:val="bottom"/>
          </w:tcPr>
          <w:p w:rsidR="005B14DC" w:rsidRDefault="005B14DC" w:rsidP="00AD17E6">
            <w:pPr>
              <w:spacing w:line="276" w:lineRule="auto"/>
              <w:jc w:val="center"/>
            </w:pPr>
          </w:p>
        </w:tc>
      </w:tr>
      <w:tr w:rsidR="00FC5897" w:rsidTr="005B14DC">
        <w:tc>
          <w:tcPr>
            <w:tcW w:w="1951" w:type="dxa"/>
            <w:shd w:val="clear" w:color="auto" w:fill="E5DFEC" w:themeFill="accent4" w:themeFillTint="33"/>
          </w:tcPr>
          <w:p w:rsidR="00FC5897" w:rsidRPr="00FC5897" w:rsidRDefault="005B14DC" w:rsidP="00AD17E6">
            <w:pPr>
              <w:spacing w:line="276" w:lineRule="auto"/>
              <w:jc w:val="right"/>
              <w:rPr>
                <w:sz w:val="19"/>
                <w:szCs w:val="19"/>
              </w:rPr>
            </w:pPr>
            <w:r>
              <w:rPr>
                <w:sz w:val="19"/>
                <w:szCs w:val="19"/>
              </w:rPr>
              <w:t>HEY</w:t>
            </w:r>
            <w:r w:rsidR="00FC5897" w:rsidRPr="00FC5897">
              <w:rPr>
                <w:sz w:val="19"/>
                <w:szCs w:val="19"/>
              </w:rPr>
              <w:t xml:space="preserve"> </w:t>
            </w:r>
          </w:p>
        </w:tc>
        <w:tc>
          <w:tcPr>
            <w:tcW w:w="1041" w:type="dxa"/>
            <w:vAlign w:val="bottom"/>
          </w:tcPr>
          <w:p w:rsidR="00FC5897" w:rsidRPr="00B21A3A" w:rsidRDefault="00FC5897" w:rsidP="00AD17E6">
            <w:pPr>
              <w:spacing w:line="276" w:lineRule="auto"/>
              <w:jc w:val="center"/>
            </w:pPr>
          </w:p>
        </w:tc>
        <w:tc>
          <w:tcPr>
            <w:tcW w:w="1042" w:type="dxa"/>
            <w:vAlign w:val="bottom"/>
          </w:tcPr>
          <w:p w:rsidR="00FC5897" w:rsidRPr="00B21A3A" w:rsidRDefault="00FC5897" w:rsidP="00AD17E6">
            <w:pPr>
              <w:spacing w:line="276" w:lineRule="auto"/>
              <w:jc w:val="center"/>
            </w:pPr>
          </w:p>
        </w:tc>
        <w:tc>
          <w:tcPr>
            <w:tcW w:w="1041" w:type="dxa"/>
            <w:vAlign w:val="bottom"/>
          </w:tcPr>
          <w:p w:rsidR="00FC5897" w:rsidRPr="00B21A3A" w:rsidRDefault="00FC5897" w:rsidP="00AD17E6">
            <w:pPr>
              <w:spacing w:line="276" w:lineRule="auto"/>
              <w:jc w:val="center"/>
            </w:pPr>
          </w:p>
        </w:tc>
        <w:tc>
          <w:tcPr>
            <w:tcW w:w="1042" w:type="dxa"/>
            <w:vAlign w:val="bottom"/>
          </w:tcPr>
          <w:p w:rsidR="00FC5897" w:rsidRDefault="005B14DC" w:rsidP="00AD17E6">
            <w:pPr>
              <w:spacing w:line="276" w:lineRule="auto"/>
              <w:jc w:val="center"/>
            </w:pPr>
            <w:r>
              <w:sym w:font="Wingdings" w:char="F0FC"/>
            </w:r>
            <w:r>
              <w:t>*</w:t>
            </w:r>
          </w:p>
        </w:tc>
        <w:tc>
          <w:tcPr>
            <w:tcW w:w="1041" w:type="dxa"/>
            <w:vAlign w:val="bottom"/>
          </w:tcPr>
          <w:p w:rsidR="00FC5897" w:rsidRDefault="00FC5897" w:rsidP="00AD17E6">
            <w:pPr>
              <w:spacing w:line="276" w:lineRule="auto"/>
              <w:jc w:val="center"/>
            </w:pPr>
          </w:p>
        </w:tc>
        <w:tc>
          <w:tcPr>
            <w:tcW w:w="1042" w:type="dxa"/>
            <w:vAlign w:val="bottom"/>
          </w:tcPr>
          <w:p w:rsidR="00FC5897" w:rsidRDefault="00FC5897" w:rsidP="00AD17E6">
            <w:pPr>
              <w:spacing w:line="276" w:lineRule="auto"/>
              <w:jc w:val="center"/>
            </w:pPr>
          </w:p>
        </w:tc>
        <w:tc>
          <w:tcPr>
            <w:tcW w:w="1042" w:type="dxa"/>
            <w:vAlign w:val="bottom"/>
          </w:tcPr>
          <w:p w:rsidR="00FC5897" w:rsidRDefault="00FC5897" w:rsidP="00AD17E6">
            <w:pPr>
              <w:spacing w:line="276" w:lineRule="auto"/>
              <w:jc w:val="center"/>
            </w:pPr>
          </w:p>
        </w:tc>
      </w:tr>
      <w:tr w:rsidR="00FC5897" w:rsidTr="005B14DC">
        <w:tc>
          <w:tcPr>
            <w:tcW w:w="1951" w:type="dxa"/>
            <w:shd w:val="clear" w:color="auto" w:fill="E5DFEC" w:themeFill="accent4" w:themeFillTint="33"/>
          </w:tcPr>
          <w:p w:rsidR="00FC5897" w:rsidRPr="00FC5897" w:rsidRDefault="00FC5897" w:rsidP="00AD17E6">
            <w:pPr>
              <w:spacing w:line="276" w:lineRule="auto"/>
              <w:jc w:val="right"/>
              <w:rPr>
                <w:sz w:val="19"/>
                <w:szCs w:val="19"/>
              </w:rPr>
            </w:pPr>
            <w:r w:rsidRPr="00FC5897">
              <w:rPr>
                <w:sz w:val="19"/>
                <w:szCs w:val="19"/>
              </w:rPr>
              <w:t>St Hugh’s</w:t>
            </w:r>
          </w:p>
        </w:tc>
        <w:tc>
          <w:tcPr>
            <w:tcW w:w="1041" w:type="dxa"/>
            <w:vAlign w:val="bottom"/>
          </w:tcPr>
          <w:p w:rsidR="00FC5897" w:rsidRPr="00B21A3A" w:rsidRDefault="00FC5897" w:rsidP="00AD17E6">
            <w:pPr>
              <w:spacing w:line="276" w:lineRule="auto"/>
              <w:jc w:val="center"/>
            </w:pPr>
          </w:p>
        </w:tc>
        <w:tc>
          <w:tcPr>
            <w:tcW w:w="1042" w:type="dxa"/>
            <w:vAlign w:val="bottom"/>
          </w:tcPr>
          <w:p w:rsidR="00FC5897" w:rsidRPr="00B21A3A" w:rsidRDefault="00FC5897" w:rsidP="00AD17E6">
            <w:pPr>
              <w:spacing w:line="276" w:lineRule="auto"/>
              <w:jc w:val="center"/>
            </w:pPr>
          </w:p>
        </w:tc>
        <w:tc>
          <w:tcPr>
            <w:tcW w:w="1041" w:type="dxa"/>
            <w:vAlign w:val="bottom"/>
          </w:tcPr>
          <w:p w:rsidR="00FC5897" w:rsidRPr="00B21A3A" w:rsidRDefault="00FC5897" w:rsidP="00AD17E6">
            <w:pPr>
              <w:spacing w:line="276" w:lineRule="auto"/>
              <w:jc w:val="center"/>
            </w:pPr>
          </w:p>
        </w:tc>
        <w:tc>
          <w:tcPr>
            <w:tcW w:w="1042" w:type="dxa"/>
            <w:vAlign w:val="bottom"/>
          </w:tcPr>
          <w:p w:rsidR="00FC5897" w:rsidRDefault="005B14DC" w:rsidP="00AD17E6">
            <w:pPr>
              <w:spacing w:line="276" w:lineRule="auto"/>
              <w:jc w:val="center"/>
            </w:pPr>
            <w:r>
              <w:sym w:font="Wingdings" w:char="F0FC"/>
            </w:r>
            <w:r>
              <w:t>*</w:t>
            </w:r>
          </w:p>
        </w:tc>
        <w:tc>
          <w:tcPr>
            <w:tcW w:w="1041" w:type="dxa"/>
            <w:vAlign w:val="bottom"/>
          </w:tcPr>
          <w:p w:rsidR="00FC5897" w:rsidRDefault="00FC5897" w:rsidP="00AD17E6">
            <w:pPr>
              <w:spacing w:line="276" w:lineRule="auto"/>
              <w:jc w:val="center"/>
            </w:pPr>
          </w:p>
        </w:tc>
        <w:tc>
          <w:tcPr>
            <w:tcW w:w="1042" w:type="dxa"/>
            <w:vAlign w:val="bottom"/>
          </w:tcPr>
          <w:p w:rsidR="00FC5897" w:rsidRDefault="00FC5897" w:rsidP="00AD17E6">
            <w:pPr>
              <w:spacing w:line="276" w:lineRule="auto"/>
              <w:jc w:val="center"/>
            </w:pPr>
          </w:p>
        </w:tc>
        <w:tc>
          <w:tcPr>
            <w:tcW w:w="1042" w:type="dxa"/>
            <w:vAlign w:val="bottom"/>
          </w:tcPr>
          <w:p w:rsidR="00FC5897" w:rsidRDefault="00FC5897" w:rsidP="00AD17E6">
            <w:pPr>
              <w:spacing w:line="276" w:lineRule="auto"/>
              <w:jc w:val="center"/>
            </w:pPr>
          </w:p>
        </w:tc>
      </w:tr>
      <w:tr w:rsidR="00FC5897" w:rsidTr="005B14DC">
        <w:tc>
          <w:tcPr>
            <w:tcW w:w="1951" w:type="dxa"/>
            <w:shd w:val="clear" w:color="auto" w:fill="E5DFEC" w:themeFill="accent4" w:themeFillTint="33"/>
          </w:tcPr>
          <w:p w:rsidR="00FC5897" w:rsidRPr="00FC5897" w:rsidRDefault="00FC5897" w:rsidP="00AD17E6">
            <w:pPr>
              <w:spacing w:line="276" w:lineRule="auto"/>
              <w:jc w:val="right"/>
              <w:rPr>
                <w:sz w:val="19"/>
                <w:szCs w:val="19"/>
              </w:rPr>
            </w:pPr>
            <w:r w:rsidRPr="00FC5897">
              <w:rPr>
                <w:sz w:val="19"/>
                <w:szCs w:val="19"/>
              </w:rPr>
              <w:t>Navigo</w:t>
            </w:r>
          </w:p>
        </w:tc>
        <w:tc>
          <w:tcPr>
            <w:tcW w:w="1041" w:type="dxa"/>
            <w:vAlign w:val="bottom"/>
          </w:tcPr>
          <w:p w:rsidR="00FC5897" w:rsidRPr="00BE1A0D" w:rsidRDefault="00BE1A0D" w:rsidP="00AD17E6">
            <w:pPr>
              <w:spacing w:line="276" w:lineRule="auto"/>
              <w:jc w:val="center"/>
              <w:rPr>
                <w:highlight w:val="lightGray"/>
              </w:rPr>
            </w:pPr>
            <w:r w:rsidRPr="00BE1A0D">
              <w:rPr>
                <w:highlight w:val="lightGray"/>
              </w:rPr>
              <w:sym w:font="Wingdings" w:char="F0FC"/>
            </w:r>
          </w:p>
        </w:tc>
        <w:tc>
          <w:tcPr>
            <w:tcW w:w="1042" w:type="dxa"/>
            <w:vAlign w:val="bottom"/>
          </w:tcPr>
          <w:p w:rsidR="00FC5897" w:rsidRPr="00BE1A0D" w:rsidRDefault="00BE1A0D" w:rsidP="00AD17E6">
            <w:pPr>
              <w:spacing w:line="276" w:lineRule="auto"/>
              <w:jc w:val="center"/>
              <w:rPr>
                <w:highlight w:val="lightGray"/>
              </w:rPr>
            </w:pPr>
            <w:r w:rsidRPr="00BE1A0D">
              <w:rPr>
                <w:highlight w:val="lightGray"/>
              </w:rPr>
              <w:sym w:font="Wingdings" w:char="F0FC"/>
            </w:r>
          </w:p>
        </w:tc>
        <w:tc>
          <w:tcPr>
            <w:tcW w:w="1041" w:type="dxa"/>
            <w:vAlign w:val="bottom"/>
          </w:tcPr>
          <w:p w:rsidR="00FC5897" w:rsidRPr="00BE1A0D" w:rsidRDefault="00BE1A0D" w:rsidP="00AD17E6">
            <w:pPr>
              <w:spacing w:line="276" w:lineRule="auto"/>
              <w:jc w:val="center"/>
              <w:rPr>
                <w:highlight w:val="lightGray"/>
              </w:rPr>
            </w:pPr>
            <w:r w:rsidRPr="00BE1A0D">
              <w:rPr>
                <w:highlight w:val="lightGray"/>
              </w:rPr>
              <w:sym w:font="Wingdings" w:char="F0FC"/>
            </w:r>
          </w:p>
        </w:tc>
        <w:tc>
          <w:tcPr>
            <w:tcW w:w="1042" w:type="dxa"/>
            <w:vAlign w:val="bottom"/>
          </w:tcPr>
          <w:p w:rsidR="00FC5897" w:rsidRDefault="005B14DC" w:rsidP="00AD17E6">
            <w:pPr>
              <w:spacing w:line="276" w:lineRule="auto"/>
              <w:jc w:val="center"/>
            </w:pPr>
            <w:r>
              <w:sym w:font="Wingdings" w:char="F0FC"/>
            </w:r>
            <w:r>
              <w:t>*</w:t>
            </w:r>
          </w:p>
        </w:tc>
        <w:tc>
          <w:tcPr>
            <w:tcW w:w="1041" w:type="dxa"/>
            <w:vAlign w:val="bottom"/>
          </w:tcPr>
          <w:p w:rsidR="00FC5897" w:rsidRDefault="00FC5897" w:rsidP="00AD17E6">
            <w:pPr>
              <w:spacing w:line="276" w:lineRule="auto"/>
              <w:jc w:val="center"/>
            </w:pPr>
          </w:p>
        </w:tc>
        <w:tc>
          <w:tcPr>
            <w:tcW w:w="1042" w:type="dxa"/>
            <w:vAlign w:val="bottom"/>
          </w:tcPr>
          <w:p w:rsidR="00FC5897" w:rsidRDefault="00FC5897" w:rsidP="00AD17E6">
            <w:pPr>
              <w:spacing w:line="276" w:lineRule="auto"/>
              <w:jc w:val="center"/>
            </w:pPr>
          </w:p>
        </w:tc>
        <w:tc>
          <w:tcPr>
            <w:tcW w:w="1042" w:type="dxa"/>
            <w:vAlign w:val="bottom"/>
          </w:tcPr>
          <w:p w:rsidR="00FC5897" w:rsidRDefault="00FC5897" w:rsidP="00AD17E6">
            <w:pPr>
              <w:spacing w:line="276" w:lineRule="auto"/>
              <w:jc w:val="center"/>
            </w:pPr>
          </w:p>
        </w:tc>
      </w:tr>
      <w:tr w:rsidR="00FC5897" w:rsidTr="005B14DC">
        <w:tc>
          <w:tcPr>
            <w:tcW w:w="1951" w:type="dxa"/>
            <w:shd w:val="clear" w:color="auto" w:fill="E5DFEC" w:themeFill="accent4" w:themeFillTint="33"/>
          </w:tcPr>
          <w:p w:rsidR="00FC5897" w:rsidRPr="00FC5897" w:rsidRDefault="00FC5897" w:rsidP="00AD17E6">
            <w:pPr>
              <w:spacing w:line="276" w:lineRule="auto"/>
              <w:jc w:val="right"/>
              <w:rPr>
                <w:sz w:val="19"/>
                <w:szCs w:val="19"/>
              </w:rPr>
            </w:pPr>
            <w:r w:rsidRPr="00FC5897">
              <w:rPr>
                <w:sz w:val="19"/>
                <w:szCs w:val="19"/>
              </w:rPr>
              <w:t>Care Plus Group</w:t>
            </w:r>
          </w:p>
        </w:tc>
        <w:tc>
          <w:tcPr>
            <w:tcW w:w="1041" w:type="dxa"/>
            <w:vAlign w:val="bottom"/>
          </w:tcPr>
          <w:p w:rsidR="00FC5897" w:rsidRPr="00BE17CB" w:rsidRDefault="00CF192D" w:rsidP="00AD17E6">
            <w:pPr>
              <w:spacing w:line="276" w:lineRule="auto"/>
              <w:jc w:val="center"/>
              <w:rPr>
                <w:highlight w:val="lightGray"/>
              </w:rPr>
            </w:pPr>
            <w:r w:rsidRPr="00BE17CB">
              <w:rPr>
                <w:highlight w:val="lightGray"/>
              </w:rPr>
              <w:sym w:font="Wingdings" w:char="F0FC"/>
            </w:r>
          </w:p>
        </w:tc>
        <w:tc>
          <w:tcPr>
            <w:tcW w:w="1042" w:type="dxa"/>
            <w:vAlign w:val="bottom"/>
          </w:tcPr>
          <w:p w:rsidR="00FC5897" w:rsidRPr="00BE17CB" w:rsidRDefault="00CF192D" w:rsidP="00AD17E6">
            <w:pPr>
              <w:spacing w:line="276" w:lineRule="auto"/>
              <w:jc w:val="center"/>
              <w:rPr>
                <w:highlight w:val="lightGray"/>
              </w:rPr>
            </w:pPr>
            <w:r w:rsidRPr="00BE17CB">
              <w:rPr>
                <w:highlight w:val="lightGray"/>
              </w:rPr>
              <w:sym w:font="Wingdings" w:char="F0FC"/>
            </w:r>
          </w:p>
        </w:tc>
        <w:tc>
          <w:tcPr>
            <w:tcW w:w="1041" w:type="dxa"/>
            <w:vAlign w:val="bottom"/>
          </w:tcPr>
          <w:p w:rsidR="00FC5897" w:rsidRPr="00B21A3A" w:rsidRDefault="00FC5897" w:rsidP="00AD17E6">
            <w:pPr>
              <w:spacing w:line="276" w:lineRule="auto"/>
              <w:jc w:val="center"/>
            </w:pPr>
          </w:p>
        </w:tc>
        <w:tc>
          <w:tcPr>
            <w:tcW w:w="1042" w:type="dxa"/>
            <w:vAlign w:val="bottom"/>
          </w:tcPr>
          <w:p w:rsidR="00FC5897" w:rsidRDefault="005B14DC" w:rsidP="00AD17E6">
            <w:pPr>
              <w:spacing w:line="276" w:lineRule="auto"/>
              <w:jc w:val="center"/>
            </w:pPr>
            <w:r>
              <w:sym w:font="Wingdings" w:char="F0FC"/>
            </w:r>
            <w:r>
              <w:t>*</w:t>
            </w:r>
          </w:p>
        </w:tc>
        <w:tc>
          <w:tcPr>
            <w:tcW w:w="1041" w:type="dxa"/>
            <w:vAlign w:val="bottom"/>
          </w:tcPr>
          <w:p w:rsidR="00FC5897" w:rsidRDefault="00FC5897" w:rsidP="00AD17E6">
            <w:pPr>
              <w:spacing w:line="276" w:lineRule="auto"/>
              <w:jc w:val="center"/>
            </w:pPr>
          </w:p>
        </w:tc>
        <w:tc>
          <w:tcPr>
            <w:tcW w:w="1042" w:type="dxa"/>
            <w:vAlign w:val="bottom"/>
          </w:tcPr>
          <w:p w:rsidR="00FC5897" w:rsidRDefault="00FC5897" w:rsidP="00AD17E6">
            <w:pPr>
              <w:spacing w:line="276" w:lineRule="auto"/>
              <w:jc w:val="center"/>
            </w:pPr>
          </w:p>
        </w:tc>
        <w:tc>
          <w:tcPr>
            <w:tcW w:w="1042" w:type="dxa"/>
            <w:vAlign w:val="bottom"/>
          </w:tcPr>
          <w:p w:rsidR="00FC5897" w:rsidRDefault="00FC5897" w:rsidP="00AD17E6">
            <w:pPr>
              <w:spacing w:line="276" w:lineRule="auto"/>
              <w:jc w:val="center"/>
            </w:pPr>
          </w:p>
        </w:tc>
      </w:tr>
      <w:tr w:rsidR="00FC5897" w:rsidTr="005B14DC">
        <w:tc>
          <w:tcPr>
            <w:tcW w:w="1951" w:type="dxa"/>
            <w:shd w:val="clear" w:color="auto" w:fill="E5DFEC" w:themeFill="accent4" w:themeFillTint="33"/>
          </w:tcPr>
          <w:p w:rsidR="00FC5897" w:rsidRPr="00FC5897" w:rsidRDefault="00FC5897" w:rsidP="00AD17E6">
            <w:pPr>
              <w:spacing w:line="276" w:lineRule="auto"/>
              <w:jc w:val="right"/>
              <w:rPr>
                <w:sz w:val="19"/>
                <w:szCs w:val="19"/>
              </w:rPr>
            </w:pPr>
            <w:r w:rsidRPr="00FC5897">
              <w:rPr>
                <w:sz w:val="19"/>
                <w:szCs w:val="19"/>
              </w:rPr>
              <w:t xml:space="preserve">focus </w:t>
            </w:r>
          </w:p>
        </w:tc>
        <w:tc>
          <w:tcPr>
            <w:tcW w:w="1041" w:type="dxa"/>
            <w:vAlign w:val="bottom"/>
          </w:tcPr>
          <w:p w:rsidR="00FC5897" w:rsidRPr="001E114F" w:rsidRDefault="001E114F" w:rsidP="00AD17E6">
            <w:pPr>
              <w:spacing w:line="276" w:lineRule="auto"/>
              <w:jc w:val="center"/>
            </w:pPr>
            <w:r w:rsidRPr="001E114F">
              <w:sym w:font="Wingdings" w:char="F0FC"/>
            </w:r>
          </w:p>
        </w:tc>
        <w:tc>
          <w:tcPr>
            <w:tcW w:w="1042" w:type="dxa"/>
            <w:vAlign w:val="bottom"/>
          </w:tcPr>
          <w:p w:rsidR="00FC5897" w:rsidRPr="001E114F" w:rsidRDefault="001E114F" w:rsidP="00AD17E6">
            <w:pPr>
              <w:spacing w:line="276" w:lineRule="auto"/>
              <w:jc w:val="center"/>
            </w:pPr>
            <w:r w:rsidRPr="001E114F">
              <w:sym w:font="Wingdings" w:char="F0FC"/>
            </w:r>
          </w:p>
        </w:tc>
        <w:tc>
          <w:tcPr>
            <w:tcW w:w="1041" w:type="dxa"/>
            <w:vAlign w:val="bottom"/>
          </w:tcPr>
          <w:p w:rsidR="00FC5897" w:rsidRDefault="005B14DC" w:rsidP="00AD17E6">
            <w:pPr>
              <w:spacing w:line="276" w:lineRule="auto"/>
              <w:jc w:val="center"/>
            </w:pPr>
            <w:r>
              <w:sym w:font="Wingdings" w:char="F0FC"/>
            </w:r>
          </w:p>
        </w:tc>
        <w:tc>
          <w:tcPr>
            <w:tcW w:w="1042" w:type="dxa"/>
            <w:vAlign w:val="bottom"/>
          </w:tcPr>
          <w:p w:rsidR="00FC5897" w:rsidRDefault="005B14DC" w:rsidP="00AD17E6">
            <w:pPr>
              <w:spacing w:line="276" w:lineRule="auto"/>
              <w:jc w:val="center"/>
            </w:pPr>
            <w:r>
              <w:sym w:font="Wingdings" w:char="F0FC"/>
            </w:r>
            <w:r>
              <w:t>*</w:t>
            </w:r>
          </w:p>
        </w:tc>
        <w:tc>
          <w:tcPr>
            <w:tcW w:w="1041" w:type="dxa"/>
            <w:vAlign w:val="bottom"/>
          </w:tcPr>
          <w:p w:rsidR="00FC5897" w:rsidRDefault="00FC5897" w:rsidP="00AD17E6">
            <w:pPr>
              <w:spacing w:line="276" w:lineRule="auto"/>
              <w:jc w:val="center"/>
            </w:pPr>
          </w:p>
        </w:tc>
        <w:tc>
          <w:tcPr>
            <w:tcW w:w="1042" w:type="dxa"/>
            <w:vAlign w:val="bottom"/>
          </w:tcPr>
          <w:p w:rsidR="00FC5897" w:rsidRDefault="00FC5897" w:rsidP="00AD17E6">
            <w:pPr>
              <w:spacing w:line="276" w:lineRule="auto"/>
              <w:jc w:val="center"/>
            </w:pPr>
          </w:p>
        </w:tc>
        <w:tc>
          <w:tcPr>
            <w:tcW w:w="1042" w:type="dxa"/>
            <w:vAlign w:val="bottom"/>
          </w:tcPr>
          <w:p w:rsidR="00FC5897" w:rsidRDefault="00FC5897" w:rsidP="00AD17E6">
            <w:pPr>
              <w:spacing w:line="276" w:lineRule="auto"/>
              <w:jc w:val="center"/>
            </w:pPr>
          </w:p>
        </w:tc>
      </w:tr>
      <w:tr w:rsidR="00FC5897" w:rsidTr="005B14DC">
        <w:tc>
          <w:tcPr>
            <w:tcW w:w="1951" w:type="dxa"/>
            <w:shd w:val="clear" w:color="auto" w:fill="E5DFEC" w:themeFill="accent4" w:themeFillTint="33"/>
          </w:tcPr>
          <w:p w:rsidR="00FC5897" w:rsidRPr="00FC5897" w:rsidRDefault="00FC5897" w:rsidP="00AD17E6">
            <w:pPr>
              <w:spacing w:line="276" w:lineRule="auto"/>
              <w:jc w:val="right"/>
              <w:rPr>
                <w:sz w:val="19"/>
                <w:szCs w:val="19"/>
              </w:rPr>
            </w:pPr>
            <w:r w:rsidRPr="00FC5897">
              <w:rPr>
                <w:sz w:val="19"/>
                <w:szCs w:val="19"/>
              </w:rPr>
              <w:t>Care homes</w:t>
            </w:r>
          </w:p>
        </w:tc>
        <w:tc>
          <w:tcPr>
            <w:tcW w:w="1041" w:type="dxa"/>
            <w:vAlign w:val="bottom"/>
          </w:tcPr>
          <w:p w:rsidR="00FC5897" w:rsidRDefault="005B14DC" w:rsidP="00AD17E6">
            <w:pPr>
              <w:spacing w:line="276" w:lineRule="auto"/>
              <w:jc w:val="center"/>
            </w:pPr>
            <w:r>
              <w:sym w:font="Wingdings" w:char="F0FC"/>
            </w:r>
          </w:p>
        </w:tc>
        <w:tc>
          <w:tcPr>
            <w:tcW w:w="1042" w:type="dxa"/>
            <w:vAlign w:val="bottom"/>
          </w:tcPr>
          <w:p w:rsidR="00FC5897" w:rsidRDefault="005B14DC" w:rsidP="00AD17E6">
            <w:pPr>
              <w:spacing w:line="276" w:lineRule="auto"/>
              <w:jc w:val="center"/>
            </w:pPr>
            <w:r>
              <w:sym w:font="Wingdings" w:char="F0FC"/>
            </w:r>
          </w:p>
        </w:tc>
        <w:tc>
          <w:tcPr>
            <w:tcW w:w="1041" w:type="dxa"/>
            <w:vAlign w:val="bottom"/>
          </w:tcPr>
          <w:p w:rsidR="00FC5897" w:rsidRDefault="005B14DC" w:rsidP="00AD17E6">
            <w:pPr>
              <w:spacing w:line="276" w:lineRule="auto"/>
              <w:jc w:val="center"/>
            </w:pPr>
            <w:r>
              <w:sym w:font="Wingdings" w:char="F0FC"/>
            </w:r>
          </w:p>
        </w:tc>
        <w:tc>
          <w:tcPr>
            <w:tcW w:w="1042" w:type="dxa"/>
            <w:vAlign w:val="bottom"/>
          </w:tcPr>
          <w:p w:rsidR="00FC5897" w:rsidRDefault="005B14DC" w:rsidP="00AD17E6">
            <w:pPr>
              <w:spacing w:line="276" w:lineRule="auto"/>
              <w:jc w:val="center"/>
            </w:pPr>
            <w:r>
              <w:sym w:font="Wingdings" w:char="F0FC"/>
            </w:r>
            <w:r>
              <w:t>*</w:t>
            </w:r>
          </w:p>
        </w:tc>
        <w:tc>
          <w:tcPr>
            <w:tcW w:w="1041" w:type="dxa"/>
            <w:vAlign w:val="bottom"/>
          </w:tcPr>
          <w:p w:rsidR="00FC5897" w:rsidRDefault="003376A6" w:rsidP="00AD17E6">
            <w:pPr>
              <w:spacing w:line="276" w:lineRule="auto"/>
              <w:jc w:val="center"/>
            </w:pPr>
            <w:r>
              <w:sym w:font="Wingdings" w:char="F0FC"/>
            </w:r>
          </w:p>
        </w:tc>
        <w:tc>
          <w:tcPr>
            <w:tcW w:w="1042" w:type="dxa"/>
            <w:vAlign w:val="bottom"/>
          </w:tcPr>
          <w:p w:rsidR="00FC5897" w:rsidRDefault="00FC5897" w:rsidP="00AD17E6">
            <w:pPr>
              <w:spacing w:line="276" w:lineRule="auto"/>
              <w:jc w:val="center"/>
            </w:pPr>
          </w:p>
        </w:tc>
        <w:tc>
          <w:tcPr>
            <w:tcW w:w="1042" w:type="dxa"/>
            <w:vAlign w:val="bottom"/>
          </w:tcPr>
          <w:p w:rsidR="00FC5897" w:rsidRDefault="005B14DC" w:rsidP="00AD17E6">
            <w:pPr>
              <w:spacing w:line="276" w:lineRule="auto"/>
              <w:jc w:val="center"/>
            </w:pPr>
            <w:r>
              <w:sym w:font="Wingdings" w:char="F0FC"/>
            </w:r>
            <w:r>
              <w:t>**</w:t>
            </w:r>
          </w:p>
        </w:tc>
      </w:tr>
      <w:tr w:rsidR="00FC5897" w:rsidTr="005B14DC">
        <w:tc>
          <w:tcPr>
            <w:tcW w:w="1951" w:type="dxa"/>
            <w:shd w:val="clear" w:color="auto" w:fill="E5DFEC" w:themeFill="accent4" w:themeFillTint="33"/>
          </w:tcPr>
          <w:p w:rsidR="00FC5897" w:rsidRPr="00FC5897" w:rsidRDefault="00FC5897" w:rsidP="00AD17E6">
            <w:pPr>
              <w:spacing w:line="276" w:lineRule="auto"/>
              <w:jc w:val="right"/>
              <w:rPr>
                <w:sz w:val="19"/>
                <w:szCs w:val="19"/>
              </w:rPr>
            </w:pPr>
            <w:r w:rsidRPr="00FC5897">
              <w:rPr>
                <w:sz w:val="19"/>
                <w:szCs w:val="19"/>
              </w:rPr>
              <w:t>Home Care</w:t>
            </w:r>
            <w:r>
              <w:rPr>
                <w:sz w:val="19"/>
                <w:szCs w:val="19"/>
              </w:rPr>
              <w:t xml:space="preserve"> providers</w:t>
            </w:r>
          </w:p>
        </w:tc>
        <w:tc>
          <w:tcPr>
            <w:tcW w:w="1041" w:type="dxa"/>
            <w:vAlign w:val="bottom"/>
          </w:tcPr>
          <w:p w:rsidR="00FC5897" w:rsidRDefault="005B14DC" w:rsidP="00AD17E6">
            <w:pPr>
              <w:spacing w:line="276" w:lineRule="auto"/>
              <w:jc w:val="center"/>
            </w:pPr>
            <w:r>
              <w:sym w:font="Wingdings" w:char="F0FC"/>
            </w:r>
          </w:p>
        </w:tc>
        <w:tc>
          <w:tcPr>
            <w:tcW w:w="1042" w:type="dxa"/>
            <w:vAlign w:val="bottom"/>
          </w:tcPr>
          <w:p w:rsidR="00FC5897" w:rsidRDefault="005B14DC" w:rsidP="00AD17E6">
            <w:pPr>
              <w:spacing w:line="276" w:lineRule="auto"/>
              <w:jc w:val="center"/>
            </w:pPr>
            <w:r>
              <w:sym w:font="Wingdings" w:char="F0FC"/>
            </w:r>
          </w:p>
        </w:tc>
        <w:tc>
          <w:tcPr>
            <w:tcW w:w="1041" w:type="dxa"/>
            <w:vAlign w:val="bottom"/>
          </w:tcPr>
          <w:p w:rsidR="00FC5897" w:rsidRDefault="005B14DC" w:rsidP="00AD17E6">
            <w:pPr>
              <w:spacing w:line="276" w:lineRule="auto"/>
              <w:jc w:val="center"/>
            </w:pPr>
            <w:r>
              <w:sym w:font="Wingdings" w:char="F0FC"/>
            </w:r>
          </w:p>
        </w:tc>
        <w:tc>
          <w:tcPr>
            <w:tcW w:w="1042" w:type="dxa"/>
            <w:vAlign w:val="bottom"/>
          </w:tcPr>
          <w:p w:rsidR="00FC5897" w:rsidRDefault="005B14DC" w:rsidP="00AD17E6">
            <w:pPr>
              <w:spacing w:line="276" w:lineRule="auto"/>
              <w:jc w:val="center"/>
            </w:pPr>
            <w:r>
              <w:sym w:font="Wingdings" w:char="F0FC"/>
            </w:r>
            <w:r>
              <w:t>*</w:t>
            </w:r>
          </w:p>
        </w:tc>
        <w:tc>
          <w:tcPr>
            <w:tcW w:w="1041" w:type="dxa"/>
            <w:vAlign w:val="bottom"/>
          </w:tcPr>
          <w:p w:rsidR="00FC5897" w:rsidRDefault="003376A6" w:rsidP="00AD17E6">
            <w:pPr>
              <w:spacing w:line="276" w:lineRule="auto"/>
              <w:jc w:val="center"/>
            </w:pPr>
            <w:r>
              <w:sym w:font="Wingdings" w:char="F0FC"/>
            </w:r>
          </w:p>
        </w:tc>
        <w:tc>
          <w:tcPr>
            <w:tcW w:w="1042" w:type="dxa"/>
            <w:vAlign w:val="bottom"/>
          </w:tcPr>
          <w:p w:rsidR="00FC5897" w:rsidRDefault="00FC5897" w:rsidP="00AD17E6">
            <w:pPr>
              <w:spacing w:line="276" w:lineRule="auto"/>
              <w:jc w:val="center"/>
            </w:pPr>
          </w:p>
        </w:tc>
        <w:tc>
          <w:tcPr>
            <w:tcW w:w="1042" w:type="dxa"/>
            <w:vAlign w:val="bottom"/>
          </w:tcPr>
          <w:p w:rsidR="00FC5897" w:rsidRDefault="005B14DC" w:rsidP="00AD17E6">
            <w:pPr>
              <w:spacing w:line="276" w:lineRule="auto"/>
              <w:jc w:val="center"/>
            </w:pPr>
            <w:r>
              <w:sym w:font="Wingdings" w:char="F0FC"/>
            </w:r>
            <w:r>
              <w:t>**</w:t>
            </w:r>
          </w:p>
        </w:tc>
      </w:tr>
      <w:tr w:rsidR="005B14DC" w:rsidTr="005B14DC">
        <w:tc>
          <w:tcPr>
            <w:tcW w:w="1951" w:type="dxa"/>
            <w:shd w:val="clear" w:color="auto" w:fill="E5DFEC" w:themeFill="accent4" w:themeFillTint="33"/>
          </w:tcPr>
          <w:p w:rsidR="005B14DC" w:rsidRPr="00FC5897" w:rsidRDefault="005B14DC" w:rsidP="00AD17E6">
            <w:pPr>
              <w:spacing w:line="276" w:lineRule="auto"/>
              <w:jc w:val="right"/>
              <w:rPr>
                <w:sz w:val="19"/>
                <w:szCs w:val="19"/>
              </w:rPr>
            </w:pPr>
            <w:r>
              <w:rPr>
                <w:sz w:val="19"/>
                <w:szCs w:val="19"/>
              </w:rPr>
              <w:t>Supported living</w:t>
            </w:r>
          </w:p>
        </w:tc>
        <w:tc>
          <w:tcPr>
            <w:tcW w:w="1041" w:type="dxa"/>
            <w:vAlign w:val="bottom"/>
          </w:tcPr>
          <w:p w:rsidR="005B14DC" w:rsidRDefault="005B14DC" w:rsidP="00AD17E6">
            <w:pPr>
              <w:spacing w:line="276" w:lineRule="auto"/>
              <w:jc w:val="center"/>
            </w:pPr>
            <w:r>
              <w:sym w:font="Wingdings" w:char="F0FC"/>
            </w:r>
          </w:p>
        </w:tc>
        <w:tc>
          <w:tcPr>
            <w:tcW w:w="1042" w:type="dxa"/>
            <w:vAlign w:val="bottom"/>
          </w:tcPr>
          <w:p w:rsidR="005B14DC" w:rsidRDefault="005B14DC" w:rsidP="00AD17E6">
            <w:pPr>
              <w:spacing w:line="276" w:lineRule="auto"/>
              <w:jc w:val="center"/>
            </w:pPr>
            <w:r>
              <w:sym w:font="Wingdings" w:char="F0FC"/>
            </w:r>
          </w:p>
        </w:tc>
        <w:tc>
          <w:tcPr>
            <w:tcW w:w="1041" w:type="dxa"/>
            <w:vAlign w:val="bottom"/>
          </w:tcPr>
          <w:p w:rsidR="005B14DC" w:rsidRDefault="005B14DC" w:rsidP="00AD17E6">
            <w:pPr>
              <w:spacing w:line="276" w:lineRule="auto"/>
              <w:jc w:val="center"/>
            </w:pPr>
            <w:r>
              <w:sym w:font="Wingdings" w:char="F0FC"/>
            </w:r>
          </w:p>
        </w:tc>
        <w:tc>
          <w:tcPr>
            <w:tcW w:w="1042" w:type="dxa"/>
            <w:vAlign w:val="bottom"/>
          </w:tcPr>
          <w:p w:rsidR="005B14DC" w:rsidRDefault="005B14DC" w:rsidP="00AD17E6">
            <w:pPr>
              <w:spacing w:line="276" w:lineRule="auto"/>
              <w:jc w:val="center"/>
            </w:pPr>
            <w:r>
              <w:sym w:font="Wingdings" w:char="F0FC"/>
            </w:r>
            <w:r>
              <w:t>*</w:t>
            </w:r>
          </w:p>
        </w:tc>
        <w:tc>
          <w:tcPr>
            <w:tcW w:w="1041" w:type="dxa"/>
            <w:vAlign w:val="bottom"/>
          </w:tcPr>
          <w:p w:rsidR="005B14DC" w:rsidRDefault="003376A6" w:rsidP="00AD17E6">
            <w:pPr>
              <w:spacing w:line="276" w:lineRule="auto"/>
              <w:jc w:val="center"/>
            </w:pPr>
            <w:r>
              <w:sym w:font="Wingdings" w:char="F0FC"/>
            </w:r>
          </w:p>
        </w:tc>
        <w:tc>
          <w:tcPr>
            <w:tcW w:w="1042" w:type="dxa"/>
            <w:vAlign w:val="bottom"/>
          </w:tcPr>
          <w:p w:rsidR="005B14DC" w:rsidRDefault="005B14DC" w:rsidP="00AD17E6">
            <w:pPr>
              <w:spacing w:line="276" w:lineRule="auto"/>
              <w:jc w:val="center"/>
            </w:pPr>
          </w:p>
        </w:tc>
        <w:tc>
          <w:tcPr>
            <w:tcW w:w="1042" w:type="dxa"/>
            <w:vAlign w:val="bottom"/>
          </w:tcPr>
          <w:p w:rsidR="005B14DC" w:rsidRDefault="005B14DC" w:rsidP="00AD17E6">
            <w:pPr>
              <w:spacing w:line="276" w:lineRule="auto"/>
              <w:jc w:val="center"/>
            </w:pPr>
            <w:r>
              <w:sym w:font="Wingdings" w:char="F0FC"/>
            </w:r>
            <w:r>
              <w:t>**</w:t>
            </w:r>
          </w:p>
        </w:tc>
      </w:tr>
      <w:tr w:rsidR="00FC5897" w:rsidTr="005B14DC">
        <w:tc>
          <w:tcPr>
            <w:tcW w:w="1951" w:type="dxa"/>
            <w:shd w:val="clear" w:color="auto" w:fill="E5DFEC" w:themeFill="accent4" w:themeFillTint="33"/>
          </w:tcPr>
          <w:p w:rsidR="00FC5897" w:rsidRPr="00FC5897" w:rsidRDefault="00FC5897" w:rsidP="00AD17E6">
            <w:pPr>
              <w:spacing w:line="276" w:lineRule="auto"/>
              <w:jc w:val="right"/>
              <w:rPr>
                <w:sz w:val="19"/>
                <w:szCs w:val="19"/>
              </w:rPr>
            </w:pPr>
            <w:r w:rsidRPr="00FC5897">
              <w:rPr>
                <w:sz w:val="19"/>
                <w:szCs w:val="19"/>
              </w:rPr>
              <w:t>GPs</w:t>
            </w:r>
          </w:p>
        </w:tc>
        <w:tc>
          <w:tcPr>
            <w:tcW w:w="1041" w:type="dxa"/>
            <w:vAlign w:val="bottom"/>
          </w:tcPr>
          <w:p w:rsidR="00FC5897" w:rsidRDefault="00FC5897" w:rsidP="00AD17E6">
            <w:pPr>
              <w:spacing w:line="276" w:lineRule="auto"/>
              <w:jc w:val="center"/>
            </w:pPr>
          </w:p>
        </w:tc>
        <w:tc>
          <w:tcPr>
            <w:tcW w:w="1042" w:type="dxa"/>
            <w:vAlign w:val="bottom"/>
          </w:tcPr>
          <w:p w:rsidR="00FC5897" w:rsidRDefault="00FC5897" w:rsidP="00AD17E6">
            <w:pPr>
              <w:spacing w:line="276" w:lineRule="auto"/>
              <w:jc w:val="center"/>
            </w:pPr>
          </w:p>
        </w:tc>
        <w:tc>
          <w:tcPr>
            <w:tcW w:w="1041" w:type="dxa"/>
            <w:vAlign w:val="bottom"/>
          </w:tcPr>
          <w:p w:rsidR="00FC5897" w:rsidRDefault="005B14DC" w:rsidP="00AD17E6">
            <w:pPr>
              <w:spacing w:line="276" w:lineRule="auto"/>
              <w:jc w:val="center"/>
            </w:pPr>
            <w:r>
              <w:sym w:font="Wingdings" w:char="F0FC"/>
            </w:r>
          </w:p>
        </w:tc>
        <w:tc>
          <w:tcPr>
            <w:tcW w:w="1042" w:type="dxa"/>
            <w:vAlign w:val="bottom"/>
          </w:tcPr>
          <w:p w:rsidR="00FC5897" w:rsidRDefault="005B14DC" w:rsidP="00AD17E6">
            <w:pPr>
              <w:spacing w:line="276" w:lineRule="auto"/>
              <w:jc w:val="center"/>
            </w:pPr>
            <w:r>
              <w:sym w:font="Wingdings" w:char="F0FC"/>
            </w:r>
            <w:r>
              <w:t>*</w:t>
            </w:r>
          </w:p>
        </w:tc>
        <w:tc>
          <w:tcPr>
            <w:tcW w:w="1041" w:type="dxa"/>
            <w:vAlign w:val="bottom"/>
          </w:tcPr>
          <w:p w:rsidR="00FC5897" w:rsidRDefault="00FC5897" w:rsidP="00AD17E6">
            <w:pPr>
              <w:spacing w:line="276" w:lineRule="auto"/>
              <w:jc w:val="center"/>
            </w:pPr>
          </w:p>
        </w:tc>
        <w:tc>
          <w:tcPr>
            <w:tcW w:w="1042" w:type="dxa"/>
            <w:vAlign w:val="bottom"/>
          </w:tcPr>
          <w:p w:rsidR="00FC5897" w:rsidRDefault="005B14DC" w:rsidP="00AD17E6">
            <w:pPr>
              <w:spacing w:line="276" w:lineRule="auto"/>
              <w:jc w:val="center"/>
            </w:pPr>
            <w:r w:rsidRPr="00BE17CB">
              <w:rPr>
                <w:highlight w:val="lightGray"/>
              </w:rPr>
              <w:sym w:font="Wingdings" w:char="F0FC"/>
            </w:r>
          </w:p>
        </w:tc>
        <w:tc>
          <w:tcPr>
            <w:tcW w:w="1042" w:type="dxa"/>
            <w:vAlign w:val="bottom"/>
          </w:tcPr>
          <w:p w:rsidR="00FC5897" w:rsidRDefault="00FC5897" w:rsidP="00AD17E6">
            <w:pPr>
              <w:spacing w:line="276" w:lineRule="auto"/>
              <w:jc w:val="center"/>
            </w:pPr>
          </w:p>
        </w:tc>
      </w:tr>
      <w:tr w:rsidR="00FC5897" w:rsidTr="005B14DC">
        <w:tc>
          <w:tcPr>
            <w:tcW w:w="1951" w:type="dxa"/>
            <w:shd w:val="clear" w:color="auto" w:fill="E5DFEC" w:themeFill="accent4" w:themeFillTint="33"/>
          </w:tcPr>
          <w:p w:rsidR="00FC5897" w:rsidRPr="00FC5897" w:rsidRDefault="00FC5897" w:rsidP="00AD17E6">
            <w:pPr>
              <w:spacing w:line="276" w:lineRule="auto"/>
              <w:jc w:val="right"/>
              <w:rPr>
                <w:sz w:val="19"/>
                <w:szCs w:val="19"/>
              </w:rPr>
            </w:pPr>
            <w:r w:rsidRPr="00FC5897">
              <w:rPr>
                <w:sz w:val="19"/>
                <w:szCs w:val="19"/>
              </w:rPr>
              <w:t>Dentists</w:t>
            </w:r>
          </w:p>
        </w:tc>
        <w:tc>
          <w:tcPr>
            <w:tcW w:w="1041" w:type="dxa"/>
            <w:vAlign w:val="bottom"/>
          </w:tcPr>
          <w:p w:rsidR="00FC5897" w:rsidRDefault="00FC5897" w:rsidP="00AD17E6">
            <w:pPr>
              <w:spacing w:line="276" w:lineRule="auto"/>
              <w:jc w:val="center"/>
            </w:pPr>
          </w:p>
        </w:tc>
        <w:tc>
          <w:tcPr>
            <w:tcW w:w="1042" w:type="dxa"/>
            <w:vAlign w:val="bottom"/>
          </w:tcPr>
          <w:p w:rsidR="00FC5897" w:rsidRDefault="00FC5897" w:rsidP="00AD17E6">
            <w:pPr>
              <w:spacing w:line="276" w:lineRule="auto"/>
              <w:jc w:val="center"/>
            </w:pPr>
          </w:p>
        </w:tc>
        <w:tc>
          <w:tcPr>
            <w:tcW w:w="1041" w:type="dxa"/>
            <w:vAlign w:val="bottom"/>
          </w:tcPr>
          <w:p w:rsidR="00FC5897" w:rsidRDefault="005B14DC" w:rsidP="00AD17E6">
            <w:pPr>
              <w:spacing w:line="276" w:lineRule="auto"/>
              <w:jc w:val="center"/>
            </w:pPr>
            <w:r>
              <w:sym w:font="Wingdings" w:char="F0FC"/>
            </w:r>
          </w:p>
        </w:tc>
        <w:tc>
          <w:tcPr>
            <w:tcW w:w="1042" w:type="dxa"/>
            <w:vAlign w:val="bottom"/>
          </w:tcPr>
          <w:p w:rsidR="00FC5897" w:rsidRDefault="005B14DC" w:rsidP="00AD17E6">
            <w:pPr>
              <w:spacing w:line="276" w:lineRule="auto"/>
              <w:jc w:val="center"/>
            </w:pPr>
            <w:r>
              <w:sym w:font="Wingdings" w:char="F0FC"/>
            </w:r>
            <w:r>
              <w:t>*</w:t>
            </w:r>
          </w:p>
        </w:tc>
        <w:tc>
          <w:tcPr>
            <w:tcW w:w="1041" w:type="dxa"/>
            <w:vAlign w:val="bottom"/>
          </w:tcPr>
          <w:p w:rsidR="00FC5897" w:rsidRDefault="00FC5897" w:rsidP="00AD17E6">
            <w:pPr>
              <w:spacing w:line="276" w:lineRule="auto"/>
              <w:jc w:val="center"/>
            </w:pPr>
          </w:p>
        </w:tc>
        <w:tc>
          <w:tcPr>
            <w:tcW w:w="1042" w:type="dxa"/>
            <w:vAlign w:val="bottom"/>
          </w:tcPr>
          <w:p w:rsidR="00FC5897" w:rsidRDefault="00FC5897" w:rsidP="00AD17E6">
            <w:pPr>
              <w:spacing w:line="276" w:lineRule="auto"/>
              <w:jc w:val="center"/>
            </w:pPr>
          </w:p>
        </w:tc>
        <w:tc>
          <w:tcPr>
            <w:tcW w:w="1042" w:type="dxa"/>
            <w:vAlign w:val="bottom"/>
          </w:tcPr>
          <w:p w:rsidR="00FC5897" w:rsidRDefault="00FC5897" w:rsidP="00AD17E6">
            <w:pPr>
              <w:spacing w:line="276" w:lineRule="auto"/>
              <w:jc w:val="center"/>
            </w:pPr>
          </w:p>
        </w:tc>
      </w:tr>
      <w:tr w:rsidR="00FC5897" w:rsidTr="005B14DC">
        <w:tc>
          <w:tcPr>
            <w:tcW w:w="1951" w:type="dxa"/>
            <w:shd w:val="clear" w:color="auto" w:fill="E5DFEC" w:themeFill="accent4" w:themeFillTint="33"/>
          </w:tcPr>
          <w:p w:rsidR="00FC5897" w:rsidRPr="00FC5897" w:rsidRDefault="00FC5897" w:rsidP="00AD17E6">
            <w:pPr>
              <w:spacing w:line="276" w:lineRule="auto"/>
              <w:jc w:val="right"/>
              <w:rPr>
                <w:sz w:val="19"/>
                <w:szCs w:val="19"/>
              </w:rPr>
            </w:pPr>
            <w:r w:rsidRPr="00FC5897">
              <w:rPr>
                <w:sz w:val="19"/>
                <w:szCs w:val="19"/>
              </w:rPr>
              <w:t>Pharmacies</w:t>
            </w:r>
          </w:p>
        </w:tc>
        <w:tc>
          <w:tcPr>
            <w:tcW w:w="1041" w:type="dxa"/>
            <w:vAlign w:val="bottom"/>
          </w:tcPr>
          <w:p w:rsidR="00FC5897" w:rsidRDefault="00FC5897" w:rsidP="00AD17E6">
            <w:pPr>
              <w:spacing w:line="276" w:lineRule="auto"/>
              <w:jc w:val="center"/>
            </w:pPr>
          </w:p>
        </w:tc>
        <w:tc>
          <w:tcPr>
            <w:tcW w:w="1042" w:type="dxa"/>
            <w:vAlign w:val="bottom"/>
          </w:tcPr>
          <w:p w:rsidR="00FC5897" w:rsidRDefault="00FC5897" w:rsidP="00AD17E6">
            <w:pPr>
              <w:spacing w:line="276" w:lineRule="auto"/>
              <w:jc w:val="center"/>
            </w:pPr>
          </w:p>
        </w:tc>
        <w:tc>
          <w:tcPr>
            <w:tcW w:w="1041" w:type="dxa"/>
            <w:vAlign w:val="bottom"/>
          </w:tcPr>
          <w:p w:rsidR="00FC5897" w:rsidRDefault="005B14DC" w:rsidP="00AD17E6">
            <w:pPr>
              <w:spacing w:line="276" w:lineRule="auto"/>
              <w:jc w:val="center"/>
            </w:pPr>
            <w:r>
              <w:sym w:font="Wingdings" w:char="F0FC"/>
            </w:r>
          </w:p>
        </w:tc>
        <w:tc>
          <w:tcPr>
            <w:tcW w:w="1042" w:type="dxa"/>
            <w:vAlign w:val="bottom"/>
          </w:tcPr>
          <w:p w:rsidR="00FC5897" w:rsidRDefault="005B14DC" w:rsidP="00AD17E6">
            <w:pPr>
              <w:spacing w:line="276" w:lineRule="auto"/>
              <w:jc w:val="center"/>
            </w:pPr>
            <w:r>
              <w:sym w:font="Wingdings" w:char="F0FC"/>
            </w:r>
            <w:r>
              <w:t>*</w:t>
            </w:r>
          </w:p>
        </w:tc>
        <w:tc>
          <w:tcPr>
            <w:tcW w:w="1041" w:type="dxa"/>
            <w:vAlign w:val="bottom"/>
          </w:tcPr>
          <w:p w:rsidR="00FC5897" w:rsidRDefault="00FC5897" w:rsidP="00AD17E6">
            <w:pPr>
              <w:spacing w:line="276" w:lineRule="auto"/>
              <w:jc w:val="center"/>
            </w:pPr>
          </w:p>
        </w:tc>
        <w:tc>
          <w:tcPr>
            <w:tcW w:w="1042" w:type="dxa"/>
            <w:vAlign w:val="bottom"/>
          </w:tcPr>
          <w:p w:rsidR="00FC5897" w:rsidRDefault="00FC5897" w:rsidP="00AD17E6">
            <w:pPr>
              <w:spacing w:line="276" w:lineRule="auto"/>
              <w:jc w:val="center"/>
            </w:pPr>
          </w:p>
        </w:tc>
        <w:tc>
          <w:tcPr>
            <w:tcW w:w="1042" w:type="dxa"/>
            <w:vAlign w:val="bottom"/>
          </w:tcPr>
          <w:p w:rsidR="00FC5897" w:rsidRDefault="00FC5897" w:rsidP="00AD17E6">
            <w:pPr>
              <w:spacing w:line="276" w:lineRule="auto"/>
              <w:jc w:val="center"/>
            </w:pPr>
          </w:p>
        </w:tc>
      </w:tr>
      <w:tr w:rsidR="00FC5897" w:rsidTr="005B14DC">
        <w:tc>
          <w:tcPr>
            <w:tcW w:w="1951" w:type="dxa"/>
            <w:shd w:val="clear" w:color="auto" w:fill="E5DFEC" w:themeFill="accent4" w:themeFillTint="33"/>
          </w:tcPr>
          <w:p w:rsidR="00FC5897" w:rsidRPr="00FC5897" w:rsidRDefault="00FC5897" w:rsidP="00AD17E6">
            <w:pPr>
              <w:spacing w:line="276" w:lineRule="auto"/>
              <w:jc w:val="right"/>
              <w:rPr>
                <w:sz w:val="19"/>
                <w:szCs w:val="19"/>
              </w:rPr>
            </w:pPr>
            <w:r w:rsidRPr="00FC5897">
              <w:rPr>
                <w:sz w:val="19"/>
                <w:szCs w:val="19"/>
              </w:rPr>
              <w:t>Wheelchair services</w:t>
            </w:r>
          </w:p>
        </w:tc>
        <w:tc>
          <w:tcPr>
            <w:tcW w:w="1041" w:type="dxa"/>
            <w:vAlign w:val="bottom"/>
          </w:tcPr>
          <w:p w:rsidR="00FC5897" w:rsidRDefault="00FC5897" w:rsidP="00AD17E6">
            <w:pPr>
              <w:spacing w:line="276" w:lineRule="auto"/>
              <w:jc w:val="center"/>
            </w:pPr>
          </w:p>
        </w:tc>
        <w:tc>
          <w:tcPr>
            <w:tcW w:w="1042" w:type="dxa"/>
            <w:vAlign w:val="bottom"/>
          </w:tcPr>
          <w:p w:rsidR="00FC5897" w:rsidRDefault="00FC5897" w:rsidP="00AD17E6">
            <w:pPr>
              <w:spacing w:line="276" w:lineRule="auto"/>
              <w:jc w:val="center"/>
            </w:pPr>
          </w:p>
        </w:tc>
        <w:tc>
          <w:tcPr>
            <w:tcW w:w="1041" w:type="dxa"/>
            <w:vAlign w:val="bottom"/>
          </w:tcPr>
          <w:p w:rsidR="00FC5897" w:rsidRDefault="005B14DC" w:rsidP="00AD17E6">
            <w:pPr>
              <w:spacing w:line="276" w:lineRule="auto"/>
              <w:jc w:val="center"/>
            </w:pPr>
            <w:r>
              <w:sym w:font="Wingdings" w:char="F0FC"/>
            </w:r>
          </w:p>
        </w:tc>
        <w:tc>
          <w:tcPr>
            <w:tcW w:w="1042" w:type="dxa"/>
            <w:vAlign w:val="bottom"/>
          </w:tcPr>
          <w:p w:rsidR="00FC5897" w:rsidRDefault="005B14DC" w:rsidP="00AD17E6">
            <w:pPr>
              <w:spacing w:line="276" w:lineRule="auto"/>
              <w:jc w:val="center"/>
            </w:pPr>
            <w:r>
              <w:sym w:font="Wingdings" w:char="F0FC"/>
            </w:r>
            <w:r>
              <w:t>*</w:t>
            </w:r>
          </w:p>
        </w:tc>
        <w:tc>
          <w:tcPr>
            <w:tcW w:w="1041" w:type="dxa"/>
            <w:vAlign w:val="bottom"/>
          </w:tcPr>
          <w:p w:rsidR="00FC5897" w:rsidRDefault="00FC5897" w:rsidP="00AD17E6">
            <w:pPr>
              <w:spacing w:line="276" w:lineRule="auto"/>
              <w:jc w:val="center"/>
            </w:pPr>
          </w:p>
        </w:tc>
        <w:tc>
          <w:tcPr>
            <w:tcW w:w="1042" w:type="dxa"/>
            <w:vAlign w:val="bottom"/>
          </w:tcPr>
          <w:p w:rsidR="00FC5897" w:rsidRDefault="00FC5897" w:rsidP="00AD17E6">
            <w:pPr>
              <w:spacing w:line="276" w:lineRule="auto"/>
              <w:jc w:val="center"/>
            </w:pPr>
          </w:p>
        </w:tc>
        <w:tc>
          <w:tcPr>
            <w:tcW w:w="1042" w:type="dxa"/>
            <w:vAlign w:val="bottom"/>
          </w:tcPr>
          <w:p w:rsidR="00AD17E6" w:rsidRDefault="00AD17E6" w:rsidP="00AD17E6">
            <w:pPr>
              <w:spacing w:line="276" w:lineRule="auto"/>
            </w:pPr>
          </w:p>
        </w:tc>
      </w:tr>
      <w:tr w:rsidR="00AD17E6" w:rsidTr="005B14DC">
        <w:tc>
          <w:tcPr>
            <w:tcW w:w="1951" w:type="dxa"/>
            <w:shd w:val="clear" w:color="auto" w:fill="E5DFEC" w:themeFill="accent4" w:themeFillTint="33"/>
          </w:tcPr>
          <w:p w:rsidR="00AD17E6" w:rsidRPr="00FC5897" w:rsidRDefault="00AD17E6" w:rsidP="00AD17E6">
            <w:pPr>
              <w:spacing w:line="276" w:lineRule="auto"/>
              <w:jc w:val="right"/>
              <w:rPr>
                <w:sz w:val="19"/>
                <w:szCs w:val="19"/>
              </w:rPr>
            </w:pPr>
            <w:r>
              <w:rPr>
                <w:sz w:val="19"/>
                <w:szCs w:val="19"/>
              </w:rPr>
              <w:t>NELCCG/Corporate</w:t>
            </w:r>
          </w:p>
        </w:tc>
        <w:tc>
          <w:tcPr>
            <w:tcW w:w="1041" w:type="dxa"/>
            <w:vAlign w:val="bottom"/>
          </w:tcPr>
          <w:p w:rsidR="00AD17E6" w:rsidRDefault="00AD17E6" w:rsidP="00AD17E6">
            <w:pPr>
              <w:spacing w:line="276" w:lineRule="auto"/>
              <w:jc w:val="center"/>
            </w:pPr>
            <w:r>
              <w:sym w:font="Wingdings" w:char="F0FC"/>
            </w:r>
          </w:p>
        </w:tc>
        <w:tc>
          <w:tcPr>
            <w:tcW w:w="1042" w:type="dxa"/>
            <w:vAlign w:val="bottom"/>
          </w:tcPr>
          <w:p w:rsidR="00AD17E6" w:rsidRDefault="00AD17E6" w:rsidP="00AD17E6">
            <w:pPr>
              <w:spacing w:line="276" w:lineRule="auto"/>
              <w:jc w:val="center"/>
            </w:pPr>
            <w:r>
              <w:sym w:font="Wingdings" w:char="F0FC"/>
            </w:r>
          </w:p>
        </w:tc>
        <w:tc>
          <w:tcPr>
            <w:tcW w:w="1041" w:type="dxa"/>
            <w:vAlign w:val="bottom"/>
          </w:tcPr>
          <w:p w:rsidR="00AD17E6" w:rsidRDefault="00AD17E6" w:rsidP="00AD17E6">
            <w:pPr>
              <w:spacing w:line="276" w:lineRule="auto"/>
              <w:jc w:val="center"/>
            </w:pPr>
            <w:r>
              <w:sym w:font="Wingdings" w:char="F0FC"/>
            </w:r>
          </w:p>
        </w:tc>
        <w:tc>
          <w:tcPr>
            <w:tcW w:w="1042" w:type="dxa"/>
            <w:vAlign w:val="bottom"/>
          </w:tcPr>
          <w:p w:rsidR="00AD17E6" w:rsidRDefault="00AD17E6" w:rsidP="00AD17E6">
            <w:pPr>
              <w:spacing w:line="276" w:lineRule="auto"/>
              <w:jc w:val="center"/>
            </w:pPr>
            <w:r>
              <w:sym w:font="Wingdings" w:char="F0FC"/>
            </w:r>
            <w:r>
              <w:t>*</w:t>
            </w:r>
          </w:p>
        </w:tc>
        <w:tc>
          <w:tcPr>
            <w:tcW w:w="1041" w:type="dxa"/>
            <w:vAlign w:val="bottom"/>
          </w:tcPr>
          <w:p w:rsidR="00AD17E6" w:rsidRDefault="00AD17E6" w:rsidP="00AD17E6">
            <w:pPr>
              <w:spacing w:line="276" w:lineRule="auto"/>
              <w:jc w:val="center"/>
            </w:pPr>
          </w:p>
        </w:tc>
        <w:tc>
          <w:tcPr>
            <w:tcW w:w="1042" w:type="dxa"/>
            <w:vAlign w:val="bottom"/>
          </w:tcPr>
          <w:p w:rsidR="00AD17E6" w:rsidRDefault="00AD17E6" w:rsidP="00AD17E6">
            <w:pPr>
              <w:spacing w:line="276" w:lineRule="auto"/>
              <w:jc w:val="center"/>
            </w:pPr>
          </w:p>
        </w:tc>
        <w:tc>
          <w:tcPr>
            <w:tcW w:w="1042" w:type="dxa"/>
            <w:vAlign w:val="bottom"/>
          </w:tcPr>
          <w:p w:rsidR="00AD17E6" w:rsidRDefault="00AD17E6" w:rsidP="00AD17E6">
            <w:pPr>
              <w:spacing w:line="276" w:lineRule="auto"/>
            </w:pPr>
          </w:p>
        </w:tc>
      </w:tr>
    </w:tbl>
    <w:p w:rsidR="00434B70" w:rsidRDefault="00434B70" w:rsidP="00730C94">
      <w:pPr>
        <w:spacing w:after="0"/>
        <w:jc w:val="both"/>
        <w:rPr>
          <w:i/>
          <w:sz w:val="19"/>
          <w:szCs w:val="19"/>
        </w:rPr>
      </w:pPr>
    </w:p>
    <w:p w:rsidR="00AE061C" w:rsidRPr="005B14DC" w:rsidRDefault="005B14DC" w:rsidP="00730C94">
      <w:pPr>
        <w:spacing w:after="0"/>
        <w:jc w:val="both"/>
        <w:rPr>
          <w:i/>
          <w:sz w:val="19"/>
          <w:szCs w:val="19"/>
        </w:rPr>
      </w:pPr>
      <w:r w:rsidRPr="005B14DC">
        <w:rPr>
          <w:i/>
          <w:sz w:val="19"/>
          <w:szCs w:val="19"/>
        </w:rPr>
        <w:sym w:font="Wingdings" w:char="F0FC"/>
      </w:r>
      <w:r w:rsidRPr="005B14DC">
        <w:rPr>
          <w:i/>
          <w:sz w:val="19"/>
          <w:szCs w:val="19"/>
        </w:rPr>
        <w:t xml:space="preserve">* - the portal can be used to highlight concerns or comments regarding any services within </w:t>
      </w:r>
      <w:r w:rsidR="00AD17E6">
        <w:rPr>
          <w:i/>
          <w:sz w:val="19"/>
          <w:szCs w:val="19"/>
        </w:rPr>
        <w:t xml:space="preserve">and for residents of </w:t>
      </w:r>
      <w:r w:rsidRPr="005B14DC">
        <w:rPr>
          <w:i/>
          <w:sz w:val="19"/>
          <w:szCs w:val="19"/>
        </w:rPr>
        <w:t xml:space="preserve">North East Lincolnshire, however, the level that this is encouraged varies across providers. </w:t>
      </w:r>
    </w:p>
    <w:p w:rsidR="005B14DC" w:rsidRPr="005B14DC" w:rsidRDefault="005B14DC" w:rsidP="00730C94">
      <w:pPr>
        <w:spacing w:after="0"/>
        <w:jc w:val="both"/>
        <w:rPr>
          <w:i/>
          <w:sz w:val="19"/>
          <w:szCs w:val="19"/>
        </w:rPr>
      </w:pPr>
      <w:r w:rsidRPr="005B14DC">
        <w:rPr>
          <w:i/>
          <w:sz w:val="19"/>
          <w:szCs w:val="19"/>
        </w:rPr>
        <w:sym w:font="Wingdings" w:char="F0FC"/>
      </w:r>
      <w:r w:rsidRPr="005B14DC">
        <w:rPr>
          <w:i/>
          <w:sz w:val="19"/>
          <w:szCs w:val="19"/>
        </w:rPr>
        <w:t xml:space="preserve">** - the PSS Survey is undertaken by NELCCG and is completed by service users in receipt of these services, however, information collated from in-house provider surveys is not collated. </w:t>
      </w:r>
    </w:p>
    <w:p w:rsidR="001E114F" w:rsidRDefault="001E114F" w:rsidP="00730C94">
      <w:pPr>
        <w:spacing w:after="0"/>
        <w:jc w:val="both"/>
        <w:rPr>
          <w:i/>
          <w:sz w:val="19"/>
          <w:szCs w:val="19"/>
        </w:rPr>
      </w:pPr>
      <w:r w:rsidRPr="001E114F">
        <w:rPr>
          <w:highlight w:val="lightGray"/>
        </w:rPr>
        <w:sym w:font="Wingdings" w:char="F0FC"/>
      </w:r>
      <w:r>
        <w:t xml:space="preserve"> - </w:t>
      </w:r>
      <w:proofErr w:type="gramStart"/>
      <w:r>
        <w:rPr>
          <w:i/>
          <w:sz w:val="19"/>
          <w:szCs w:val="19"/>
        </w:rPr>
        <w:t>new</w:t>
      </w:r>
      <w:proofErr w:type="gramEnd"/>
      <w:r>
        <w:rPr>
          <w:i/>
          <w:sz w:val="19"/>
          <w:szCs w:val="19"/>
        </w:rPr>
        <w:t xml:space="preserve"> data/ informatio</w:t>
      </w:r>
      <w:r w:rsidR="00BE17CB">
        <w:rPr>
          <w:i/>
          <w:sz w:val="19"/>
          <w:szCs w:val="19"/>
        </w:rPr>
        <w:t>n obtained since this report started</w:t>
      </w:r>
    </w:p>
    <w:p w:rsidR="00434B70" w:rsidRPr="001E114F" w:rsidRDefault="00434B70" w:rsidP="00730C94">
      <w:pPr>
        <w:spacing w:after="0"/>
        <w:jc w:val="both"/>
        <w:rPr>
          <w:i/>
          <w:sz w:val="19"/>
          <w:szCs w:val="19"/>
        </w:rPr>
      </w:pPr>
    </w:p>
    <w:p w:rsidR="00434B70" w:rsidRDefault="00AD17E6" w:rsidP="009D3EA7">
      <w:pPr>
        <w:spacing w:after="0"/>
        <w:jc w:val="both"/>
      </w:pPr>
      <w:r>
        <w:lastRenderedPageBreak/>
        <w:t>The aim is to collate a similar level of information across all providers. At a minimum, we would expect to receive information regarding complaints and compliments to have a basic</w:t>
      </w:r>
      <w:r w:rsidR="00797A2B">
        <w:t>, balanced</w:t>
      </w:r>
      <w:r>
        <w:t xml:space="preserve"> understanding of the experiences of patients. </w:t>
      </w:r>
    </w:p>
    <w:p w:rsidR="00E007EC" w:rsidRDefault="00E007EC" w:rsidP="009D3EA7">
      <w:pPr>
        <w:spacing w:after="0"/>
        <w:jc w:val="both"/>
      </w:pPr>
    </w:p>
    <w:p w:rsidR="00E007EC" w:rsidRDefault="00E007EC" w:rsidP="009D3EA7">
      <w:pPr>
        <w:spacing w:after="0"/>
        <w:jc w:val="both"/>
      </w:pPr>
      <w:r>
        <w:t>The Patient Experience Report is presented quarterly to the Quality Committee and provides detail on the activity of the providers, as detailed in the aforementioned table. The report also provides information on any themes and trends that have been noted within each of the providers and any actions that have been taken by them individually, or by us as the commissioner</w:t>
      </w:r>
      <w:r w:rsidR="001A58B5">
        <w:t xml:space="preserve"> </w:t>
      </w:r>
      <w:r w:rsidR="001A58B5">
        <w:rPr>
          <w:i/>
        </w:rPr>
        <w:t>(please see Appendix A for a full report)</w:t>
      </w:r>
      <w:r>
        <w:t xml:space="preserve">. </w:t>
      </w:r>
    </w:p>
    <w:p w:rsidR="00E007EC" w:rsidRDefault="00E007EC" w:rsidP="009D3EA7">
      <w:pPr>
        <w:spacing w:after="0"/>
        <w:jc w:val="both"/>
      </w:pPr>
    </w:p>
    <w:p w:rsidR="00E007EC" w:rsidRDefault="00E007EC" w:rsidP="00E007EC">
      <w:pPr>
        <w:spacing w:after="0"/>
        <w:jc w:val="both"/>
      </w:pPr>
      <w:r>
        <w:t xml:space="preserve">An example of this would be in relation to Ophthalmology services at NLaG. It was identified that the main area of concerns submitted to the Patient Advice and Liaison Service (PALS), was around Ophthalmology services. </w:t>
      </w:r>
      <w:r w:rsidR="0005620F">
        <w:t xml:space="preserve">Assurance was provided to the Quality Committee as to the actions that the CCG and NLaG were taking to resolve the problems, as follows: </w:t>
      </w:r>
    </w:p>
    <w:p w:rsidR="00E007EC" w:rsidRDefault="00E007EC" w:rsidP="00E007EC">
      <w:pPr>
        <w:spacing w:after="0"/>
        <w:jc w:val="both"/>
        <w:rPr>
          <w:b/>
          <w:u w:val="single"/>
        </w:rPr>
      </w:pPr>
    </w:p>
    <w:p w:rsidR="00E007EC" w:rsidRDefault="00E007EC" w:rsidP="00E007EC">
      <w:pPr>
        <w:pStyle w:val="ListParagraph"/>
        <w:numPr>
          <w:ilvl w:val="0"/>
          <w:numId w:val="14"/>
        </w:numPr>
        <w:spacing w:after="0"/>
        <w:jc w:val="both"/>
      </w:pPr>
      <w:r>
        <w:t xml:space="preserve">Monitoring Ophthalmology services remains a high priority for the CCG. In addition to the high levels of concerns, there have also been issues is this service area around 18 week wait. </w:t>
      </w:r>
    </w:p>
    <w:p w:rsidR="00E007EC" w:rsidRDefault="00E007EC" w:rsidP="00E007EC">
      <w:pPr>
        <w:spacing w:after="0"/>
        <w:ind w:left="720"/>
        <w:jc w:val="both"/>
      </w:pPr>
      <w:r>
        <w:t xml:space="preserve">Dr Nayyar, Clinical Lead, and Sarah Dawson, Service Lead have been invited to internal Consultant Meetings at DPoW so they can work closer with the frontline staff and really start to understand the problems and assist in establishing solutions. </w:t>
      </w:r>
    </w:p>
    <w:p w:rsidR="00E007EC" w:rsidRPr="006D1946" w:rsidRDefault="00E007EC" w:rsidP="00E007EC">
      <w:pPr>
        <w:pStyle w:val="ListParagraph"/>
        <w:numPr>
          <w:ilvl w:val="0"/>
          <w:numId w:val="14"/>
        </w:numPr>
        <w:spacing w:after="0"/>
        <w:jc w:val="both"/>
        <w:rPr>
          <w:b/>
          <w:u w:val="single"/>
        </w:rPr>
      </w:pPr>
      <w:r>
        <w:t xml:space="preserve">A long term action plan has been put in place to address the capacity and demand issues that have been identified. A review is taking place around capacity and demand and the results will inform the decisions and improvements made. </w:t>
      </w:r>
    </w:p>
    <w:p w:rsidR="00E007EC" w:rsidRPr="006D1946" w:rsidRDefault="00E007EC" w:rsidP="00E007EC">
      <w:pPr>
        <w:pStyle w:val="ListParagraph"/>
        <w:numPr>
          <w:ilvl w:val="0"/>
          <w:numId w:val="14"/>
        </w:numPr>
        <w:spacing w:after="0"/>
        <w:jc w:val="both"/>
        <w:rPr>
          <w:b/>
          <w:u w:val="single"/>
        </w:rPr>
      </w:pPr>
      <w:r>
        <w:t xml:space="preserve">There has been a reorganisation of the administrative team so that staff can actively monitor the patients in the system and can track where they are on the pathway. It is hoped that this will result in a reduction in the concerns and complaints received about cancelled appointments and waiting times. </w:t>
      </w:r>
    </w:p>
    <w:p w:rsidR="00E007EC" w:rsidRPr="006D1946" w:rsidRDefault="00E007EC" w:rsidP="00E007EC">
      <w:pPr>
        <w:pStyle w:val="ListParagraph"/>
        <w:numPr>
          <w:ilvl w:val="0"/>
          <w:numId w:val="14"/>
        </w:numPr>
        <w:spacing w:after="0"/>
        <w:jc w:val="both"/>
        <w:rPr>
          <w:b/>
          <w:u w:val="single"/>
        </w:rPr>
      </w:pPr>
      <w:r>
        <w:t xml:space="preserve">Extra clinics are being run throughout October and November in both outpatients and surgery. </w:t>
      </w:r>
    </w:p>
    <w:p w:rsidR="00E007EC" w:rsidRPr="008E499A" w:rsidRDefault="00E007EC" w:rsidP="00E007EC">
      <w:pPr>
        <w:pStyle w:val="ListParagraph"/>
        <w:numPr>
          <w:ilvl w:val="0"/>
          <w:numId w:val="14"/>
        </w:numPr>
        <w:spacing w:after="0"/>
        <w:jc w:val="both"/>
        <w:rPr>
          <w:b/>
          <w:u w:val="single"/>
        </w:rPr>
      </w:pPr>
      <w:r>
        <w:t xml:space="preserve">The CCG are designing a new Service Specification for Ophthalmology which will include asking the service to do more to measure the patient experience, for example a survey. </w:t>
      </w:r>
    </w:p>
    <w:p w:rsidR="00E007EC" w:rsidRPr="008E499A" w:rsidRDefault="00E007EC" w:rsidP="00E007EC">
      <w:pPr>
        <w:pStyle w:val="ListParagraph"/>
        <w:numPr>
          <w:ilvl w:val="0"/>
          <w:numId w:val="14"/>
        </w:numPr>
        <w:spacing w:after="0"/>
        <w:jc w:val="both"/>
        <w:rPr>
          <w:b/>
          <w:u w:val="single"/>
        </w:rPr>
      </w:pPr>
      <w:r>
        <w:t xml:space="preserve">The CCG are also reviewing whether there is the possibility of a community venue for Ophthalmology. </w:t>
      </w:r>
    </w:p>
    <w:p w:rsidR="00E007EC" w:rsidRPr="008E499A" w:rsidRDefault="00E007EC" w:rsidP="00E007EC">
      <w:pPr>
        <w:pStyle w:val="ListParagraph"/>
        <w:numPr>
          <w:ilvl w:val="0"/>
          <w:numId w:val="14"/>
        </w:numPr>
        <w:spacing w:after="0"/>
        <w:jc w:val="both"/>
        <w:rPr>
          <w:b/>
          <w:u w:val="single"/>
        </w:rPr>
      </w:pPr>
      <w:r>
        <w:t xml:space="preserve">The CCG are also reviewing a Referral Refinement Scheme with a local GP who has a specialist interest in Ophthalmology. </w:t>
      </w:r>
    </w:p>
    <w:p w:rsidR="00E007EC" w:rsidRDefault="00E007EC" w:rsidP="009D3EA7">
      <w:pPr>
        <w:spacing w:after="0"/>
        <w:jc w:val="both"/>
      </w:pPr>
    </w:p>
    <w:p w:rsidR="002D21BA" w:rsidRDefault="00434B70" w:rsidP="00224B8E">
      <w:r>
        <w:br w:type="page"/>
      </w:r>
    </w:p>
    <w:tbl>
      <w:tblPr>
        <w:tblStyle w:val="TableGrid"/>
        <w:tblW w:w="0" w:type="auto"/>
        <w:tblLook w:val="04A0" w:firstRow="1" w:lastRow="0" w:firstColumn="1" w:lastColumn="0" w:noHBand="0" w:noVBand="1"/>
      </w:tblPr>
      <w:tblGrid>
        <w:gridCol w:w="9242"/>
      </w:tblGrid>
      <w:tr w:rsidR="00AE061C" w:rsidRPr="00373C75" w:rsidTr="00AE061C">
        <w:tc>
          <w:tcPr>
            <w:tcW w:w="9242" w:type="dxa"/>
            <w:tcBorders>
              <w:top w:val="nil"/>
              <w:left w:val="nil"/>
              <w:bottom w:val="nil"/>
              <w:right w:val="nil"/>
            </w:tcBorders>
            <w:shd w:val="clear" w:color="auto" w:fill="E5DFEC" w:themeFill="accent4" w:themeFillTint="33"/>
          </w:tcPr>
          <w:p w:rsidR="00AE061C" w:rsidRPr="00373C75" w:rsidRDefault="00224B8E" w:rsidP="00AD17E6">
            <w:pPr>
              <w:spacing w:line="276" w:lineRule="auto"/>
              <w:rPr>
                <w:b/>
              </w:rPr>
            </w:pPr>
            <w:r w:rsidRPr="00373C75">
              <w:rPr>
                <w:b/>
              </w:rPr>
              <w:lastRenderedPageBreak/>
              <w:t>Friends and Family Test (FF</w:t>
            </w:r>
            <w:r w:rsidR="00AD17E6" w:rsidRPr="00373C75">
              <w:rPr>
                <w:b/>
              </w:rPr>
              <w:t>T)</w:t>
            </w:r>
            <w:r w:rsidR="00AE061C" w:rsidRPr="00373C75">
              <w:rPr>
                <w:b/>
              </w:rPr>
              <w:t xml:space="preserve">  </w:t>
            </w:r>
          </w:p>
        </w:tc>
      </w:tr>
    </w:tbl>
    <w:p w:rsidR="00224B8E" w:rsidRPr="00373C75" w:rsidRDefault="00224B8E" w:rsidP="00224B8E">
      <w:pPr>
        <w:spacing w:after="0" w:line="240" w:lineRule="auto"/>
        <w:jc w:val="both"/>
        <w:rPr>
          <w:rFonts w:cstheme="minorHAnsi"/>
          <w:color w:val="242424"/>
          <w:szCs w:val="21"/>
          <w:shd w:val="clear" w:color="auto" w:fill="FFFFFF"/>
        </w:rPr>
      </w:pPr>
    </w:p>
    <w:p w:rsidR="008A3FE8" w:rsidRDefault="008A3FE8" w:rsidP="00224B8E">
      <w:pPr>
        <w:spacing w:after="0" w:line="240" w:lineRule="auto"/>
        <w:jc w:val="both"/>
        <w:rPr>
          <w:rFonts w:cstheme="minorHAnsi"/>
          <w:color w:val="242424"/>
          <w:szCs w:val="21"/>
          <w:shd w:val="clear" w:color="auto" w:fill="FFFFFF"/>
        </w:rPr>
      </w:pPr>
      <w:r>
        <w:rPr>
          <w:rFonts w:cstheme="minorHAnsi"/>
          <w:color w:val="242424"/>
          <w:szCs w:val="21"/>
          <w:shd w:val="clear" w:color="auto" w:fill="FFFFFF"/>
        </w:rPr>
        <w:t xml:space="preserve">Another mechanism that is being drawn upon to inform the CCG on the wider patient experience is the Friends and Family Test. </w:t>
      </w:r>
    </w:p>
    <w:p w:rsidR="008A3FE8" w:rsidRDefault="008A3FE8" w:rsidP="00224B8E">
      <w:pPr>
        <w:spacing w:after="0" w:line="240" w:lineRule="auto"/>
        <w:jc w:val="both"/>
        <w:rPr>
          <w:rFonts w:cstheme="minorHAnsi"/>
          <w:color w:val="242424"/>
          <w:szCs w:val="21"/>
          <w:shd w:val="clear" w:color="auto" w:fill="FFFFFF"/>
        </w:rPr>
      </w:pPr>
    </w:p>
    <w:p w:rsidR="00224B8E" w:rsidRPr="00373C75" w:rsidRDefault="00224B8E" w:rsidP="00224B8E">
      <w:pPr>
        <w:spacing w:after="0" w:line="240" w:lineRule="auto"/>
        <w:jc w:val="both"/>
        <w:rPr>
          <w:rFonts w:cstheme="minorHAnsi"/>
          <w:color w:val="242424"/>
          <w:szCs w:val="21"/>
          <w:shd w:val="clear" w:color="auto" w:fill="FFFFFF"/>
        </w:rPr>
      </w:pPr>
      <w:r w:rsidRPr="00373C75">
        <w:rPr>
          <w:rFonts w:cstheme="minorHAnsi"/>
          <w:color w:val="242424"/>
          <w:szCs w:val="21"/>
          <w:shd w:val="clear" w:color="auto" w:fill="FFFFFF"/>
        </w:rPr>
        <w:t xml:space="preserve">Launched in April 2013, the Friends and Family Test (FFT) question has been asked in all NHS inpatient and A&amp;E departments across England and, since October 2013, all providers of NHS funded maternity services. From 1 December 2014, the FFT </w:t>
      </w:r>
      <w:r w:rsidR="005E43AB">
        <w:rPr>
          <w:rFonts w:cstheme="minorHAnsi"/>
          <w:color w:val="242424"/>
          <w:szCs w:val="21"/>
          <w:shd w:val="clear" w:color="auto" w:fill="FFFFFF"/>
        </w:rPr>
        <w:t>became</w:t>
      </w:r>
      <w:r w:rsidRPr="00373C75">
        <w:rPr>
          <w:rFonts w:cstheme="minorHAnsi"/>
          <w:color w:val="242424"/>
          <w:szCs w:val="21"/>
          <w:shd w:val="clear" w:color="auto" w:fill="FFFFFF"/>
        </w:rPr>
        <w:t xml:space="preserve"> available in GP practices, from January 2015 in Mental Health and Community Services and from 1 April 2015, it </w:t>
      </w:r>
      <w:r w:rsidR="005E43AB">
        <w:rPr>
          <w:rFonts w:cstheme="minorHAnsi"/>
          <w:color w:val="242424"/>
          <w:szCs w:val="21"/>
          <w:shd w:val="clear" w:color="auto" w:fill="FFFFFF"/>
        </w:rPr>
        <w:t>has been</w:t>
      </w:r>
      <w:r w:rsidRPr="00373C75">
        <w:rPr>
          <w:rFonts w:cstheme="minorHAnsi"/>
          <w:color w:val="242424"/>
          <w:szCs w:val="21"/>
          <w:shd w:val="clear" w:color="auto" w:fill="FFFFFF"/>
        </w:rPr>
        <w:t xml:space="preserve"> expanded to NHS dental practices, ambulance services, patient transport services, acute hospitals outpatients and day cases.</w:t>
      </w:r>
    </w:p>
    <w:p w:rsidR="00224B8E" w:rsidRPr="00373C75" w:rsidRDefault="00224B8E" w:rsidP="00224B8E">
      <w:pPr>
        <w:spacing w:after="0" w:line="240" w:lineRule="auto"/>
        <w:jc w:val="both"/>
        <w:rPr>
          <w:rFonts w:cstheme="minorHAnsi"/>
          <w:color w:val="242424"/>
          <w:szCs w:val="21"/>
          <w:shd w:val="clear" w:color="auto" w:fill="FFFFFF"/>
        </w:rPr>
      </w:pPr>
    </w:p>
    <w:p w:rsidR="00224B8E" w:rsidRPr="00373C75" w:rsidRDefault="00224B8E" w:rsidP="00224B8E">
      <w:pPr>
        <w:spacing w:after="0" w:line="240" w:lineRule="auto"/>
        <w:jc w:val="both"/>
        <w:rPr>
          <w:rFonts w:cstheme="minorHAnsi"/>
          <w:color w:val="242424"/>
          <w:szCs w:val="21"/>
          <w:shd w:val="clear" w:color="auto" w:fill="FFFFFF"/>
        </w:rPr>
      </w:pPr>
      <w:r w:rsidRPr="00373C75">
        <w:rPr>
          <w:rFonts w:cstheme="minorHAnsi"/>
          <w:color w:val="242424"/>
          <w:szCs w:val="21"/>
          <w:shd w:val="clear" w:color="auto" w:fill="FFFFFF"/>
        </w:rPr>
        <w:t xml:space="preserve">The CCG will be taking a proactive role in monitoring how the providers in the locality are performing in terms of the FFT and ensuring that national requirements are being met, as follows: </w:t>
      </w:r>
    </w:p>
    <w:p w:rsidR="00224B8E" w:rsidRPr="00373C75" w:rsidRDefault="00224B8E" w:rsidP="00224B8E">
      <w:pPr>
        <w:spacing w:after="0" w:line="240" w:lineRule="auto"/>
        <w:jc w:val="both"/>
        <w:rPr>
          <w:rFonts w:cstheme="minorHAnsi"/>
          <w:b/>
          <w:color w:val="242424"/>
          <w:szCs w:val="21"/>
          <w:shd w:val="clear" w:color="auto" w:fill="FFFFFF"/>
        </w:rPr>
      </w:pPr>
    </w:p>
    <w:p w:rsidR="00224B8E" w:rsidRPr="00373C75" w:rsidRDefault="00224B8E" w:rsidP="00224B8E">
      <w:pPr>
        <w:spacing w:after="0" w:line="240" w:lineRule="auto"/>
        <w:rPr>
          <w:rFonts w:cstheme="minorHAnsi"/>
          <w:color w:val="242424"/>
          <w:szCs w:val="21"/>
          <w:shd w:val="clear" w:color="auto" w:fill="FFFFFF"/>
        </w:rPr>
      </w:pPr>
      <w:r w:rsidRPr="00373C75">
        <w:rPr>
          <w:rFonts w:cstheme="minorHAnsi"/>
          <w:b/>
          <w:color w:val="242424"/>
          <w:szCs w:val="21"/>
          <w:shd w:val="clear" w:color="auto" w:fill="FFFFFF"/>
        </w:rPr>
        <w:t>Director with Lead Responsibility</w:t>
      </w:r>
      <w:r w:rsidRPr="00373C75">
        <w:rPr>
          <w:rFonts w:cstheme="minorHAnsi"/>
          <w:color w:val="242424"/>
          <w:szCs w:val="21"/>
          <w:shd w:val="clear" w:color="auto" w:fill="FFFFFF"/>
        </w:rPr>
        <w:t>:</w:t>
      </w:r>
      <w:r w:rsidRPr="00373C75">
        <w:rPr>
          <w:rFonts w:cstheme="minorHAnsi"/>
          <w:color w:val="242424"/>
          <w:szCs w:val="21"/>
          <w:shd w:val="clear" w:color="auto" w:fill="FFFFFF"/>
        </w:rPr>
        <w:tab/>
      </w:r>
      <w:r w:rsidRPr="00373C75">
        <w:rPr>
          <w:rFonts w:cstheme="minorHAnsi"/>
          <w:color w:val="242424"/>
          <w:szCs w:val="21"/>
          <w:shd w:val="clear" w:color="auto" w:fill="FFFFFF"/>
        </w:rPr>
        <w:tab/>
        <w:t>Cathy Kennedy</w:t>
      </w:r>
    </w:p>
    <w:p w:rsidR="00224B8E" w:rsidRPr="00373C75" w:rsidRDefault="00224B8E" w:rsidP="00224B8E">
      <w:pPr>
        <w:spacing w:after="0" w:line="240" w:lineRule="auto"/>
        <w:rPr>
          <w:rFonts w:cstheme="minorHAnsi"/>
          <w:b/>
          <w:color w:val="242424"/>
          <w:szCs w:val="21"/>
          <w:shd w:val="clear" w:color="auto" w:fill="FFFFFF"/>
        </w:rPr>
      </w:pPr>
    </w:p>
    <w:p w:rsidR="00224B8E" w:rsidRPr="00373C75" w:rsidRDefault="00224B8E" w:rsidP="00224B8E">
      <w:pPr>
        <w:spacing w:after="0" w:line="240" w:lineRule="auto"/>
        <w:rPr>
          <w:rFonts w:cstheme="minorHAnsi"/>
          <w:color w:val="242424"/>
          <w:szCs w:val="21"/>
          <w:shd w:val="clear" w:color="auto" w:fill="FFFFFF"/>
        </w:rPr>
      </w:pPr>
      <w:r w:rsidRPr="00373C75">
        <w:rPr>
          <w:rFonts w:cstheme="minorHAnsi"/>
          <w:b/>
          <w:color w:val="242424"/>
          <w:szCs w:val="21"/>
          <w:shd w:val="clear" w:color="auto" w:fill="FFFFFF"/>
        </w:rPr>
        <w:t>Strategic overview:</w:t>
      </w:r>
      <w:r w:rsidRPr="00373C75">
        <w:rPr>
          <w:rFonts w:cstheme="minorHAnsi"/>
          <w:b/>
          <w:color w:val="242424"/>
          <w:szCs w:val="21"/>
          <w:shd w:val="clear" w:color="auto" w:fill="FFFFFF"/>
        </w:rPr>
        <w:tab/>
      </w:r>
      <w:r w:rsidRPr="00373C75">
        <w:rPr>
          <w:rFonts w:cstheme="minorHAnsi"/>
          <w:b/>
          <w:color w:val="242424"/>
          <w:szCs w:val="21"/>
          <w:shd w:val="clear" w:color="auto" w:fill="FFFFFF"/>
        </w:rPr>
        <w:tab/>
      </w:r>
      <w:r w:rsidRPr="00373C75">
        <w:rPr>
          <w:rFonts w:cstheme="minorHAnsi"/>
          <w:b/>
          <w:color w:val="242424"/>
          <w:szCs w:val="21"/>
          <w:shd w:val="clear" w:color="auto" w:fill="FFFFFF"/>
        </w:rPr>
        <w:tab/>
      </w:r>
      <w:r w:rsidRPr="00373C75">
        <w:rPr>
          <w:rFonts w:cstheme="minorHAnsi"/>
          <w:b/>
          <w:color w:val="242424"/>
          <w:szCs w:val="21"/>
          <w:shd w:val="clear" w:color="auto" w:fill="FFFFFF"/>
        </w:rPr>
        <w:tab/>
      </w:r>
      <w:r w:rsidRPr="00373C75">
        <w:rPr>
          <w:rFonts w:cstheme="minorHAnsi"/>
          <w:color w:val="242424"/>
          <w:szCs w:val="21"/>
          <w:shd w:val="clear" w:color="auto" w:fill="FFFFFF"/>
        </w:rPr>
        <w:t xml:space="preserve">Gemma Mazingham </w:t>
      </w:r>
    </w:p>
    <w:p w:rsidR="00224B8E" w:rsidRPr="00373C75" w:rsidRDefault="00224B8E" w:rsidP="00224B8E">
      <w:pPr>
        <w:spacing w:after="0" w:line="240" w:lineRule="auto"/>
        <w:rPr>
          <w:rFonts w:cstheme="minorHAnsi"/>
          <w:color w:val="242424"/>
          <w:sz w:val="20"/>
          <w:szCs w:val="21"/>
          <w:shd w:val="clear" w:color="auto" w:fill="FFFFFF"/>
        </w:rPr>
      </w:pPr>
      <w:r w:rsidRPr="00373C75">
        <w:rPr>
          <w:rFonts w:cstheme="minorHAnsi"/>
          <w:color w:val="242424"/>
          <w:sz w:val="20"/>
          <w:szCs w:val="21"/>
          <w:shd w:val="clear" w:color="auto" w:fill="FFFFFF"/>
        </w:rPr>
        <w:t>(</w:t>
      </w:r>
      <w:proofErr w:type="gramStart"/>
      <w:r w:rsidRPr="00373C75">
        <w:rPr>
          <w:rFonts w:cstheme="minorHAnsi"/>
          <w:color w:val="242424"/>
          <w:sz w:val="20"/>
          <w:szCs w:val="21"/>
          <w:shd w:val="clear" w:color="auto" w:fill="FFFFFF"/>
        </w:rPr>
        <w:t>including</w:t>
      </w:r>
      <w:proofErr w:type="gramEnd"/>
      <w:r w:rsidRPr="00373C75">
        <w:rPr>
          <w:rFonts w:cstheme="minorHAnsi"/>
          <w:color w:val="242424"/>
          <w:sz w:val="20"/>
          <w:szCs w:val="21"/>
          <w:shd w:val="clear" w:color="auto" w:fill="FFFFFF"/>
        </w:rPr>
        <w:t xml:space="preserve"> awareness of National</w:t>
      </w:r>
    </w:p>
    <w:p w:rsidR="00224B8E" w:rsidRPr="00373C75" w:rsidRDefault="00224B8E" w:rsidP="00224B8E">
      <w:pPr>
        <w:spacing w:after="0" w:line="240" w:lineRule="auto"/>
        <w:rPr>
          <w:rFonts w:cstheme="minorHAnsi"/>
          <w:color w:val="242424"/>
          <w:sz w:val="20"/>
          <w:szCs w:val="21"/>
          <w:shd w:val="clear" w:color="auto" w:fill="FFFFFF"/>
        </w:rPr>
      </w:pPr>
      <w:r w:rsidRPr="00373C75">
        <w:rPr>
          <w:rFonts w:cstheme="minorHAnsi"/>
          <w:color w:val="242424"/>
          <w:sz w:val="20"/>
          <w:szCs w:val="21"/>
          <w:shd w:val="clear" w:color="auto" w:fill="FFFFFF"/>
        </w:rPr>
        <w:t xml:space="preserve">Guidance/ requirements and </w:t>
      </w:r>
    </w:p>
    <w:p w:rsidR="00224B8E" w:rsidRPr="00373C75" w:rsidRDefault="00224B8E" w:rsidP="00224B8E">
      <w:pPr>
        <w:spacing w:after="0" w:line="240" w:lineRule="auto"/>
        <w:rPr>
          <w:rFonts w:cstheme="minorHAnsi"/>
          <w:color w:val="242424"/>
          <w:sz w:val="20"/>
          <w:szCs w:val="21"/>
          <w:shd w:val="clear" w:color="auto" w:fill="FFFFFF"/>
        </w:rPr>
      </w:pPr>
      <w:proofErr w:type="gramStart"/>
      <w:r w:rsidRPr="00373C75">
        <w:rPr>
          <w:rFonts w:cstheme="minorHAnsi"/>
          <w:color w:val="242424"/>
          <w:sz w:val="20"/>
          <w:szCs w:val="21"/>
          <w:shd w:val="clear" w:color="auto" w:fill="FFFFFF"/>
        </w:rPr>
        <w:t>ensuring</w:t>
      </w:r>
      <w:proofErr w:type="gramEnd"/>
      <w:r w:rsidRPr="00373C75">
        <w:rPr>
          <w:rFonts w:cstheme="minorHAnsi"/>
          <w:color w:val="242424"/>
          <w:sz w:val="20"/>
          <w:szCs w:val="21"/>
          <w:shd w:val="clear" w:color="auto" w:fill="FFFFFF"/>
        </w:rPr>
        <w:t xml:space="preserve"> the CCG is meeting them)</w:t>
      </w:r>
    </w:p>
    <w:p w:rsidR="00224B8E" w:rsidRPr="00373C75" w:rsidRDefault="00224B8E" w:rsidP="00224B8E">
      <w:pPr>
        <w:spacing w:after="0" w:line="240" w:lineRule="auto"/>
        <w:rPr>
          <w:rFonts w:cstheme="minorHAnsi"/>
          <w:color w:val="242424"/>
          <w:sz w:val="20"/>
          <w:szCs w:val="21"/>
          <w:shd w:val="clear" w:color="auto" w:fill="FFFFFF"/>
        </w:rPr>
      </w:pPr>
    </w:p>
    <w:p w:rsidR="00224B8E" w:rsidRPr="00373C75" w:rsidRDefault="00224B8E" w:rsidP="00224B8E">
      <w:pPr>
        <w:spacing w:after="0" w:line="240" w:lineRule="auto"/>
        <w:rPr>
          <w:rFonts w:cstheme="minorHAnsi"/>
          <w:color w:val="242424"/>
          <w:szCs w:val="21"/>
          <w:shd w:val="clear" w:color="auto" w:fill="FFFFFF"/>
        </w:rPr>
      </w:pPr>
      <w:r w:rsidRPr="00373C75">
        <w:rPr>
          <w:rFonts w:cstheme="minorHAnsi"/>
          <w:b/>
          <w:color w:val="242424"/>
          <w:shd w:val="clear" w:color="auto" w:fill="FFFFFF"/>
        </w:rPr>
        <w:t>Provider liaison and remedial action</w:t>
      </w:r>
      <w:r w:rsidRPr="00373C75">
        <w:rPr>
          <w:rFonts w:cstheme="minorHAnsi"/>
          <w:b/>
          <w:color w:val="242424"/>
          <w:sz w:val="20"/>
          <w:szCs w:val="21"/>
          <w:shd w:val="clear" w:color="auto" w:fill="FFFFFF"/>
        </w:rPr>
        <w:tab/>
      </w:r>
      <w:r w:rsidRPr="00373C75">
        <w:rPr>
          <w:rFonts w:cstheme="minorHAnsi"/>
          <w:b/>
          <w:color w:val="242424"/>
          <w:sz w:val="20"/>
          <w:szCs w:val="21"/>
          <w:shd w:val="clear" w:color="auto" w:fill="FFFFFF"/>
        </w:rPr>
        <w:tab/>
      </w:r>
      <w:r w:rsidRPr="00373C75">
        <w:rPr>
          <w:rFonts w:cstheme="minorHAnsi"/>
          <w:color w:val="242424"/>
          <w:szCs w:val="21"/>
          <w:shd w:val="clear" w:color="auto" w:fill="FFFFFF"/>
        </w:rPr>
        <w:t>Nominated officer for each provider</w:t>
      </w:r>
    </w:p>
    <w:p w:rsidR="00494A54" w:rsidRDefault="00494A54" w:rsidP="002A5167">
      <w:pPr>
        <w:spacing w:after="240"/>
        <w:jc w:val="both"/>
      </w:pPr>
    </w:p>
    <w:p w:rsidR="00623AC2" w:rsidRDefault="00623AC2" w:rsidP="001A58B5">
      <w:pPr>
        <w:spacing w:after="240" w:line="240" w:lineRule="auto"/>
        <w:jc w:val="both"/>
      </w:pPr>
      <w:r>
        <w:t xml:space="preserve">The big change nationally is that the FFT has been removed as a CQUIN and forms part of the NHS standard contract. </w:t>
      </w:r>
    </w:p>
    <w:p w:rsidR="00494A54" w:rsidRPr="00373C75" w:rsidRDefault="00494A54" w:rsidP="001A58B5">
      <w:pPr>
        <w:spacing w:after="240" w:line="240" w:lineRule="auto"/>
        <w:jc w:val="both"/>
      </w:pPr>
      <w:r>
        <w:t>The FFT has been established for almost two years now, and in line with the values of the NHS which puts patient experience at the heart of understanding and improving the quality of care, both collecting and using FFT should be undertaken as part of everyday NHS business. The introduction of real time patient feedback through the FFT has demonstrated the value and impact it can have; the absence of a FFT CQUIN, rather than signalling a lessening in priority of the FFT, points to the importance of mainstreaming FFT within organisations, as part of the NHS standard contract.</w:t>
      </w:r>
    </w:p>
    <w:p w:rsidR="00373C75" w:rsidRDefault="00623AC2" w:rsidP="001A58B5">
      <w:pPr>
        <w:spacing w:line="240" w:lineRule="auto"/>
        <w:jc w:val="both"/>
      </w:pPr>
      <w:r>
        <w:t xml:space="preserve">Locally, there are KPI’s in place to monitor FFT within the providers although this change should make reporting easier in North East Lincolnshire as NAViGO and Care Plus Group will be able to upload onto the national system now too. </w:t>
      </w:r>
    </w:p>
    <w:p w:rsidR="00373C75" w:rsidRPr="00373C75" w:rsidRDefault="00373C75"/>
    <w:p w:rsidR="00297600" w:rsidRPr="00297600" w:rsidRDefault="00297600" w:rsidP="00297600">
      <w:pPr>
        <w:autoSpaceDE w:val="0"/>
        <w:autoSpaceDN w:val="0"/>
        <w:adjustRightInd w:val="0"/>
        <w:spacing w:after="0" w:line="240" w:lineRule="auto"/>
        <w:rPr>
          <w:rFonts w:ascii="Calibri" w:hAnsi="Calibri" w:cs="Times New Roman"/>
          <w:sz w:val="24"/>
          <w:szCs w:val="24"/>
        </w:rPr>
      </w:pPr>
    </w:p>
    <w:p w:rsidR="00E76797" w:rsidRDefault="00E76797" w:rsidP="00E76797"/>
    <w:p w:rsidR="00E76797" w:rsidRPr="00224B8E" w:rsidRDefault="00E76797" w:rsidP="00224B8E">
      <w:pPr>
        <w:spacing w:after="0" w:line="240" w:lineRule="auto"/>
        <w:rPr>
          <w:rFonts w:cstheme="minorHAnsi"/>
          <w:color w:val="242424"/>
          <w:sz w:val="20"/>
          <w:szCs w:val="21"/>
          <w:shd w:val="clear" w:color="auto" w:fill="FFFFFF"/>
        </w:rPr>
      </w:pPr>
    </w:p>
    <w:p w:rsidR="00730C94" w:rsidRDefault="00730C94" w:rsidP="002D2EEA">
      <w:pPr>
        <w:spacing w:after="0"/>
        <w:jc w:val="both"/>
        <w:rPr>
          <w:highlight w:val="yellow"/>
        </w:rPr>
      </w:pPr>
    </w:p>
    <w:p w:rsidR="001A58B5" w:rsidRPr="00224B8E" w:rsidRDefault="001A58B5" w:rsidP="002D2EEA">
      <w:pPr>
        <w:spacing w:after="0"/>
        <w:jc w:val="both"/>
        <w:rPr>
          <w:highlight w:val="yellow"/>
        </w:rPr>
      </w:pPr>
    </w:p>
    <w:p w:rsidR="00701D95" w:rsidRDefault="00701D95" w:rsidP="002D2EEA">
      <w:pPr>
        <w:spacing w:after="0"/>
        <w:jc w:val="both"/>
      </w:pPr>
    </w:p>
    <w:p w:rsidR="00701D95" w:rsidRDefault="00701D95" w:rsidP="002D2EEA">
      <w:pPr>
        <w:spacing w:after="0"/>
        <w:jc w:val="both"/>
      </w:pPr>
    </w:p>
    <w:p w:rsidR="00AE061C" w:rsidRDefault="00AE061C" w:rsidP="00AD17E6">
      <w:pPr>
        <w:spacing w:after="0"/>
      </w:pPr>
    </w:p>
    <w:p w:rsidR="00F73428" w:rsidRDefault="00F73428" w:rsidP="00AD17E6">
      <w:pPr>
        <w:spacing w:after="0"/>
      </w:pPr>
    </w:p>
    <w:tbl>
      <w:tblPr>
        <w:tblStyle w:val="TableGrid"/>
        <w:tblW w:w="0" w:type="auto"/>
        <w:tblLook w:val="04A0" w:firstRow="1" w:lastRow="0" w:firstColumn="1" w:lastColumn="0" w:noHBand="0" w:noVBand="1"/>
      </w:tblPr>
      <w:tblGrid>
        <w:gridCol w:w="9242"/>
      </w:tblGrid>
      <w:tr w:rsidR="001A58B5" w:rsidTr="008A2919">
        <w:tc>
          <w:tcPr>
            <w:tcW w:w="9242" w:type="dxa"/>
            <w:tcBorders>
              <w:top w:val="nil"/>
              <w:left w:val="nil"/>
              <w:bottom w:val="nil"/>
              <w:right w:val="nil"/>
            </w:tcBorders>
            <w:shd w:val="clear" w:color="auto" w:fill="E5DFEC" w:themeFill="accent4" w:themeFillTint="33"/>
          </w:tcPr>
          <w:p w:rsidR="001A58B5" w:rsidRPr="00AD17E6" w:rsidRDefault="001A58B5" w:rsidP="008A2919">
            <w:pPr>
              <w:spacing w:line="276" w:lineRule="auto"/>
              <w:rPr>
                <w:b/>
              </w:rPr>
            </w:pPr>
            <w:r>
              <w:rPr>
                <w:b/>
              </w:rPr>
              <w:lastRenderedPageBreak/>
              <w:t xml:space="preserve">The Portal </w:t>
            </w:r>
          </w:p>
        </w:tc>
      </w:tr>
    </w:tbl>
    <w:p w:rsidR="006545E1" w:rsidRDefault="006545E1" w:rsidP="006545E1">
      <w:pPr>
        <w:spacing w:after="150"/>
        <w:jc w:val="both"/>
        <w:rPr>
          <w:sz w:val="24"/>
          <w:szCs w:val="24"/>
        </w:rPr>
      </w:pPr>
    </w:p>
    <w:p w:rsidR="001A58B5" w:rsidRDefault="001A58B5" w:rsidP="006545E1">
      <w:pPr>
        <w:spacing w:after="150"/>
        <w:jc w:val="both"/>
      </w:pPr>
      <w:r>
        <w:t>The Intelligence Portal was set up and implemented by the Contracts Team within the CCG but is now managed by the Customer Care Team, to continue in attempts to triangulate all intelligence received by the organisation.</w:t>
      </w:r>
    </w:p>
    <w:p w:rsidR="001A58B5" w:rsidRDefault="001A58B5" w:rsidP="006545E1">
      <w:pPr>
        <w:spacing w:after="150"/>
        <w:jc w:val="both"/>
      </w:pPr>
      <w:r>
        <w:t xml:space="preserve">The Portal is a reporting system designed for professionals who feel they have informative intelligence directly or indirectly relating to the quality of care being provided to a resident of North East Lincolnshire. Similarly, it can be used by a professional if they know of something that relates to the sustainability of a provider, or they know that something is not being commissioned properly. </w:t>
      </w:r>
    </w:p>
    <w:p w:rsidR="001A58B5" w:rsidRDefault="001A58B5" w:rsidP="006545E1">
      <w:pPr>
        <w:spacing w:after="150"/>
        <w:jc w:val="both"/>
      </w:pPr>
      <w:r>
        <w:t xml:space="preserve">Although the Portal was originally aimed at the social care sector, it can be used to report on concerns about the local health providers. </w:t>
      </w:r>
    </w:p>
    <w:p w:rsidR="001A58B5" w:rsidRDefault="001A58B5" w:rsidP="006545E1">
      <w:pPr>
        <w:spacing w:after="150"/>
        <w:jc w:val="both"/>
      </w:pPr>
      <w:r>
        <w:t xml:space="preserve">The information that is received via the Portal is recorded and logged by the Customer Care Team and any action is taken where needed, for example, if submitted on behalf of a service user and they would like contacting directly to pursue a complaint or PALS enquiry. The intelligence is sent to the Contracts Team on a weekly basis and is used to inform decisions at the Market Intelligence and Failing Services Meeting. </w:t>
      </w:r>
    </w:p>
    <w:p w:rsidR="001A58B5" w:rsidRDefault="001A58B5" w:rsidP="006545E1">
      <w:pPr>
        <w:spacing w:after="150"/>
        <w:jc w:val="both"/>
      </w:pPr>
    </w:p>
    <w:tbl>
      <w:tblPr>
        <w:tblStyle w:val="TableGrid"/>
        <w:tblW w:w="0" w:type="auto"/>
        <w:tblLook w:val="04A0" w:firstRow="1" w:lastRow="0" w:firstColumn="1" w:lastColumn="0" w:noHBand="0" w:noVBand="1"/>
      </w:tblPr>
      <w:tblGrid>
        <w:gridCol w:w="9242"/>
      </w:tblGrid>
      <w:tr w:rsidR="001A58B5" w:rsidTr="008A2919">
        <w:tc>
          <w:tcPr>
            <w:tcW w:w="9242" w:type="dxa"/>
            <w:tcBorders>
              <w:top w:val="nil"/>
              <w:left w:val="nil"/>
              <w:bottom w:val="nil"/>
              <w:right w:val="nil"/>
            </w:tcBorders>
            <w:shd w:val="clear" w:color="auto" w:fill="E5DFEC" w:themeFill="accent4" w:themeFillTint="33"/>
          </w:tcPr>
          <w:p w:rsidR="001A58B5" w:rsidRPr="00AD17E6" w:rsidRDefault="001A58B5" w:rsidP="008A2919">
            <w:pPr>
              <w:spacing w:line="276" w:lineRule="auto"/>
              <w:rPr>
                <w:b/>
              </w:rPr>
            </w:pPr>
            <w:r>
              <w:rPr>
                <w:b/>
              </w:rPr>
              <w:t xml:space="preserve">Patient Participation Groups </w:t>
            </w:r>
          </w:p>
        </w:tc>
      </w:tr>
    </w:tbl>
    <w:p w:rsidR="001A58B5" w:rsidRDefault="001A58B5" w:rsidP="006545E1">
      <w:pPr>
        <w:spacing w:after="150"/>
        <w:jc w:val="both"/>
      </w:pPr>
    </w:p>
    <w:p w:rsidR="001A58B5" w:rsidRDefault="001A58B5" w:rsidP="001A58B5">
      <w:pPr>
        <w:jc w:val="both"/>
      </w:pPr>
      <w:r>
        <w:t xml:space="preserve">One of the significant changes that occurred with the introduction of CCG’s in April </w:t>
      </w:r>
      <w:proofErr w:type="gramStart"/>
      <w:r>
        <w:t>2013,</w:t>
      </w:r>
      <w:proofErr w:type="gramEnd"/>
      <w:r>
        <w:t xml:space="preserve"> was the loss of a valuable source of primary care intelligence. Prior to the changes, the Customer Care Team handled the complaints for primary care but this responsibility now sits with NHS England and therefore the CCG no longer readily receives this important, informative and timely intelligence.</w:t>
      </w:r>
    </w:p>
    <w:p w:rsidR="001A58B5" w:rsidRDefault="001A58B5" w:rsidP="001A58B5">
      <w:pPr>
        <w:jc w:val="both"/>
      </w:pPr>
      <w:r>
        <w:t xml:space="preserve">Recognising this gap, and acknowledging that there was a cohort of patients at the grass roots of the GP Practices, who would have similar intelligence, engagement with the Patient Participation Groups (PPG) commenced. </w:t>
      </w:r>
    </w:p>
    <w:p w:rsidR="001A58B5" w:rsidRDefault="001A58B5" w:rsidP="001A58B5">
      <w:pPr>
        <w:jc w:val="both"/>
      </w:pPr>
      <w:r>
        <w:t xml:space="preserve">Again in relative embryonic stage, with Philip Bond as Chair, we have both started to meet with the PPG Chairs on a quarterly basis to develop this mechanism of, not only receiving intelligence but also providing them with valuable information from the CCG and its partners.  </w:t>
      </w:r>
    </w:p>
    <w:p w:rsidR="001A58B5" w:rsidRDefault="001A58B5">
      <w:r>
        <w:br w:type="page"/>
      </w:r>
    </w:p>
    <w:p w:rsidR="000D3889" w:rsidRDefault="000D3889" w:rsidP="00AD17E6">
      <w:pPr>
        <w:spacing w:after="0"/>
      </w:pPr>
    </w:p>
    <w:tbl>
      <w:tblPr>
        <w:tblStyle w:val="TableGrid"/>
        <w:tblW w:w="0" w:type="auto"/>
        <w:tblLook w:val="04A0" w:firstRow="1" w:lastRow="0" w:firstColumn="1" w:lastColumn="0" w:noHBand="0" w:noVBand="1"/>
      </w:tblPr>
      <w:tblGrid>
        <w:gridCol w:w="9242"/>
      </w:tblGrid>
      <w:tr w:rsidR="00AD17E6" w:rsidTr="00AD17E6">
        <w:tc>
          <w:tcPr>
            <w:tcW w:w="9242" w:type="dxa"/>
            <w:tcBorders>
              <w:top w:val="nil"/>
              <w:left w:val="nil"/>
              <w:bottom w:val="nil"/>
              <w:right w:val="nil"/>
            </w:tcBorders>
            <w:shd w:val="clear" w:color="auto" w:fill="E5DFEC" w:themeFill="accent4" w:themeFillTint="33"/>
          </w:tcPr>
          <w:p w:rsidR="00AD17E6" w:rsidRPr="00AD17E6" w:rsidRDefault="00AD17E6" w:rsidP="00AD17E6">
            <w:pPr>
              <w:spacing w:line="276" w:lineRule="auto"/>
              <w:rPr>
                <w:b/>
              </w:rPr>
            </w:pPr>
            <w:r>
              <w:rPr>
                <w:b/>
              </w:rPr>
              <w:t>Conclusion</w:t>
            </w:r>
          </w:p>
        </w:tc>
      </w:tr>
    </w:tbl>
    <w:p w:rsidR="003579FE" w:rsidRPr="003579FE" w:rsidRDefault="003579FE" w:rsidP="003579FE">
      <w:pPr>
        <w:autoSpaceDE w:val="0"/>
        <w:autoSpaceDN w:val="0"/>
        <w:adjustRightInd w:val="0"/>
        <w:spacing w:after="0" w:line="240" w:lineRule="auto"/>
        <w:rPr>
          <w:rFonts w:cstheme="minorHAnsi"/>
          <w:bCs/>
        </w:rPr>
      </w:pPr>
    </w:p>
    <w:p w:rsidR="003579FE" w:rsidRDefault="003579FE" w:rsidP="003579FE">
      <w:pPr>
        <w:autoSpaceDE w:val="0"/>
        <w:autoSpaceDN w:val="0"/>
        <w:adjustRightInd w:val="0"/>
        <w:spacing w:after="0" w:line="240" w:lineRule="auto"/>
        <w:jc w:val="both"/>
        <w:rPr>
          <w:rFonts w:cstheme="minorHAnsi"/>
          <w:bCs/>
        </w:rPr>
      </w:pPr>
    </w:p>
    <w:p w:rsidR="00861BEF" w:rsidRPr="001A58B5" w:rsidRDefault="001A58B5" w:rsidP="001A58B5">
      <w:pPr>
        <w:autoSpaceDE w:val="0"/>
        <w:autoSpaceDN w:val="0"/>
        <w:adjustRightInd w:val="0"/>
        <w:spacing w:after="0" w:line="240" w:lineRule="auto"/>
        <w:jc w:val="both"/>
      </w:pPr>
      <w:r>
        <w:rPr>
          <w:rFonts w:cstheme="minorHAnsi"/>
        </w:rPr>
        <w:t>The CCG</w:t>
      </w:r>
      <w:r w:rsidR="00861BEF" w:rsidRPr="00861BEF">
        <w:rPr>
          <w:rFonts w:cstheme="minorHAnsi"/>
        </w:rPr>
        <w:t xml:space="preserve"> recognise that individuals should be at the forefront of their own care services and are committed to involving local people in their decision making. Collecting data from and about patients and service user’s experiences with health and social care services is just one way that the CCG are able to make better-informed decisions about how to improve the services they provide and commission.</w:t>
      </w:r>
    </w:p>
    <w:p w:rsidR="00861BEF" w:rsidRPr="00861BEF" w:rsidRDefault="00861BEF" w:rsidP="00861BEF">
      <w:pPr>
        <w:spacing w:after="0" w:line="240" w:lineRule="auto"/>
        <w:jc w:val="both"/>
        <w:rPr>
          <w:rFonts w:cstheme="minorHAnsi"/>
        </w:rPr>
      </w:pPr>
    </w:p>
    <w:p w:rsidR="00861BEF" w:rsidRPr="00861BEF" w:rsidRDefault="00861BEF" w:rsidP="00861BEF">
      <w:pPr>
        <w:spacing w:after="0" w:line="240" w:lineRule="auto"/>
        <w:jc w:val="both"/>
        <w:rPr>
          <w:rFonts w:cstheme="minorHAnsi"/>
        </w:rPr>
      </w:pPr>
      <w:r w:rsidRPr="00861BEF">
        <w:rPr>
          <w:rFonts w:cstheme="minorHAnsi"/>
        </w:rPr>
        <w:t xml:space="preserve">With the aim of continually driving improvements and the quality of services </w:t>
      </w:r>
      <w:r w:rsidR="001A58B5">
        <w:rPr>
          <w:rFonts w:cstheme="minorHAnsi"/>
        </w:rPr>
        <w:t>provided for the community, the Patient Experience</w:t>
      </w:r>
      <w:r w:rsidRPr="00861BEF">
        <w:rPr>
          <w:rFonts w:cstheme="minorHAnsi"/>
        </w:rPr>
        <w:t xml:space="preserve"> report will </w:t>
      </w:r>
      <w:r w:rsidR="001A58B5">
        <w:rPr>
          <w:rFonts w:cstheme="minorHAnsi"/>
        </w:rPr>
        <w:t xml:space="preserve">continue to </w:t>
      </w:r>
      <w:r w:rsidRPr="00861BEF">
        <w:rPr>
          <w:rFonts w:cstheme="minorHAnsi"/>
        </w:rPr>
        <w:t xml:space="preserve">collate intelligence about health and social care providers in North East Lincolnshire. </w:t>
      </w:r>
    </w:p>
    <w:p w:rsidR="001A58B5" w:rsidRDefault="001A58B5" w:rsidP="001A58B5">
      <w:pPr>
        <w:autoSpaceDE w:val="0"/>
        <w:autoSpaceDN w:val="0"/>
        <w:adjustRightInd w:val="0"/>
        <w:spacing w:after="0" w:line="240" w:lineRule="auto"/>
        <w:jc w:val="both"/>
      </w:pPr>
    </w:p>
    <w:p w:rsidR="001A58B5" w:rsidRDefault="001A58B5" w:rsidP="001A58B5">
      <w:pPr>
        <w:autoSpaceDE w:val="0"/>
        <w:autoSpaceDN w:val="0"/>
        <w:adjustRightInd w:val="0"/>
        <w:spacing w:after="0" w:line="240" w:lineRule="auto"/>
        <w:jc w:val="both"/>
      </w:pPr>
      <w:r>
        <w:t xml:space="preserve">Although it is clear that the breadth and quality of information currently being received by NELCCG is variable, work continues to introduce mechanisms that will ensure regular, consistent information is collated from across the health and social care market to inform the Quality Committee on the experience of patients and service users. </w:t>
      </w:r>
    </w:p>
    <w:p w:rsidR="001A58B5" w:rsidRDefault="001A58B5" w:rsidP="001A58B5">
      <w:pPr>
        <w:autoSpaceDE w:val="0"/>
        <w:autoSpaceDN w:val="0"/>
        <w:adjustRightInd w:val="0"/>
        <w:spacing w:after="0" w:line="240" w:lineRule="auto"/>
        <w:jc w:val="both"/>
      </w:pPr>
    </w:p>
    <w:p w:rsidR="00CC751D" w:rsidRDefault="00CC751D">
      <w:r>
        <w:br w:type="page"/>
      </w:r>
    </w:p>
    <w:p w:rsidR="00CC751D" w:rsidRDefault="00CC751D" w:rsidP="00CC751D">
      <w:pPr>
        <w:spacing w:after="0"/>
        <w:jc w:val="center"/>
        <w:rPr>
          <w:b/>
          <w:sz w:val="36"/>
        </w:rPr>
      </w:pPr>
    </w:p>
    <w:p w:rsidR="00CC751D" w:rsidRDefault="00CC751D" w:rsidP="00CC751D">
      <w:pPr>
        <w:spacing w:after="0"/>
        <w:jc w:val="center"/>
        <w:rPr>
          <w:b/>
          <w:sz w:val="44"/>
        </w:rPr>
      </w:pPr>
    </w:p>
    <w:p w:rsidR="00CC751D" w:rsidRDefault="00CC751D" w:rsidP="00CC751D">
      <w:pPr>
        <w:spacing w:after="0"/>
        <w:jc w:val="center"/>
        <w:rPr>
          <w:b/>
          <w:sz w:val="44"/>
        </w:rPr>
      </w:pPr>
    </w:p>
    <w:p w:rsidR="00CC751D" w:rsidRDefault="00CC751D" w:rsidP="00CC751D">
      <w:pPr>
        <w:spacing w:after="0"/>
        <w:jc w:val="center"/>
        <w:rPr>
          <w:b/>
          <w:sz w:val="44"/>
        </w:rPr>
      </w:pPr>
    </w:p>
    <w:p w:rsidR="00CC751D" w:rsidRDefault="00CC751D" w:rsidP="00CC751D">
      <w:pPr>
        <w:spacing w:after="0"/>
        <w:jc w:val="center"/>
        <w:rPr>
          <w:b/>
          <w:sz w:val="48"/>
        </w:rPr>
      </w:pPr>
      <w:r w:rsidRPr="00F233D6">
        <w:rPr>
          <w:b/>
          <w:sz w:val="48"/>
        </w:rPr>
        <w:t xml:space="preserve">North East Lincolnshire </w:t>
      </w:r>
    </w:p>
    <w:p w:rsidR="00CC751D" w:rsidRPr="00F233D6" w:rsidRDefault="00CC751D" w:rsidP="00CC751D">
      <w:pPr>
        <w:spacing w:after="0"/>
        <w:jc w:val="center"/>
        <w:rPr>
          <w:b/>
          <w:sz w:val="48"/>
        </w:rPr>
      </w:pPr>
      <w:r w:rsidRPr="00F233D6">
        <w:rPr>
          <w:b/>
          <w:sz w:val="48"/>
        </w:rPr>
        <w:t>Patient Experience Report</w:t>
      </w:r>
    </w:p>
    <w:p w:rsidR="00CC751D" w:rsidRPr="001040A8" w:rsidRDefault="00CC751D" w:rsidP="00CC751D">
      <w:pPr>
        <w:spacing w:after="0"/>
        <w:jc w:val="center"/>
        <w:rPr>
          <w:b/>
          <w:sz w:val="36"/>
        </w:rPr>
      </w:pPr>
    </w:p>
    <w:p w:rsidR="00CC751D" w:rsidRDefault="00CC751D" w:rsidP="00CC751D">
      <w:pPr>
        <w:spacing w:after="0"/>
        <w:jc w:val="center"/>
        <w:rPr>
          <w:b/>
          <w:sz w:val="40"/>
        </w:rPr>
      </w:pPr>
      <w:r w:rsidRPr="00CC3C06">
        <w:rPr>
          <w:b/>
          <w:sz w:val="40"/>
        </w:rPr>
        <w:t xml:space="preserve">Quarter </w:t>
      </w:r>
      <w:r>
        <w:rPr>
          <w:b/>
          <w:sz w:val="40"/>
        </w:rPr>
        <w:t>3</w:t>
      </w:r>
      <w:r w:rsidRPr="00CC3C06">
        <w:rPr>
          <w:b/>
          <w:sz w:val="40"/>
        </w:rPr>
        <w:t xml:space="preserve"> </w:t>
      </w:r>
    </w:p>
    <w:p w:rsidR="00CC751D" w:rsidRPr="00CC3C06" w:rsidRDefault="00CC751D" w:rsidP="00CC751D">
      <w:pPr>
        <w:spacing w:after="0"/>
        <w:jc w:val="center"/>
        <w:rPr>
          <w:b/>
          <w:sz w:val="40"/>
        </w:rPr>
      </w:pPr>
      <w:r>
        <w:rPr>
          <w:b/>
          <w:sz w:val="40"/>
        </w:rPr>
        <w:t>October - December 2014</w:t>
      </w:r>
    </w:p>
    <w:p w:rsidR="00CC751D" w:rsidRDefault="00CC751D" w:rsidP="00CC751D">
      <w:pPr>
        <w:spacing w:after="0"/>
        <w:jc w:val="center"/>
        <w:rPr>
          <w:b/>
        </w:rPr>
      </w:pPr>
    </w:p>
    <w:p w:rsidR="00CC751D" w:rsidRDefault="00CC751D" w:rsidP="00CC751D">
      <w:pPr>
        <w:spacing w:after="0"/>
        <w:jc w:val="center"/>
        <w:rPr>
          <w:b/>
        </w:rPr>
      </w:pPr>
    </w:p>
    <w:p w:rsidR="00CC751D" w:rsidRDefault="00CC751D" w:rsidP="00CC751D">
      <w:pPr>
        <w:spacing w:after="0"/>
        <w:jc w:val="center"/>
        <w:rPr>
          <w:b/>
        </w:rPr>
      </w:pPr>
    </w:p>
    <w:p w:rsidR="00CC751D" w:rsidRDefault="00CC751D" w:rsidP="00CC751D">
      <w:pPr>
        <w:spacing w:after="0"/>
        <w:jc w:val="center"/>
        <w:rPr>
          <w:b/>
        </w:rPr>
      </w:pPr>
    </w:p>
    <w:p w:rsidR="00CC751D" w:rsidRDefault="00CC751D" w:rsidP="00CC751D">
      <w:pPr>
        <w:spacing w:after="0"/>
        <w:jc w:val="center"/>
        <w:rPr>
          <w:b/>
        </w:rPr>
      </w:pPr>
    </w:p>
    <w:p w:rsidR="00CC751D" w:rsidRDefault="00CC751D" w:rsidP="00CC751D">
      <w:pPr>
        <w:spacing w:after="0"/>
        <w:jc w:val="center"/>
        <w:rPr>
          <w:b/>
        </w:rPr>
      </w:pPr>
    </w:p>
    <w:p w:rsidR="00CC751D" w:rsidRDefault="00CC751D" w:rsidP="00CC751D">
      <w:pPr>
        <w:spacing w:after="0"/>
        <w:jc w:val="center"/>
        <w:rPr>
          <w:b/>
        </w:rPr>
      </w:pPr>
    </w:p>
    <w:p w:rsidR="00CC751D" w:rsidRDefault="00CC751D" w:rsidP="00CC751D">
      <w:pPr>
        <w:spacing w:after="0"/>
        <w:jc w:val="center"/>
        <w:rPr>
          <w:b/>
        </w:rPr>
      </w:pPr>
    </w:p>
    <w:p w:rsidR="00CC751D" w:rsidRDefault="00CC751D" w:rsidP="00CC751D">
      <w:pPr>
        <w:spacing w:after="0"/>
        <w:jc w:val="center"/>
        <w:rPr>
          <w:b/>
        </w:rPr>
      </w:pPr>
    </w:p>
    <w:p w:rsidR="00CC751D" w:rsidRDefault="00CC751D" w:rsidP="00CC751D">
      <w:pPr>
        <w:spacing w:after="0"/>
        <w:jc w:val="center"/>
        <w:rPr>
          <w:b/>
        </w:rPr>
      </w:pPr>
    </w:p>
    <w:p w:rsidR="00CC751D" w:rsidRDefault="00CC751D" w:rsidP="00CC751D">
      <w:pPr>
        <w:spacing w:after="0"/>
        <w:jc w:val="center"/>
        <w:rPr>
          <w:b/>
        </w:rPr>
      </w:pPr>
    </w:p>
    <w:p w:rsidR="00CC751D" w:rsidRDefault="00CC751D" w:rsidP="00CC751D">
      <w:pPr>
        <w:spacing w:after="0"/>
        <w:jc w:val="center"/>
        <w:rPr>
          <w:b/>
        </w:rPr>
      </w:pPr>
    </w:p>
    <w:p w:rsidR="00CC751D" w:rsidRDefault="00CC751D" w:rsidP="00CC751D">
      <w:pPr>
        <w:spacing w:after="0"/>
        <w:jc w:val="center"/>
        <w:rPr>
          <w:b/>
        </w:rPr>
      </w:pPr>
    </w:p>
    <w:p w:rsidR="00CC751D" w:rsidRDefault="00CC751D" w:rsidP="00CC751D">
      <w:pPr>
        <w:spacing w:after="0"/>
        <w:jc w:val="center"/>
        <w:rPr>
          <w:b/>
        </w:rPr>
      </w:pPr>
    </w:p>
    <w:p w:rsidR="00CC751D" w:rsidRDefault="00CC751D" w:rsidP="00CC751D">
      <w:pPr>
        <w:spacing w:after="0"/>
        <w:jc w:val="center"/>
        <w:rPr>
          <w:b/>
        </w:rPr>
      </w:pPr>
    </w:p>
    <w:p w:rsidR="00CC751D" w:rsidRDefault="00CC751D" w:rsidP="00CC751D">
      <w:pPr>
        <w:spacing w:after="0"/>
        <w:jc w:val="center"/>
        <w:rPr>
          <w:b/>
        </w:rPr>
      </w:pPr>
    </w:p>
    <w:p w:rsidR="00CC751D" w:rsidRDefault="00CC751D" w:rsidP="00CC751D">
      <w:pPr>
        <w:spacing w:after="0"/>
        <w:jc w:val="center"/>
        <w:rPr>
          <w:b/>
        </w:rPr>
      </w:pPr>
    </w:p>
    <w:p w:rsidR="00CC751D" w:rsidRDefault="00CC751D" w:rsidP="00CC751D">
      <w:pPr>
        <w:spacing w:after="0"/>
        <w:jc w:val="center"/>
        <w:rPr>
          <w:b/>
        </w:rPr>
      </w:pPr>
    </w:p>
    <w:p w:rsidR="00CC751D" w:rsidRDefault="00CC751D" w:rsidP="00CC751D">
      <w:pPr>
        <w:spacing w:after="0"/>
        <w:jc w:val="center"/>
        <w:rPr>
          <w:b/>
        </w:rPr>
      </w:pPr>
    </w:p>
    <w:p w:rsidR="00CC751D" w:rsidRDefault="00CC751D" w:rsidP="00CC751D">
      <w:pPr>
        <w:spacing w:after="0"/>
        <w:jc w:val="center"/>
        <w:rPr>
          <w:b/>
        </w:rPr>
      </w:pPr>
    </w:p>
    <w:p w:rsidR="00CC751D" w:rsidRDefault="00CC751D" w:rsidP="00CC751D">
      <w:pPr>
        <w:spacing w:after="0"/>
        <w:jc w:val="center"/>
        <w:rPr>
          <w:b/>
        </w:rPr>
      </w:pPr>
    </w:p>
    <w:p w:rsidR="00CC751D" w:rsidRDefault="00CC751D" w:rsidP="00CC751D">
      <w:pPr>
        <w:spacing w:after="0"/>
        <w:jc w:val="center"/>
        <w:rPr>
          <w:b/>
        </w:rPr>
      </w:pPr>
    </w:p>
    <w:tbl>
      <w:tblPr>
        <w:tblStyle w:val="TableGrid"/>
        <w:tblW w:w="0" w:type="auto"/>
        <w:tblLook w:val="04A0" w:firstRow="1" w:lastRow="0" w:firstColumn="1" w:lastColumn="0" w:noHBand="0" w:noVBand="1"/>
      </w:tblPr>
      <w:tblGrid>
        <w:gridCol w:w="2093"/>
        <w:gridCol w:w="7149"/>
      </w:tblGrid>
      <w:tr w:rsidR="00CC751D" w:rsidTr="007A604C">
        <w:tc>
          <w:tcPr>
            <w:tcW w:w="2093" w:type="dxa"/>
            <w:shd w:val="clear" w:color="auto" w:fill="E5DFEC" w:themeFill="accent4" w:themeFillTint="33"/>
          </w:tcPr>
          <w:p w:rsidR="00CC751D" w:rsidRDefault="00CC751D" w:rsidP="007A604C">
            <w:pPr>
              <w:spacing w:line="276" w:lineRule="auto"/>
              <w:jc w:val="right"/>
              <w:rPr>
                <w:b/>
              </w:rPr>
            </w:pPr>
            <w:r>
              <w:rPr>
                <w:b/>
              </w:rPr>
              <w:t>Author</w:t>
            </w:r>
          </w:p>
        </w:tc>
        <w:tc>
          <w:tcPr>
            <w:tcW w:w="7149" w:type="dxa"/>
          </w:tcPr>
          <w:p w:rsidR="00CC751D" w:rsidRDefault="00CC751D" w:rsidP="007A604C">
            <w:pPr>
              <w:spacing w:line="276" w:lineRule="auto"/>
            </w:pPr>
            <w:r>
              <w:t>Gemma Mazingham; Patient and Client Experience Manager</w:t>
            </w:r>
          </w:p>
          <w:p w:rsidR="00CC751D" w:rsidRPr="001040A8" w:rsidRDefault="00CC751D" w:rsidP="007A604C">
            <w:pPr>
              <w:spacing w:line="276" w:lineRule="auto"/>
            </w:pPr>
          </w:p>
        </w:tc>
      </w:tr>
      <w:tr w:rsidR="00CC751D" w:rsidTr="007A604C">
        <w:tc>
          <w:tcPr>
            <w:tcW w:w="2093" w:type="dxa"/>
            <w:shd w:val="clear" w:color="auto" w:fill="E5DFEC" w:themeFill="accent4" w:themeFillTint="33"/>
          </w:tcPr>
          <w:p w:rsidR="00CC751D" w:rsidRDefault="00CC751D" w:rsidP="007A604C">
            <w:pPr>
              <w:spacing w:line="276" w:lineRule="auto"/>
              <w:jc w:val="right"/>
              <w:rPr>
                <w:b/>
              </w:rPr>
            </w:pPr>
            <w:r>
              <w:rPr>
                <w:b/>
              </w:rPr>
              <w:t>Date</w:t>
            </w:r>
          </w:p>
        </w:tc>
        <w:tc>
          <w:tcPr>
            <w:tcW w:w="7149" w:type="dxa"/>
          </w:tcPr>
          <w:p w:rsidR="00CC751D" w:rsidRPr="00F233D6" w:rsidRDefault="00CC751D" w:rsidP="007A604C">
            <w:pPr>
              <w:spacing w:line="276" w:lineRule="auto"/>
            </w:pPr>
            <w:r>
              <w:t>9</w:t>
            </w:r>
            <w:r w:rsidRPr="00B21A3A">
              <w:rPr>
                <w:vertAlign w:val="superscript"/>
              </w:rPr>
              <w:t>th</w:t>
            </w:r>
            <w:r>
              <w:t xml:space="preserve"> April 2015</w:t>
            </w:r>
          </w:p>
        </w:tc>
      </w:tr>
    </w:tbl>
    <w:p w:rsidR="00CC751D" w:rsidRDefault="00CC751D" w:rsidP="00CC751D">
      <w:pPr>
        <w:spacing w:after="0"/>
        <w:rPr>
          <w:b/>
        </w:rPr>
        <w:sectPr w:rsidR="00CC751D" w:rsidSect="00352DA1">
          <w:headerReference w:type="default" r:id="rId11"/>
          <w:footerReference w:type="default" r:id="rId12"/>
          <w:pgSz w:w="11906" w:h="16838"/>
          <w:pgMar w:top="1440" w:right="1440" w:bottom="1440" w:left="1440" w:header="708" w:footer="708" w:gutter="0"/>
          <w:pgNumType w:start="1"/>
          <w:cols w:space="708"/>
          <w:docGrid w:linePitch="360"/>
        </w:sectPr>
      </w:pPr>
    </w:p>
    <w:tbl>
      <w:tblPr>
        <w:tblStyle w:val="TableGrid"/>
        <w:tblW w:w="0" w:type="auto"/>
        <w:tblLook w:val="04A0" w:firstRow="1" w:lastRow="0" w:firstColumn="1" w:lastColumn="0" w:noHBand="0" w:noVBand="1"/>
      </w:tblPr>
      <w:tblGrid>
        <w:gridCol w:w="9242"/>
      </w:tblGrid>
      <w:tr w:rsidR="00CC751D" w:rsidTr="007A604C">
        <w:tc>
          <w:tcPr>
            <w:tcW w:w="9242" w:type="dxa"/>
            <w:tcBorders>
              <w:top w:val="nil"/>
              <w:left w:val="nil"/>
              <w:bottom w:val="nil"/>
              <w:right w:val="nil"/>
            </w:tcBorders>
            <w:shd w:val="clear" w:color="auto" w:fill="E5DFEC" w:themeFill="accent4" w:themeFillTint="33"/>
          </w:tcPr>
          <w:p w:rsidR="00CC751D" w:rsidRDefault="00CC751D" w:rsidP="007A604C">
            <w:pPr>
              <w:spacing w:line="276" w:lineRule="auto"/>
              <w:rPr>
                <w:b/>
              </w:rPr>
            </w:pPr>
            <w:r>
              <w:rPr>
                <w:b/>
              </w:rPr>
              <w:lastRenderedPageBreak/>
              <w:t>Content</w:t>
            </w:r>
          </w:p>
        </w:tc>
      </w:tr>
    </w:tbl>
    <w:p w:rsidR="00CC751D" w:rsidRDefault="00CC751D" w:rsidP="00CC751D"/>
    <w:p w:rsidR="00CC751D" w:rsidRDefault="00CC751D" w:rsidP="00CC751D"/>
    <w:p w:rsidR="00CC751D" w:rsidRDefault="00CC751D" w:rsidP="00CC751D">
      <w:r>
        <w:t xml:space="preserve">Introduction </w:t>
      </w:r>
      <w:r>
        <w:tab/>
      </w:r>
      <w:r>
        <w:tab/>
      </w:r>
      <w:r>
        <w:tab/>
      </w:r>
      <w:r>
        <w:tab/>
      </w:r>
      <w:r>
        <w:tab/>
      </w:r>
      <w:r>
        <w:tab/>
      </w:r>
      <w:r>
        <w:tab/>
      </w:r>
      <w:r>
        <w:tab/>
      </w:r>
      <w:r>
        <w:tab/>
      </w:r>
      <w:r>
        <w:tab/>
      </w:r>
      <w:r>
        <w:tab/>
        <w:t xml:space="preserve"> 3</w:t>
      </w:r>
    </w:p>
    <w:p w:rsidR="00CC751D" w:rsidRDefault="00CC751D" w:rsidP="00CC751D">
      <w:r>
        <w:t xml:space="preserve">Our Current Position </w:t>
      </w:r>
      <w:r>
        <w:tab/>
      </w:r>
      <w:r>
        <w:tab/>
      </w:r>
      <w:r>
        <w:tab/>
      </w:r>
      <w:r>
        <w:tab/>
      </w:r>
      <w:r>
        <w:tab/>
      </w:r>
      <w:r>
        <w:tab/>
      </w:r>
      <w:r>
        <w:tab/>
      </w:r>
      <w:r>
        <w:tab/>
      </w:r>
      <w:r>
        <w:tab/>
      </w:r>
      <w:r>
        <w:tab/>
        <w:t xml:space="preserve"> 3</w:t>
      </w:r>
    </w:p>
    <w:p w:rsidR="00CC751D" w:rsidRDefault="00CC751D" w:rsidP="00CC751D">
      <w:r>
        <w:t>North East Lincolnshire Clinical Commissioning Group and focus</w:t>
      </w:r>
      <w:r>
        <w:tab/>
      </w:r>
      <w:r>
        <w:tab/>
      </w:r>
      <w:r>
        <w:tab/>
      </w:r>
      <w:r>
        <w:tab/>
      </w:r>
      <w:r>
        <w:tab/>
        <w:t xml:space="preserve"> 4</w:t>
      </w:r>
    </w:p>
    <w:p w:rsidR="00CC751D" w:rsidRDefault="00CC751D" w:rsidP="00CC751D">
      <w:r>
        <w:t>Northern Lincolnshire and Goole NHS Foundation Trust</w:t>
      </w:r>
      <w:r>
        <w:tab/>
      </w:r>
      <w:r>
        <w:tab/>
      </w:r>
      <w:r>
        <w:tab/>
      </w:r>
      <w:r>
        <w:tab/>
      </w:r>
      <w:r>
        <w:tab/>
      </w:r>
      <w:r>
        <w:tab/>
        <w:t xml:space="preserve"> 7</w:t>
      </w:r>
    </w:p>
    <w:p w:rsidR="00CC751D" w:rsidRDefault="00CC751D" w:rsidP="00CC751D">
      <w:r>
        <w:t>Care Plus Group</w:t>
      </w:r>
      <w:r>
        <w:tab/>
      </w:r>
      <w:r>
        <w:tab/>
      </w:r>
      <w:r>
        <w:tab/>
      </w:r>
      <w:r>
        <w:tab/>
      </w:r>
      <w:r>
        <w:tab/>
      </w:r>
      <w:r>
        <w:tab/>
      </w:r>
      <w:r>
        <w:tab/>
      </w:r>
      <w:r>
        <w:tab/>
      </w:r>
      <w:r>
        <w:tab/>
      </w:r>
      <w:r>
        <w:tab/>
      </w:r>
      <w:r>
        <w:tab/>
        <w:t xml:space="preserve"> 9</w:t>
      </w:r>
    </w:p>
    <w:p w:rsidR="00CC751D" w:rsidRDefault="00CC751D" w:rsidP="00CC751D">
      <w:r>
        <w:t>Friends and Family Test</w:t>
      </w:r>
      <w:r>
        <w:tab/>
      </w:r>
      <w:r>
        <w:tab/>
      </w:r>
      <w:r>
        <w:tab/>
      </w:r>
      <w:r>
        <w:tab/>
      </w:r>
      <w:r>
        <w:tab/>
      </w:r>
      <w:r>
        <w:tab/>
      </w:r>
      <w:r>
        <w:tab/>
      </w:r>
      <w:r>
        <w:tab/>
      </w:r>
      <w:r>
        <w:tab/>
      </w:r>
      <w:r>
        <w:tab/>
        <w:t>10</w:t>
      </w:r>
    </w:p>
    <w:p w:rsidR="00CC751D" w:rsidRDefault="00CC751D" w:rsidP="00CC751D"/>
    <w:p w:rsidR="00CC751D" w:rsidRDefault="00CC751D" w:rsidP="00CC751D">
      <w:r>
        <w:br w:type="page"/>
      </w:r>
    </w:p>
    <w:tbl>
      <w:tblPr>
        <w:tblStyle w:val="TableGrid"/>
        <w:tblW w:w="0" w:type="auto"/>
        <w:tblLook w:val="04A0" w:firstRow="1" w:lastRow="0" w:firstColumn="1" w:lastColumn="0" w:noHBand="0" w:noVBand="1"/>
      </w:tblPr>
      <w:tblGrid>
        <w:gridCol w:w="9242"/>
      </w:tblGrid>
      <w:tr w:rsidR="00CC751D" w:rsidTr="007A604C">
        <w:tc>
          <w:tcPr>
            <w:tcW w:w="9242" w:type="dxa"/>
            <w:tcBorders>
              <w:top w:val="nil"/>
              <w:left w:val="nil"/>
              <w:bottom w:val="nil"/>
              <w:right w:val="nil"/>
            </w:tcBorders>
            <w:shd w:val="clear" w:color="auto" w:fill="E5DFEC" w:themeFill="accent4" w:themeFillTint="33"/>
          </w:tcPr>
          <w:p w:rsidR="00CC751D" w:rsidRDefault="00CC751D" w:rsidP="007A604C">
            <w:pPr>
              <w:spacing w:line="276" w:lineRule="auto"/>
              <w:rPr>
                <w:b/>
              </w:rPr>
            </w:pPr>
            <w:r>
              <w:rPr>
                <w:b/>
              </w:rPr>
              <w:lastRenderedPageBreak/>
              <w:t>Introduction</w:t>
            </w:r>
          </w:p>
        </w:tc>
      </w:tr>
    </w:tbl>
    <w:p w:rsidR="00CC751D" w:rsidRDefault="00CC751D" w:rsidP="00CC751D">
      <w:pPr>
        <w:spacing w:after="0"/>
        <w:jc w:val="both"/>
      </w:pPr>
    </w:p>
    <w:p w:rsidR="00CC751D" w:rsidRDefault="00CC751D" w:rsidP="00CC751D">
      <w:pPr>
        <w:spacing w:after="0"/>
        <w:jc w:val="both"/>
      </w:pPr>
      <w:r>
        <w:t xml:space="preserve">With the aim of continually driving improvements and the quality of services provided for the community, this report will collate intelligence about health and social care providers in North East Lincolnshire. These providers will include, but are not limited to, Northern Lincolnshire and Goole NHS Foundation Trust (NLaG) and subsequently Diana Princess of Wales Hospital, focus independent adult social work, Care Plus Group, Navigo, St Hugh’s Hospital, residential care settings and home care providers.  </w:t>
      </w:r>
    </w:p>
    <w:p w:rsidR="00CC751D" w:rsidRDefault="00CC751D" w:rsidP="00CC751D">
      <w:pPr>
        <w:spacing w:after="0"/>
        <w:jc w:val="both"/>
      </w:pPr>
    </w:p>
    <w:tbl>
      <w:tblPr>
        <w:tblStyle w:val="TableGrid"/>
        <w:tblW w:w="0" w:type="auto"/>
        <w:tblLook w:val="04A0" w:firstRow="1" w:lastRow="0" w:firstColumn="1" w:lastColumn="0" w:noHBand="0" w:noVBand="1"/>
      </w:tblPr>
      <w:tblGrid>
        <w:gridCol w:w="9242"/>
      </w:tblGrid>
      <w:tr w:rsidR="00CC751D" w:rsidTr="007A604C">
        <w:tc>
          <w:tcPr>
            <w:tcW w:w="9242" w:type="dxa"/>
            <w:tcBorders>
              <w:top w:val="nil"/>
              <w:left w:val="nil"/>
              <w:bottom w:val="nil"/>
              <w:right w:val="nil"/>
            </w:tcBorders>
            <w:shd w:val="clear" w:color="auto" w:fill="E5DFEC" w:themeFill="accent4" w:themeFillTint="33"/>
          </w:tcPr>
          <w:p w:rsidR="00CC751D" w:rsidRPr="00AE061C" w:rsidRDefault="00CC751D" w:rsidP="007A604C">
            <w:pPr>
              <w:spacing w:line="276" w:lineRule="auto"/>
              <w:jc w:val="both"/>
              <w:rPr>
                <w:b/>
              </w:rPr>
            </w:pPr>
            <w:r>
              <w:rPr>
                <w:b/>
              </w:rPr>
              <w:t>Our Current Position</w:t>
            </w:r>
          </w:p>
        </w:tc>
      </w:tr>
    </w:tbl>
    <w:p w:rsidR="00CC751D" w:rsidRDefault="00CC751D" w:rsidP="00CC751D">
      <w:pPr>
        <w:spacing w:after="0"/>
        <w:jc w:val="both"/>
      </w:pPr>
    </w:p>
    <w:p w:rsidR="00CC751D" w:rsidRDefault="00CC751D" w:rsidP="00CC751D">
      <w:pPr>
        <w:spacing w:after="0"/>
        <w:jc w:val="both"/>
      </w:pPr>
      <w:r>
        <w:t xml:space="preserve">As identified in the first Patient Experience Report, the current breadth and quality of information which NELCCG collates regarding each provider varies depending on the individual mechanisms in place for understanding patient experience. Progress continues to be made to ensure that a more consistent picture is obtained but to summarise, the following is received for each provider: </w:t>
      </w:r>
    </w:p>
    <w:p w:rsidR="00CC751D" w:rsidRDefault="00CC751D" w:rsidP="00CC751D">
      <w:pPr>
        <w:spacing w:after="0"/>
      </w:pPr>
    </w:p>
    <w:tbl>
      <w:tblPr>
        <w:tblStyle w:val="TableGrid"/>
        <w:tblW w:w="0" w:type="auto"/>
        <w:tblLook w:val="04A0" w:firstRow="1" w:lastRow="0" w:firstColumn="1" w:lastColumn="0" w:noHBand="0" w:noVBand="1"/>
      </w:tblPr>
      <w:tblGrid>
        <w:gridCol w:w="1951"/>
        <w:gridCol w:w="1041"/>
        <w:gridCol w:w="1042"/>
        <w:gridCol w:w="1041"/>
        <w:gridCol w:w="1042"/>
        <w:gridCol w:w="1041"/>
        <w:gridCol w:w="1042"/>
        <w:gridCol w:w="1042"/>
      </w:tblGrid>
      <w:tr w:rsidR="00CC751D" w:rsidTr="007A604C">
        <w:tc>
          <w:tcPr>
            <w:tcW w:w="1951" w:type="dxa"/>
            <w:shd w:val="clear" w:color="auto" w:fill="CCC0D9" w:themeFill="accent4" w:themeFillTint="66"/>
          </w:tcPr>
          <w:p w:rsidR="00CC751D" w:rsidRDefault="00CC751D" w:rsidP="007A604C">
            <w:pPr>
              <w:spacing w:line="276" w:lineRule="auto"/>
              <w:jc w:val="right"/>
            </w:pPr>
          </w:p>
        </w:tc>
        <w:tc>
          <w:tcPr>
            <w:tcW w:w="1041" w:type="dxa"/>
            <w:shd w:val="clear" w:color="auto" w:fill="CCC0D9" w:themeFill="accent4" w:themeFillTint="66"/>
          </w:tcPr>
          <w:p w:rsidR="00CC751D" w:rsidRPr="00FC5897" w:rsidRDefault="00CC751D" w:rsidP="007A604C">
            <w:pPr>
              <w:spacing w:line="276" w:lineRule="auto"/>
              <w:jc w:val="center"/>
              <w:rPr>
                <w:sz w:val="18"/>
                <w:szCs w:val="18"/>
              </w:rPr>
            </w:pPr>
            <w:r>
              <w:rPr>
                <w:sz w:val="18"/>
                <w:szCs w:val="18"/>
              </w:rPr>
              <w:t>Complaints</w:t>
            </w:r>
          </w:p>
        </w:tc>
        <w:tc>
          <w:tcPr>
            <w:tcW w:w="1042" w:type="dxa"/>
            <w:shd w:val="clear" w:color="auto" w:fill="CCC0D9" w:themeFill="accent4" w:themeFillTint="66"/>
          </w:tcPr>
          <w:p w:rsidR="00CC751D" w:rsidRPr="00FC5897" w:rsidRDefault="00CC751D" w:rsidP="007A604C">
            <w:pPr>
              <w:spacing w:line="276" w:lineRule="auto"/>
              <w:ind w:left="-157" w:right="-151"/>
              <w:jc w:val="center"/>
              <w:rPr>
                <w:sz w:val="18"/>
                <w:szCs w:val="18"/>
              </w:rPr>
            </w:pPr>
            <w:r w:rsidRPr="00FC5897">
              <w:rPr>
                <w:sz w:val="18"/>
                <w:szCs w:val="18"/>
              </w:rPr>
              <w:t>Compliments</w:t>
            </w:r>
          </w:p>
        </w:tc>
        <w:tc>
          <w:tcPr>
            <w:tcW w:w="1041" w:type="dxa"/>
            <w:shd w:val="clear" w:color="auto" w:fill="CCC0D9" w:themeFill="accent4" w:themeFillTint="66"/>
          </w:tcPr>
          <w:p w:rsidR="00CC751D" w:rsidRPr="00FC5897" w:rsidRDefault="00CC751D" w:rsidP="007A604C">
            <w:pPr>
              <w:spacing w:line="276" w:lineRule="auto"/>
              <w:jc w:val="center"/>
              <w:rPr>
                <w:sz w:val="18"/>
                <w:szCs w:val="18"/>
              </w:rPr>
            </w:pPr>
            <w:r>
              <w:rPr>
                <w:sz w:val="18"/>
                <w:szCs w:val="18"/>
              </w:rPr>
              <w:t>PALS</w:t>
            </w:r>
          </w:p>
        </w:tc>
        <w:tc>
          <w:tcPr>
            <w:tcW w:w="1042" w:type="dxa"/>
            <w:shd w:val="clear" w:color="auto" w:fill="CCC0D9" w:themeFill="accent4" w:themeFillTint="66"/>
          </w:tcPr>
          <w:p w:rsidR="00CC751D" w:rsidRPr="00FC5897" w:rsidRDefault="00CC751D" w:rsidP="007A604C">
            <w:pPr>
              <w:spacing w:line="276" w:lineRule="auto"/>
              <w:jc w:val="center"/>
              <w:rPr>
                <w:sz w:val="18"/>
                <w:szCs w:val="18"/>
              </w:rPr>
            </w:pPr>
            <w:r>
              <w:rPr>
                <w:sz w:val="18"/>
                <w:szCs w:val="18"/>
              </w:rPr>
              <w:t>Portal</w:t>
            </w:r>
          </w:p>
        </w:tc>
        <w:tc>
          <w:tcPr>
            <w:tcW w:w="1041" w:type="dxa"/>
            <w:shd w:val="clear" w:color="auto" w:fill="CCC0D9" w:themeFill="accent4" w:themeFillTint="66"/>
          </w:tcPr>
          <w:p w:rsidR="00CC751D" w:rsidRPr="00FC5897" w:rsidRDefault="00CC751D" w:rsidP="007A604C">
            <w:pPr>
              <w:spacing w:line="276" w:lineRule="auto"/>
              <w:ind w:left="-163" w:right="-146"/>
              <w:jc w:val="center"/>
              <w:rPr>
                <w:sz w:val="18"/>
                <w:szCs w:val="18"/>
              </w:rPr>
            </w:pPr>
            <w:r>
              <w:rPr>
                <w:sz w:val="18"/>
                <w:szCs w:val="18"/>
              </w:rPr>
              <w:t>Ombudsman</w:t>
            </w:r>
          </w:p>
        </w:tc>
        <w:tc>
          <w:tcPr>
            <w:tcW w:w="1042" w:type="dxa"/>
            <w:shd w:val="clear" w:color="auto" w:fill="CCC0D9" w:themeFill="accent4" w:themeFillTint="66"/>
          </w:tcPr>
          <w:p w:rsidR="00CC751D" w:rsidRPr="00FC5897" w:rsidRDefault="00CC751D" w:rsidP="007A604C">
            <w:pPr>
              <w:spacing w:line="276" w:lineRule="auto"/>
              <w:jc w:val="center"/>
              <w:rPr>
                <w:sz w:val="18"/>
                <w:szCs w:val="18"/>
              </w:rPr>
            </w:pPr>
            <w:r>
              <w:rPr>
                <w:sz w:val="18"/>
                <w:szCs w:val="18"/>
              </w:rPr>
              <w:t>FFT</w:t>
            </w:r>
          </w:p>
        </w:tc>
        <w:tc>
          <w:tcPr>
            <w:tcW w:w="1042" w:type="dxa"/>
            <w:shd w:val="clear" w:color="auto" w:fill="CCC0D9" w:themeFill="accent4" w:themeFillTint="66"/>
          </w:tcPr>
          <w:p w:rsidR="00CC751D" w:rsidRPr="00FC5897" w:rsidRDefault="00CC751D" w:rsidP="007A604C">
            <w:pPr>
              <w:spacing w:line="276" w:lineRule="auto"/>
              <w:jc w:val="center"/>
              <w:rPr>
                <w:sz w:val="18"/>
                <w:szCs w:val="18"/>
              </w:rPr>
            </w:pPr>
            <w:r>
              <w:rPr>
                <w:sz w:val="18"/>
                <w:szCs w:val="18"/>
              </w:rPr>
              <w:t>Surveys</w:t>
            </w:r>
          </w:p>
        </w:tc>
      </w:tr>
      <w:tr w:rsidR="00CC751D" w:rsidTr="007A604C">
        <w:tc>
          <w:tcPr>
            <w:tcW w:w="1951" w:type="dxa"/>
            <w:shd w:val="clear" w:color="auto" w:fill="E5DFEC" w:themeFill="accent4" w:themeFillTint="33"/>
          </w:tcPr>
          <w:p w:rsidR="00CC751D" w:rsidRDefault="00CC751D" w:rsidP="007A604C">
            <w:pPr>
              <w:spacing w:line="276" w:lineRule="auto"/>
              <w:jc w:val="right"/>
              <w:rPr>
                <w:sz w:val="19"/>
                <w:szCs w:val="19"/>
              </w:rPr>
            </w:pPr>
            <w:r>
              <w:rPr>
                <w:sz w:val="19"/>
                <w:szCs w:val="19"/>
              </w:rPr>
              <w:t>DPoW</w:t>
            </w:r>
          </w:p>
        </w:tc>
        <w:tc>
          <w:tcPr>
            <w:tcW w:w="1041" w:type="dxa"/>
            <w:vAlign w:val="bottom"/>
          </w:tcPr>
          <w:p w:rsidR="00CC751D" w:rsidRPr="00B21A3A" w:rsidRDefault="00CC751D" w:rsidP="007A604C">
            <w:pPr>
              <w:spacing w:line="276" w:lineRule="auto"/>
              <w:jc w:val="center"/>
            </w:pPr>
            <w:r w:rsidRPr="00B21A3A">
              <w:sym w:font="Wingdings" w:char="F0FC"/>
            </w:r>
          </w:p>
        </w:tc>
        <w:tc>
          <w:tcPr>
            <w:tcW w:w="1042" w:type="dxa"/>
            <w:vAlign w:val="bottom"/>
          </w:tcPr>
          <w:p w:rsidR="00CC751D" w:rsidRPr="00B21A3A" w:rsidRDefault="00CC751D" w:rsidP="007A604C">
            <w:pPr>
              <w:spacing w:line="276" w:lineRule="auto"/>
              <w:jc w:val="center"/>
            </w:pPr>
            <w:r w:rsidRPr="00B21A3A">
              <w:sym w:font="Wingdings" w:char="F0FC"/>
            </w:r>
          </w:p>
        </w:tc>
        <w:tc>
          <w:tcPr>
            <w:tcW w:w="1041" w:type="dxa"/>
            <w:vAlign w:val="bottom"/>
          </w:tcPr>
          <w:p w:rsidR="00CC751D" w:rsidRPr="00B21A3A" w:rsidRDefault="00CC751D" w:rsidP="007A604C">
            <w:pPr>
              <w:spacing w:line="276" w:lineRule="auto"/>
              <w:jc w:val="center"/>
            </w:pPr>
            <w:r w:rsidRPr="00B21A3A">
              <w:sym w:font="Wingdings" w:char="F0FC"/>
            </w:r>
          </w:p>
        </w:tc>
        <w:tc>
          <w:tcPr>
            <w:tcW w:w="1042" w:type="dxa"/>
            <w:vAlign w:val="bottom"/>
          </w:tcPr>
          <w:p w:rsidR="00CC751D" w:rsidRDefault="00CC751D" w:rsidP="007A604C">
            <w:pPr>
              <w:spacing w:line="276" w:lineRule="auto"/>
              <w:jc w:val="center"/>
            </w:pPr>
            <w:r>
              <w:sym w:font="Wingdings" w:char="F0FC"/>
            </w:r>
            <w:r>
              <w:t>*</w:t>
            </w:r>
          </w:p>
        </w:tc>
        <w:tc>
          <w:tcPr>
            <w:tcW w:w="1041" w:type="dxa"/>
            <w:vAlign w:val="bottom"/>
          </w:tcPr>
          <w:p w:rsidR="00CC751D" w:rsidRDefault="00CC751D" w:rsidP="007A604C">
            <w:pPr>
              <w:spacing w:line="276" w:lineRule="auto"/>
              <w:jc w:val="center"/>
            </w:pPr>
          </w:p>
        </w:tc>
        <w:tc>
          <w:tcPr>
            <w:tcW w:w="1042" w:type="dxa"/>
            <w:vAlign w:val="bottom"/>
          </w:tcPr>
          <w:p w:rsidR="00CC751D" w:rsidRDefault="00CC751D" w:rsidP="007A604C">
            <w:pPr>
              <w:spacing w:line="276" w:lineRule="auto"/>
              <w:jc w:val="center"/>
            </w:pPr>
            <w:r>
              <w:sym w:font="Wingdings" w:char="F0FC"/>
            </w:r>
          </w:p>
        </w:tc>
        <w:tc>
          <w:tcPr>
            <w:tcW w:w="1042" w:type="dxa"/>
            <w:vAlign w:val="bottom"/>
          </w:tcPr>
          <w:p w:rsidR="00CC751D" w:rsidRDefault="00CC751D" w:rsidP="007A604C">
            <w:pPr>
              <w:spacing w:line="276" w:lineRule="auto"/>
              <w:jc w:val="center"/>
            </w:pPr>
          </w:p>
        </w:tc>
      </w:tr>
      <w:tr w:rsidR="00CC751D" w:rsidTr="007A604C">
        <w:tc>
          <w:tcPr>
            <w:tcW w:w="1951" w:type="dxa"/>
            <w:shd w:val="clear" w:color="auto" w:fill="E5DFEC" w:themeFill="accent4" w:themeFillTint="33"/>
          </w:tcPr>
          <w:p w:rsidR="00CC751D" w:rsidRDefault="00CC751D" w:rsidP="007A604C">
            <w:pPr>
              <w:spacing w:line="276" w:lineRule="auto"/>
              <w:jc w:val="right"/>
              <w:rPr>
                <w:sz w:val="19"/>
                <w:szCs w:val="19"/>
              </w:rPr>
            </w:pPr>
            <w:r>
              <w:rPr>
                <w:sz w:val="19"/>
                <w:szCs w:val="19"/>
              </w:rPr>
              <w:t>NLaG</w:t>
            </w:r>
          </w:p>
        </w:tc>
        <w:tc>
          <w:tcPr>
            <w:tcW w:w="1041" w:type="dxa"/>
            <w:vAlign w:val="bottom"/>
          </w:tcPr>
          <w:p w:rsidR="00CC751D" w:rsidRPr="00B21A3A" w:rsidRDefault="00CC751D" w:rsidP="007A604C">
            <w:pPr>
              <w:spacing w:line="276" w:lineRule="auto"/>
              <w:jc w:val="center"/>
            </w:pPr>
            <w:r w:rsidRPr="00B21A3A">
              <w:sym w:font="Wingdings" w:char="F0FC"/>
            </w:r>
          </w:p>
        </w:tc>
        <w:tc>
          <w:tcPr>
            <w:tcW w:w="1042" w:type="dxa"/>
            <w:vAlign w:val="bottom"/>
          </w:tcPr>
          <w:p w:rsidR="00CC751D" w:rsidRPr="00B21A3A" w:rsidRDefault="00CC751D" w:rsidP="007A604C">
            <w:pPr>
              <w:spacing w:line="276" w:lineRule="auto"/>
              <w:jc w:val="center"/>
            </w:pPr>
            <w:r w:rsidRPr="00B21A3A">
              <w:sym w:font="Wingdings" w:char="F0FC"/>
            </w:r>
          </w:p>
        </w:tc>
        <w:tc>
          <w:tcPr>
            <w:tcW w:w="1041" w:type="dxa"/>
            <w:vAlign w:val="bottom"/>
          </w:tcPr>
          <w:p w:rsidR="00CC751D" w:rsidRPr="00B21A3A" w:rsidRDefault="00CC751D" w:rsidP="007A604C">
            <w:pPr>
              <w:spacing w:line="276" w:lineRule="auto"/>
              <w:jc w:val="center"/>
            </w:pPr>
            <w:r w:rsidRPr="00B21A3A">
              <w:sym w:font="Wingdings" w:char="F0FC"/>
            </w:r>
          </w:p>
        </w:tc>
        <w:tc>
          <w:tcPr>
            <w:tcW w:w="1042" w:type="dxa"/>
            <w:vAlign w:val="bottom"/>
          </w:tcPr>
          <w:p w:rsidR="00CC751D" w:rsidRDefault="00CC751D" w:rsidP="007A604C">
            <w:pPr>
              <w:spacing w:line="276" w:lineRule="auto"/>
              <w:jc w:val="center"/>
            </w:pPr>
            <w:r>
              <w:sym w:font="Wingdings" w:char="F0FC"/>
            </w:r>
            <w:r>
              <w:t>*</w:t>
            </w:r>
          </w:p>
        </w:tc>
        <w:tc>
          <w:tcPr>
            <w:tcW w:w="1041" w:type="dxa"/>
            <w:vAlign w:val="bottom"/>
          </w:tcPr>
          <w:p w:rsidR="00CC751D" w:rsidRDefault="00CC751D" w:rsidP="007A604C">
            <w:pPr>
              <w:spacing w:line="276" w:lineRule="auto"/>
              <w:jc w:val="center"/>
            </w:pPr>
          </w:p>
        </w:tc>
        <w:tc>
          <w:tcPr>
            <w:tcW w:w="1042" w:type="dxa"/>
            <w:vAlign w:val="bottom"/>
          </w:tcPr>
          <w:p w:rsidR="00CC751D" w:rsidRDefault="00CC751D" w:rsidP="007A604C">
            <w:pPr>
              <w:spacing w:line="276" w:lineRule="auto"/>
              <w:jc w:val="center"/>
            </w:pPr>
            <w:r>
              <w:sym w:font="Wingdings" w:char="F0FC"/>
            </w:r>
          </w:p>
        </w:tc>
        <w:tc>
          <w:tcPr>
            <w:tcW w:w="1042" w:type="dxa"/>
            <w:vAlign w:val="bottom"/>
          </w:tcPr>
          <w:p w:rsidR="00CC751D" w:rsidRDefault="00CC751D" w:rsidP="007A604C">
            <w:pPr>
              <w:spacing w:line="276" w:lineRule="auto"/>
              <w:jc w:val="center"/>
            </w:pPr>
          </w:p>
        </w:tc>
      </w:tr>
      <w:tr w:rsidR="00CC751D" w:rsidTr="007A604C">
        <w:tc>
          <w:tcPr>
            <w:tcW w:w="1951" w:type="dxa"/>
            <w:shd w:val="clear" w:color="auto" w:fill="E5DFEC" w:themeFill="accent4" w:themeFillTint="33"/>
          </w:tcPr>
          <w:p w:rsidR="00CC751D" w:rsidRPr="00FC5897" w:rsidRDefault="00CC751D" w:rsidP="007A604C">
            <w:pPr>
              <w:spacing w:line="276" w:lineRule="auto"/>
              <w:jc w:val="right"/>
              <w:rPr>
                <w:sz w:val="19"/>
                <w:szCs w:val="19"/>
              </w:rPr>
            </w:pPr>
            <w:r>
              <w:rPr>
                <w:sz w:val="19"/>
                <w:szCs w:val="19"/>
              </w:rPr>
              <w:t>HEY</w:t>
            </w:r>
            <w:r w:rsidRPr="00FC5897">
              <w:rPr>
                <w:sz w:val="19"/>
                <w:szCs w:val="19"/>
              </w:rPr>
              <w:t xml:space="preserve"> </w:t>
            </w:r>
          </w:p>
        </w:tc>
        <w:tc>
          <w:tcPr>
            <w:tcW w:w="1041" w:type="dxa"/>
            <w:vAlign w:val="bottom"/>
          </w:tcPr>
          <w:p w:rsidR="00CC751D" w:rsidRPr="00B21A3A" w:rsidRDefault="00CC751D" w:rsidP="007A604C">
            <w:pPr>
              <w:spacing w:line="276" w:lineRule="auto"/>
              <w:jc w:val="center"/>
            </w:pPr>
          </w:p>
        </w:tc>
        <w:tc>
          <w:tcPr>
            <w:tcW w:w="1042" w:type="dxa"/>
            <w:vAlign w:val="bottom"/>
          </w:tcPr>
          <w:p w:rsidR="00CC751D" w:rsidRPr="00B21A3A" w:rsidRDefault="00CC751D" w:rsidP="007A604C">
            <w:pPr>
              <w:spacing w:line="276" w:lineRule="auto"/>
              <w:jc w:val="center"/>
            </w:pPr>
          </w:p>
        </w:tc>
        <w:tc>
          <w:tcPr>
            <w:tcW w:w="1041" w:type="dxa"/>
            <w:vAlign w:val="bottom"/>
          </w:tcPr>
          <w:p w:rsidR="00CC751D" w:rsidRPr="00B21A3A" w:rsidRDefault="00CC751D" w:rsidP="007A604C">
            <w:pPr>
              <w:spacing w:line="276" w:lineRule="auto"/>
              <w:jc w:val="center"/>
            </w:pPr>
          </w:p>
        </w:tc>
        <w:tc>
          <w:tcPr>
            <w:tcW w:w="1042" w:type="dxa"/>
            <w:vAlign w:val="bottom"/>
          </w:tcPr>
          <w:p w:rsidR="00CC751D" w:rsidRDefault="00CC751D" w:rsidP="007A604C">
            <w:pPr>
              <w:spacing w:line="276" w:lineRule="auto"/>
              <w:jc w:val="center"/>
            </w:pPr>
            <w:r>
              <w:sym w:font="Wingdings" w:char="F0FC"/>
            </w:r>
            <w:r>
              <w:t>*</w:t>
            </w:r>
          </w:p>
        </w:tc>
        <w:tc>
          <w:tcPr>
            <w:tcW w:w="1041" w:type="dxa"/>
            <w:vAlign w:val="bottom"/>
          </w:tcPr>
          <w:p w:rsidR="00CC751D" w:rsidRDefault="00CC751D" w:rsidP="007A604C">
            <w:pPr>
              <w:spacing w:line="276" w:lineRule="auto"/>
              <w:jc w:val="center"/>
            </w:pPr>
          </w:p>
        </w:tc>
        <w:tc>
          <w:tcPr>
            <w:tcW w:w="1042" w:type="dxa"/>
            <w:vAlign w:val="bottom"/>
          </w:tcPr>
          <w:p w:rsidR="00CC751D" w:rsidRDefault="00CC751D" w:rsidP="007A604C">
            <w:pPr>
              <w:spacing w:line="276" w:lineRule="auto"/>
              <w:jc w:val="center"/>
            </w:pPr>
          </w:p>
        </w:tc>
        <w:tc>
          <w:tcPr>
            <w:tcW w:w="1042" w:type="dxa"/>
            <w:vAlign w:val="bottom"/>
          </w:tcPr>
          <w:p w:rsidR="00CC751D" w:rsidRDefault="00CC751D" w:rsidP="007A604C">
            <w:pPr>
              <w:spacing w:line="276" w:lineRule="auto"/>
              <w:jc w:val="center"/>
            </w:pPr>
          </w:p>
        </w:tc>
      </w:tr>
      <w:tr w:rsidR="00CC751D" w:rsidTr="007A604C">
        <w:tc>
          <w:tcPr>
            <w:tcW w:w="1951" w:type="dxa"/>
            <w:shd w:val="clear" w:color="auto" w:fill="E5DFEC" w:themeFill="accent4" w:themeFillTint="33"/>
          </w:tcPr>
          <w:p w:rsidR="00CC751D" w:rsidRPr="00FC5897" w:rsidRDefault="00CC751D" w:rsidP="007A604C">
            <w:pPr>
              <w:spacing w:line="276" w:lineRule="auto"/>
              <w:jc w:val="right"/>
              <w:rPr>
                <w:sz w:val="19"/>
                <w:szCs w:val="19"/>
              </w:rPr>
            </w:pPr>
            <w:r w:rsidRPr="00FC5897">
              <w:rPr>
                <w:sz w:val="19"/>
                <w:szCs w:val="19"/>
              </w:rPr>
              <w:t>St Hugh’s</w:t>
            </w:r>
          </w:p>
        </w:tc>
        <w:tc>
          <w:tcPr>
            <w:tcW w:w="1041" w:type="dxa"/>
            <w:vAlign w:val="bottom"/>
          </w:tcPr>
          <w:p w:rsidR="00CC751D" w:rsidRPr="00B21A3A" w:rsidRDefault="00CC751D" w:rsidP="007A604C">
            <w:pPr>
              <w:spacing w:line="276" w:lineRule="auto"/>
              <w:jc w:val="center"/>
            </w:pPr>
          </w:p>
        </w:tc>
        <w:tc>
          <w:tcPr>
            <w:tcW w:w="1042" w:type="dxa"/>
            <w:vAlign w:val="bottom"/>
          </w:tcPr>
          <w:p w:rsidR="00CC751D" w:rsidRPr="00B21A3A" w:rsidRDefault="00CC751D" w:rsidP="007A604C">
            <w:pPr>
              <w:spacing w:line="276" w:lineRule="auto"/>
              <w:jc w:val="center"/>
            </w:pPr>
          </w:p>
        </w:tc>
        <w:tc>
          <w:tcPr>
            <w:tcW w:w="1041" w:type="dxa"/>
            <w:vAlign w:val="bottom"/>
          </w:tcPr>
          <w:p w:rsidR="00CC751D" w:rsidRPr="00B21A3A" w:rsidRDefault="00CC751D" w:rsidP="007A604C">
            <w:pPr>
              <w:spacing w:line="276" w:lineRule="auto"/>
              <w:jc w:val="center"/>
            </w:pPr>
          </w:p>
        </w:tc>
        <w:tc>
          <w:tcPr>
            <w:tcW w:w="1042" w:type="dxa"/>
            <w:vAlign w:val="bottom"/>
          </w:tcPr>
          <w:p w:rsidR="00CC751D" w:rsidRDefault="00CC751D" w:rsidP="007A604C">
            <w:pPr>
              <w:spacing w:line="276" w:lineRule="auto"/>
              <w:jc w:val="center"/>
            </w:pPr>
            <w:r>
              <w:sym w:font="Wingdings" w:char="F0FC"/>
            </w:r>
            <w:r>
              <w:t>*</w:t>
            </w:r>
          </w:p>
        </w:tc>
        <w:tc>
          <w:tcPr>
            <w:tcW w:w="1041" w:type="dxa"/>
            <w:vAlign w:val="bottom"/>
          </w:tcPr>
          <w:p w:rsidR="00CC751D" w:rsidRDefault="00CC751D" w:rsidP="007A604C">
            <w:pPr>
              <w:spacing w:line="276" w:lineRule="auto"/>
              <w:jc w:val="center"/>
            </w:pPr>
          </w:p>
        </w:tc>
        <w:tc>
          <w:tcPr>
            <w:tcW w:w="1042" w:type="dxa"/>
            <w:vAlign w:val="bottom"/>
          </w:tcPr>
          <w:p w:rsidR="00CC751D" w:rsidRDefault="00CC751D" w:rsidP="007A604C">
            <w:pPr>
              <w:spacing w:line="276" w:lineRule="auto"/>
              <w:jc w:val="center"/>
            </w:pPr>
          </w:p>
        </w:tc>
        <w:tc>
          <w:tcPr>
            <w:tcW w:w="1042" w:type="dxa"/>
            <w:vAlign w:val="bottom"/>
          </w:tcPr>
          <w:p w:rsidR="00CC751D" w:rsidRDefault="00CC751D" w:rsidP="007A604C">
            <w:pPr>
              <w:spacing w:line="276" w:lineRule="auto"/>
              <w:jc w:val="center"/>
            </w:pPr>
          </w:p>
        </w:tc>
      </w:tr>
      <w:tr w:rsidR="00CC751D" w:rsidTr="007A604C">
        <w:tc>
          <w:tcPr>
            <w:tcW w:w="1951" w:type="dxa"/>
            <w:shd w:val="clear" w:color="auto" w:fill="E5DFEC" w:themeFill="accent4" w:themeFillTint="33"/>
          </w:tcPr>
          <w:p w:rsidR="00CC751D" w:rsidRPr="00FC5897" w:rsidRDefault="00CC751D" w:rsidP="007A604C">
            <w:pPr>
              <w:spacing w:line="276" w:lineRule="auto"/>
              <w:jc w:val="right"/>
              <w:rPr>
                <w:sz w:val="19"/>
                <w:szCs w:val="19"/>
              </w:rPr>
            </w:pPr>
            <w:r w:rsidRPr="00FC5897">
              <w:rPr>
                <w:sz w:val="19"/>
                <w:szCs w:val="19"/>
              </w:rPr>
              <w:t>Navigo</w:t>
            </w:r>
          </w:p>
        </w:tc>
        <w:tc>
          <w:tcPr>
            <w:tcW w:w="1041" w:type="dxa"/>
            <w:vAlign w:val="bottom"/>
          </w:tcPr>
          <w:p w:rsidR="00CC751D" w:rsidRPr="00B21A3A" w:rsidRDefault="00CC751D" w:rsidP="007A604C">
            <w:pPr>
              <w:spacing w:line="276" w:lineRule="auto"/>
              <w:jc w:val="center"/>
            </w:pPr>
          </w:p>
        </w:tc>
        <w:tc>
          <w:tcPr>
            <w:tcW w:w="1042" w:type="dxa"/>
            <w:vAlign w:val="bottom"/>
          </w:tcPr>
          <w:p w:rsidR="00CC751D" w:rsidRPr="00B21A3A" w:rsidRDefault="00CC751D" w:rsidP="007A604C">
            <w:pPr>
              <w:spacing w:line="276" w:lineRule="auto"/>
              <w:jc w:val="center"/>
            </w:pPr>
          </w:p>
        </w:tc>
        <w:tc>
          <w:tcPr>
            <w:tcW w:w="1041" w:type="dxa"/>
            <w:vAlign w:val="bottom"/>
          </w:tcPr>
          <w:p w:rsidR="00CC751D" w:rsidRPr="00B21A3A" w:rsidRDefault="00CC751D" w:rsidP="007A604C">
            <w:pPr>
              <w:spacing w:line="276" w:lineRule="auto"/>
              <w:jc w:val="center"/>
            </w:pPr>
          </w:p>
        </w:tc>
        <w:tc>
          <w:tcPr>
            <w:tcW w:w="1042" w:type="dxa"/>
            <w:vAlign w:val="bottom"/>
          </w:tcPr>
          <w:p w:rsidR="00CC751D" w:rsidRDefault="00CC751D" w:rsidP="007A604C">
            <w:pPr>
              <w:spacing w:line="276" w:lineRule="auto"/>
              <w:jc w:val="center"/>
            </w:pPr>
            <w:r>
              <w:sym w:font="Wingdings" w:char="F0FC"/>
            </w:r>
            <w:r>
              <w:t>*</w:t>
            </w:r>
          </w:p>
        </w:tc>
        <w:tc>
          <w:tcPr>
            <w:tcW w:w="1041" w:type="dxa"/>
            <w:vAlign w:val="bottom"/>
          </w:tcPr>
          <w:p w:rsidR="00CC751D" w:rsidRDefault="00CC751D" w:rsidP="007A604C">
            <w:pPr>
              <w:spacing w:line="276" w:lineRule="auto"/>
              <w:jc w:val="center"/>
            </w:pPr>
          </w:p>
        </w:tc>
        <w:tc>
          <w:tcPr>
            <w:tcW w:w="1042" w:type="dxa"/>
            <w:vAlign w:val="bottom"/>
          </w:tcPr>
          <w:p w:rsidR="00CC751D" w:rsidRDefault="00CC751D" w:rsidP="007A604C">
            <w:pPr>
              <w:spacing w:line="276" w:lineRule="auto"/>
              <w:jc w:val="center"/>
            </w:pPr>
          </w:p>
        </w:tc>
        <w:tc>
          <w:tcPr>
            <w:tcW w:w="1042" w:type="dxa"/>
            <w:vAlign w:val="bottom"/>
          </w:tcPr>
          <w:p w:rsidR="00CC751D" w:rsidRDefault="00CC751D" w:rsidP="007A604C">
            <w:pPr>
              <w:spacing w:line="276" w:lineRule="auto"/>
              <w:jc w:val="center"/>
            </w:pPr>
          </w:p>
        </w:tc>
      </w:tr>
      <w:tr w:rsidR="00CC751D" w:rsidTr="007A604C">
        <w:tc>
          <w:tcPr>
            <w:tcW w:w="1951" w:type="dxa"/>
            <w:shd w:val="clear" w:color="auto" w:fill="E5DFEC" w:themeFill="accent4" w:themeFillTint="33"/>
          </w:tcPr>
          <w:p w:rsidR="00CC751D" w:rsidRPr="00FC5897" w:rsidRDefault="00CC751D" w:rsidP="007A604C">
            <w:pPr>
              <w:spacing w:line="276" w:lineRule="auto"/>
              <w:jc w:val="right"/>
              <w:rPr>
                <w:sz w:val="19"/>
                <w:szCs w:val="19"/>
              </w:rPr>
            </w:pPr>
            <w:r w:rsidRPr="00FC5897">
              <w:rPr>
                <w:sz w:val="19"/>
                <w:szCs w:val="19"/>
              </w:rPr>
              <w:t>Care Plus Group</w:t>
            </w:r>
          </w:p>
        </w:tc>
        <w:tc>
          <w:tcPr>
            <w:tcW w:w="1041" w:type="dxa"/>
            <w:vAlign w:val="bottom"/>
          </w:tcPr>
          <w:p w:rsidR="00CC751D" w:rsidRPr="00B21A3A" w:rsidRDefault="00CC751D" w:rsidP="007A604C">
            <w:pPr>
              <w:spacing w:line="276" w:lineRule="auto"/>
              <w:jc w:val="center"/>
            </w:pPr>
            <w:r w:rsidRPr="00B21A3A">
              <w:sym w:font="Wingdings" w:char="F0FC"/>
            </w:r>
          </w:p>
        </w:tc>
        <w:tc>
          <w:tcPr>
            <w:tcW w:w="1042" w:type="dxa"/>
            <w:vAlign w:val="bottom"/>
          </w:tcPr>
          <w:p w:rsidR="00CC751D" w:rsidRPr="00B21A3A" w:rsidRDefault="00CC751D" w:rsidP="007A604C">
            <w:pPr>
              <w:spacing w:line="276" w:lineRule="auto"/>
              <w:jc w:val="center"/>
            </w:pPr>
            <w:r w:rsidRPr="00B21A3A">
              <w:sym w:font="Wingdings" w:char="F0FC"/>
            </w:r>
          </w:p>
        </w:tc>
        <w:tc>
          <w:tcPr>
            <w:tcW w:w="1041" w:type="dxa"/>
            <w:vAlign w:val="bottom"/>
          </w:tcPr>
          <w:p w:rsidR="00CC751D" w:rsidRPr="00B21A3A" w:rsidRDefault="00CC751D" w:rsidP="007A604C">
            <w:pPr>
              <w:spacing w:line="276" w:lineRule="auto"/>
              <w:jc w:val="center"/>
            </w:pPr>
          </w:p>
        </w:tc>
        <w:tc>
          <w:tcPr>
            <w:tcW w:w="1042" w:type="dxa"/>
            <w:vAlign w:val="bottom"/>
          </w:tcPr>
          <w:p w:rsidR="00CC751D" w:rsidRDefault="00CC751D" w:rsidP="007A604C">
            <w:pPr>
              <w:spacing w:line="276" w:lineRule="auto"/>
              <w:jc w:val="center"/>
            </w:pPr>
            <w:r>
              <w:sym w:font="Wingdings" w:char="F0FC"/>
            </w:r>
            <w:r>
              <w:t>*</w:t>
            </w:r>
          </w:p>
        </w:tc>
        <w:tc>
          <w:tcPr>
            <w:tcW w:w="1041" w:type="dxa"/>
            <w:vAlign w:val="bottom"/>
          </w:tcPr>
          <w:p w:rsidR="00CC751D" w:rsidRDefault="00CC751D" w:rsidP="007A604C">
            <w:pPr>
              <w:spacing w:line="276" w:lineRule="auto"/>
              <w:jc w:val="center"/>
            </w:pPr>
          </w:p>
        </w:tc>
        <w:tc>
          <w:tcPr>
            <w:tcW w:w="1042" w:type="dxa"/>
            <w:vAlign w:val="bottom"/>
          </w:tcPr>
          <w:p w:rsidR="00CC751D" w:rsidRDefault="00CC751D" w:rsidP="007A604C">
            <w:pPr>
              <w:spacing w:line="276" w:lineRule="auto"/>
              <w:jc w:val="center"/>
            </w:pPr>
          </w:p>
        </w:tc>
        <w:tc>
          <w:tcPr>
            <w:tcW w:w="1042" w:type="dxa"/>
            <w:vAlign w:val="bottom"/>
          </w:tcPr>
          <w:p w:rsidR="00CC751D" w:rsidRDefault="00CC751D" w:rsidP="007A604C">
            <w:pPr>
              <w:spacing w:line="276" w:lineRule="auto"/>
              <w:jc w:val="center"/>
            </w:pPr>
          </w:p>
        </w:tc>
      </w:tr>
      <w:tr w:rsidR="00CC751D" w:rsidTr="007A604C">
        <w:tc>
          <w:tcPr>
            <w:tcW w:w="1951" w:type="dxa"/>
            <w:shd w:val="clear" w:color="auto" w:fill="E5DFEC" w:themeFill="accent4" w:themeFillTint="33"/>
          </w:tcPr>
          <w:p w:rsidR="00CC751D" w:rsidRPr="00FC5897" w:rsidRDefault="00CC751D" w:rsidP="007A604C">
            <w:pPr>
              <w:spacing w:line="276" w:lineRule="auto"/>
              <w:jc w:val="right"/>
              <w:rPr>
                <w:sz w:val="19"/>
                <w:szCs w:val="19"/>
              </w:rPr>
            </w:pPr>
            <w:r w:rsidRPr="00FC5897">
              <w:rPr>
                <w:sz w:val="19"/>
                <w:szCs w:val="19"/>
              </w:rPr>
              <w:t xml:space="preserve">focus </w:t>
            </w:r>
          </w:p>
        </w:tc>
        <w:tc>
          <w:tcPr>
            <w:tcW w:w="1041" w:type="dxa"/>
            <w:vAlign w:val="bottom"/>
          </w:tcPr>
          <w:p w:rsidR="00CC751D" w:rsidRPr="001E114F" w:rsidRDefault="00CC751D" w:rsidP="007A604C">
            <w:pPr>
              <w:spacing w:line="276" w:lineRule="auto"/>
              <w:jc w:val="center"/>
            </w:pPr>
            <w:r w:rsidRPr="001E114F">
              <w:sym w:font="Wingdings" w:char="F0FC"/>
            </w:r>
          </w:p>
        </w:tc>
        <w:tc>
          <w:tcPr>
            <w:tcW w:w="1042" w:type="dxa"/>
            <w:vAlign w:val="bottom"/>
          </w:tcPr>
          <w:p w:rsidR="00CC751D" w:rsidRPr="001E114F" w:rsidRDefault="00CC751D" w:rsidP="007A604C">
            <w:pPr>
              <w:spacing w:line="276" w:lineRule="auto"/>
              <w:jc w:val="center"/>
            </w:pPr>
            <w:r w:rsidRPr="001E114F">
              <w:sym w:font="Wingdings" w:char="F0FC"/>
            </w:r>
          </w:p>
        </w:tc>
        <w:tc>
          <w:tcPr>
            <w:tcW w:w="1041" w:type="dxa"/>
            <w:vAlign w:val="bottom"/>
          </w:tcPr>
          <w:p w:rsidR="00CC751D" w:rsidRDefault="00CC751D" w:rsidP="007A604C">
            <w:pPr>
              <w:spacing w:line="276" w:lineRule="auto"/>
              <w:jc w:val="center"/>
            </w:pPr>
            <w:r>
              <w:sym w:font="Wingdings" w:char="F0FC"/>
            </w:r>
          </w:p>
        </w:tc>
        <w:tc>
          <w:tcPr>
            <w:tcW w:w="1042" w:type="dxa"/>
            <w:vAlign w:val="bottom"/>
          </w:tcPr>
          <w:p w:rsidR="00CC751D" w:rsidRDefault="00CC751D" w:rsidP="007A604C">
            <w:pPr>
              <w:spacing w:line="276" w:lineRule="auto"/>
              <w:jc w:val="center"/>
            </w:pPr>
            <w:r>
              <w:sym w:font="Wingdings" w:char="F0FC"/>
            </w:r>
            <w:r>
              <w:t>*</w:t>
            </w:r>
          </w:p>
        </w:tc>
        <w:tc>
          <w:tcPr>
            <w:tcW w:w="1041" w:type="dxa"/>
            <w:vAlign w:val="bottom"/>
          </w:tcPr>
          <w:p w:rsidR="00CC751D" w:rsidRDefault="00CC751D" w:rsidP="007A604C">
            <w:pPr>
              <w:spacing w:line="276" w:lineRule="auto"/>
              <w:jc w:val="center"/>
            </w:pPr>
          </w:p>
        </w:tc>
        <w:tc>
          <w:tcPr>
            <w:tcW w:w="1042" w:type="dxa"/>
            <w:vAlign w:val="bottom"/>
          </w:tcPr>
          <w:p w:rsidR="00CC751D" w:rsidRDefault="00CC751D" w:rsidP="007A604C">
            <w:pPr>
              <w:spacing w:line="276" w:lineRule="auto"/>
              <w:jc w:val="center"/>
            </w:pPr>
          </w:p>
        </w:tc>
        <w:tc>
          <w:tcPr>
            <w:tcW w:w="1042" w:type="dxa"/>
            <w:vAlign w:val="bottom"/>
          </w:tcPr>
          <w:p w:rsidR="00CC751D" w:rsidRDefault="00CC751D" w:rsidP="007A604C">
            <w:pPr>
              <w:spacing w:line="276" w:lineRule="auto"/>
              <w:jc w:val="center"/>
            </w:pPr>
          </w:p>
        </w:tc>
      </w:tr>
      <w:tr w:rsidR="00CC751D" w:rsidTr="007A604C">
        <w:tc>
          <w:tcPr>
            <w:tcW w:w="1951" w:type="dxa"/>
            <w:shd w:val="clear" w:color="auto" w:fill="E5DFEC" w:themeFill="accent4" w:themeFillTint="33"/>
          </w:tcPr>
          <w:p w:rsidR="00CC751D" w:rsidRPr="00FC5897" w:rsidRDefault="00CC751D" w:rsidP="007A604C">
            <w:pPr>
              <w:spacing w:line="276" w:lineRule="auto"/>
              <w:jc w:val="right"/>
              <w:rPr>
                <w:sz w:val="19"/>
                <w:szCs w:val="19"/>
              </w:rPr>
            </w:pPr>
            <w:r w:rsidRPr="00FC5897">
              <w:rPr>
                <w:sz w:val="19"/>
                <w:szCs w:val="19"/>
              </w:rPr>
              <w:t>Care homes</w:t>
            </w:r>
          </w:p>
        </w:tc>
        <w:tc>
          <w:tcPr>
            <w:tcW w:w="1041" w:type="dxa"/>
            <w:vAlign w:val="bottom"/>
          </w:tcPr>
          <w:p w:rsidR="00CC751D" w:rsidRDefault="00CC751D" w:rsidP="007A604C">
            <w:pPr>
              <w:spacing w:line="276" w:lineRule="auto"/>
              <w:jc w:val="center"/>
            </w:pPr>
            <w:r>
              <w:sym w:font="Wingdings" w:char="F0FC"/>
            </w:r>
          </w:p>
        </w:tc>
        <w:tc>
          <w:tcPr>
            <w:tcW w:w="1042" w:type="dxa"/>
            <w:vAlign w:val="bottom"/>
          </w:tcPr>
          <w:p w:rsidR="00CC751D" w:rsidRDefault="00CC751D" w:rsidP="007A604C">
            <w:pPr>
              <w:spacing w:line="276" w:lineRule="auto"/>
              <w:jc w:val="center"/>
            </w:pPr>
            <w:r>
              <w:sym w:font="Wingdings" w:char="F0FC"/>
            </w:r>
          </w:p>
        </w:tc>
        <w:tc>
          <w:tcPr>
            <w:tcW w:w="1041" w:type="dxa"/>
            <w:vAlign w:val="bottom"/>
          </w:tcPr>
          <w:p w:rsidR="00CC751D" w:rsidRDefault="00CC751D" w:rsidP="007A604C">
            <w:pPr>
              <w:spacing w:line="276" w:lineRule="auto"/>
              <w:jc w:val="center"/>
            </w:pPr>
            <w:r>
              <w:sym w:font="Wingdings" w:char="F0FC"/>
            </w:r>
          </w:p>
        </w:tc>
        <w:tc>
          <w:tcPr>
            <w:tcW w:w="1042" w:type="dxa"/>
            <w:vAlign w:val="bottom"/>
          </w:tcPr>
          <w:p w:rsidR="00CC751D" w:rsidRDefault="00CC751D" w:rsidP="007A604C">
            <w:pPr>
              <w:spacing w:line="276" w:lineRule="auto"/>
              <w:jc w:val="center"/>
            </w:pPr>
            <w:r>
              <w:sym w:font="Wingdings" w:char="F0FC"/>
            </w:r>
            <w:r>
              <w:t>*</w:t>
            </w:r>
          </w:p>
        </w:tc>
        <w:tc>
          <w:tcPr>
            <w:tcW w:w="1041" w:type="dxa"/>
            <w:vAlign w:val="bottom"/>
          </w:tcPr>
          <w:p w:rsidR="00CC751D" w:rsidRDefault="00CC751D" w:rsidP="007A604C">
            <w:pPr>
              <w:spacing w:line="276" w:lineRule="auto"/>
              <w:jc w:val="center"/>
            </w:pPr>
            <w:r>
              <w:sym w:font="Wingdings" w:char="F0FC"/>
            </w:r>
          </w:p>
        </w:tc>
        <w:tc>
          <w:tcPr>
            <w:tcW w:w="1042" w:type="dxa"/>
            <w:vAlign w:val="bottom"/>
          </w:tcPr>
          <w:p w:rsidR="00CC751D" w:rsidRDefault="00CC751D" w:rsidP="007A604C">
            <w:pPr>
              <w:spacing w:line="276" w:lineRule="auto"/>
              <w:jc w:val="center"/>
            </w:pPr>
          </w:p>
        </w:tc>
        <w:tc>
          <w:tcPr>
            <w:tcW w:w="1042" w:type="dxa"/>
            <w:vAlign w:val="bottom"/>
          </w:tcPr>
          <w:p w:rsidR="00CC751D" w:rsidRDefault="00CC751D" w:rsidP="007A604C">
            <w:pPr>
              <w:spacing w:line="276" w:lineRule="auto"/>
              <w:jc w:val="center"/>
            </w:pPr>
            <w:r>
              <w:sym w:font="Wingdings" w:char="F0FC"/>
            </w:r>
            <w:r>
              <w:t>**</w:t>
            </w:r>
          </w:p>
        </w:tc>
      </w:tr>
      <w:tr w:rsidR="00CC751D" w:rsidTr="007A604C">
        <w:tc>
          <w:tcPr>
            <w:tcW w:w="1951" w:type="dxa"/>
            <w:shd w:val="clear" w:color="auto" w:fill="E5DFEC" w:themeFill="accent4" w:themeFillTint="33"/>
          </w:tcPr>
          <w:p w:rsidR="00CC751D" w:rsidRPr="00FC5897" w:rsidRDefault="00CC751D" w:rsidP="007A604C">
            <w:pPr>
              <w:spacing w:line="276" w:lineRule="auto"/>
              <w:jc w:val="right"/>
              <w:rPr>
                <w:sz w:val="19"/>
                <w:szCs w:val="19"/>
              </w:rPr>
            </w:pPr>
            <w:r w:rsidRPr="00FC5897">
              <w:rPr>
                <w:sz w:val="19"/>
                <w:szCs w:val="19"/>
              </w:rPr>
              <w:t>Home Care</w:t>
            </w:r>
            <w:r>
              <w:rPr>
                <w:sz w:val="19"/>
                <w:szCs w:val="19"/>
              </w:rPr>
              <w:t xml:space="preserve"> providers</w:t>
            </w:r>
          </w:p>
        </w:tc>
        <w:tc>
          <w:tcPr>
            <w:tcW w:w="1041" w:type="dxa"/>
            <w:vAlign w:val="bottom"/>
          </w:tcPr>
          <w:p w:rsidR="00CC751D" w:rsidRDefault="00CC751D" w:rsidP="007A604C">
            <w:pPr>
              <w:spacing w:line="276" w:lineRule="auto"/>
              <w:jc w:val="center"/>
            </w:pPr>
            <w:r>
              <w:sym w:font="Wingdings" w:char="F0FC"/>
            </w:r>
          </w:p>
        </w:tc>
        <w:tc>
          <w:tcPr>
            <w:tcW w:w="1042" w:type="dxa"/>
            <w:vAlign w:val="bottom"/>
          </w:tcPr>
          <w:p w:rsidR="00CC751D" w:rsidRDefault="00CC751D" w:rsidP="007A604C">
            <w:pPr>
              <w:spacing w:line="276" w:lineRule="auto"/>
              <w:jc w:val="center"/>
            </w:pPr>
            <w:r>
              <w:sym w:font="Wingdings" w:char="F0FC"/>
            </w:r>
          </w:p>
        </w:tc>
        <w:tc>
          <w:tcPr>
            <w:tcW w:w="1041" w:type="dxa"/>
            <w:vAlign w:val="bottom"/>
          </w:tcPr>
          <w:p w:rsidR="00CC751D" w:rsidRDefault="00CC751D" w:rsidP="007A604C">
            <w:pPr>
              <w:spacing w:line="276" w:lineRule="auto"/>
              <w:jc w:val="center"/>
            </w:pPr>
            <w:r>
              <w:sym w:font="Wingdings" w:char="F0FC"/>
            </w:r>
          </w:p>
        </w:tc>
        <w:tc>
          <w:tcPr>
            <w:tcW w:w="1042" w:type="dxa"/>
            <w:vAlign w:val="bottom"/>
          </w:tcPr>
          <w:p w:rsidR="00CC751D" w:rsidRDefault="00CC751D" w:rsidP="007A604C">
            <w:pPr>
              <w:spacing w:line="276" w:lineRule="auto"/>
              <w:jc w:val="center"/>
            </w:pPr>
            <w:r>
              <w:sym w:font="Wingdings" w:char="F0FC"/>
            </w:r>
            <w:r>
              <w:t>*</w:t>
            </w:r>
          </w:p>
        </w:tc>
        <w:tc>
          <w:tcPr>
            <w:tcW w:w="1041" w:type="dxa"/>
            <w:vAlign w:val="bottom"/>
          </w:tcPr>
          <w:p w:rsidR="00CC751D" w:rsidRDefault="00CC751D" w:rsidP="007A604C">
            <w:pPr>
              <w:spacing w:line="276" w:lineRule="auto"/>
              <w:jc w:val="center"/>
            </w:pPr>
            <w:r>
              <w:sym w:font="Wingdings" w:char="F0FC"/>
            </w:r>
          </w:p>
        </w:tc>
        <w:tc>
          <w:tcPr>
            <w:tcW w:w="1042" w:type="dxa"/>
            <w:vAlign w:val="bottom"/>
          </w:tcPr>
          <w:p w:rsidR="00CC751D" w:rsidRDefault="00CC751D" w:rsidP="007A604C">
            <w:pPr>
              <w:spacing w:line="276" w:lineRule="auto"/>
              <w:jc w:val="center"/>
            </w:pPr>
          </w:p>
        </w:tc>
        <w:tc>
          <w:tcPr>
            <w:tcW w:w="1042" w:type="dxa"/>
            <w:vAlign w:val="bottom"/>
          </w:tcPr>
          <w:p w:rsidR="00CC751D" w:rsidRDefault="00CC751D" w:rsidP="007A604C">
            <w:pPr>
              <w:spacing w:line="276" w:lineRule="auto"/>
              <w:jc w:val="center"/>
            </w:pPr>
            <w:r>
              <w:sym w:font="Wingdings" w:char="F0FC"/>
            </w:r>
            <w:r>
              <w:t>**</w:t>
            </w:r>
          </w:p>
        </w:tc>
      </w:tr>
      <w:tr w:rsidR="00CC751D" w:rsidTr="007A604C">
        <w:tc>
          <w:tcPr>
            <w:tcW w:w="1951" w:type="dxa"/>
            <w:shd w:val="clear" w:color="auto" w:fill="E5DFEC" w:themeFill="accent4" w:themeFillTint="33"/>
          </w:tcPr>
          <w:p w:rsidR="00CC751D" w:rsidRPr="00FC5897" w:rsidRDefault="00CC751D" w:rsidP="007A604C">
            <w:pPr>
              <w:spacing w:line="276" w:lineRule="auto"/>
              <w:jc w:val="right"/>
              <w:rPr>
                <w:sz w:val="19"/>
                <w:szCs w:val="19"/>
              </w:rPr>
            </w:pPr>
            <w:r>
              <w:rPr>
                <w:sz w:val="19"/>
                <w:szCs w:val="19"/>
              </w:rPr>
              <w:t>Supported living</w:t>
            </w:r>
          </w:p>
        </w:tc>
        <w:tc>
          <w:tcPr>
            <w:tcW w:w="1041" w:type="dxa"/>
            <w:vAlign w:val="bottom"/>
          </w:tcPr>
          <w:p w:rsidR="00CC751D" w:rsidRDefault="00CC751D" w:rsidP="007A604C">
            <w:pPr>
              <w:spacing w:line="276" w:lineRule="auto"/>
              <w:jc w:val="center"/>
            </w:pPr>
            <w:r>
              <w:sym w:font="Wingdings" w:char="F0FC"/>
            </w:r>
          </w:p>
        </w:tc>
        <w:tc>
          <w:tcPr>
            <w:tcW w:w="1042" w:type="dxa"/>
            <w:vAlign w:val="bottom"/>
          </w:tcPr>
          <w:p w:rsidR="00CC751D" w:rsidRDefault="00CC751D" w:rsidP="007A604C">
            <w:pPr>
              <w:spacing w:line="276" w:lineRule="auto"/>
              <w:jc w:val="center"/>
            </w:pPr>
            <w:r>
              <w:sym w:font="Wingdings" w:char="F0FC"/>
            </w:r>
          </w:p>
        </w:tc>
        <w:tc>
          <w:tcPr>
            <w:tcW w:w="1041" w:type="dxa"/>
            <w:vAlign w:val="bottom"/>
          </w:tcPr>
          <w:p w:rsidR="00CC751D" w:rsidRDefault="00CC751D" w:rsidP="007A604C">
            <w:pPr>
              <w:spacing w:line="276" w:lineRule="auto"/>
              <w:jc w:val="center"/>
            </w:pPr>
            <w:r>
              <w:sym w:font="Wingdings" w:char="F0FC"/>
            </w:r>
          </w:p>
        </w:tc>
        <w:tc>
          <w:tcPr>
            <w:tcW w:w="1042" w:type="dxa"/>
            <w:vAlign w:val="bottom"/>
          </w:tcPr>
          <w:p w:rsidR="00CC751D" w:rsidRDefault="00CC751D" w:rsidP="007A604C">
            <w:pPr>
              <w:spacing w:line="276" w:lineRule="auto"/>
              <w:jc w:val="center"/>
            </w:pPr>
            <w:r>
              <w:sym w:font="Wingdings" w:char="F0FC"/>
            </w:r>
            <w:r>
              <w:t>*</w:t>
            </w:r>
          </w:p>
        </w:tc>
        <w:tc>
          <w:tcPr>
            <w:tcW w:w="1041" w:type="dxa"/>
            <w:vAlign w:val="bottom"/>
          </w:tcPr>
          <w:p w:rsidR="00CC751D" w:rsidRDefault="00CC751D" w:rsidP="007A604C">
            <w:pPr>
              <w:spacing w:line="276" w:lineRule="auto"/>
              <w:jc w:val="center"/>
            </w:pPr>
            <w:r>
              <w:sym w:font="Wingdings" w:char="F0FC"/>
            </w:r>
          </w:p>
        </w:tc>
        <w:tc>
          <w:tcPr>
            <w:tcW w:w="1042" w:type="dxa"/>
            <w:vAlign w:val="bottom"/>
          </w:tcPr>
          <w:p w:rsidR="00CC751D" w:rsidRDefault="00CC751D" w:rsidP="007A604C">
            <w:pPr>
              <w:spacing w:line="276" w:lineRule="auto"/>
              <w:jc w:val="center"/>
            </w:pPr>
          </w:p>
        </w:tc>
        <w:tc>
          <w:tcPr>
            <w:tcW w:w="1042" w:type="dxa"/>
            <w:vAlign w:val="bottom"/>
          </w:tcPr>
          <w:p w:rsidR="00CC751D" w:rsidRDefault="00CC751D" w:rsidP="007A604C">
            <w:pPr>
              <w:spacing w:line="276" w:lineRule="auto"/>
              <w:jc w:val="center"/>
            </w:pPr>
            <w:r>
              <w:sym w:font="Wingdings" w:char="F0FC"/>
            </w:r>
            <w:r>
              <w:t>**</w:t>
            </w:r>
          </w:p>
        </w:tc>
      </w:tr>
      <w:tr w:rsidR="00CC751D" w:rsidTr="007A604C">
        <w:tc>
          <w:tcPr>
            <w:tcW w:w="1951" w:type="dxa"/>
            <w:shd w:val="clear" w:color="auto" w:fill="E5DFEC" w:themeFill="accent4" w:themeFillTint="33"/>
          </w:tcPr>
          <w:p w:rsidR="00CC751D" w:rsidRPr="00FC5897" w:rsidRDefault="00CC751D" w:rsidP="007A604C">
            <w:pPr>
              <w:spacing w:line="276" w:lineRule="auto"/>
              <w:jc w:val="right"/>
              <w:rPr>
                <w:sz w:val="19"/>
                <w:szCs w:val="19"/>
              </w:rPr>
            </w:pPr>
            <w:r w:rsidRPr="00FC5897">
              <w:rPr>
                <w:sz w:val="19"/>
                <w:szCs w:val="19"/>
              </w:rPr>
              <w:t>GPs</w:t>
            </w:r>
          </w:p>
        </w:tc>
        <w:tc>
          <w:tcPr>
            <w:tcW w:w="1041" w:type="dxa"/>
            <w:vAlign w:val="bottom"/>
          </w:tcPr>
          <w:p w:rsidR="00CC751D" w:rsidRDefault="00CC751D" w:rsidP="007A604C">
            <w:pPr>
              <w:spacing w:line="276" w:lineRule="auto"/>
              <w:jc w:val="center"/>
            </w:pPr>
          </w:p>
        </w:tc>
        <w:tc>
          <w:tcPr>
            <w:tcW w:w="1042" w:type="dxa"/>
            <w:vAlign w:val="bottom"/>
          </w:tcPr>
          <w:p w:rsidR="00CC751D" w:rsidRDefault="00CC751D" w:rsidP="007A604C">
            <w:pPr>
              <w:spacing w:line="276" w:lineRule="auto"/>
              <w:jc w:val="center"/>
            </w:pPr>
          </w:p>
        </w:tc>
        <w:tc>
          <w:tcPr>
            <w:tcW w:w="1041" w:type="dxa"/>
            <w:vAlign w:val="bottom"/>
          </w:tcPr>
          <w:p w:rsidR="00CC751D" w:rsidRDefault="00CC751D" w:rsidP="007A604C">
            <w:pPr>
              <w:spacing w:line="276" w:lineRule="auto"/>
              <w:jc w:val="center"/>
            </w:pPr>
            <w:r>
              <w:sym w:font="Wingdings" w:char="F0FC"/>
            </w:r>
          </w:p>
        </w:tc>
        <w:tc>
          <w:tcPr>
            <w:tcW w:w="1042" w:type="dxa"/>
            <w:vAlign w:val="bottom"/>
          </w:tcPr>
          <w:p w:rsidR="00CC751D" w:rsidRDefault="00CC751D" w:rsidP="007A604C">
            <w:pPr>
              <w:spacing w:line="276" w:lineRule="auto"/>
              <w:jc w:val="center"/>
            </w:pPr>
            <w:r>
              <w:sym w:font="Wingdings" w:char="F0FC"/>
            </w:r>
            <w:r>
              <w:t>*</w:t>
            </w:r>
          </w:p>
        </w:tc>
        <w:tc>
          <w:tcPr>
            <w:tcW w:w="1041" w:type="dxa"/>
            <w:vAlign w:val="bottom"/>
          </w:tcPr>
          <w:p w:rsidR="00CC751D" w:rsidRDefault="00CC751D" w:rsidP="007A604C">
            <w:pPr>
              <w:spacing w:line="276" w:lineRule="auto"/>
              <w:jc w:val="center"/>
            </w:pPr>
          </w:p>
        </w:tc>
        <w:tc>
          <w:tcPr>
            <w:tcW w:w="1042" w:type="dxa"/>
            <w:vAlign w:val="bottom"/>
          </w:tcPr>
          <w:p w:rsidR="00CC751D" w:rsidRDefault="00CC751D" w:rsidP="007A604C">
            <w:pPr>
              <w:spacing w:line="276" w:lineRule="auto"/>
              <w:jc w:val="center"/>
            </w:pPr>
            <w:r>
              <w:sym w:font="Wingdings" w:char="F0FC"/>
            </w:r>
          </w:p>
        </w:tc>
        <w:tc>
          <w:tcPr>
            <w:tcW w:w="1042" w:type="dxa"/>
            <w:vAlign w:val="bottom"/>
          </w:tcPr>
          <w:p w:rsidR="00CC751D" w:rsidRDefault="00CC751D" w:rsidP="007A604C">
            <w:pPr>
              <w:spacing w:line="276" w:lineRule="auto"/>
              <w:jc w:val="center"/>
            </w:pPr>
          </w:p>
        </w:tc>
      </w:tr>
      <w:tr w:rsidR="00CC751D" w:rsidTr="007A604C">
        <w:tc>
          <w:tcPr>
            <w:tcW w:w="1951" w:type="dxa"/>
            <w:shd w:val="clear" w:color="auto" w:fill="E5DFEC" w:themeFill="accent4" w:themeFillTint="33"/>
          </w:tcPr>
          <w:p w:rsidR="00CC751D" w:rsidRPr="00FC5897" w:rsidRDefault="00CC751D" w:rsidP="007A604C">
            <w:pPr>
              <w:spacing w:line="276" w:lineRule="auto"/>
              <w:jc w:val="right"/>
              <w:rPr>
                <w:sz w:val="19"/>
                <w:szCs w:val="19"/>
              </w:rPr>
            </w:pPr>
            <w:r w:rsidRPr="00FC5897">
              <w:rPr>
                <w:sz w:val="19"/>
                <w:szCs w:val="19"/>
              </w:rPr>
              <w:t>Dentists</w:t>
            </w:r>
          </w:p>
        </w:tc>
        <w:tc>
          <w:tcPr>
            <w:tcW w:w="1041" w:type="dxa"/>
            <w:vAlign w:val="bottom"/>
          </w:tcPr>
          <w:p w:rsidR="00CC751D" w:rsidRDefault="00CC751D" w:rsidP="007A604C">
            <w:pPr>
              <w:spacing w:line="276" w:lineRule="auto"/>
              <w:jc w:val="center"/>
            </w:pPr>
          </w:p>
        </w:tc>
        <w:tc>
          <w:tcPr>
            <w:tcW w:w="1042" w:type="dxa"/>
            <w:vAlign w:val="bottom"/>
          </w:tcPr>
          <w:p w:rsidR="00CC751D" w:rsidRDefault="00CC751D" w:rsidP="007A604C">
            <w:pPr>
              <w:spacing w:line="276" w:lineRule="auto"/>
              <w:jc w:val="center"/>
            </w:pPr>
          </w:p>
        </w:tc>
        <w:tc>
          <w:tcPr>
            <w:tcW w:w="1041" w:type="dxa"/>
            <w:vAlign w:val="bottom"/>
          </w:tcPr>
          <w:p w:rsidR="00CC751D" w:rsidRDefault="00CC751D" w:rsidP="007A604C">
            <w:pPr>
              <w:spacing w:line="276" w:lineRule="auto"/>
              <w:jc w:val="center"/>
            </w:pPr>
            <w:r>
              <w:sym w:font="Wingdings" w:char="F0FC"/>
            </w:r>
          </w:p>
        </w:tc>
        <w:tc>
          <w:tcPr>
            <w:tcW w:w="1042" w:type="dxa"/>
            <w:vAlign w:val="bottom"/>
          </w:tcPr>
          <w:p w:rsidR="00CC751D" w:rsidRDefault="00CC751D" w:rsidP="007A604C">
            <w:pPr>
              <w:spacing w:line="276" w:lineRule="auto"/>
              <w:jc w:val="center"/>
            </w:pPr>
            <w:r>
              <w:sym w:font="Wingdings" w:char="F0FC"/>
            </w:r>
            <w:r>
              <w:t>*</w:t>
            </w:r>
          </w:p>
        </w:tc>
        <w:tc>
          <w:tcPr>
            <w:tcW w:w="1041" w:type="dxa"/>
            <w:vAlign w:val="bottom"/>
          </w:tcPr>
          <w:p w:rsidR="00CC751D" w:rsidRDefault="00CC751D" w:rsidP="007A604C">
            <w:pPr>
              <w:spacing w:line="276" w:lineRule="auto"/>
              <w:jc w:val="center"/>
            </w:pPr>
          </w:p>
        </w:tc>
        <w:tc>
          <w:tcPr>
            <w:tcW w:w="1042" w:type="dxa"/>
            <w:vAlign w:val="bottom"/>
          </w:tcPr>
          <w:p w:rsidR="00CC751D" w:rsidRDefault="00CC751D" w:rsidP="007A604C">
            <w:pPr>
              <w:spacing w:line="276" w:lineRule="auto"/>
              <w:jc w:val="center"/>
            </w:pPr>
          </w:p>
        </w:tc>
        <w:tc>
          <w:tcPr>
            <w:tcW w:w="1042" w:type="dxa"/>
            <w:vAlign w:val="bottom"/>
          </w:tcPr>
          <w:p w:rsidR="00CC751D" w:rsidRDefault="00CC751D" w:rsidP="007A604C">
            <w:pPr>
              <w:spacing w:line="276" w:lineRule="auto"/>
              <w:jc w:val="center"/>
            </w:pPr>
          </w:p>
        </w:tc>
      </w:tr>
      <w:tr w:rsidR="00CC751D" w:rsidTr="007A604C">
        <w:tc>
          <w:tcPr>
            <w:tcW w:w="1951" w:type="dxa"/>
            <w:shd w:val="clear" w:color="auto" w:fill="E5DFEC" w:themeFill="accent4" w:themeFillTint="33"/>
          </w:tcPr>
          <w:p w:rsidR="00CC751D" w:rsidRPr="00FC5897" w:rsidRDefault="00CC751D" w:rsidP="007A604C">
            <w:pPr>
              <w:spacing w:line="276" w:lineRule="auto"/>
              <w:jc w:val="right"/>
              <w:rPr>
                <w:sz w:val="19"/>
                <w:szCs w:val="19"/>
              </w:rPr>
            </w:pPr>
            <w:r w:rsidRPr="00FC5897">
              <w:rPr>
                <w:sz w:val="19"/>
                <w:szCs w:val="19"/>
              </w:rPr>
              <w:t>Pharmacies</w:t>
            </w:r>
          </w:p>
        </w:tc>
        <w:tc>
          <w:tcPr>
            <w:tcW w:w="1041" w:type="dxa"/>
            <w:vAlign w:val="bottom"/>
          </w:tcPr>
          <w:p w:rsidR="00CC751D" w:rsidRDefault="00CC751D" w:rsidP="007A604C">
            <w:pPr>
              <w:spacing w:line="276" w:lineRule="auto"/>
              <w:jc w:val="center"/>
            </w:pPr>
          </w:p>
        </w:tc>
        <w:tc>
          <w:tcPr>
            <w:tcW w:w="1042" w:type="dxa"/>
            <w:vAlign w:val="bottom"/>
          </w:tcPr>
          <w:p w:rsidR="00CC751D" w:rsidRDefault="00CC751D" w:rsidP="007A604C">
            <w:pPr>
              <w:spacing w:line="276" w:lineRule="auto"/>
              <w:jc w:val="center"/>
            </w:pPr>
          </w:p>
        </w:tc>
        <w:tc>
          <w:tcPr>
            <w:tcW w:w="1041" w:type="dxa"/>
            <w:vAlign w:val="bottom"/>
          </w:tcPr>
          <w:p w:rsidR="00CC751D" w:rsidRDefault="00CC751D" w:rsidP="007A604C">
            <w:pPr>
              <w:spacing w:line="276" w:lineRule="auto"/>
              <w:jc w:val="center"/>
            </w:pPr>
            <w:r>
              <w:sym w:font="Wingdings" w:char="F0FC"/>
            </w:r>
          </w:p>
        </w:tc>
        <w:tc>
          <w:tcPr>
            <w:tcW w:w="1042" w:type="dxa"/>
            <w:vAlign w:val="bottom"/>
          </w:tcPr>
          <w:p w:rsidR="00CC751D" w:rsidRDefault="00CC751D" w:rsidP="007A604C">
            <w:pPr>
              <w:spacing w:line="276" w:lineRule="auto"/>
              <w:jc w:val="center"/>
            </w:pPr>
            <w:r>
              <w:sym w:font="Wingdings" w:char="F0FC"/>
            </w:r>
            <w:r>
              <w:t>*</w:t>
            </w:r>
          </w:p>
        </w:tc>
        <w:tc>
          <w:tcPr>
            <w:tcW w:w="1041" w:type="dxa"/>
            <w:vAlign w:val="bottom"/>
          </w:tcPr>
          <w:p w:rsidR="00CC751D" w:rsidRDefault="00CC751D" w:rsidP="007A604C">
            <w:pPr>
              <w:spacing w:line="276" w:lineRule="auto"/>
              <w:jc w:val="center"/>
            </w:pPr>
          </w:p>
        </w:tc>
        <w:tc>
          <w:tcPr>
            <w:tcW w:w="1042" w:type="dxa"/>
            <w:vAlign w:val="bottom"/>
          </w:tcPr>
          <w:p w:rsidR="00CC751D" w:rsidRDefault="00CC751D" w:rsidP="007A604C">
            <w:pPr>
              <w:spacing w:line="276" w:lineRule="auto"/>
              <w:jc w:val="center"/>
            </w:pPr>
          </w:p>
        </w:tc>
        <w:tc>
          <w:tcPr>
            <w:tcW w:w="1042" w:type="dxa"/>
            <w:vAlign w:val="bottom"/>
          </w:tcPr>
          <w:p w:rsidR="00CC751D" w:rsidRDefault="00CC751D" w:rsidP="007A604C">
            <w:pPr>
              <w:spacing w:line="276" w:lineRule="auto"/>
              <w:jc w:val="center"/>
            </w:pPr>
          </w:p>
        </w:tc>
      </w:tr>
      <w:tr w:rsidR="00CC751D" w:rsidTr="007A604C">
        <w:tc>
          <w:tcPr>
            <w:tcW w:w="1951" w:type="dxa"/>
            <w:shd w:val="clear" w:color="auto" w:fill="E5DFEC" w:themeFill="accent4" w:themeFillTint="33"/>
          </w:tcPr>
          <w:p w:rsidR="00CC751D" w:rsidRPr="00FC5897" w:rsidRDefault="00CC751D" w:rsidP="007A604C">
            <w:pPr>
              <w:spacing w:line="276" w:lineRule="auto"/>
              <w:jc w:val="right"/>
              <w:rPr>
                <w:sz w:val="19"/>
                <w:szCs w:val="19"/>
              </w:rPr>
            </w:pPr>
            <w:r w:rsidRPr="00FC5897">
              <w:rPr>
                <w:sz w:val="19"/>
                <w:szCs w:val="19"/>
              </w:rPr>
              <w:t>Wheelchair services</w:t>
            </w:r>
          </w:p>
        </w:tc>
        <w:tc>
          <w:tcPr>
            <w:tcW w:w="1041" w:type="dxa"/>
            <w:vAlign w:val="bottom"/>
          </w:tcPr>
          <w:p w:rsidR="00CC751D" w:rsidRDefault="00CC751D" w:rsidP="007A604C">
            <w:pPr>
              <w:spacing w:line="276" w:lineRule="auto"/>
              <w:jc w:val="center"/>
            </w:pPr>
          </w:p>
        </w:tc>
        <w:tc>
          <w:tcPr>
            <w:tcW w:w="1042" w:type="dxa"/>
            <w:vAlign w:val="bottom"/>
          </w:tcPr>
          <w:p w:rsidR="00CC751D" w:rsidRDefault="00CC751D" w:rsidP="007A604C">
            <w:pPr>
              <w:spacing w:line="276" w:lineRule="auto"/>
              <w:jc w:val="center"/>
            </w:pPr>
          </w:p>
        </w:tc>
        <w:tc>
          <w:tcPr>
            <w:tcW w:w="1041" w:type="dxa"/>
            <w:vAlign w:val="bottom"/>
          </w:tcPr>
          <w:p w:rsidR="00CC751D" w:rsidRDefault="00CC751D" w:rsidP="007A604C">
            <w:pPr>
              <w:spacing w:line="276" w:lineRule="auto"/>
              <w:jc w:val="center"/>
            </w:pPr>
            <w:r>
              <w:sym w:font="Wingdings" w:char="F0FC"/>
            </w:r>
          </w:p>
        </w:tc>
        <w:tc>
          <w:tcPr>
            <w:tcW w:w="1042" w:type="dxa"/>
            <w:vAlign w:val="bottom"/>
          </w:tcPr>
          <w:p w:rsidR="00CC751D" w:rsidRDefault="00CC751D" w:rsidP="007A604C">
            <w:pPr>
              <w:spacing w:line="276" w:lineRule="auto"/>
              <w:jc w:val="center"/>
            </w:pPr>
            <w:r>
              <w:sym w:font="Wingdings" w:char="F0FC"/>
            </w:r>
            <w:r>
              <w:t>*</w:t>
            </w:r>
          </w:p>
        </w:tc>
        <w:tc>
          <w:tcPr>
            <w:tcW w:w="1041" w:type="dxa"/>
            <w:vAlign w:val="bottom"/>
          </w:tcPr>
          <w:p w:rsidR="00CC751D" w:rsidRDefault="00CC751D" w:rsidP="007A604C">
            <w:pPr>
              <w:spacing w:line="276" w:lineRule="auto"/>
              <w:jc w:val="center"/>
            </w:pPr>
          </w:p>
        </w:tc>
        <w:tc>
          <w:tcPr>
            <w:tcW w:w="1042" w:type="dxa"/>
            <w:vAlign w:val="bottom"/>
          </w:tcPr>
          <w:p w:rsidR="00CC751D" w:rsidRDefault="00CC751D" w:rsidP="007A604C">
            <w:pPr>
              <w:spacing w:line="276" w:lineRule="auto"/>
              <w:jc w:val="center"/>
            </w:pPr>
          </w:p>
        </w:tc>
        <w:tc>
          <w:tcPr>
            <w:tcW w:w="1042" w:type="dxa"/>
            <w:vAlign w:val="bottom"/>
          </w:tcPr>
          <w:p w:rsidR="00CC751D" w:rsidRDefault="00CC751D" w:rsidP="007A604C">
            <w:pPr>
              <w:spacing w:line="276" w:lineRule="auto"/>
            </w:pPr>
          </w:p>
        </w:tc>
      </w:tr>
      <w:tr w:rsidR="00CC751D" w:rsidTr="007A604C">
        <w:tc>
          <w:tcPr>
            <w:tcW w:w="1951" w:type="dxa"/>
            <w:shd w:val="clear" w:color="auto" w:fill="E5DFEC" w:themeFill="accent4" w:themeFillTint="33"/>
          </w:tcPr>
          <w:p w:rsidR="00CC751D" w:rsidRPr="00FC5897" w:rsidRDefault="00CC751D" w:rsidP="007A604C">
            <w:pPr>
              <w:spacing w:line="276" w:lineRule="auto"/>
              <w:jc w:val="right"/>
              <w:rPr>
                <w:sz w:val="19"/>
                <w:szCs w:val="19"/>
              </w:rPr>
            </w:pPr>
            <w:r>
              <w:rPr>
                <w:sz w:val="19"/>
                <w:szCs w:val="19"/>
              </w:rPr>
              <w:t>NELCCG/Corporate</w:t>
            </w:r>
          </w:p>
        </w:tc>
        <w:tc>
          <w:tcPr>
            <w:tcW w:w="1041" w:type="dxa"/>
            <w:vAlign w:val="bottom"/>
          </w:tcPr>
          <w:p w:rsidR="00CC751D" w:rsidRDefault="00CC751D" w:rsidP="007A604C">
            <w:pPr>
              <w:spacing w:line="276" w:lineRule="auto"/>
              <w:jc w:val="center"/>
            </w:pPr>
            <w:r>
              <w:sym w:font="Wingdings" w:char="F0FC"/>
            </w:r>
          </w:p>
        </w:tc>
        <w:tc>
          <w:tcPr>
            <w:tcW w:w="1042" w:type="dxa"/>
            <w:vAlign w:val="bottom"/>
          </w:tcPr>
          <w:p w:rsidR="00CC751D" w:rsidRDefault="00CC751D" w:rsidP="007A604C">
            <w:pPr>
              <w:spacing w:line="276" w:lineRule="auto"/>
              <w:jc w:val="center"/>
            </w:pPr>
            <w:r>
              <w:sym w:font="Wingdings" w:char="F0FC"/>
            </w:r>
          </w:p>
        </w:tc>
        <w:tc>
          <w:tcPr>
            <w:tcW w:w="1041" w:type="dxa"/>
            <w:vAlign w:val="bottom"/>
          </w:tcPr>
          <w:p w:rsidR="00CC751D" w:rsidRDefault="00CC751D" w:rsidP="007A604C">
            <w:pPr>
              <w:spacing w:line="276" w:lineRule="auto"/>
              <w:jc w:val="center"/>
            </w:pPr>
            <w:r>
              <w:sym w:font="Wingdings" w:char="F0FC"/>
            </w:r>
          </w:p>
        </w:tc>
        <w:tc>
          <w:tcPr>
            <w:tcW w:w="1042" w:type="dxa"/>
            <w:vAlign w:val="bottom"/>
          </w:tcPr>
          <w:p w:rsidR="00CC751D" w:rsidRDefault="00CC751D" w:rsidP="007A604C">
            <w:pPr>
              <w:spacing w:line="276" w:lineRule="auto"/>
              <w:jc w:val="center"/>
            </w:pPr>
            <w:r>
              <w:sym w:font="Wingdings" w:char="F0FC"/>
            </w:r>
            <w:r>
              <w:t>*</w:t>
            </w:r>
          </w:p>
        </w:tc>
        <w:tc>
          <w:tcPr>
            <w:tcW w:w="1041" w:type="dxa"/>
            <w:vAlign w:val="bottom"/>
          </w:tcPr>
          <w:p w:rsidR="00CC751D" w:rsidRDefault="00CC751D" w:rsidP="007A604C">
            <w:pPr>
              <w:spacing w:line="276" w:lineRule="auto"/>
              <w:jc w:val="center"/>
            </w:pPr>
          </w:p>
        </w:tc>
        <w:tc>
          <w:tcPr>
            <w:tcW w:w="1042" w:type="dxa"/>
            <w:vAlign w:val="bottom"/>
          </w:tcPr>
          <w:p w:rsidR="00CC751D" w:rsidRDefault="00CC751D" w:rsidP="007A604C">
            <w:pPr>
              <w:spacing w:line="276" w:lineRule="auto"/>
              <w:jc w:val="center"/>
            </w:pPr>
          </w:p>
        </w:tc>
        <w:tc>
          <w:tcPr>
            <w:tcW w:w="1042" w:type="dxa"/>
            <w:vAlign w:val="bottom"/>
          </w:tcPr>
          <w:p w:rsidR="00CC751D" w:rsidRDefault="00CC751D" w:rsidP="007A604C">
            <w:pPr>
              <w:spacing w:line="276" w:lineRule="auto"/>
            </w:pPr>
          </w:p>
        </w:tc>
      </w:tr>
    </w:tbl>
    <w:p w:rsidR="00CC751D" w:rsidRDefault="00CC751D" w:rsidP="00CC751D">
      <w:pPr>
        <w:spacing w:after="0"/>
        <w:jc w:val="both"/>
        <w:rPr>
          <w:i/>
          <w:sz w:val="19"/>
          <w:szCs w:val="19"/>
        </w:rPr>
      </w:pPr>
    </w:p>
    <w:p w:rsidR="00CC751D" w:rsidRPr="005B14DC" w:rsidRDefault="00CC751D" w:rsidP="00CC751D">
      <w:pPr>
        <w:spacing w:after="0"/>
        <w:jc w:val="both"/>
        <w:rPr>
          <w:i/>
          <w:sz w:val="19"/>
          <w:szCs w:val="19"/>
        </w:rPr>
      </w:pPr>
      <w:r w:rsidRPr="005B14DC">
        <w:rPr>
          <w:i/>
          <w:sz w:val="19"/>
          <w:szCs w:val="19"/>
        </w:rPr>
        <w:sym w:font="Wingdings" w:char="F0FC"/>
      </w:r>
      <w:r w:rsidRPr="005B14DC">
        <w:rPr>
          <w:i/>
          <w:sz w:val="19"/>
          <w:szCs w:val="19"/>
        </w:rPr>
        <w:t xml:space="preserve">* - the portal can be used to highlight concerns or comments regarding any services within </w:t>
      </w:r>
      <w:r>
        <w:rPr>
          <w:i/>
          <w:sz w:val="19"/>
          <w:szCs w:val="19"/>
        </w:rPr>
        <w:t xml:space="preserve">and for residents of </w:t>
      </w:r>
      <w:r w:rsidRPr="005B14DC">
        <w:rPr>
          <w:i/>
          <w:sz w:val="19"/>
          <w:szCs w:val="19"/>
        </w:rPr>
        <w:t xml:space="preserve">North East Lincolnshire, however, the level that this is encouraged varies across providers. </w:t>
      </w:r>
    </w:p>
    <w:p w:rsidR="00CC751D" w:rsidRPr="005B14DC" w:rsidRDefault="00CC751D" w:rsidP="00CC751D">
      <w:pPr>
        <w:spacing w:after="0"/>
        <w:jc w:val="both"/>
        <w:rPr>
          <w:i/>
          <w:sz w:val="19"/>
          <w:szCs w:val="19"/>
        </w:rPr>
      </w:pPr>
      <w:r w:rsidRPr="005B14DC">
        <w:rPr>
          <w:i/>
          <w:sz w:val="19"/>
          <w:szCs w:val="19"/>
        </w:rPr>
        <w:sym w:font="Wingdings" w:char="F0FC"/>
      </w:r>
      <w:r w:rsidRPr="005B14DC">
        <w:rPr>
          <w:i/>
          <w:sz w:val="19"/>
          <w:szCs w:val="19"/>
        </w:rPr>
        <w:t xml:space="preserve">** - the PSS Survey is undertaken by NELCCG and is completed by service users in receipt of these services, however, information collated from in-house provider surveys is not collated. </w:t>
      </w:r>
    </w:p>
    <w:p w:rsidR="00CC751D" w:rsidRDefault="00CC751D" w:rsidP="00CC751D">
      <w:pPr>
        <w:spacing w:after="0"/>
        <w:jc w:val="both"/>
        <w:rPr>
          <w:i/>
          <w:sz w:val="19"/>
          <w:szCs w:val="19"/>
        </w:rPr>
      </w:pPr>
      <w:r w:rsidRPr="001E114F">
        <w:rPr>
          <w:highlight w:val="lightGray"/>
        </w:rPr>
        <w:sym w:font="Wingdings" w:char="F0FC"/>
      </w:r>
      <w:r>
        <w:t xml:space="preserve"> - </w:t>
      </w:r>
      <w:proofErr w:type="gramStart"/>
      <w:r>
        <w:rPr>
          <w:i/>
          <w:sz w:val="19"/>
          <w:szCs w:val="19"/>
        </w:rPr>
        <w:t>new</w:t>
      </w:r>
      <w:proofErr w:type="gramEnd"/>
      <w:r>
        <w:rPr>
          <w:i/>
          <w:sz w:val="19"/>
          <w:szCs w:val="19"/>
        </w:rPr>
        <w:t xml:space="preserve"> data/ information obtained since the last report</w:t>
      </w:r>
    </w:p>
    <w:p w:rsidR="00CC751D" w:rsidRPr="001E114F" w:rsidRDefault="00CC751D" w:rsidP="00CC751D">
      <w:pPr>
        <w:spacing w:after="0"/>
        <w:jc w:val="both"/>
        <w:rPr>
          <w:i/>
          <w:sz w:val="19"/>
          <w:szCs w:val="19"/>
        </w:rPr>
      </w:pPr>
    </w:p>
    <w:p w:rsidR="00CC751D" w:rsidRDefault="00CC751D" w:rsidP="00CC751D">
      <w:pPr>
        <w:spacing w:after="0"/>
        <w:jc w:val="both"/>
      </w:pPr>
      <w:r>
        <w:t xml:space="preserve">The aim is to collate a similar level of information across all providers. At a minimum, we would expect to receive information regarding complaints and compliments to have a basic, balanced understanding of the experiences of patients. </w:t>
      </w:r>
    </w:p>
    <w:p w:rsidR="00CC751D" w:rsidRDefault="00CC751D" w:rsidP="00CC751D">
      <w:r>
        <w:br w:type="page"/>
      </w:r>
    </w:p>
    <w:tbl>
      <w:tblPr>
        <w:tblStyle w:val="TableGrid"/>
        <w:tblW w:w="0" w:type="auto"/>
        <w:tblLook w:val="04A0" w:firstRow="1" w:lastRow="0" w:firstColumn="1" w:lastColumn="0" w:noHBand="0" w:noVBand="1"/>
      </w:tblPr>
      <w:tblGrid>
        <w:gridCol w:w="9242"/>
      </w:tblGrid>
      <w:tr w:rsidR="00CC751D" w:rsidTr="007A604C">
        <w:tc>
          <w:tcPr>
            <w:tcW w:w="9242" w:type="dxa"/>
            <w:tcBorders>
              <w:top w:val="nil"/>
              <w:left w:val="nil"/>
              <w:bottom w:val="nil"/>
              <w:right w:val="nil"/>
            </w:tcBorders>
            <w:shd w:val="clear" w:color="auto" w:fill="E5DFEC" w:themeFill="accent4" w:themeFillTint="33"/>
          </w:tcPr>
          <w:p w:rsidR="00CC751D" w:rsidRPr="002C6515" w:rsidRDefault="00CC751D" w:rsidP="007A604C">
            <w:pPr>
              <w:spacing w:line="276" w:lineRule="auto"/>
              <w:rPr>
                <w:b/>
              </w:rPr>
            </w:pPr>
            <w:r>
              <w:rPr>
                <w:b/>
              </w:rPr>
              <w:lastRenderedPageBreak/>
              <w:t>North East Lincolnshire Clinical Commissioning Group (CCG) and focus</w:t>
            </w:r>
          </w:p>
        </w:tc>
      </w:tr>
    </w:tbl>
    <w:p w:rsidR="00CC751D" w:rsidRDefault="00CC751D" w:rsidP="00CC751D">
      <w:pPr>
        <w:spacing w:after="0" w:line="240" w:lineRule="auto"/>
        <w:jc w:val="both"/>
        <w:rPr>
          <w:rFonts w:cstheme="minorHAnsi"/>
          <w:szCs w:val="24"/>
        </w:rPr>
      </w:pPr>
    </w:p>
    <w:p w:rsidR="00CC751D" w:rsidRPr="00B83082" w:rsidRDefault="00CC751D" w:rsidP="00CC751D">
      <w:pPr>
        <w:pStyle w:val="Footer"/>
        <w:rPr>
          <w:i/>
          <w:sz w:val="18"/>
        </w:rPr>
      </w:pPr>
      <w:r>
        <w:rPr>
          <w:i/>
          <w:sz w:val="18"/>
        </w:rPr>
        <w:t xml:space="preserve">Raw data from CCG: Quarter 2 Complaints and PALS report </w:t>
      </w:r>
    </w:p>
    <w:p w:rsidR="00CC751D" w:rsidRDefault="00CC751D" w:rsidP="00CC751D">
      <w:pPr>
        <w:spacing w:after="0" w:line="240" w:lineRule="auto"/>
        <w:jc w:val="both"/>
        <w:rPr>
          <w:rFonts w:cstheme="minorHAnsi"/>
          <w:szCs w:val="24"/>
        </w:rPr>
      </w:pPr>
    </w:p>
    <w:p w:rsidR="00CC751D" w:rsidRDefault="00CC751D" w:rsidP="00CC751D">
      <w:pPr>
        <w:spacing w:after="0" w:line="23" w:lineRule="atLeast"/>
        <w:jc w:val="both"/>
        <w:rPr>
          <w:rFonts w:eastAsia="Times New Roman" w:cstheme="minorHAnsi"/>
          <w:szCs w:val="24"/>
          <w:lang w:eastAsia="en-GB"/>
        </w:rPr>
      </w:pPr>
      <w:r>
        <w:rPr>
          <w:rFonts w:cstheme="minorHAnsi"/>
          <w:szCs w:val="24"/>
        </w:rPr>
        <w:t>Despite the implementation of CCGs in April 2013, t</w:t>
      </w:r>
      <w:r w:rsidRPr="00D77BBD">
        <w:rPr>
          <w:rFonts w:cstheme="minorHAnsi"/>
          <w:szCs w:val="24"/>
        </w:rPr>
        <w:t xml:space="preserve">he </w:t>
      </w:r>
      <w:r>
        <w:rPr>
          <w:rFonts w:cstheme="minorHAnsi"/>
          <w:szCs w:val="24"/>
        </w:rPr>
        <w:t xml:space="preserve">local </w:t>
      </w:r>
      <w:r w:rsidRPr="00D77BBD">
        <w:rPr>
          <w:rFonts w:cstheme="minorHAnsi"/>
          <w:szCs w:val="24"/>
        </w:rPr>
        <w:t>arrangements previously in place as part of the merger in 2007</w:t>
      </w:r>
      <w:r>
        <w:rPr>
          <w:rFonts w:cstheme="minorHAnsi"/>
          <w:szCs w:val="24"/>
        </w:rPr>
        <w:t>,</w:t>
      </w:r>
      <w:r w:rsidRPr="00D77BBD">
        <w:rPr>
          <w:rFonts w:cstheme="minorHAnsi"/>
          <w:szCs w:val="24"/>
        </w:rPr>
        <w:t xml:space="preserve"> between the </w:t>
      </w:r>
      <w:r>
        <w:rPr>
          <w:rFonts w:cstheme="minorHAnsi"/>
          <w:szCs w:val="24"/>
        </w:rPr>
        <w:t>P</w:t>
      </w:r>
      <w:r w:rsidRPr="00D77BBD">
        <w:rPr>
          <w:rFonts w:cstheme="minorHAnsi"/>
          <w:szCs w:val="24"/>
        </w:rPr>
        <w:t xml:space="preserve">rimary </w:t>
      </w:r>
      <w:r>
        <w:rPr>
          <w:rFonts w:cstheme="minorHAnsi"/>
          <w:szCs w:val="24"/>
        </w:rPr>
        <w:t>C</w:t>
      </w:r>
      <w:r w:rsidRPr="00D77BBD">
        <w:rPr>
          <w:rFonts w:cstheme="minorHAnsi"/>
          <w:szCs w:val="24"/>
        </w:rPr>
        <w:t xml:space="preserve">are </w:t>
      </w:r>
      <w:r>
        <w:rPr>
          <w:rFonts w:cstheme="minorHAnsi"/>
          <w:szCs w:val="24"/>
        </w:rPr>
        <w:t>T</w:t>
      </w:r>
      <w:r w:rsidRPr="00D77BBD">
        <w:rPr>
          <w:rFonts w:cstheme="minorHAnsi"/>
          <w:szCs w:val="24"/>
        </w:rPr>
        <w:t xml:space="preserve">rust and parts of the council’s directorate of community care, including adult social care services, remained. </w:t>
      </w:r>
      <w:r w:rsidRPr="00D77BBD">
        <w:rPr>
          <w:rFonts w:eastAsia="Times New Roman" w:cstheme="minorHAnsi"/>
          <w:szCs w:val="24"/>
          <w:lang w:eastAsia="en-GB"/>
        </w:rPr>
        <w:t xml:space="preserve">The CCG complaints policy therefore still forms a schedule to the partnership agreement between </w:t>
      </w:r>
      <w:r>
        <w:rPr>
          <w:rFonts w:eastAsia="Times New Roman" w:cstheme="minorHAnsi"/>
          <w:szCs w:val="24"/>
          <w:lang w:eastAsia="en-GB"/>
        </w:rPr>
        <w:t>N</w:t>
      </w:r>
      <w:r w:rsidRPr="00D77BBD">
        <w:rPr>
          <w:rFonts w:eastAsia="Times New Roman" w:cstheme="minorHAnsi"/>
          <w:szCs w:val="24"/>
          <w:lang w:eastAsia="en-GB"/>
        </w:rPr>
        <w:t xml:space="preserve">orth </w:t>
      </w:r>
      <w:r>
        <w:rPr>
          <w:rFonts w:eastAsia="Times New Roman" w:cstheme="minorHAnsi"/>
          <w:szCs w:val="24"/>
          <w:lang w:eastAsia="en-GB"/>
        </w:rPr>
        <w:t>E</w:t>
      </w:r>
      <w:r w:rsidRPr="00D77BBD">
        <w:rPr>
          <w:rFonts w:eastAsia="Times New Roman" w:cstheme="minorHAnsi"/>
          <w:szCs w:val="24"/>
          <w:lang w:eastAsia="en-GB"/>
        </w:rPr>
        <w:t xml:space="preserve">ast </w:t>
      </w:r>
      <w:r>
        <w:rPr>
          <w:rFonts w:eastAsia="Times New Roman" w:cstheme="minorHAnsi"/>
          <w:szCs w:val="24"/>
          <w:lang w:eastAsia="en-GB"/>
        </w:rPr>
        <w:t>L</w:t>
      </w:r>
      <w:r w:rsidRPr="00D77BBD">
        <w:rPr>
          <w:rFonts w:eastAsia="Times New Roman" w:cstheme="minorHAnsi"/>
          <w:szCs w:val="24"/>
          <w:lang w:eastAsia="en-GB"/>
        </w:rPr>
        <w:t xml:space="preserve">incolnshire </w:t>
      </w:r>
      <w:r>
        <w:rPr>
          <w:rFonts w:eastAsia="Times New Roman" w:cstheme="minorHAnsi"/>
          <w:szCs w:val="24"/>
          <w:lang w:eastAsia="en-GB"/>
        </w:rPr>
        <w:t>C</w:t>
      </w:r>
      <w:r w:rsidRPr="00D77BBD">
        <w:rPr>
          <w:rFonts w:eastAsia="Times New Roman" w:cstheme="minorHAnsi"/>
          <w:szCs w:val="24"/>
          <w:lang w:eastAsia="en-GB"/>
        </w:rPr>
        <w:t xml:space="preserve">ouncil and </w:t>
      </w:r>
      <w:r>
        <w:rPr>
          <w:rFonts w:eastAsia="Times New Roman" w:cstheme="minorHAnsi"/>
          <w:szCs w:val="24"/>
          <w:lang w:eastAsia="en-GB"/>
        </w:rPr>
        <w:t>N</w:t>
      </w:r>
      <w:r w:rsidRPr="00D77BBD">
        <w:rPr>
          <w:rFonts w:eastAsia="Times New Roman" w:cstheme="minorHAnsi"/>
          <w:szCs w:val="24"/>
          <w:lang w:eastAsia="en-GB"/>
        </w:rPr>
        <w:t xml:space="preserve">orth </w:t>
      </w:r>
      <w:r>
        <w:rPr>
          <w:rFonts w:eastAsia="Times New Roman" w:cstheme="minorHAnsi"/>
          <w:szCs w:val="24"/>
          <w:lang w:eastAsia="en-GB"/>
        </w:rPr>
        <w:t>E</w:t>
      </w:r>
      <w:r w:rsidRPr="00D77BBD">
        <w:rPr>
          <w:rFonts w:eastAsia="Times New Roman" w:cstheme="minorHAnsi"/>
          <w:szCs w:val="24"/>
          <w:lang w:eastAsia="en-GB"/>
        </w:rPr>
        <w:t xml:space="preserve">ast </w:t>
      </w:r>
      <w:r>
        <w:rPr>
          <w:rFonts w:eastAsia="Times New Roman" w:cstheme="minorHAnsi"/>
          <w:szCs w:val="24"/>
          <w:lang w:eastAsia="en-GB"/>
        </w:rPr>
        <w:t>L</w:t>
      </w:r>
      <w:r w:rsidRPr="00D77BBD">
        <w:rPr>
          <w:rFonts w:eastAsia="Times New Roman" w:cstheme="minorHAnsi"/>
          <w:szCs w:val="24"/>
          <w:lang w:eastAsia="en-GB"/>
        </w:rPr>
        <w:t>incolnshire CCG and is binding between both organisations.</w:t>
      </w:r>
    </w:p>
    <w:p w:rsidR="00CC751D" w:rsidRPr="00D77BBD" w:rsidRDefault="00CC751D" w:rsidP="00CC751D">
      <w:pPr>
        <w:spacing w:after="0" w:line="23" w:lineRule="atLeast"/>
        <w:jc w:val="both"/>
        <w:rPr>
          <w:rFonts w:eastAsia="Times New Roman" w:cstheme="minorHAnsi"/>
          <w:szCs w:val="24"/>
          <w:lang w:eastAsia="en-GB"/>
        </w:rPr>
      </w:pPr>
    </w:p>
    <w:p w:rsidR="00CC751D" w:rsidRPr="00D77BBD" w:rsidRDefault="00CC751D" w:rsidP="00CC751D">
      <w:pPr>
        <w:spacing w:line="23" w:lineRule="atLeast"/>
        <w:jc w:val="both"/>
        <w:rPr>
          <w:rFonts w:eastAsia="Times New Roman" w:cstheme="minorHAnsi"/>
          <w:szCs w:val="24"/>
          <w:lang w:eastAsia="en-GB"/>
        </w:rPr>
      </w:pPr>
      <w:r w:rsidRPr="00D77BBD">
        <w:rPr>
          <w:rFonts w:eastAsia="Times New Roman" w:cstheme="minorHAnsi"/>
          <w:szCs w:val="24"/>
          <w:lang w:eastAsia="en-GB"/>
        </w:rPr>
        <w:t>Since the 1</w:t>
      </w:r>
      <w:r w:rsidRPr="00D77BBD">
        <w:rPr>
          <w:rFonts w:eastAsia="Times New Roman" w:cstheme="minorHAnsi"/>
          <w:szCs w:val="24"/>
          <w:vertAlign w:val="superscript"/>
          <w:lang w:eastAsia="en-GB"/>
        </w:rPr>
        <w:t>st</w:t>
      </w:r>
      <w:r w:rsidRPr="00D77BBD">
        <w:rPr>
          <w:rFonts w:eastAsia="Times New Roman" w:cstheme="minorHAnsi"/>
          <w:szCs w:val="24"/>
          <w:lang w:eastAsia="en-GB"/>
        </w:rPr>
        <w:t xml:space="preserve"> September 2013, ‘focus’ independent adult social work became a freestanding social enterprise providing adult social care assessment and case management services.  A Service Level agreement was established between focus and the CCG for the Customer Care Team to provide the Complaints Service.</w:t>
      </w:r>
      <w:r>
        <w:rPr>
          <w:rFonts w:eastAsia="Times New Roman" w:cstheme="minorHAnsi"/>
          <w:szCs w:val="24"/>
          <w:lang w:eastAsia="en-GB"/>
        </w:rPr>
        <w:t xml:space="preserve"> As a result of these arrangements, and for the purpose of this report, CCG, focus and adult social care provider complaints (received as the commissioner) will be included in this section. </w:t>
      </w:r>
    </w:p>
    <w:p w:rsidR="00CC751D" w:rsidRDefault="00CC751D" w:rsidP="00CC751D">
      <w:pPr>
        <w:spacing w:after="0"/>
        <w:rPr>
          <w:b/>
          <w:u w:val="single"/>
        </w:rPr>
      </w:pPr>
      <w:r w:rsidRPr="00C84E2C">
        <w:rPr>
          <w:b/>
          <w:u w:val="single"/>
        </w:rPr>
        <w:t xml:space="preserve">Complaints </w:t>
      </w:r>
    </w:p>
    <w:p w:rsidR="00CC751D" w:rsidRDefault="00CC751D" w:rsidP="00CC751D">
      <w:pPr>
        <w:spacing w:after="0"/>
        <w:rPr>
          <w:b/>
          <w:u w:val="single"/>
        </w:rPr>
      </w:pPr>
    </w:p>
    <w:tbl>
      <w:tblPr>
        <w:tblStyle w:val="TableGrid"/>
        <w:tblW w:w="0" w:type="auto"/>
        <w:tblLook w:val="04A0" w:firstRow="1" w:lastRow="0" w:firstColumn="1" w:lastColumn="0" w:noHBand="0" w:noVBand="1"/>
      </w:tblPr>
      <w:tblGrid>
        <w:gridCol w:w="934"/>
        <w:gridCol w:w="1216"/>
        <w:gridCol w:w="1305"/>
        <w:gridCol w:w="118"/>
        <w:gridCol w:w="1309"/>
        <w:gridCol w:w="902"/>
        <w:gridCol w:w="757"/>
        <w:gridCol w:w="885"/>
        <w:gridCol w:w="870"/>
        <w:gridCol w:w="946"/>
      </w:tblGrid>
      <w:tr w:rsidR="00CC751D" w:rsidTr="007A604C">
        <w:tc>
          <w:tcPr>
            <w:tcW w:w="9242" w:type="dxa"/>
            <w:gridSpan w:val="10"/>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C751D" w:rsidRDefault="00CC751D" w:rsidP="007A604C">
            <w:pPr>
              <w:spacing w:line="276" w:lineRule="auto"/>
              <w:rPr>
                <w:b/>
              </w:rPr>
            </w:pPr>
            <w:r>
              <w:rPr>
                <w:b/>
              </w:rPr>
              <w:t xml:space="preserve">Type of Complaint  received during this quarter - </w:t>
            </w:r>
          </w:p>
        </w:tc>
      </w:tr>
      <w:tr w:rsidR="00CC751D" w:rsidTr="007A604C">
        <w:tc>
          <w:tcPr>
            <w:tcW w:w="3511" w:type="dxa"/>
            <w:gridSpan w:val="3"/>
            <w:tcBorders>
              <w:top w:val="single" w:sz="4" w:space="0" w:color="auto"/>
              <w:left w:val="single" w:sz="4" w:space="0" w:color="auto"/>
              <w:bottom w:val="single" w:sz="4" w:space="0" w:color="auto"/>
              <w:right w:val="single" w:sz="4" w:space="0" w:color="auto"/>
            </w:tcBorders>
            <w:hideMark/>
          </w:tcPr>
          <w:p w:rsidR="00CC751D" w:rsidRDefault="00CC751D" w:rsidP="007A604C">
            <w:pPr>
              <w:spacing w:line="276" w:lineRule="auto"/>
            </w:pPr>
            <w:r>
              <w:t>MP Enquiry</w:t>
            </w:r>
          </w:p>
        </w:tc>
        <w:tc>
          <w:tcPr>
            <w:tcW w:w="5731" w:type="dxa"/>
            <w:gridSpan w:val="7"/>
            <w:tcBorders>
              <w:top w:val="single" w:sz="4" w:space="0" w:color="auto"/>
              <w:left w:val="single" w:sz="4" w:space="0" w:color="auto"/>
              <w:bottom w:val="single" w:sz="4" w:space="0" w:color="auto"/>
              <w:right w:val="single" w:sz="4" w:space="0" w:color="auto"/>
            </w:tcBorders>
            <w:hideMark/>
          </w:tcPr>
          <w:p w:rsidR="00CC751D" w:rsidRDefault="00CC751D" w:rsidP="007A604C">
            <w:pPr>
              <w:spacing w:line="276" w:lineRule="auto"/>
              <w:jc w:val="center"/>
            </w:pPr>
            <w:r>
              <w:t>1</w:t>
            </w:r>
          </w:p>
        </w:tc>
      </w:tr>
      <w:tr w:rsidR="00CC751D" w:rsidTr="007A604C">
        <w:tc>
          <w:tcPr>
            <w:tcW w:w="3511" w:type="dxa"/>
            <w:gridSpan w:val="3"/>
            <w:tcBorders>
              <w:top w:val="single" w:sz="4" w:space="0" w:color="auto"/>
              <w:left w:val="single" w:sz="4" w:space="0" w:color="auto"/>
              <w:bottom w:val="single" w:sz="4" w:space="0" w:color="auto"/>
              <w:right w:val="single" w:sz="4" w:space="0" w:color="auto"/>
            </w:tcBorders>
            <w:hideMark/>
          </w:tcPr>
          <w:p w:rsidR="00CC751D" w:rsidRDefault="00CC751D" w:rsidP="007A604C">
            <w:pPr>
              <w:spacing w:line="276" w:lineRule="auto"/>
            </w:pPr>
            <w:r>
              <w:t>Formal Complaint</w:t>
            </w:r>
          </w:p>
        </w:tc>
        <w:tc>
          <w:tcPr>
            <w:tcW w:w="5731" w:type="dxa"/>
            <w:gridSpan w:val="7"/>
            <w:tcBorders>
              <w:top w:val="single" w:sz="4" w:space="0" w:color="auto"/>
              <w:left w:val="single" w:sz="4" w:space="0" w:color="auto"/>
              <w:bottom w:val="single" w:sz="4" w:space="0" w:color="auto"/>
              <w:right w:val="single" w:sz="4" w:space="0" w:color="auto"/>
            </w:tcBorders>
            <w:hideMark/>
          </w:tcPr>
          <w:p w:rsidR="00CC751D" w:rsidRDefault="00CC751D" w:rsidP="007A604C">
            <w:pPr>
              <w:spacing w:line="276" w:lineRule="auto"/>
              <w:jc w:val="center"/>
            </w:pPr>
            <w:r>
              <w:t>20</w:t>
            </w:r>
          </w:p>
        </w:tc>
      </w:tr>
      <w:tr w:rsidR="00CC751D" w:rsidTr="007A604C">
        <w:tc>
          <w:tcPr>
            <w:tcW w:w="3511" w:type="dxa"/>
            <w:gridSpan w:val="3"/>
            <w:tcBorders>
              <w:top w:val="single" w:sz="4" w:space="0" w:color="auto"/>
              <w:left w:val="single" w:sz="4" w:space="0" w:color="auto"/>
              <w:bottom w:val="single" w:sz="4" w:space="0" w:color="auto"/>
              <w:right w:val="single" w:sz="4" w:space="0" w:color="auto"/>
            </w:tcBorders>
            <w:hideMark/>
          </w:tcPr>
          <w:p w:rsidR="00CC751D" w:rsidRDefault="00CC751D" w:rsidP="007A604C">
            <w:pPr>
              <w:rPr>
                <w:highlight w:val="yellow"/>
              </w:rPr>
            </w:pPr>
            <w:r>
              <w:t>Corporate</w:t>
            </w:r>
          </w:p>
        </w:tc>
        <w:tc>
          <w:tcPr>
            <w:tcW w:w="5731" w:type="dxa"/>
            <w:gridSpan w:val="7"/>
            <w:tcBorders>
              <w:top w:val="single" w:sz="4" w:space="0" w:color="auto"/>
              <w:left w:val="single" w:sz="4" w:space="0" w:color="auto"/>
              <w:bottom w:val="single" w:sz="4" w:space="0" w:color="auto"/>
              <w:right w:val="single" w:sz="4" w:space="0" w:color="auto"/>
            </w:tcBorders>
            <w:hideMark/>
          </w:tcPr>
          <w:p w:rsidR="00CC751D" w:rsidRDefault="00CC751D" w:rsidP="007A604C">
            <w:pPr>
              <w:jc w:val="center"/>
            </w:pPr>
            <w:r>
              <w:t>1</w:t>
            </w:r>
          </w:p>
        </w:tc>
      </w:tr>
      <w:tr w:rsidR="00CC751D" w:rsidTr="007A604C">
        <w:tc>
          <w:tcPr>
            <w:tcW w:w="9242" w:type="dxa"/>
            <w:gridSpan w:val="10"/>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C751D" w:rsidRDefault="00CC751D" w:rsidP="007A604C">
            <w:pPr>
              <w:spacing w:line="276" w:lineRule="auto"/>
            </w:pPr>
            <w:r>
              <w:t>The complaints received relate to the following services:</w:t>
            </w:r>
          </w:p>
        </w:tc>
      </w:tr>
      <w:tr w:rsidR="00CC751D" w:rsidTr="007A604C">
        <w:tc>
          <w:tcPr>
            <w:tcW w:w="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C751D" w:rsidRDefault="00CC751D" w:rsidP="007A604C">
            <w:pPr>
              <w:spacing w:line="276" w:lineRule="auto"/>
              <w:jc w:val="center"/>
            </w:pPr>
            <w:r>
              <w:t>CCF</w:t>
            </w:r>
          </w:p>
        </w:tc>
        <w:tc>
          <w:tcPr>
            <w:tcW w:w="123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C751D" w:rsidRDefault="00CC751D" w:rsidP="007A604C">
            <w:pPr>
              <w:spacing w:line="276" w:lineRule="auto"/>
              <w:jc w:val="center"/>
            </w:pPr>
            <w:r>
              <w:t>Home care</w:t>
            </w:r>
          </w:p>
        </w:tc>
        <w:tc>
          <w:tcPr>
            <w:tcW w:w="143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C751D" w:rsidRDefault="00CC751D" w:rsidP="007A604C">
            <w:pPr>
              <w:jc w:val="center"/>
              <w:rPr>
                <w:sz w:val="20"/>
                <w:szCs w:val="20"/>
              </w:rPr>
            </w:pPr>
            <w:r>
              <w:rPr>
                <w:sz w:val="20"/>
                <w:szCs w:val="20"/>
              </w:rPr>
              <w:t xml:space="preserve">Residential </w:t>
            </w:r>
          </w:p>
          <w:p w:rsidR="00CC751D" w:rsidRDefault="00CC751D" w:rsidP="007A604C">
            <w:pPr>
              <w:spacing w:line="276" w:lineRule="auto"/>
              <w:jc w:val="center"/>
              <w:rPr>
                <w:sz w:val="20"/>
                <w:szCs w:val="20"/>
              </w:rPr>
            </w:pPr>
            <w:r>
              <w:rPr>
                <w:sz w:val="20"/>
                <w:szCs w:val="20"/>
              </w:rPr>
              <w:t>Care</w:t>
            </w:r>
          </w:p>
        </w:tc>
        <w:tc>
          <w:tcPr>
            <w:tcW w:w="130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C751D" w:rsidRDefault="00CC751D" w:rsidP="007A604C">
            <w:pPr>
              <w:spacing w:line="276" w:lineRule="auto"/>
              <w:jc w:val="center"/>
              <w:rPr>
                <w:sz w:val="20"/>
                <w:szCs w:val="20"/>
              </w:rPr>
            </w:pPr>
            <w:r>
              <w:rPr>
                <w:sz w:val="20"/>
                <w:szCs w:val="20"/>
              </w:rPr>
              <w:t>Case Management</w:t>
            </w:r>
          </w:p>
        </w:tc>
        <w:tc>
          <w:tcPr>
            <w:tcW w:w="9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C751D" w:rsidRDefault="00CC751D" w:rsidP="007A604C">
            <w:pPr>
              <w:spacing w:line="276" w:lineRule="auto"/>
              <w:jc w:val="center"/>
            </w:pPr>
            <w:r>
              <w:t>NLaG</w:t>
            </w:r>
          </w:p>
        </w:tc>
        <w:tc>
          <w:tcPr>
            <w:tcW w:w="76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C751D" w:rsidRDefault="00CC751D" w:rsidP="007A604C">
            <w:pPr>
              <w:jc w:val="center"/>
            </w:pPr>
            <w:r>
              <w:t>CHC</w:t>
            </w:r>
          </w:p>
        </w:tc>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C751D" w:rsidRDefault="00CC751D" w:rsidP="007A604C">
            <w:pPr>
              <w:jc w:val="center"/>
            </w:pPr>
            <w:r>
              <w:t>CCG</w:t>
            </w:r>
          </w:p>
        </w:tc>
        <w:tc>
          <w:tcPr>
            <w:tcW w:w="8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C751D" w:rsidRDefault="00CC751D" w:rsidP="007A604C">
            <w:pPr>
              <w:spacing w:line="276" w:lineRule="auto"/>
              <w:jc w:val="center"/>
            </w:pPr>
            <w:r>
              <w:t>LD</w:t>
            </w:r>
          </w:p>
        </w:tc>
        <w:tc>
          <w:tcPr>
            <w:tcW w:w="83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C751D" w:rsidRDefault="00CC751D" w:rsidP="007A604C">
            <w:pPr>
              <w:spacing w:line="276" w:lineRule="auto"/>
              <w:jc w:val="center"/>
            </w:pPr>
            <w:r>
              <w:t>NAViGO</w:t>
            </w:r>
          </w:p>
        </w:tc>
      </w:tr>
      <w:tr w:rsidR="00CC751D" w:rsidTr="007A604C">
        <w:tc>
          <w:tcPr>
            <w:tcW w:w="954" w:type="dxa"/>
            <w:tcBorders>
              <w:top w:val="single" w:sz="4" w:space="0" w:color="auto"/>
              <w:left w:val="single" w:sz="4" w:space="0" w:color="auto"/>
              <w:bottom w:val="single" w:sz="4" w:space="0" w:color="auto"/>
              <w:right w:val="single" w:sz="4" w:space="0" w:color="auto"/>
            </w:tcBorders>
            <w:hideMark/>
          </w:tcPr>
          <w:p w:rsidR="00CC751D" w:rsidRDefault="00CC751D" w:rsidP="007A604C">
            <w:pPr>
              <w:spacing w:line="276" w:lineRule="auto"/>
              <w:jc w:val="center"/>
            </w:pPr>
            <w:r>
              <w:t>4</w:t>
            </w:r>
          </w:p>
        </w:tc>
        <w:tc>
          <w:tcPr>
            <w:tcW w:w="1239" w:type="dxa"/>
            <w:tcBorders>
              <w:top w:val="single" w:sz="4" w:space="0" w:color="auto"/>
              <w:left w:val="single" w:sz="4" w:space="0" w:color="auto"/>
              <w:bottom w:val="single" w:sz="4" w:space="0" w:color="auto"/>
              <w:right w:val="single" w:sz="4" w:space="0" w:color="auto"/>
            </w:tcBorders>
            <w:hideMark/>
          </w:tcPr>
          <w:p w:rsidR="00CC751D" w:rsidRDefault="00CC751D" w:rsidP="007A604C">
            <w:pPr>
              <w:spacing w:line="276" w:lineRule="auto"/>
              <w:jc w:val="center"/>
            </w:pPr>
            <w:r>
              <w:t>7</w:t>
            </w:r>
          </w:p>
        </w:tc>
        <w:tc>
          <w:tcPr>
            <w:tcW w:w="1439" w:type="dxa"/>
            <w:gridSpan w:val="2"/>
            <w:tcBorders>
              <w:top w:val="single" w:sz="4" w:space="0" w:color="auto"/>
              <w:left w:val="single" w:sz="4" w:space="0" w:color="auto"/>
              <w:bottom w:val="single" w:sz="4" w:space="0" w:color="auto"/>
              <w:right w:val="single" w:sz="4" w:space="0" w:color="auto"/>
            </w:tcBorders>
            <w:hideMark/>
          </w:tcPr>
          <w:p w:rsidR="00CC751D" w:rsidRDefault="00CC751D" w:rsidP="007A604C">
            <w:pPr>
              <w:spacing w:line="276" w:lineRule="auto"/>
              <w:jc w:val="center"/>
            </w:pPr>
            <w:r>
              <w:t>1</w:t>
            </w:r>
          </w:p>
        </w:tc>
        <w:tc>
          <w:tcPr>
            <w:tcW w:w="1309" w:type="dxa"/>
            <w:tcBorders>
              <w:top w:val="single" w:sz="4" w:space="0" w:color="auto"/>
              <w:left w:val="single" w:sz="4" w:space="0" w:color="auto"/>
              <w:bottom w:val="single" w:sz="4" w:space="0" w:color="auto"/>
              <w:right w:val="single" w:sz="4" w:space="0" w:color="auto"/>
            </w:tcBorders>
            <w:hideMark/>
          </w:tcPr>
          <w:p w:rsidR="00CC751D" w:rsidRDefault="00CC751D" w:rsidP="007A604C">
            <w:pPr>
              <w:spacing w:line="276" w:lineRule="auto"/>
              <w:jc w:val="center"/>
            </w:pPr>
            <w:r>
              <w:t>4</w:t>
            </w:r>
          </w:p>
        </w:tc>
        <w:tc>
          <w:tcPr>
            <w:tcW w:w="912" w:type="dxa"/>
            <w:tcBorders>
              <w:top w:val="single" w:sz="4" w:space="0" w:color="auto"/>
              <w:left w:val="single" w:sz="4" w:space="0" w:color="auto"/>
              <w:bottom w:val="single" w:sz="4" w:space="0" w:color="auto"/>
              <w:right w:val="single" w:sz="4" w:space="0" w:color="auto"/>
            </w:tcBorders>
            <w:hideMark/>
          </w:tcPr>
          <w:p w:rsidR="00CC751D" w:rsidRDefault="00CC751D" w:rsidP="007A604C">
            <w:pPr>
              <w:spacing w:line="276" w:lineRule="auto"/>
              <w:jc w:val="center"/>
            </w:pPr>
            <w:r>
              <w:t>1</w:t>
            </w:r>
          </w:p>
        </w:tc>
        <w:tc>
          <w:tcPr>
            <w:tcW w:w="765" w:type="dxa"/>
            <w:tcBorders>
              <w:top w:val="single" w:sz="4" w:space="0" w:color="auto"/>
              <w:left w:val="single" w:sz="4" w:space="0" w:color="auto"/>
              <w:bottom w:val="single" w:sz="4" w:space="0" w:color="auto"/>
              <w:right w:val="single" w:sz="4" w:space="0" w:color="auto"/>
            </w:tcBorders>
            <w:hideMark/>
          </w:tcPr>
          <w:p w:rsidR="00CC751D" w:rsidRDefault="00CC751D" w:rsidP="007A604C">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CC751D" w:rsidRDefault="00CC751D" w:rsidP="007A604C">
            <w:pPr>
              <w:jc w:val="center"/>
            </w:pPr>
            <w:r>
              <w:t>1</w:t>
            </w:r>
          </w:p>
        </w:tc>
        <w:tc>
          <w:tcPr>
            <w:tcW w:w="891" w:type="dxa"/>
            <w:tcBorders>
              <w:top w:val="single" w:sz="4" w:space="0" w:color="auto"/>
              <w:left w:val="single" w:sz="4" w:space="0" w:color="auto"/>
              <w:bottom w:val="single" w:sz="4" w:space="0" w:color="auto"/>
              <w:right w:val="single" w:sz="4" w:space="0" w:color="auto"/>
            </w:tcBorders>
            <w:hideMark/>
          </w:tcPr>
          <w:p w:rsidR="00CC751D" w:rsidRDefault="00CC751D" w:rsidP="007A604C">
            <w:pPr>
              <w:spacing w:line="276" w:lineRule="auto"/>
              <w:jc w:val="center"/>
            </w:pPr>
            <w:r>
              <w:t>1</w:t>
            </w:r>
          </w:p>
        </w:tc>
        <w:tc>
          <w:tcPr>
            <w:tcW w:w="833" w:type="dxa"/>
            <w:tcBorders>
              <w:top w:val="single" w:sz="4" w:space="0" w:color="auto"/>
              <w:left w:val="single" w:sz="4" w:space="0" w:color="auto"/>
              <w:bottom w:val="single" w:sz="4" w:space="0" w:color="auto"/>
              <w:right w:val="single" w:sz="4" w:space="0" w:color="auto"/>
            </w:tcBorders>
            <w:hideMark/>
          </w:tcPr>
          <w:p w:rsidR="00CC751D" w:rsidRDefault="00CC751D" w:rsidP="007A604C">
            <w:pPr>
              <w:spacing w:line="276" w:lineRule="auto"/>
              <w:jc w:val="center"/>
            </w:pPr>
            <w:r>
              <w:t>1</w:t>
            </w:r>
          </w:p>
        </w:tc>
      </w:tr>
    </w:tbl>
    <w:p w:rsidR="00CC751D" w:rsidRDefault="00CC751D" w:rsidP="00CC751D">
      <w:pPr>
        <w:spacing w:after="0"/>
      </w:pPr>
    </w:p>
    <w:tbl>
      <w:tblPr>
        <w:tblStyle w:val="TableGrid"/>
        <w:tblW w:w="0" w:type="auto"/>
        <w:tblLook w:val="04A0" w:firstRow="1" w:lastRow="0" w:firstColumn="1" w:lastColumn="0" w:noHBand="0" w:noVBand="1"/>
      </w:tblPr>
      <w:tblGrid>
        <w:gridCol w:w="1668"/>
        <w:gridCol w:w="1842"/>
        <w:gridCol w:w="1418"/>
        <w:gridCol w:w="2157"/>
        <w:gridCol w:w="2157"/>
      </w:tblGrid>
      <w:tr w:rsidR="00CC751D" w:rsidTr="007A604C">
        <w:tc>
          <w:tcPr>
            <w:tcW w:w="9242" w:type="dxa"/>
            <w:gridSpan w:val="5"/>
            <w:shd w:val="clear" w:color="auto" w:fill="CCC0D9" w:themeFill="accent4" w:themeFillTint="66"/>
          </w:tcPr>
          <w:p w:rsidR="00CC751D" w:rsidRDefault="00CC751D" w:rsidP="007A604C">
            <w:pPr>
              <w:spacing w:line="276" w:lineRule="auto"/>
            </w:pPr>
            <w:r>
              <w:t>Outcomes of the closed complaints in Quarter 2</w:t>
            </w:r>
          </w:p>
        </w:tc>
      </w:tr>
      <w:tr w:rsidR="00CC751D" w:rsidTr="007A604C">
        <w:tc>
          <w:tcPr>
            <w:tcW w:w="1668" w:type="dxa"/>
            <w:shd w:val="clear" w:color="auto" w:fill="E5DFEC" w:themeFill="accent4" w:themeFillTint="33"/>
          </w:tcPr>
          <w:p w:rsidR="00CC751D" w:rsidRDefault="00CC751D" w:rsidP="007A604C">
            <w:pPr>
              <w:spacing w:line="276" w:lineRule="auto"/>
              <w:jc w:val="center"/>
            </w:pPr>
            <w:r>
              <w:t>Upheld</w:t>
            </w:r>
          </w:p>
        </w:tc>
        <w:tc>
          <w:tcPr>
            <w:tcW w:w="1842" w:type="dxa"/>
            <w:shd w:val="clear" w:color="auto" w:fill="E5DFEC" w:themeFill="accent4" w:themeFillTint="33"/>
          </w:tcPr>
          <w:p w:rsidR="00CC751D" w:rsidRDefault="00CC751D" w:rsidP="007A604C">
            <w:pPr>
              <w:spacing w:line="276" w:lineRule="auto"/>
              <w:jc w:val="center"/>
            </w:pPr>
            <w:r>
              <w:t>Partially upheld</w:t>
            </w:r>
          </w:p>
        </w:tc>
        <w:tc>
          <w:tcPr>
            <w:tcW w:w="1418" w:type="dxa"/>
            <w:shd w:val="clear" w:color="auto" w:fill="E5DFEC" w:themeFill="accent4" w:themeFillTint="33"/>
          </w:tcPr>
          <w:p w:rsidR="00CC751D" w:rsidRDefault="00CC751D" w:rsidP="007A604C">
            <w:pPr>
              <w:spacing w:line="276" w:lineRule="auto"/>
              <w:jc w:val="center"/>
            </w:pPr>
            <w:r>
              <w:t>Not upheld</w:t>
            </w:r>
          </w:p>
        </w:tc>
        <w:tc>
          <w:tcPr>
            <w:tcW w:w="2157" w:type="dxa"/>
            <w:shd w:val="clear" w:color="auto" w:fill="E5DFEC" w:themeFill="accent4" w:themeFillTint="33"/>
          </w:tcPr>
          <w:p w:rsidR="00CC751D" w:rsidRDefault="00CC751D" w:rsidP="007A604C">
            <w:pPr>
              <w:jc w:val="center"/>
            </w:pPr>
            <w:r>
              <w:t>Still under investigation</w:t>
            </w:r>
          </w:p>
        </w:tc>
        <w:tc>
          <w:tcPr>
            <w:tcW w:w="2157" w:type="dxa"/>
            <w:shd w:val="clear" w:color="auto" w:fill="E5DFEC" w:themeFill="accent4" w:themeFillTint="33"/>
          </w:tcPr>
          <w:p w:rsidR="00CC751D" w:rsidRDefault="00CC751D" w:rsidP="007A604C">
            <w:pPr>
              <w:spacing w:line="276" w:lineRule="auto"/>
              <w:jc w:val="center"/>
            </w:pPr>
            <w:r w:rsidRPr="009E1581">
              <w:t>Did not proceed</w:t>
            </w:r>
          </w:p>
        </w:tc>
      </w:tr>
      <w:tr w:rsidR="00CC751D" w:rsidTr="007A604C">
        <w:tc>
          <w:tcPr>
            <w:tcW w:w="1668" w:type="dxa"/>
          </w:tcPr>
          <w:p w:rsidR="00CC751D" w:rsidRDefault="00CC751D" w:rsidP="007A604C">
            <w:pPr>
              <w:spacing w:line="276" w:lineRule="auto"/>
              <w:jc w:val="center"/>
            </w:pPr>
            <w:r>
              <w:t>1</w:t>
            </w:r>
          </w:p>
        </w:tc>
        <w:tc>
          <w:tcPr>
            <w:tcW w:w="1842" w:type="dxa"/>
          </w:tcPr>
          <w:p w:rsidR="00CC751D" w:rsidRDefault="00CC751D" w:rsidP="007A604C">
            <w:pPr>
              <w:spacing w:line="276" w:lineRule="auto"/>
              <w:jc w:val="center"/>
            </w:pPr>
            <w:r>
              <w:t>2</w:t>
            </w:r>
          </w:p>
        </w:tc>
        <w:tc>
          <w:tcPr>
            <w:tcW w:w="1418" w:type="dxa"/>
          </w:tcPr>
          <w:p w:rsidR="00CC751D" w:rsidRDefault="00CC751D" w:rsidP="007A604C">
            <w:pPr>
              <w:spacing w:line="276" w:lineRule="auto"/>
              <w:jc w:val="center"/>
            </w:pPr>
            <w:r>
              <w:t>1</w:t>
            </w:r>
          </w:p>
        </w:tc>
        <w:tc>
          <w:tcPr>
            <w:tcW w:w="2157" w:type="dxa"/>
          </w:tcPr>
          <w:p w:rsidR="00CC751D" w:rsidRDefault="00CC751D" w:rsidP="007A604C">
            <w:pPr>
              <w:jc w:val="center"/>
            </w:pPr>
            <w:r>
              <w:t>14</w:t>
            </w:r>
          </w:p>
        </w:tc>
        <w:tc>
          <w:tcPr>
            <w:tcW w:w="2157" w:type="dxa"/>
          </w:tcPr>
          <w:p w:rsidR="00CC751D" w:rsidRDefault="00CC751D" w:rsidP="007A604C">
            <w:pPr>
              <w:spacing w:line="276" w:lineRule="auto"/>
              <w:jc w:val="center"/>
            </w:pPr>
            <w:r>
              <w:t>4</w:t>
            </w:r>
          </w:p>
        </w:tc>
      </w:tr>
    </w:tbl>
    <w:p w:rsidR="00CC751D" w:rsidRDefault="00CC751D" w:rsidP="00CC751D"/>
    <w:p w:rsidR="00CC751D" w:rsidRPr="00C84E2C" w:rsidRDefault="00CC751D" w:rsidP="00CC751D">
      <w:pPr>
        <w:rPr>
          <w:u w:val="single"/>
        </w:rPr>
      </w:pPr>
      <w:r w:rsidRPr="00C84E2C">
        <w:rPr>
          <w:b/>
          <w:u w:val="single"/>
        </w:rPr>
        <w:t xml:space="preserve">Patient Advice and Liaison Service or PALS </w:t>
      </w:r>
    </w:p>
    <w:p w:rsidR="00CC751D" w:rsidRDefault="00CC751D" w:rsidP="00CC751D">
      <w:pPr>
        <w:jc w:val="both"/>
      </w:pPr>
      <w:r>
        <w:t>The Patient Advice and Liaison Service, or PALS, is a NHS function created to provide advice and support to patients and their relatives and carers. The scheme was announced in the NHS Plan, published in July 2000 and pilot schemes were set up in 2001. Full nationwide implementation was complete by 2002 and now every NHS Trust in the UK has a PALS service.</w:t>
      </w:r>
    </w:p>
    <w:p w:rsidR="00CC751D" w:rsidRDefault="00CC751D" w:rsidP="00CC751D">
      <w:pPr>
        <w:jc w:val="both"/>
      </w:pPr>
      <w:r>
        <w:t xml:space="preserve">It is important to highlight that due to the arrangements with the Local Authority in North East Lincolnshire, the PALS service within the CCG covers both Primary Care and Adult Social Care enquiries. The PALS function within the CCG is entirely separate to that within Northern Lincolnshire and Goole NHS Foundation Trust who deal with all hospital related enquires. </w:t>
      </w:r>
    </w:p>
    <w:p w:rsidR="00CC751D" w:rsidRDefault="00CC751D" w:rsidP="00CC751D">
      <w:pPr>
        <w:spacing w:after="0"/>
        <w:jc w:val="both"/>
        <w:rPr>
          <w:szCs w:val="24"/>
        </w:rPr>
      </w:pPr>
      <w:r>
        <w:t xml:space="preserve">In this quarter there have been a total of 262 enquiries received by PALS. 196 </w:t>
      </w:r>
      <w:r w:rsidRPr="00F73428">
        <w:rPr>
          <w:szCs w:val="24"/>
        </w:rPr>
        <w:t>enquiries were received through the “</w:t>
      </w:r>
      <w:proofErr w:type="spellStart"/>
      <w:r w:rsidRPr="00F73428">
        <w:rPr>
          <w:szCs w:val="24"/>
        </w:rPr>
        <w:t>AskUs</w:t>
      </w:r>
      <w:proofErr w:type="spellEnd"/>
      <w:r w:rsidRPr="00F73428">
        <w:rPr>
          <w:szCs w:val="24"/>
        </w:rPr>
        <w:t xml:space="preserve">” public email inbox </w:t>
      </w:r>
      <w:r>
        <w:rPr>
          <w:szCs w:val="24"/>
        </w:rPr>
        <w:t>and 66 received and processed as an informal PALS enquiry. The 66 PALS enquiries relate to the following</w:t>
      </w:r>
      <w:r w:rsidRPr="00AE61F0">
        <w:rPr>
          <w:szCs w:val="24"/>
        </w:rPr>
        <w:t xml:space="preserve"> </w:t>
      </w:r>
      <w:r>
        <w:rPr>
          <w:szCs w:val="24"/>
        </w:rPr>
        <w:t xml:space="preserve">service areas: </w:t>
      </w:r>
    </w:p>
    <w:p w:rsidR="00CC751D" w:rsidRDefault="00CC751D" w:rsidP="00CC751D">
      <w:pPr>
        <w:spacing w:after="0"/>
        <w:jc w:val="both"/>
        <w:rPr>
          <w:szCs w:val="24"/>
        </w:rPr>
      </w:pPr>
      <w:r>
        <w:rPr>
          <w:noProof/>
          <w:lang w:eastAsia="en-GB"/>
        </w:rPr>
        <w:lastRenderedPageBreak/>
        <w:drawing>
          <wp:inline distT="0" distB="0" distL="0" distR="0" wp14:anchorId="40206120" wp14:editId="353AD760">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szCs w:val="24"/>
        </w:rPr>
        <w:t xml:space="preserve"> </w:t>
      </w:r>
    </w:p>
    <w:p w:rsidR="00CC751D" w:rsidRPr="00F73428" w:rsidRDefault="00CC751D" w:rsidP="00CC751D">
      <w:pPr>
        <w:spacing w:after="0"/>
        <w:jc w:val="both"/>
        <w:rPr>
          <w:szCs w:val="24"/>
        </w:rPr>
      </w:pPr>
    </w:p>
    <w:p w:rsidR="00CC751D" w:rsidRPr="00C84E2C" w:rsidRDefault="00CC751D" w:rsidP="00CC751D">
      <w:pPr>
        <w:rPr>
          <w:u w:val="single"/>
        </w:rPr>
      </w:pPr>
      <w:r w:rsidRPr="00C84E2C">
        <w:rPr>
          <w:b/>
          <w:u w:val="single"/>
        </w:rPr>
        <w:t xml:space="preserve">The Portal </w:t>
      </w:r>
    </w:p>
    <w:p w:rsidR="00CC751D" w:rsidRDefault="00CC751D" w:rsidP="00CC751D">
      <w:pPr>
        <w:spacing w:after="0"/>
        <w:jc w:val="both"/>
      </w:pPr>
      <w:r>
        <w:t xml:space="preserve">During quarter 3, the Customer Care Team handled 38 concerns which came in via the Portal, as follows: </w:t>
      </w:r>
    </w:p>
    <w:p w:rsidR="00CC751D" w:rsidRDefault="00CC751D" w:rsidP="00CC751D">
      <w:pPr>
        <w:spacing w:after="0"/>
        <w:jc w:val="both"/>
      </w:pPr>
    </w:p>
    <w:tbl>
      <w:tblPr>
        <w:tblStyle w:val="TableGrid"/>
        <w:tblW w:w="0" w:type="auto"/>
        <w:tblLook w:val="04A0" w:firstRow="1" w:lastRow="0" w:firstColumn="1" w:lastColumn="0" w:noHBand="0" w:noVBand="1"/>
      </w:tblPr>
      <w:tblGrid>
        <w:gridCol w:w="4644"/>
        <w:gridCol w:w="4536"/>
      </w:tblGrid>
      <w:tr w:rsidR="00CC751D" w:rsidTr="007A604C">
        <w:tc>
          <w:tcPr>
            <w:tcW w:w="9180" w:type="dxa"/>
            <w:gridSpan w:val="2"/>
            <w:shd w:val="clear" w:color="auto" w:fill="CCC0D9" w:themeFill="accent4" w:themeFillTint="66"/>
          </w:tcPr>
          <w:p w:rsidR="00CC751D" w:rsidRPr="008223A0" w:rsidRDefault="00CC751D" w:rsidP="007A604C">
            <w:pPr>
              <w:spacing w:line="276" w:lineRule="auto"/>
              <w:rPr>
                <w:b/>
              </w:rPr>
            </w:pPr>
            <w:r w:rsidRPr="008223A0">
              <w:rPr>
                <w:b/>
              </w:rPr>
              <w:t>The concerns received relate to the following services:</w:t>
            </w:r>
          </w:p>
        </w:tc>
      </w:tr>
      <w:tr w:rsidR="00CC751D" w:rsidTr="007A604C">
        <w:tc>
          <w:tcPr>
            <w:tcW w:w="4644" w:type="dxa"/>
            <w:shd w:val="clear" w:color="auto" w:fill="E5DFEC" w:themeFill="accent4" w:themeFillTint="33"/>
          </w:tcPr>
          <w:p w:rsidR="00CC751D" w:rsidRPr="00CF12DF" w:rsidRDefault="00CC751D" w:rsidP="007A604C">
            <w:pPr>
              <w:spacing w:line="276" w:lineRule="auto"/>
              <w:jc w:val="center"/>
            </w:pPr>
            <w:r>
              <w:t>Domiciliary Home Care</w:t>
            </w:r>
          </w:p>
        </w:tc>
        <w:tc>
          <w:tcPr>
            <w:tcW w:w="4536" w:type="dxa"/>
            <w:shd w:val="clear" w:color="auto" w:fill="E5DFEC" w:themeFill="accent4" w:themeFillTint="33"/>
          </w:tcPr>
          <w:p w:rsidR="00CC751D" w:rsidRPr="00CF12DF" w:rsidRDefault="00CC751D" w:rsidP="007A604C">
            <w:pPr>
              <w:spacing w:line="276" w:lineRule="auto"/>
              <w:jc w:val="center"/>
            </w:pPr>
            <w:r>
              <w:t>Residential Care</w:t>
            </w:r>
          </w:p>
        </w:tc>
      </w:tr>
      <w:tr w:rsidR="00CC751D" w:rsidRPr="00F723E1" w:rsidTr="007A604C">
        <w:trPr>
          <w:trHeight w:val="70"/>
        </w:trPr>
        <w:tc>
          <w:tcPr>
            <w:tcW w:w="4644" w:type="dxa"/>
          </w:tcPr>
          <w:p w:rsidR="00CC751D" w:rsidRPr="004C5900" w:rsidRDefault="00CC751D" w:rsidP="007A604C">
            <w:pPr>
              <w:spacing w:line="276" w:lineRule="auto"/>
              <w:jc w:val="center"/>
            </w:pPr>
            <w:r>
              <w:t>30</w:t>
            </w:r>
          </w:p>
        </w:tc>
        <w:tc>
          <w:tcPr>
            <w:tcW w:w="4536" w:type="dxa"/>
          </w:tcPr>
          <w:p w:rsidR="00CC751D" w:rsidRPr="004C5900" w:rsidRDefault="00CC751D" w:rsidP="007A604C">
            <w:pPr>
              <w:spacing w:line="276" w:lineRule="auto"/>
              <w:jc w:val="center"/>
            </w:pPr>
            <w:r>
              <w:t>8</w:t>
            </w:r>
          </w:p>
        </w:tc>
      </w:tr>
    </w:tbl>
    <w:p w:rsidR="00CC751D" w:rsidRDefault="00CC751D" w:rsidP="00CC751D">
      <w:pPr>
        <w:spacing w:after="0"/>
        <w:jc w:val="both"/>
      </w:pPr>
    </w:p>
    <w:p w:rsidR="00CC751D" w:rsidRDefault="00CC751D" w:rsidP="00CC751D">
      <w:pPr>
        <w:spacing w:after="0"/>
        <w:jc w:val="both"/>
      </w:pPr>
      <w:r w:rsidRPr="00B43D09">
        <w:t xml:space="preserve">3 of these concerns progressed to a PALS enquiry and a small investigation took place with the service. </w:t>
      </w:r>
    </w:p>
    <w:p w:rsidR="00CC751D" w:rsidRDefault="00CC751D" w:rsidP="00CC751D">
      <w:pPr>
        <w:spacing w:after="0"/>
        <w:jc w:val="both"/>
      </w:pPr>
    </w:p>
    <w:p w:rsidR="00CC751D" w:rsidRDefault="00CC751D" w:rsidP="00CC751D">
      <w:pPr>
        <w:spacing w:after="0"/>
        <w:jc w:val="both"/>
        <w:rPr>
          <w:b/>
          <w:u w:val="single"/>
        </w:rPr>
      </w:pPr>
      <w:r w:rsidRPr="00C84E2C">
        <w:rPr>
          <w:b/>
          <w:u w:val="single"/>
        </w:rPr>
        <w:t xml:space="preserve">Compliments </w:t>
      </w:r>
    </w:p>
    <w:p w:rsidR="00CC751D" w:rsidRPr="00BE298D" w:rsidRDefault="00CC751D" w:rsidP="00CC751D">
      <w:pPr>
        <w:spacing w:after="0"/>
        <w:jc w:val="both"/>
      </w:pPr>
    </w:p>
    <w:tbl>
      <w:tblPr>
        <w:tblStyle w:val="TableGrid"/>
        <w:tblW w:w="9322" w:type="dxa"/>
        <w:tblLook w:val="04A0" w:firstRow="1" w:lastRow="0" w:firstColumn="1" w:lastColumn="0" w:noHBand="0" w:noVBand="1"/>
      </w:tblPr>
      <w:tblGrid>
        <w:gridCol w:w="4620"/>
        <w:gridCol w:w="4702"/>
      </w:tblGrid>
      <w:tr w:rsidR="00CC751D" w:rsidTr="007A604C">
        <w:tc>
          <w:tcPr>
            <w:tcW w:w="4620" w:type="dxa"/>
            <w:shd w:val="clear" w:color="auto" w:fill="CCC0D9" w:themeFill="accent4" w:themeFillTint="66"/>
          </w:tcPr>
          <w:p w:rsidR="00CC751D" w:rsidRDefault="00CC751D" w:rsidP="007A604C">
            <w:pPr>
              <w:spacing w:line="276" w:lineRule="auto"/>
            </w:pPr>
            <w:r>
              <w:t>Service Area</w:t>
            </w:r>
          </w:p>
        </w:tc>
        <w:tc>
          <w:tcPr>
            <w:tcW w:w="4702" w:type="dxa"/>
            <w:shd w:val="clear" w:color="auto" w:fill="CCC0D9" w:themeFill="accent4" w:themeFillTint="66"/>
          </w:tcPr>
          <w:p w:rsidR="00CC751D" w:rsidRDefault="00CC751D" w:rsidP="007A604C">
            <w:pPr>
              <w:spacing w:line="276" w:lineRule="auto"/>
            </w:pPr>
            <w:r>
              <w:t>Total Number</w:t>
            </w:r>
          </w:p>
        </w:tc>
      </w:tr>
      <w:tr w:rsidR="00CC751D" w:rsidTr="007A604C">
        <w:tc>
          <w:tcPr>
            <w:tcW w:w="4620" w:type="dxa"/>
          </w:tcPr>
          <w:p w:rsidR="00CC751D" w:rsidRDefault="00CC751D" w:rsidP="007A604C">
            <w:pPr>
              <w:spacing w:line="276" w:lineRule="auto"/>
            </w:pPr>
            <w:r>
              <w:t>Customer Care Team</w:t>
            </w:r>
          </w:p>
        </w:tc>
        <w:tc>
          <w:tcPr>
            <w:tcW w:w="4702" w:type="dxa"/>
          </w:tcPr>
          <w:p w:rsidR="00CC751D" w:rsidRDefault="00CC751D" w:rsidP="007A604C">
            <w:pPr>
              <w:spacing w:line="276" w:lineRule="auto"/>
            </w:pPr>
            <w:r>
              <w:t>3</w:t>
            </w:r>
          </w:p>
        </w:tc>
      </w:tr>
      <w:tr w:rsidR="00CC751D" w:rsidTr="007A604C">
        <w:tc>
          <w:tcPr>
            <w:tcW w:w="4620" w:type="dxa"/>
            <w:shd w:val="clear" w:color="auto" w:fill="auto"/>
          </w:tcPr>
          <w:p w:rsidR="00CC751D" w:rsidRDefault="00CC751D" w:rsidP="007A604C">
            <w:r>
              <w:t>Care Home</w:t>
            </w:r>
          </w:p>
        </w:tc>
        <w:tc>
          <w:tcPr>
            <w:tcW w:w="4702" w:type="dxa"/>
            <w:shd w:val="clear" w:color="auto" w:fill="auto"/>
          </w:tcPr>
          <w:p w:rsidR="00CC751D" w:rsidRDefault="00CC751D" w:rsidP="007A604C">
            <w:r>
              <w:t>3</w:t>
            </w:r>
          </w:p>
        </w:tc>
      </w:tr>
      <w:tr w:rsidR="00CC751D" w:rsidTr="007A604C">
        <w:tc>
          <w:tcPr>
            <w:tcW w:w="4620" w:type="dxa"/>
          </w:tcPr>
          <w:p w:rsidR="00CC751D" w:rsidRDefault="00CC751D" w:rsidP="007A604C">
            <w:pPr>
              <w:spacing w:line="276" w:lineRule="auto"/>
            </w:pPr>
            <w:r>
              <w:t>Focus East</w:t>
            </w:r>
          </w:p>
        </w:tc>
        <w:tc>
          <w:tcPr>
            <w:tcW w:w="4702" w:type="dxa"/>
          </w:tcPr>
          <w:p w:rsidR="00CC751D" w:rsidRDefault="00CC751D" w:rsidP="007A604C">
            <w:pPr>
              <w:spacing w:line="276" w:lineRule="auto"/>
            </w:pPr>
            <w:r>
              <w:t>2</w:t>
            </w:r>
          </w:p>
        </w:tc>
      </w:tr>
      <w:tr w:rsidR="00CC751D" w:rsidTr="007A604C">
        <w:tc>
          <w:tcPr>
            <w:tcW w:w="4620" w:type="dxa"/>
          </w:tcPr>
          <w:p w:rsidR="00CC751D" w:rsidRDefault="00CC751D" w:rsidP="007A604C">
            <w:r>
              <w:t>Focus West</w:t>
            </w:r>
          </w:p>
        </w:tc>
        <w:tc>
          <w:tcPr>
            <w:tcW w:w="4702" w:type="dxa"/>
          </w:tcPr>
          <w:p w:rsidR="00CC751D" w:rsidRDefault="00CC751D" w:rsidP="007A604C">
            <w:r>
              <w:t>10</w:t>
            </w:r>
          </w:p>
        </w:tc>
      </w:tr>
      <w:tr w:rsidR="00CC751D" w:rsidTr="007A604C">
        <w:tc>
          <w:tcPr>
            <w:tcW w:w="4620" w:type="dxa"/>
          </w:tcPr>
          <w:p w:rsidR="00CC751D" w:rsidRDefault="00CC751D" w:rsidP="007A604C">
            <w:r>
              <w:t>Carers Team</w:t>
            </w:r>
          </w:p>
        </w:tc>
        <w:tc>
          <w:tcPr>
            <w:tcW w:w="4702" w:type="dxa"/>
          </w:tcPr>
          <w:p w:rsidR="00CC751D" w:rsidRDefault="00CC751D" w:rsidP="007A604C">
            <w:r>
              <w:t>1</w:t>
            </w:r>
          </w:p>
        </w:tc>
      </w:tr>
      <w:tr w:rsidR="00CC751D" w:rsidTr="007A604C">
        <w:tc>
          <w:tcPr>
            <w:tcW w:w="4620" w:type="dxa"/>
          </w:tcPr>
          <w:p w:rsidR="00CC751D" w:rsidRDefault="00CC751D" w:rsidP="007A604C">
            <w:r>
              <w:t>A3 Team</w:t>
            </w:r>
          </w:p>
        </w:tc>
        <w:tc>
          <w:tcPr>
            <w:tcW w:w="4702" w:type="dxa"/>
          </w:tcPr>
          <w:p w:rsidR="00CC751D" w:rsidRDefault="00CC751D" w:rsidP="007A604C">
            <w:r>
              <w:t>3</w:t>
            </w:r>
          </w:p>
        </w:tc>
      </w:tr>
      <w:tr w:rsidR="00CC751D" w:rsidTr="007A604C">
        <w:tc>
          <w:tcPr>
            <w:tcW w:w="4620" w:type="dxa"/>
          </w:tcPr>
          <w:p w:rsidR="00CC751D" w:rsidRDefault="00CC751D" w:rsidP="007A604C">
            <w:r>
              <w:t xml:space="preserve">Transition Team </w:t>
            </w:r>
          </w:p>
        </w:tc>
        <w:tc>
          <w:tcPr>
            <w:tcW w:w="4702" w:type="dxa"/>
          </w:tcPr>
          <w:p w:rsidR="00CC751D" w:rsidRDefault="00CC751D" w:rsidP="007A604C">
            <w:r>
              <w:t>1</w:t>
            </w:r>
          </w:p>
        </w:tc>
      </w:tr>
      <w:tr w:rsidR="00CC751D" w:rsidTr="007A604C">
        <w:tc>
          <w:tcPr>
            <w:tcW w:w="4620" w:type="dxa"/>
          </w:tcPr>
          <w:p w:rsidR="00CC751D" w:rsidRDefault="00CC751D" w:rsidP="007A604C">
            <w:r>
              <w:t>Safeguarding Team</w:t>
            </w:r>
          </w:p>
        </w:tc>
        <w:tc>
          <w:tcPr>
            <w:tcW w:w="4702" w:type="dxa"/>
          </w:tcPr>
          <w:p w:rsidR="00CC751D" w:rsidRDefault="00CC751D" w:rsidP="007A604C">
            <w:r>
              <w:t>1</w:t>
            </w:r>
          </w:p>
        </w:tc>
      </w:tr>
    </w:tbl>
    <w:p w:rsidR="00CC751D" w:rsidRDefault="00CC751D" w:rsidP="00CC751D">
      <w:r>
        <w:br w:type="page"/>
      </w:r>
    </w:p>
    <w:p w:rsidR="00CC751D" w:rsidRDefault="00CC751D" w:rsidP="00CC751D">
      <w:pPr>
        <w:rPr>
          <w:b/>
          <w:u w:val="single"/>
        </w:rPr>
      </w:pPr>
      <w:r>
        <w:rPr>
          <w:b/>
          <w:u w:val="single"/>
        </w:rPr>
        <w:lastRenderedPageBreak/>
        <w:t xml:space="preserve">Themes and Trends </w:t>
      </w:r>
    </w:p>
    <w:p w:rsidR="00CC751D" w:rsidRPr="008223A0" w:rsidRDefault="00CC751D" w:rsidP="00CC751D">
      <w:pPr>
        <w:spacing w:after="0"/>
        <w:jc w:val="both"/>
      </w:pPr>
      <w:r w:rsidRPr="008223A0">
        <w:t xml:space="preserve">The main theme from the PALS enquiries this quarter has been in respect of </w:t>
      </w:r>
      <w:r>
        <w:t xml:space="preserve">access to GP Practices and appointment systems that are in place which residents have advised are not patient friendly. </w:t>
      </w:r>
    </w:p>
    <w:p w:rsidR="00CC751D" w:rsidRPr="008223A0" w:rsidRDefault="00CC751D" w:rsidP="00CC751D">
      <w:pPr>
        <w:spacing w:after="0"/>
        <w:jc w:val="both"/>
      </w:pPr>
    </w:p>
    <w:p w:rsidR="00CC751D" w:rsidRDefault="00CC751D" w:rsidP="00CC751D">
      <w:pPr>
        <w:spacing w:after="0"/>
        <w:jc w:val="both"/>
      </w:pPr>
      <w:r w:rsidRPr="008223A0">
        <w:t xml:space="preserve">A continual theme </w:t>
      </w:r>
      <w:r>
        <w:t xml:space="preserve">for complaints, </w:t>
      </w:r>
      <w:r w:rsidRPr="008223A0">
        <w:t>across all services</w:t>
      </w:r>
      <w:r>
        <w:t>,</w:t>
      </w:r>
      <w:r w:rsidRPr="008223A0">
        <w:t xml:space="preserve"> is the lack of communication between professionals, service users, patients and their families. This is a theme that continues across the community care fin</w:t>
      </w:r>
      <w:r>
        <w:t>ance team, the continuing healthcare team and</w:t>
      </w:r>
      <w:r w:rsidRPr="008223A0">
        <w:t xml:space="preserve"> with social workers. </w:t>
      </w:r>
    </w:p>
    <w:p w:rsidR="00CC751D" w:rsidRDefault="00CC751D" w:rsidP="00CC751D">
      <w:pPr>
        <w:spacing w:after="0"/>
        <w:jc w:val="both"/>
      </w:pPr>
    </w:p>
    <w:p w:rsidR="00CC751D" w:rsidRDefault="00CC751D" w:rsidP="00CC751D">
      <w:pPr>
        <w:spacing w:after="0"/>
        <w:jc w:val="both"/>
        <w:rPr>
          <w:b/>
          <w:u w:val="single"/>
        </w:rPr>
      </w:pPr>
      <w:r>
        <w:rPr>
          <w:b/>
          <w:u w:val="single"/>
        </w:rPr>
        <w:t>Actions taken</w:t>
      </w:r>
    </w:p>
    <w:p w:rsidR="00CC751D" w:rsidRDefault="00CC751D" w:rsidP="00CC751D">
      <w:pPr>
        <w:spacing w:after="0"/>
        <w:jc w:val="both"/>
      </w:pPr>
    </w:p>
    <w:p w:rsidR="00CC751D" w:rsidRPr="008223A0" w:rsidRDefault="00CC751D" w:rsidP="00CC751D">
      <w:pPr>
        <w:spacing w:after="0"/>
        <w:jc w:val="both"/>
      </w:pPr>
      <w:r>
        <w:t xml:space="preserve">Last quarter, it was reported that there continued to be an increase in the number of concerns for a specific Home Care Agency. These have now started to reduce </w:t>
      </w:r>
      <w:proofErr w:type="gramStart"/>
      <w:r>
        <w:t>however,</w:t>
      </w:r>
      <w:proofErr w:type="gramEnd"/>
      <w:r>
        <w:t xml:space="preserve"> the suspension is still in place. The Clinical Commissioning Group’s multidisciplinary Market Intelligence Meeting meet every two weeks and continue to use the aforementioned data collected but the Customer Care Team to inform their decisions. This data is triangulated with that from the Safeguarding Team and other agencies and the contracts team continue to provide support to the agency to ensure that they are satisfied with their improvements. </w:t>
      </w:r>
    </w:p>
    <w:p w:rsidR="00CC751D" w:rsidRDefault="00CC751D" w:rsidP="00CC751D">
      <w:pPr>
        <w:spacing w:after="0"/>
        <w:jc w:val="both"/>
      </w:pPr>
    </w:p>
    <w:p w:rsidR="00CC751D" w:rsidRDefault="00CC751D" w:rsidP="00CC751D">
      <w:pPr>
        <w:spacing w:after="0"/>
        <w:jc w:val="both"/>
        <w:rPr>
          <w:b/>
          <w:u w:val="single"/>
        </w:rPr>
      </w:pPr>
    </w:p>
    <w:p w:rsidR="00CC751D" w:rsidRDefault="00CC751D" w:rsidP="00CC751D"/>
    <w:p w:rsidR="00CC751D" w:rsidRDefault="00CC751D" w:rsidP="00CC751D"/>
    <w:p w:rsidR="00CC751D" w:rsidRDefault="00CC751D" w:rsidP="00CC751D"/>
    <w:p w:rsidR="00CC751D" w:rsidRDefault="00CC751D" w:rsidP="00CC751D"/>
    <w:p w:rsidR="00CC751D" w:rsidRDefault="00CC751D" w:rsidP="00CC751D"/>
    <w:p w:rsidR="00CC751D" w:rsidRDefault="00CC751D" w:rsidP="00CC751D"/>
    <w:p w:rsidR="00CC751D" w:rsidRDefault="00CC751D" w:rsidP="00CC751D"/>
    <w:p w:rsidR="00CC751D" w:rsidRDefault="00CC751D" w:rsidP="00CC751D"/>
    <w:p w:rsidR="00CC751D" w:rsidRDefault="00CC751D" w:rsidP="00CC751D"/>
    <w:p w:rsidR="00CC751D" w:rsidRDefault="00CC751D" w:rsidP="00CC751D"/>
    <w:p w:rsidR="00CC751D" w:rsidRDefault="00CC751D" w:rsidP="00CC751D"/>
    <w:p w:rsidR="00CC751D" w:rsidRDefault="00CC751D" w:rsidP="00CC751D"/>
    <w:p w:rsidR="00CC751D" w:rsidRDefault="00CC751D" w:rsidP="00CC751D"/>
    <w:p w:rsidR="00CC751D" w:rsidRDefault="00CC751D" w:rsidP="00CC751D"/>
    <w:p w:rsidR="00CC751D" w:rsidRPr="00CE13FA" w:rsidRDefault="00CC751D" w:rsidP="00CC751D"/>
    <w:tbl>
      <w:tblPr>
        <w:tblStyle w:val="TableGrid"/>
        <w:tblW w:w="0" w:type="auto"/>
        <w:tblLook w:val="04A0" w:firstRow="1" w:lastRow="0" w:firstColumn="1" w:lastColumn="0" w:noHBand="0" w:noVBand="1"/>
      </w:tblPr>
      <w:tblGrid>
        <w:gridCol w:w="9242"/>
      </w:tblGrid>
      <w:tr w:rsidR="00CC751D" w:rsidTr="007A604C">
        <w:tc>
          <w:tcPr>
            <w:tcW w:w="9242" w:type="dxa"/>
            <w:tcBorders>
              <w:top w:val="nil"/>
              <w:left w:val="nil"/>
              <w:bottom w:val="nil"/>
              <w:right w:val="nil"/>
            </w:tcBorders>
            <w:shd w:val="clear" w:color="auto" w:fill="E5DFEC" w:themeFill="accent4" w:themeFillTint="33"/>
          </w:tcPr>
          <w:p w:rsidR="00CC751D" w:rsidRPr="002C6515" w:rsidRDefault="00CC751D" w:rsidP="007A604C">
            <w:pPr>
              <w:spacing w:line="276" w:lineRule="auto"/>
              <w:rPr>
                <w:b/>
              </w:rPr>
            </w:pPr>
            <w:r>
              <w:rPr>
                <w:b/>
              </w:rPr>
              <w:lastRenderedPageBreak/>
              <w:t xml:space="preserve">Northern Lincolnshire and Goole NHS Foundation Trust </w:t>
            </w:r>
          </w:p>
        </w:tc>
      </w:tr>
    </w:tbl>
    <w:p w:rsidR="00CC751D" w:rsidRDefault="00CC751D" w:rsidP="00CC751D">
      <w:pPr>
        <w:spacing w:after="0"/>
      </w:pPr>
    </w:p>
    <w:p w:rsidR="00CC751D" w:rsidRPr="007B15BF" w:rsidRDefault="00CC751D" w:rsidP="00CC751D">
      <w:pPr>
        <w:pStyle w:val="Footer"/>
        <w:rPr>
          <w:i/>
          <w:sz w:val="18"/>
          <w:szCs w:val="18"/>
        </w:rPr>
      </w:pPr>
      <w:r w:rsidRPr="007B15BF">
        <w:rPr>
          <w:i/>
          <w:sz w:val="18"/>
          <w:szCs w:val="18"/>
        </w:rPr>
        <w:t xml:space="preserve">Raw Data obtained from: NLaG: Quarter 2 Report – Complaints, Concerns, Compliments and Comments </w:t>
      </w:r>
    </w:p>
    <w:p w:rsidR="00CC751D" w:rsidRDefault="00CC751D" w:rsidP="00CC751D">
      <w:pPr>
        <w:spacing w:after="0"/>
      </w:pPr>
    </w:p>
    <w:p w:rsidR="00CC751D" w:rsidRPr="00CE13FA" w:rsidRDefault="00CC751D" w:rsidP="00CC751D">
      <w:pPr>
        <w:spacing w:after="0"/>
        <w:rPr>
          <w:u w:val="single"/>
        </w:rPr>
      </w:pPr>
      <w:r w:rsidRPr="00CE13FA">
        <w:rPr>
          <w:b/>
          <w:u w:val="single"/>
        </w:rPr>
        <w:t xml:space="preserve">Complaints </w:t>
      </w:r>
    </w:p>
    <w:p w:rsidR="00CC751D" w:rsidRDefault="00CC751D" w:rsidP="00CC751D">
      <w:pPr>
        <w:spacing w:after="0"/>
      </w:pPr>
    </w:p>
    <w:tbl>
      <w:tblPr>
        <w:tblStyle w:val="TableGrid"/>
        <w:tblW w:w="0" w:type="auto"/>
        <w:tblLook w:val="04A0" w:firstRow="1" w:lastRow="0" w:firstColumn="1" w:lastColumn="0" w:noHBand="0" w:noVBand="1"/>
      </w:tblPr>
      <w:tblGrid>
        <w:gridCol w:w="3080"/>
        <w:gridCol w:w="1540"/>
        <w:gridCol w:w="1541"/>
        <w:gridCol w:w="3081"/>
      </w:tblGrid>
      <w:tr w:rsidR="00CC751D" w:rsidTr="007A604C">
        <w:tc>
          <w:tcPr>
            <w:tcW w:w="9242" w:type="dxa"/>
            <w:gridSpan w:val="4"/>
            <w:shd w:val="clear" w:color="auto" w:fill="CCC0D9" w:themeFill="accent4" w:themeFillTint="66"/>
          </w:tcPr>
          <w:p w:rsidR="00CC751D" w:rsidRPr="008C12C3" w:rsidRDefault="00CC751D" w:rsidP="007A604C">
            <w:pPr>
              <w:rPr>
                <w:b/>
              </w:rPr>
            </w:pPr>
            <w:r>
              <w:rPr>
                <w:b/>
              </w:rPr>
              <w:t xml:space="preserve">Complaints received by NLaG </w:t>
            </w:r>
          </w:p>
        </w:tc>
      </w:tr>
      <w:tr w:rsidR="00CC751D" w:rsidTr="007A604C">
        <w:tc>
          <w:tcPr>
            <w:tcW w:w="9242" w:type="dxa"/>
            <w:gridSpan w:val="4"/>
            <w:shd w:val="clear" w:color="auto" w:fill="E5DFEC" w:themeFill="accent4" w:themeFillTint="33"/>
          </w:tcPr>
          <w:p w:rsidR="00CC751D" w:rsidRDefault="00CC751D" w:rsidP="007A604C">
            <w:r>
              <w:t>Status of complaints received in Q1</w:t>
            </w:r>
          </w:p>
        </w:tc>
      </w:tr>
      <w:tr w:rsidR="00CC751D" w:rsidTr="007A604C">
        <w:tc>
          <w:tcPr>
            <w:tcW w:w="3080" w:type="dxa"/>
            <w:shd w:val="clear" w:color="auto" w:fill="E5DFEC" w:themeFill="accent4" w:themeFillTint="33"/>
          </w:tcPr>
          <w:p w:rsidR="00CC751D" w:rsidRDefault="00CC751D" w:rsidP="007A604C">
            <w:r>
              <w:t>New</w:t>
            </w:r>
          </w:p>
        </w:tc>
        <w:tc>
          <w:tcPr>
            <w:tcW w:w="3081" w:type="dxa"/>
            <w:gridSpan w:val="2"/>
            <w:shd w:val="clear" w:color="auto" w:fill="E5DFEC" w:themeFill="accent4" w:themeFillTint="33"/>
          </w:tcPr>
          <w:p w:rsidR="00CC751D" w:rsidRDefault="00CC751D" w:rsidP="007A604C">
            <w:r>
              <w:t>Closed</w:t>
            </w:r>
          </w:p>
        </w:tc>
        <w:tc>
          <w:tcPr>
            <w:tcW w:w="3081" w:type="dxa"/>
            <w:shd w:val="clear" w:color="auto" w:fill="E5DFEC" w:themeFill="accent4" w:themeFillTint="33"/>
          </w:tcPr>
          <w:p w:rsidR="00CC751D" w:rsidRDefault="00CC751D" w:rsidP="007A604C">
            <w:r>
              <w:t>Re-opened</w:t>
            </w:r>
          </w:p>
        </w:tc>
      </w:tr>
      <w:tr w:rsidR="00CC751D" w:rsidTr="007A604C">
        <w:tc>
          <w:tcPr>
            <w:tcW w:w="3080" w:type="dxa"/>
            <w:shd w:val="clear" w:color="auto" w:fill="auto"/>
          </w:tcPr>
          <w:p w:rsidR="00CC751D" w:rsidRDefault="00CC751D" w:rsidP="007A604C">
            <w:pPr>
              <w:jc w:val="center"/>
            </w:pPr>
            <w:r>
              <w:t>132</w:t>
            </w:r>
          </w:p>
        </w:tc>
        <w:tc>
          <w:tcPr>
            <w:tcW w:w="3081" w:type="dxa"/>
            <w:gridSpan w:val="2"/>
            <w:shd w:val="clear" w:color="auto" w:fill="auto"/>
          </w:tcPr>
          <w:p w:rsidR="00CC751D" w:rsidRDefault="00CC751D" w:rsidP="007A604C">
            <w:pPr>
              <w:jc w:val="center"/>
            </w:pPr>
            <w:r>
              <w:t>178</w:t>
            </w:r>
          </w:p>
        </w:tc>
        <w:tc>
          <w:tcPr>
            <w:tcW w:w="3081" w:type="dxa"/>
            <w:shd w:val="clear" w:color="auto" w:fill="auto"/>
          </w:tcPr>
          <w:p w:rsidR="00CC751D" w:rsidRDefault="00CC751D" w:rsidP="007A604C">
            <w:pPr>
              <w:jc w:val="center"/>
            </w:pPr>
            <w:r>
              <w:t>35</w:t>
            </w:r>
          </w:p>
        </w:tc>
      </w:tr>
      <w:tr w:rsidR="00CC751D" w:rsidTr="007A604C">
        <w:tc>
          <w:tcPr>
            <w:tcW w:w="4620" w:type="dxa"/>
            <w:gridSpan w:val="2"/>
            <w:shd w:val="clear" w:color="auto" w:fill="E5DFEC" w:themeFill="accent4" w:themeFillTint="33"/>
          </w:tcPr>
          <w:p w:rsidR="00CC751D" w:rsidRDefault="00CC751D" w:rsidP="007A604C">
            <w:pPr>
              <w:jc w:val="right"/>
            </w:pPr>
            <w:r>
              <w:t>Net open at the end of Q2</w:t>
            </w:r>
          </w:p>
        </w:tc>
        <w:tc>
          <w:tcPr>
            <w:tcW w:w="4622" w:type="dxa"/>
            <w:gridSpan w:val="2"/>
          </w:tcPr>
          <w:p w:rsidR="00CC751D" w:rsidRDefault="00CC751D" w:rsidP="007A604C">
            <w:pPr>
              <w:jc w:val="center"/>
            </w:pPr>
            <w:r>
              <w:t>158</w:t>
            </w:r>
          </w:p>
        </w:tc>
      </w:tr>
    </w:tbl>
    <w:p w:rsidR="00CC751D" w:rsidRDefault="00CC751D" w:rsidP="00CC751D">
      <w:pPr>
        <w:spacing w:after="0"/>
      </w:pPr>
    </w:p>
    <w:p w:rsidR="00CC751D" w:rsidRDefault="00CC751D" w:rsidP="00CC751D">
      <w:pPr>
        <w:spacing w:after="0"/>
      </w:pPr>
    </w:p>
    <w:tbl>
      <w:tblPr>
        <w:tblStyle w:val="TableGrid"/>
        <w:tblW w:w="0" w:type="auto"/>
        <w:tblLook w:val="04A0" w:firstRow="1" w:lastRow="0" w:firstColumn="1" w:lastColumn="0" w:noHBand="0" w:noVBand="1"/>
      </w:tblPr>
      <w:tblGrid>
        <w:gridCol w:w="3794"/>
        <w:gridCol w:w="1276"/>
        <w:gridCol w:w="1417"/>
        <w:gridCol w:w="1418"/>
        <w:gridCol w:w="1337"/>
      </w:tblGrid>
      <w:tr w:rsidR="00CC751D" w:rsidTr="007A604C">
        <w:tc>
          <w:tcPr>
            <w:tcW w:w="9242" w:type="dxa"/>
            <w:gridSpan w:val="5"/>
            <w:shd w:val="clear" w:color="auto" w:fill="CCC0D9" w:themeFill="accent4" w:themeFillTint="66"/>
          </w:tcPr>
          <w:p w:rsidR="00CC751D" w:rsidRPr="009F0795" w:rsidRDefault="00CC751D" w:rsidP="007A604C">
            <w:pPr>
              <w:rPr>
                <w:b/>
                <w:sz w:val="20"/>
              </w:rPr>
            </w:pPr>
            <w:r w:rsidRPr="009F0795">
              <w:rPr>
                <w:b/>
              </w:rPr>
              <w:t xml:space="preserve">Complaints received: Top 5 specialities </w:t>
            </w:r>
          </w:p>
        </w:tc>
      </w:tr>
      <w:tr w:rsidR="00CC751D" w:rsidTr="007A604C">
        <w:tc>
          <w:tcPr>
            <w:tcW w:w="3794" w:type="dxa"/>
            <w:shd w:val="clear" w:color="auto" w:fill="FFFFFF" w:themeFill="background1"/>
          </w:tcPr>
          <w:p w:rsidR="00CC751D" w:rsidRPr="009F0795" w:rsidRDefault="00CC751D" w:rsidP="007A604C">
            <w:pPr>
              <w:jc w:val="both"/>
            </w:pPr>
          </w:p>
        </w:tc>
        <w:tc>
          <w:tcPr>
            <w:tcW w:w="1276" w:type="dxa"/>
            <w:shd w:val="clear" w:color="auto" w:fill="FFFFFF" w:themeFill="background1"/>
          </w:tcPr>
          <w:p w:rsidR="00CC751D" w:rsidRPr="009F0795" w:rsidRDefault="00CC751D" w:rsidP="007A604C">
            <w:pPr>
              <w:jc w:val="center"/>
              <w:rPr>
                <w:b/>
              </w:rPr>
            </w:pPr>
            <w:r w:rsidRPr="009F0795">
              <w:rPr>
                <w:b/>
              </w:rPr>
              <w:t>DPoW</w:t>
            </w:r>
          </w:p>
        </w:tc>
        <w:tc>
          <w:tcPr>
            <w:tcW w:w="1417" w:type="dxa"/>
            <w:shd w:val="clear" w:color="auto" w:fill="FFFFFF" w:themeFill="background1"/>
          </w:tcPr>
          <w:p w:rsidR="00CC751D" w:rsidRPr="009F0795" w:rsidRDefault="00CC751D" w:rsidP="007A604C">
            <w:pPr>
              <w:jc w:val="center"/>
              <w:rPr>
                <w:b/>
              </w:rPr>
            </w:pPr>
            <w:r w:rsidRPr="009F0795">
              <w:rPr>
                <w:b/>
              </w:rPr>
              <w:t>GDH</w:t>
            </w:r>
          </w:p>
        </w:tc>
        <w:tc>
          <w:tcPr>
            <w:tcW w:w="1418" w:type="dxa"/>
            <w:shd w:val="clear" w:color="auto" w:fill="FFFFFF" w:themeFill="background1"/>
          </w:tcPr>
          <w:p w:rsidR="00CC751D" w:rsidRPr="009F0795" w:rsidRDefault="00CC751D" w:rsidP="007A604C">
            <w:pPr>
              <w:jc w:val="center"/>
              <w:rPr>
                <w:b/>
              </w:rPr>
            </w:pPr>
            <w:r w:rsidRPr="009F0795">
              <w:rPr>
                <w:b/>
              </w:rPr>
              <w:t>SGH</w:t>
            </w:r>
          </w:p>
        </w:tc>
        <w:tc>
          <w:tcPr>
            <w:tcW w:w="1337" w:type="dxa"/>
            <w:shd w:val="clear" w:color="auto" w:fill="FFFFFF" w:themeFill="background1"/>
          </w:tcPr>
          <w:p w:rsidR="00CC751D" w:rsidRPr="009F0795" w:rsidRDefault="00CC751D" w:rsidP="007A604C">
            <w:pPr>
              <w:jc w:val="center"/>
              <w:rPr>
                <w:b/>
              </w:rPr>
            </w:pPr>
            <w:r w:rsidRPr="009F0795">
              <w:rPr>
                <w:b/>
              </w:rPr>
              <w:t>Total</w:t>
            </w:r>
          </w:p>
        </w:tc>
      </w:tr>
      <w:tr w:rsidR="00CC751D" w:rsidTr="007A604C">
        <w:tc>
          <w:tcPr>
            <w:tcW w:w="3794" w:type="dxa"/>
            <w:shd w:val="clear" w:color="auto" w:fill="FFFFFF" w:themeFill="background1"/>
          </w:tcPr>
          <w:p w:rsidR="00CC751D" w:rsidRPr="00B119B4" w:rsidRDefault="00CC751D" w:rsidP="007A604C">
            <w:pPr>
              <w:jc w:val="both"/>
            </w:pPr>
            <w:r w:rsidRPr="00B119B4">
              <w:t>General Medicine</w:t>
            </w:r>
          </w:p>
        </w:tc>
        <w:tc>
          <w:tcPr>
            <w:tcW w:w="1276" w:type="dxa"/>
            <w:shd w:val="clear" w:color="auto" w:fill="FFFFFF" w:themeFill="background1"/>
          </w:tcPr>
          <w:p w:rsidR="00CC751D" w:rsidRPr="009F0795" w:rsidRDefault="00CC751D" w:rsidP="007A604C">
            <w:pPr>
              <w:jc w:val="center"/>
            </w:pPr>
            <w:r>
              <w:t>12</w:t>
            </w:r>
          </w:p>
        </w:tc>
        <w:tc>
          <w:tcPr>
            <w:tcW w:w="1417" w:type="dxa"/>
            <w:shd w:val="clear" w:color="auto" w:fill="FFFFFF" w:themeFill="background1"/>
          </w:tcPr>
          <w:p w:rsidR="00CC751D" w:rsidRPr="009F0795" w:rsidRDefault="00CC751D" w:rsidP="007A604C">
            <w:pPr>
              <w:jc w:val="center"/>
            </w:pPr>
            <w:r>
              <w:t>4</w:t>
            </w:r>
          </w:p>
        </w:tc>
        <w:tc>
          <w:tcPr>
            <w:tcW w:w="1418" w:type="dxa"/>
            <w:shd w:val="clear" w:color="auto" w:fill="FFFFFF" w:themeFill="background1"/>
          </w:tcPr>
          <w:p w:rsidR="00CC751D" w:rsidRPr="009F0795" w:rsidRDefault="00CC751D" w:rsidP="007A604C">
            <w:pPr>
              <w:jc w:val="center"/>
            </w:pPr>
            <w:r>
              <w:t>22</w:t>
            </w:r>
          </w:p>
        </w:tc>
        <w:tc>
          <w:tcPr>
            <w:tcW w:w="1337" w:type="dxa"/>
            <w:shd w:val="clear" w:color="auto" w:fill="FFFFFF" w:themeFill="background1"/>
          </w:tcPr>
          <w:p w:rsidR="00CC751D" w:rsidRPr="009F0795" w:rsidRDefault="00CC751D" w:rsidP="007A604C">
            <w:pPr>
              <w:jc w:val="center"/>
            </w:pPr>
            <w:r>
              <w:t>38</w:t>
            </w:r>
          </w:p>
        </w:tc>
      </w:tr>
      <w:tr w:rsidR="00CC751D" w:rsidTr="007A604C">
        <w:tc>
          <w:tcPr>
            <w:tcW w:w="3794" w:type="dxa"/>
            <w:shd w:val="clear" w:color="auto" w:fill="FFFFFF" w:themeFill="background1"/>
          </w:tcPr>
          <w:p w:rsidR="00CC751D" w:rsidRPr="00B119B4" w:rsidRDefault="00CC751D" w:rsidP="007A604C">
            <w:pPr>
              <w:jc w:val="both"/>
            </w:pPr>
            <w:r w:rsidRPr="00B119B4">
              <w:t>A&amp;E/ Emergency Care/ Minor Injuries</w:t>
            </w:r>
          </w:p>
        </w:tc>
        <w:tc>
          <w:tcPr>
            <w:tcW w:w="1276" w:type="dxa"/>
            <w:shd w:val="clear" w:color="auto" w:fill="FFFFFF" w:themeFill="background1"/>
          </w:tcPr>
          <w:p w:rsidR="00CC751D" w:rsidRPr="009F0795" w:rsidRDefault="00CC751D" w:rsidP="007A604C">
            <w:pPr>
              <w:jc w:val="center"/>
            </w:pPr>
            <w:r>
              <w:t>16</w:t>
            </w:r>
          </w:p>
        </w:tc>
        <w:tc>
          <w:tcPr>
            <w:tcW w:w="1417" w:type="dxa"/>
            <w:shd w:val="clear" w:color="auto" w:fill="FFFFFF" w:themeFill="background1"/>
          </w:tcPr>
          <w:p w:rsidR="00CC751D" w:rsidRPr="009F0795" w:rsidRDefault="00CC751D" w:rsidP="007A604C">
            <w:pPr>
              <w:jc w:val="center"/>
            </w:pPr>
            <w:r>
              <w:t>0</w:t>
            </w:r>
          </w:p>
        </w:tc>
        <w:tc>
          <w:tcPr>
            <w:tcW w:w="1418" w:type="dxa"/>
            <w:shd w:val="clear" w:color="auto" w:fill="FFFFFF" w:themeFill="background1"/>
          </w:tcPr>
          <w:p w:rsidR="00CC751D" w:rsidRPr="009F0795" w:rsidRDefault="00CC751D" w:rsidP="007A604C">
            <w:pPr>
              <w:jc w:val="center"/>
            </w:pPr>
            <w:r>
              <w:t>13</w:t>
            </w:r>
          </w:p>
        </w:tc>
        <w:tc>
          <w:tcPr>
            <w:tcW w:w="1337" w:type="dxa"/>
            <w:shd w:val="clear" w:color="auto" w:fill="FFFFFF" w:themeFill="background1"/>
          </w:tcPr>
          <w:p w:rsidR="00CC751D" w:rsidRPr="009F0795" w:rsidRDefault="00CC751D" w:rsidP="007A604C">
            <w:pPr>
              <w:jc w:val="center"/>
            </w:pPr>
            <w:r>
              <w:t>29</w:t>
            </w:r>
          </w:p>
        </w:tc>
      </w:tr>
      <w:tr w:rsidR="00CC751D" w:rsidTr="007A604C">
        <w:tc>
          <w:tcPr>
            <w:tcW w:w="3794" w:type="dxa"/>
            <w:shd w:val="clear" w:color="auto" w:fill="FFFFFF" w:themeFill="background1"/>
          </w:tcPr>
          <w:p w:rsidR="00CC751D" w:rsidRPr="00B119B4" w:rsidRDefault="00CC751D" w:rsidP="007A604C">
            <w:r w:rsidRPr="00B119B4">
              <w:t>General Surgery</w:t>
            </w:r>
          </w:p>
        </w:tc>
        <w:tc>
          <w:tcPr>
            <w:tcW w:w="1276" w:type="dxa"/>
            <w:shd w:val="clear" w:color="auto" w:fill="FFFFFF" w:themeFill="background1"/>
          </w:tcPr>
          <w:p w:rsidR="00CC751D" w:rsidRDefault="00CC751D" w:rsidP="007A604C">
            <w:pPr>
              <w:jc w:val="center"/>
            </w:pPr>
            <w:r>
              <w:t>9</w:t>
            </w:r>
          </w:p>
        </w:tc>
        <w:tc>
          <w:tcPr>
            <w:tcW w:w="1417" w:type="dxa"/>
            <w:shd w:val="clear" w:color="auto" w:fill="FFFFFF" w:themeFill="background1"/>
          </w:tcPr>
          <w:p w:rsidR="00CC751D" w:rsidRDefault="00CC751D" w:rsidP="007A604C">
            <w:pPr>
              <w:jc w:val="center"/>
            </w:pPr>
            <w:r>
              <w:t>1</w:t>
            </w:r>
          </w:p>
        </w:tc>
        <w:tc>
          <w:tcPr>
            <w:tcW w:w="1418" w:type="dxa"/>
            <w:shd w:val="clear" w:color="auto" w:fill="FFFFFF" w:themeFill="background1"/>
          </w:tcPr>
          <w:p w:rsidR="00CC751D" w:rsidRDefault="00CC751D" w:rsidP="007A604C">
            <w:pPr>
              <w:jc w:val="center"/>
            </w:pPr>
            <w:r>
              <w:t>6</w:t>
            </w:r>
          </w:p>
        </w:tc>
        <w:tc>
          <w:tcPr>
            <w:tcW w:w="1337" w:type="dxa"/>
            <w:shd w:val="clear" w:color="auto" w:fill="FFFFFF" w:themeFill="background1"/>
          </w:tcPr>
          <w:p w:rsidR="00CC751D" w:rsidRDefault="00CC751D" w:rsidP="007A604C">
            <w:pPr>
              <w:jc w:val="center"/>
            </w:pPr>
            <w:r>
              <w:t>16</w:t>
            </w:r>
          </w:p>
        </w:tc>
      </w:tr>
      <w:tr w:rsidR="00CC751D" w:rsidTr="007A604C">
        <w:tc>
          <w:tcPr>
            <w:tcW w:w="3794" w:type="dxa"/>
            <w:shd w:val="clear" w:color="auto" w:fill="FFFFFF" w:themeFill="background1"/>
          </w:tcPr>
          <w:p w:rsidR="00CC751D" w:rsidRPr="00B119B4" w:rsidRDefault="00CC751D" w:rsidP="007A604C">
            <w:r w:rsidRPr="00B119B4">
              <w:t>Trauma &amp; Orthopaedics</w:t>
            </w:r>
          </w:p>
        </w:tc>
        <w:tc>
          <w:tcPr>
            <w:tcW w:w="1276" w:type="dxa"/>
            <w:shd w:val="clear" w:color="auto" w:fill="FFFFFF" w:themeFill="background1"/>
          </w:tcPr>
          <w:p w:rsidR="00CC751D" w:rsidRPr="009F0795" w:rsidRDefault="00CC751D" w:rsidP="007A604C">
            <w:pPr>
              <w:jc w:val="center"/>
            </w:pPr>
            <w:r>
              <w:t>8</w:t>
            </w:r>
          </w:p>
        </w:tc>
        <w:tc>
          <w:tcPr>
            <w:tcW w:w="1417" w:type="dxa"/>
            <w:shd w:val="clear" w:color="auto" w:fill="FFFFFF" w:themeFill="background1"/>
          </w:tcPr>
          <w:p w:rsidR="00CC751D" w:rsidRPr="009F0795" w:rsidRDefault="00CC751D" w:rsidP="007A604C">
            <w:pPr>
              <w:jc w:val="center"/>
            </w:pPr>
            <w:r>
              <w:t>1</w:t>
            </w:r>
          </w:p>
        </w:tc>
        <w:tc>
          <w:tcPr>
            <w:tcW w:w="1418" w:type="dxa"/>
            <w:shd w:val="clear" w:color="auto" w:fill="FFFFFF" w:themeFill="background1"/>
          </w:tcPr>
          <w:p w:rsidR="00CC751D" w:rsidRPr="009F0795" w:rsidRDefault="00CC751D" w:rsidP="007A604C">
            <w:pPr>
              <w:jc w:val="center"/>
            </w:pPr>
            <w:r>
              <w:t>3</w:t>
            </w:r>
          </w:p>
        </w:tc>
        <w:tc>
          <w:tcPr>
            <w:tcW w:w="1337" w:type="dxa"/>
            <w:shd w:val="clear" w:color="auto" w:fill="FFFFFF" w:themeFill="background1"/>
          </w:tcPr>
          <w:p w:rsidR="00CC751D" w:rsidRPr="009F0795" w:rsidRDefault="00CC751D" w:rsidP="007A604C">
            <w:pPr>
              <w:jc w:val="center"/>
            </w:pPr>
            <w:r>
              <w:t>13</w:t>
            </w:r>
          </w:p>
        </w:tc>
      </w:tr>
      <w:tr w:rsidR="00CC751D" w:rsidTr="007A604C">
        <w:tc>
          <w:tcPr>
            <w:tcW w:w="3794" w:type="dxa"/>
            <w:shd w:val="clear" w:color="auto" w:fill="FFFFFF" w:themeFill="background1"/>
          </w:tcPr>
          <w:p w:rsidR="00CC751D" w:rsidRPr="00072360" w:rsidRDefault="00CC751D" w:rsidP="007A604C">
            <w:pPr>
              <w:jc w:val="both"/>
            </w:pPr>
            <w:r w:rsidRPr="00072360">
              <w:t>Stroke</w:t>
            </w:r>
          </w:p>
        </w:tc>
        <w:tc>
          <w:tcPr>
            <w:tcW w:w="1276" w:type="dxa"/>
            <w:shd w:val="clear" w:color="auto" w:fill="FFFFFF" w:themeFill="background1"/>
          </w:tcPr>
          <w:p w:rsidR="00CC751D" w:rsidRPr="00072360" w:rsidRDefault="00CC751D" w:rsidP="007A604C">
            <w:pPr>
              <w:jc w:val="center"/>
            </w:pPr>
            <w:r w:rsidRPr="00072360">
              <w:t>4</w:t>
            </w:r>
          </w:p>
        </w:tc>
        <w:tc>
          <w:tcPr>
            <w:tcW w:w="1417" w:type="dxa"/>
            <w:shd w:val="clear" w:color="auto" w:fill="FFFFFF" w:themeFill="background1"/>
          </w:tcPr>
          <w:p w:rsidR="00CC751D" w:rsidRPr="00072360" w:rsidRDefault="00CC751D" w:rsidP="007A604C">
            <w:pPr>
              <w:jc w:val="center"/>
            </w:pPr>
            <w:r w:rsidRPr="00072360">
              <w:t>0</w:t>
            </w:r>
          </w:p>
        </w:tc>
        <w:tc>
          <w:tcPr>
            <w:tcW w:w="1418" w:type="dxa"/>
            <w:shd w:val="clear" w:color="auto" w:fill="FFFFFF" w:themeFill="background1"/>
          </w:tcPr>
          <w:p w:rsidR="00CC751D" w:rsidRPr="00072360" w:rsidRDefault="00CC751D" w:rsidP="007A604C">
            <w:pPr>
              <w:jc w:val="center"/>
            </w:pPr>
            <w:r w:rsidRPr="00072360">
              <w:t>7</w:t>
            </w:r>
          </w:p>
        </w:tc>
        <w:tc>
          <w:tcPr>
            <w:tcW w:w="1337" w:type="dxa"/>
            <w:shd w:val="clear" w:color="auto" w:fill="FFFFFF" w:themeFill="background1"/>
          </w:tcPr>
          <w:p w:rsidR="00CC751D" w:rsidRPr="00072360" w:rsidRDefault="00CC751D" w:rsidP="007A604C">
            <w:pPr>
              <w:jc w:val="center"/>
            </w:pPr>
            <w:r w:rsidRPr="00072360">
              <w:t>11</w:t>
            </w:r>
          </w:p>
        </w:tc>
      </w:tr>
      <w:tr w:rsidR="00CC751D" w:rsidTr="007A604C">
        <w:tc>
          <w:tcPr>
            <w:tcW w:w="3794" w:type="dxa"/>
            <w:shd w:val="clear" w:color="auto" w:fill="FFFFFF" w:themeFill="background1"/>
          </w:tcPr>
          <w:p w:rsidR="00CC751D" w:rsidRPr="00300598" w:rsidRDefault="00CC751D" w:rsidP="007A604C">
            <w:pPr>
              <w:jc w:val="both"/>
              <w:rPr>
                <w:b/>
              </w:rPr>
            </w:pPr>
            <w:r w:rsidRPr="00300598">
              <w:rPr>
                <w:b/>
              </w:rPr>
              <w:t xml:space="preserve">Total </w:t>
            </w:r>
          </w:p>
        </w:tc>
        <w:tc>
          <w:tcPr>
            <w:tcW w:w="1276" w:type="dxa"/>
            <w:shd w:val="clear" w:color="auto" w:fill="FFFFFF" w:themeFill="background1"/>
          </w:tcPr>
          <w:p w:rsidR="00CC751D" w:rsidRDefault="00CC751D" w:rsidP="007A604C">
            <w:pPr>
              <w:jc w:val="center"/>
            </w:pPr>
            <w:r>
              <w:t>49</w:t>
            </w:r>
          </w:p>
        </w:tc>
        <w:tc>
          <w:tcPr>
            <w:tcW w:w="1417" w:type="dxa"/>
            <w:shd w:val="clear" w:color="auto" w:fill="FFFFFF" w:themeFill="background1"/>
          </w:tcPr>
          <w:p w:rsidR="00CC751D" w:rsidRDefault="00CC751D" w:rsidP="007A604C">
            <w:pPr>
              <w:jc w:val="center"/>
            </w:pPr>
            <w:r>
              <w:t>6</w:t>
            </w:r>
          </w:p>
        </w:tc>
        <w:tc>
          <w:tcPr>
            <w:tcW w:w="1418" w:type="dxa"/>
            <w:shd w:val="clear" w:color="auto" w:fill="FFFFFF" w:themeFill="background1"/>
          </w:tcPr>
          <w:p w:rsidR="00CC751D" w:rsidRDefault="00CC751D" w:rsidP="007A604C">
            <w:pPr>
              <w:jc w:val="center"/>
            </w:pPr>
            <w:r>
              <w:t>51</w:t>
            </w:r>
          </w:p>
        </w:tc>
        <w:tc>
          <w:tcPr>
            <w:tcW w:w="1337" w:type="dxa"/>
            <w:shd w:val="clear" w:color="auto" w:fill="FFFFFF" w:themeFill="background1"/>
          </w:tcPr>
          <w:p w:rsidR="00CC751D" w:rsidRPr="00B119B4" w:rsidRDefault="00CC751D" w:rsidP="007A604C">
            <w:pPr>
              <w:jc w:val="center"/>
              <w:rPr>
                <w:b/>
              </w:rPr>
            </w:pPr>
            <w:r>
              <w:rPr>
                <w:b/>
              </w:rPr>
              <w:t>107</w:t>
            </w:r>
          </w:p>
        </w:tc>
      </w:tr>
    </w:tbl>
    <w:p w:rsidR="00CC751D" w:rsidRPr="00E86769" w:rsidRDefault="00CC751D" w:rsidP="00CC751D">
      <w:pPr>
        <w:pStyle w:val="ListParagraph"/>
        <w:spacing w:after="0"/>
        <w:ind w:left="360"/>
        <w:jc w:val="both"/>
      </w:pPr>
    </w:p>
    <w:p w:rsidR="00CC751D" w:rsidRPr="00CE13FA" w:rsidRDefault="00CC751D" w:rsidP="00CC751D">
      <w:pPr>
        <w:spacing w:after="0"/>
        <w:jc w:val="both"/>
        <w:rPr>
          <w:u w:val="single"/>
        </w:rPr>
      </w:pPr>
      <w:r w:rsidRPr="00CE13FA">
        <w:rPr>
          <w:b/>
          <w:u w:val="single"/>
        </w:rPr>
        <w:t xml:space="preserve">Patient Advice and Liaison Service or PALS </w:t>
      </w:r>
    </w:p>
    <w:p w:rsidR="00CC751D" w:rsidRDefault="00CC751D" w:rsidP="00CC751D">
      <w:pPr>
        <w:pStyle w:val="ListParagraph"/>
        <w:spacing w:after="0"/>
        <w:ind w:left="360"/>
        <w:jc w:val="both"/>
        <w:rPr>
          <w:b/>
        </w:rPr>
      </w:pPr>
    </w:p>
    <w:p w:rsidR="00CC751D" w:rsidRDefault="00CC751D" w:rsidP="00CC751D">
      <w:pPr>
        <w:spacing w:after="0"/>
        <w:jc w:val="both"/>
      </w:pPr>
      <w:r>
        <w:t xml:space="preserve">In this quarter NLaG have received 632 PALS enquiries. This has increased since the last quarter: 632 compared to 583. </w:t>
      </w:r>
    </w:p>
    <w:p w:rsidR="00CC751D" w:rsidRDefault="00CC751D" w:rsidP="00CC751D">
      <w:pPr>
        <w:spacing w:after="0"/>
        <w:jc w:val="both"/>
      </w:pPr>
    </w:p>
    <w:p w:rsidR="00CC751D" w:rsidRDefault="00CC751D" w:rsidP="00CC751D">
      <w:pPr>
        <w:spacing w:after="0"/>
        <w:jc w:val="both"/>
      </w:pPr>
    </w:p>
    <w:p w:rsidR="00CC751D" w:rsidRDefault="00CC751D" w:rsidP="00CC751D">
      <w:pPr>
        <w:spacing w:after="0"/>
        <w:jc w:val="both"/>
      </w:pPr>
      <w:r>
        <w:rPr>
          <w:noProof/>
          <w:szCs w:val="24"/>
          <w:lang w:eastAsia="en-GB"/>
        </w:rPr>
        <w:drawing>
          <wp:inline distT="0" distB="0" distL="0" distR="0" wp14:anchorId="27D5F06E" wp14:editId="557571F1">
            <wp:extent cx="577215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C751D" w:rsidRDefault="00CC751D" w:rsidP="00CC751D">
      <w:pPr>
        <w:spacing w:after="0"/>
        <w:jc w:val="both"/>
        <w:rPr>
          <w:szCs w:val="24"/>
        </w:rPr>
      </w:pPr>
    </w:p>
    <w:p w:rsidR="00CC751D" w:rsidRDefault="00CC751D" w:rsidP="00CC751D">
      <w:pPr>
        <w:spacing w:after="0"/>
        <w:jc w:val="both"/>
      </w:pPr>
    </w:p>
    <w:p w:rsidR="00CC751D" w:rsidRDefault="00CC751D" w:rsidP="00CC751D">
      <w:pPr>
        <w:spacing w:after="0"/>
        <w:jc w:val="both"/>
      </w:pPr>
    </w:p>
    <w:p w:rsidR="00CC751D" w:rsidRPr="00CE13FA" w:rsidRDefault="00CC751D" w:rsidP="00CC751D">
      <w:pPr>
        <w:spacing w:after="0"/>
        <w:jc w:val="both"/>
        <w:rPr>
          <w:u w:val="single"/>
        </w:rPr>
      </w:pPr>
      <w:r w:rsidRPr="00CE13FA">
        <w:rPr>
          <w:b/>
          <w:u w:val="single"/>
        </w:rPr>
        <w:t xml:space="preserve">Compliments </w:t>
      </w:r>
    </w:p>
    <w:p w:rsidR="00CC751D" w:rsidRDefault="00CC751D" w:rsidP="00CC751D">
      <w:pPr>
        <w:pStyle w:val="ListParagraph"/>
        <w:spacing w:after="0"/>
        <w:ind w:left="360"/>
        <w:jc w:val="both"/>
      </w:pPr>
    </w:p>
    <w:tbl>
      <w:tblPr>
        <w:tblStyle w:val="TableGrid"/>
        <w:tblW w:w="9322" w:type="dxa"/>
        <w:tblLook w:val="04A0" w:firstRow="1" w:lastRow="0" w:firstColumn="1" w:lastColumn="0" w:noHBand="0" w:noVBand="1"/>
      </w:tblPr>
      <w:tblGrid>
        <w:gridCol w:w="4620"/>
        <w:gridCol w:w="4702"/>
      </w:tblGrid>
      <w:tr w:rsidR="00CC751D" w:rsidTr="007A604C">
        <w:tc>
          <w:tcPr>
            <w:tcW w:w="9322" w:type="dxa"/>
            <w:gridSpan w:val="2"/>
            <w:shd w:val="clear" w:color="auto" w:fill="CCC0D9" w:themeFill="accent4" w:themeFillTint="66"/>
          </w:tcPr>
          <w:p w:rsidR="00CC751D" w:rsidRPr="002D6C31" w:rsidRDefault="00CC751D" w:rsidP="007A604C">
            <w:pPr>
              <w:rPr>
                <w:b/>
              </w:rPr>
            </w:pPr>
            <w:r>
              <w:rPr>
                <w:b/>
              </w:rPr>
              <w:t xml:space="preserve">Compliments </w:t>
            </w:r>
          </w:p>
        </w:tc>
      </w:tr>
      <w:tr w:rsidR="00CC751D" w:rsidTr="007A604C">
        <w:tc>
          <w:tcPr>
            <w:tcW w:w="4620" w:type="dxa"/>
            <w:shd w:val="clear" w:color="auto" w:fill="FFFFFF" w:themeFill="background1"/>
          </w:tcPr>
          <w:p w:rsidR="00CC751D" w:rsidRDefault="00CC751D" w:rsidP="007A604C">
            <w:pPr>
              <w:spacing w:line="276" w:lineRule="auto"/>
            </w:pPr>
            <w:r>
              <w:t>Hospital Site</w:t>
            </w:r>
          </w:p>
        </w:tc>
        <w:tc>
          <w:tcPr>
            <w:tcW w:w="4702" w:type="dxa"/>
            <w:shd w:val="clear" w:color="auto" w:fill="FFFFFF" w:themeFill="background1"/>
          </w:tcPr>
          <w:p w:rsidR="00CC751D" w:rsidRDefault="00CC751D" w:rsidP="007A604C">
            <w:pPr>
              <w:spacing w:line="276" w:lineRule="auto"/>
            </w:pPr>
            <w:r>
              <w:t>Total Number</w:t>
            </w:r>
          </w:p>
        </w:tc>
      </w:tr>
      <w:tr w:rsidR="00CC751D" w:rsidTr="007A604C">
        <w:tc>
          <w:tcPr>
            <w:tcW w:w="4620" w:type="dxa"/>
          </w:tcPr>
          <w:p w:rsidR="00CC751D" w:rsidRDefault="00CC751D" w:rsidP="007A604C">
            <w:pPr>
              <w:spacing w:line="276" w:lineRule="auto"/>
            </w:pPr>
            <w:r>
              <w:t xml:space="preserve">DPoW </w:t>
            </w:r>
          </w:p>
        </w:tc>
        <w:tc>
          <w:tcPr>
            <w:tcW w:w="4702" w:type="dxa"/>
          </w:tcPr>
          <w:p w:rsidR="00CC751D" w:rsidRDefault="00CC751D" w:rsidP="007A604C">
            <w:pPr>
              <w:spacing w:line="276" w:lineRule="auto"/>
            </w:pPr>
            <w:r>
              <w:t>42</w:t>
            </w:r>
          </w:p>
        </w:tc>
      </w:tr>
      <w:tr w:rsidR="00CC751D" w:rsidTr="007A604C">
        <w:tc>
          <w:tcPr>
            <w:tcW w:w="4620" w:type="dxa"/>
            <w:shd w:val="clear" w:color="auto" w:fill="auto"/>
          </w:tcPr>
          <w:p w:rsidR="00CC751D" w:rsidRDefault="00CC751D" w:rsidP="007A604C">
            <w:pPr>
              <w:spacing w:line="276" w:lineRule="auto"/>
            </w:pPr>
            <w:r>
              <w:t>GDH</w:t>
            </w:r>
          </w:p>
        </w:tc>
        <w:tc>
          <w:tcPr>
            <w:tcW w:w="4702" w:type="dxa"/>
            <w:shd w:val="clear" w:color="auto" w:fill="auto"/>
          </w:tcPr>
          <w:p w:rsidR="00CC751D" w:rsidRDefault="00CC751D" w:rsidP="007A604C">
            <w:pPr>
              <w:spacing w:line="276" w:lineRule="auto"/>
            </w:pPr>
            <w:r>
              <w:t>11</w:t>
            </w:r>
          </w:p>
        </w:tc>
      </w:tr>
      <w:tr w:rsidR="00CC751D" w:rsidTr="007A604C">
        <w:tc>
          <w:tcPr>
            <w:tcW w:w="4620" w:type="dxa"/>
          </w:tcPr>
          <w:p w:rsidR="00CC751D" w:rsidRDefault="00CC751D" w:rsidP="007A604C">
            <w:pPr>
              <w:spacing w:line="276" w:lineRule="auto"/>
            </w:pPr>
            <w:r>
              <w:t>SGH</w:t>
            </w:r>
          </w:p>
        </w:tc>
        <w:tc>
          <w:tcPr>
            <w:tcW w:w="4702" w:type="dxa"/>
          </w:tcPr>
          <w:p w:rsidR="00CC751D" w:rsidRDefault="00CC751D" w:rsidP="007A604C">
            <w:pPr>
              <w:spacing w:line="276" w:lineRule="auto"/>
            </w:pPr>
            <w:r>
              <w:t>56</w:t>
            </w:r>
          </w:p>
        </w:tc>
      </w:tr>
      <w:tr w:rsidR="00CC751D" w:rsidTr="007A604C">
        <w:tc>
          <w:tcPr>
            <w:tcW w:w="4620" w:type="dxa"/>
          </w:tcPr>
          <w:p w:rsidR="00CC751D" w:rsidRPr="00300598" w:rsidRDefault="00CC751D" w:rsidP="007A604C">
            <w:pPr>
              <w:rPr>
                <w:b/>
              </w:rPr>
            </w:pPr>
            <w:r>
              <w:rPr>
                <w:b/>
              </w:rPr>
              <w:t xml:space="preserve">Total </w:t>
            </w:r>
          </w:p>
        </w:tc>
        <w:tc>
          <w:tcPr>
            <w:tcW w:w="4702" w:type="dxa"/>
          </w:tcPr>
          <w:p w:rsidR="00CC751D" w:rsidRDefault="00CC751D" w:rsidP="007A604C">
            <w:r>
              <w:t>109</w:t>
            </w:r>
          </w:p>
        </w:tc>
      </w:tr>
    </w:tbl>
    <w:p w:rsidR="00CC751D" w:rsidRDefault="00CC751D" w:rsidP="00CC751D">
      <w:pPr>
        <w:spacing w:after="0"/>
      </w:pPr>
    </w:p>
    <w:p w:rsidR="00CC751D" w:rsidRDefault="00CC751D" w:rsidP="00CC751D">
      <w:pPr>
        <w:rPr>
          <w:b/>
          <w:u w:val="single"/>
        </w:rPr>
      </w:pPr>
      <w:r>
        <w:rPr>
          <w:b/>
          <w:u w:val="single"/>
        </w:rPr>
        <w:t>Themes and Trends</w:t>
      </w:r>
    </w:p>
    <w:p w:rsidR="00CC751D" w:rsidRDefault="00CC751D" w:rsidP="00CC751D">
      <w:pPr>
        <w:pStyle w:val="ListParagraph"/>
        <w:numPr>
          <w:ilvl w:val="0"/>
          <w:numId w:val="12"/>
        </w:numPr>
        <w:autoSpaceDE w:val="0"/>
        <w:autoSpaceDN w:val="0"/>
        <w:adjustRightInd w:val="0"/>
        <w:spacing w:after="0" w:line="240" w:lineRule="auto"/>
        <w:jc w:val="both"/>
        <w:rPr>
          <w:rFonts w:cstheme="minorHAnsi"/>
          <w:szCs w:val="19"/>
        </w:rPr>
      </w:pPr>
      <w:r w:rsidRPr="00BD72C7">
        <w:rPr>
          <w:rFonts w:cstheme="minorHAnsi"/>
          <w:szCs w:val="19"/>
        </w:rPr>
        <w:t>Complaints received relating to the category ‘all aspects of clinical care’ continues to remain a</w:t>
      </w:r>
      <w:r>
        <w:rPr>
          <w:rFonts w:cstheme="minorHAnsi"/>
          <w:szCs w:val="19"/>
        </w:rPr>
        <w:t xml:space="preserve"> </w:t>
      </w:r>
      <w:r w:rsidRPr="00BD72C7">
        <w:rPr>
          <w:rFonts w:cstheme="minorHAnsi"/>
          <w:szCs w:val="19"/>
        </w:rPr>
        <w:t>trend across the clinical specialties this category increased by 12% from the previous Q2 this is a</w:t>
      </w:r>
      <w:r>
        <w:rPr>
          <w:rFonts w:cstheme="minorHAnsi"/>
          <w:szCs w:val="19"/>
        </w:rPr>
        <w:t xml:space="preserve"> </w:t>
      </w:r>
      <w:r w:rsidRPr="00BD72C7">
        <w:rPr>
          <w:rFonts w:cstheme="minorHAnsi"/>
          <w:szCs w:val="19"/>
        </w:rPr>
        <w:t>decrease of 4% from Q1 where it had increased by 16%. In particular, there was an ‘increase in</w:t>
      </w:r>
      <w:r>
        <w:rPr>
          <w:rFonts w:cstheme="minorHAnsi"/>
          <w:szCs w:val="19"/>
        </w:rPr>
        <w:t xml:space="preserve"> </w:t>
      </w:r>
      <w:r w:rsidRPr="00BD72C7">
        <w:rPr>
          <w:rFonts w:cstheme="minorHAnsi"/>
          <w:szCs w:val="19"/>
        </w:rPr>
        <w:t xml:space="preserve">delay in </w:t>
      </w:r>
      <w:proofErr w:type="gramStart"/>
      <w:r w:rsidRPr="00BD72C7">
        <w:rPr>
          <w:rFonts w:cstheme="minorHAnsi"/>
          <w:szCs w:val="19"/>
        </w:rPr>
        <w:t>diagnosis’</w:t>
      </w:r>
      <w:proofErr w:type="gramEnd"/>
      <w:r w:rsidRPr="00BD72C7">
        <w:rPr>
          <w:rFonts w:cstheme="minorHAnsi"/>
          <w:szCs w:val="19"/>
        </w:rPr>
        <w:t xml:space="preserve"> by 70% from the previous quarter. There has been a slight decrease of 8% of</w:t>
      </w:r>
      <w:r>
        <w:rPr>
          <w:rFonts w:cstheme="minorHAnsi"/>
          <w:szCs w:val="19"/>
        </w:rPr>
        <w:t xml:space="preserve"> </w:t>
      </w:r>
      <w:r w:rsidRPr="00BD72C7">
        <w:rPr>
          <w:rFonts w:cstheme="minorHAnsi"/>
          <w:szCs w:val="19"/>
        </w:rPr>
        <w:t>the ‘standard of medical care complications following surgery’. In comparison to the previous</w:t>
      </w:r>
      <w:r>
        <w:rPr>
          <w:rFonts w:cstheme="minorHAnsi"/>
          <w:szCs w:val="19"/>
        </w:rPr>
        <w:t xml:space="preserve"> </w:t>
      </w:r>
      <w:r w:rsidRPr="00BD72C7">
        <w:rPr>
          <w:rFonts w:cstheme="minorHAnsi"/>
          <w:szCs w:val="19"/>
        </w:rPr>
        <w:t>quarter, complaints has seen a 23% increase in Q3.</w:t>
      </w:r>
    </w:p>
    <w:p w:rsidR="00CC751D" w:rsidRPr="007C678B" w:rsidRDefault="00CC751D" w:rsidP="00CC751D">
      <w:pPr>
        <w:pStyle w:val="ListParagraph"/>
        <w:numPr>
          <w:ilvl w:val="0"/>
          <w:numId w:val="12"/>
        </w:numPr>
        <w:autoSpaceDE w:val="0"/>
        <w:autoSpaceDN w:val="0"/>
        <w:adjustRightInd w:val="0"/>
        <w:spacing w:after="0" w:line="240" w:lineRule="auto"/>
        <w:jc w:val="both"/>
        <w:rPr>
          <w:rFonts w:cstheme="minorHAnsi"/>
        </w:rPr>
      </w:pPr>
      <w:r w:rsidRPr="007C678B">
        <w:rPr>
          <w:rFonts w:cstheme="minorHAnsi"/>
        </w:rPr>
        <w:t>Appointments, delay / cancellation (out patients) has seen a dramatic increase from the previous</w:t>
      </w:r>
      <w:r>
        <w:rPr>
          <w:rFonts w:cstheme="minorHAnsi"/>
        </w:rPr>
        <w:t xml:space="preserve"> </w:t>
      </w:r>
      <w:r w:rsidRPr="007C678B">
        <w:rPr>
          <w:rFonts w:cstheme="minorHAnsi"/>
        </w:rPr>
        <w:t>quarter (4 complaints received) by 66% (12 complaints received) this is due to the increase in</w:t>
      </w:r>
      <w:r>
        <w:rPr>
          <w:rFonts w:cstheme="minorHAnsi"/>
        </w:rPr>
        <w:t xml:space="preserve"> </w:t>
      </w:r>
      <w:r w:rsidRPr="007C678B">
        <w:rPr>
          <w:rFonts w:cstheme="minorHAnsi"/>
        </w:rPr>
        <w:t>cancelled appointments which increased from 2 complaints to 7 complaints in Q3.</w:t>
      </w:r>
    </w:p>
    <w:p w:rsidR="00CC751D" w:rsidRPr="007C678B" w:rsidRDefault="00CC751D" w:rsidP="00CC751D">
      <w:pPr>
        <w:pStyle w:val="ListParagraph"/>
        <w:numPr>
          <w:ilvl w:val="0"/>
          <w:numId w:val="12"/>
        </w:numPr>
        <w:autoSpaceDE w:val="0"/>
        <w:autoSpaceDN w:val="0"/>
        <w:adjustRightInd w:val="0"/>
        <w:spacing w:after="0" w:line="240" w:lineRule="auto"/>
        <w:jc w:val="both"/>
        <w:rPr>
          <w:rFonts w:cstheme="minorHAnsi"/>
        </w:rPr>
      </w:pPr>
      <w:r w:rsidRPr="007C678B">
        <w:rPr>
          <w:rFonts w:cstheme="minorHAnsi"/>
        </w:rPr>
        <w:t>Communication / information between staff and patients/relatives also continues to remain a trend</w:t>
      </w:r>
      <w:r>
        <w:rPr>
          <w:rFonts w:cstheme="minorHAnsi"/>
        </w:rPr>
        <w:t xml:space="preserve"> </w:t>
      </w:r>
      <w:r w:rsidRPr="007C678B">
        <w:rPr>
          <w:rFonts w:cstheme="minorHAnsi"/>
        </w:rPr>
        <w:t>throughout complaints; this has increased by 26% (161) compared to the previous quarter (123).</w:t>
      </w:r>
      <w:r>
        <w:rPr>
          <w:rFonts w:cstheme="minorHAnsi"/>
        </w:rPr>
        <w:t xml:space="preserve"> </w:t>
      </w:r>
      <w:r w:rsidRPr="007C678B">
        <w:rPr>
          <w:rFonts w:cstheme="minorHAnsi"/>
        </w:rPr>
        <w:t>However the sub category ‘failure to communicate test results’ has decreased by 67%. No other</w:t>
      </w:r>
      <w:r>
        <w:rPr>
          <w:rFonts w:cstheme="minorHAnsi"/>
        </w:rPr>
        <w:t xml:space="preserve"> </w:t>
      </w:r>
      <w:r w:rsidRPr="007C678B">
        <w:rPr>
          <w:rFonts w:cstheme="minorHAnsi"/>
        </w:rPr>
        <w:t>themes have been noted.</w:t>
      </w:r>
    </w:p>
    <w:p w:rsidR="00CC751D" w:rsidRDefault="00CC751D" w:rsidP="00CC751D">
      <w:pPr>
        <w:spacing w:after="0"/>
        <w:jc w:val="both"/>
      </w:pPr>
    </w:p>
    <w:p w:rsidR="00CC751D" w:rsidRDefault="00CC751D" w:rsidP="00CC751D">
      <w:pPr>
        <w:spacing w:after="0"/>
        <w:jc w:val="both"/>
        <w:rPr>
          <w:b/>
          <w:u w:val="single"/>
        </w:rPr>
      </w:pPr>
      <w:r>
        <w:rPr>
          <w:b/>
          <w:u w:val="single"/>
        </w:rPr>
        <w:t xml:space="preserve">Actions taken </w:t>
      </w:r>
    </w:p>
    <w:p w:rsidR="00CC751D" w:rsidRDefault="00CC751D" w:rsidP="00CC751D">
      <w:pPr>
        <w:spacing w:after="0"/>
        <w:jc w:val="both"/>
        <w:rPr>
          <w:b/>
          <w:u w:val="single"/>
        </w:rPr>
      </w:pPr>
    </w:p>
    <w:p w:rsidR="00CC751D" w:rsidRPr="00E90DC9" w:rsidRDefault="00CC751D" w:rsidP="00CC751D">
      <w:pPr>
        <w:pStyle w:val="ListParagraph"/>
        <w:numPr>
          <w:ilvl w:val="0"/>
          <w:numId w:val="16"/>
        </w:numPr>
        <w:spacing w:after="0"/>
        <w:jc w:val="both"/>
        <w:rPr>
          <w:b/>
          <w:u w:val="single"/>
        </w:rPr>
      </w:pPr>
      <w:r>
        <w:t xml:space="preserve">Last quarter, it was reported that the CCG were working closely NLaG to improve the quality of the Ophthalmology services.  </w:t>
      </w:r>
    </w:p>
    <w:p w:rsidR="00CC751D" w:rsidRPr="00E90DC9" w:rsidRDefault="00CC751D" w:rsidP="00CC751D">
      <w:pPr>
        <w:pStyle w:val="ListParagraph"/>
        <w:numPr>
          <w:ilvl w:val="0"/>
          <w:numId w:val="16"/>
        </w:numPr>
        <w:spacing w:after="0"/>
        <w:jc w:val="both"/>
        <w:rPr>
          <w:b/>
          <w:u w:val="single"/>
        </w:rPr>
      </w:pPr>
      <w:r>
        <w:t xml:space="preserve">Specifically, Sarah Dawson and Dr Nayyar have been working closely with the hospital team and improvements in waiting times to first appointment have improved. 18 week performance is still below the expected target and follow up appointments remain an issue. </w:t>
      </w:r>
    </w:p>
    <w:p w:rsidR="00CC751D" w:rsidRDefault="00CC751D" w:rsidP="00CC751D">
      <w:pPr>
        <w:pStyle w:val="ListParagraph"/>
        <w:numPr>
          <w:ilvl w:val="0"/>
          <w:numId w:val="16"/>
        </w:numPr>
        <w:jc w:val="both"/>
      </w:pPr>
      <w:r>
        <w:t xml:space="preserve">Additional clinics and surgery sessions have been in place since last October to manage the backlog in the short term. </w:t>
      </w:r>
    </w:p>
    <w:p w:rsidR="00CC751D" w:rsidRDefault="00CC751D" w:rsidP="00CC751D">
      <w:pPr>
        <w:pStyle w:val="ListParagraph"/>
        <w:numPr>
          <w:ilvl w:val="0"/>
          <w:numId w:val="16"/>
        </w:numPr>
        <w:jc w:val="both"/>
      </w:pPr>
      <w:r>
        <w:t xml:space="preserve">There has also been a workforce review looking at how to best use the job roles as well as actions to address ‘do not attends’ (DNA’s) and cancelled appointments and the appointment  process. </w:t>
      </w:r>
    </w:p>
    <w:p w:rsidR="00CC751D" w:rsidRDefault="00CC751D" w:rsidP="00CC751D">
      <w:pPr>
        <w:pStyle w:val="ListParagraph"/>
        <w:numPr>
          <w:ilvl w:val="0"/>
          <w:numId w:val="16"/>
        </w:numPr>
        <w:jc w:val="both"/>
      </w:pPr>
      <w:r>
        <w:t>An external review has identified that more space is needed to enable the service to meet the increasing demand. </w:t>
      </w:r>
    </w:p>
    <w:p w:rsidR="00CC751D" w:rsidRDefault="00CC751D" w:rsidP="00CC751D">
      <w:pPr>
        <w:pStyle w:val="ListParagraph"/>
        <w:numPr>
          <w:ilvl w:val="0"/>
          <w:numId w:val="16"/>
        </w:numPr>
        <w:jc w:val="both"/>
      </w:pPr>
      <w:r>
        <w:t xml:space="preserve">The longer term solution was discussed at </w:t>
      </w:r>
      <w:r>
        <w:rPr>
          <w:rStyle w:val="spelle"/>
        </w:rPr>
        <w:t>Council of Members (</w:t>
      </w:r>
      <w:proofErr w:type="spellStart"/>
      <w:r>
        <w:rPr>
          <w:rStyle w:val="spelle"/>
        </w:rPr>
        <w:t>CoM</w:t>
      </w:r>
      <w:proofErr w:type="spellEnd"/>
      <w:r>
        <w:rPr>
          <w:rStyle w:val="spelle"/>
        </w:rPr>
        <w:t>)</w:t>
      </w:r>
      <w:r>
        <w:t xml:space="preserve"> today and a further meeting will take place in the next few weeks to agree an option for the future model. </w:t>
      </w:r>
    </w:p>
    <w:p w:rsidR="00CC751D" w:rsidRDefault="00CC751D" w:rsidP="00CC751D">
      <w:pPr>
        <w:pStyle w:val="ListParagraph"/>
        <w:spacing w:after="0"/>
        <w:jc w:val="both"/>
        <w:rPr>
          <w:b/>
          <w:u w:val="single"/>
        </w:rPr>
      </w:pPr>
    </w:p>
    <w:p w:rsidR="00CC751D" w:rsidRDefault="00CC751D" w:rsidP="00CC751D">
      <w:pPr>
        <w:pStyle w:val="ListParagraph"/>
        <w:spacing w:after="0"/>
        <w:jc w:val="both"/>
        <w:rPr>
          <w:b/>
          <w:u w:val="single"/>
        </w:rPr>
      </w:pPr>
    </w:p>
    <w:p w:rsidR="00CC751D" w:rsidRDefault="00CC751D" w:rsidP="00CC751D">
      <w:pPr>
        <w:pStyle w:val="ListParagraph"/>
        <w:spacing w:after="0"/>
        <w:jc w:val="both"/>
        <w:rPr>
          <w:b/>
          <w:u w:val="single"/>
        </w:rPr>
      </w:pPr>
    </w:p>
    <w:p w:rsidR="00CC751D" w:rsidRPr="008E499A" w:rsidRDefault="00CC751D" w:rsidP="00CC751D">
      <w:pPr>
        <w:pStyle w:val="ListParagraph"/>
        <w:spacing w:after="0"/>
        <w:jc w:val="both"/>
        <w:rPr>
          <w:b/>
          <w:u w:val="single"/>
        </w:rPr>
      </w:pPr>
    </w:p>
    <w:tbl>
      <w:tblPr>
        <w:tblStyle w:val="TableGrid"/>
        <w:tblW w:w="0" w:type="auto"/>
        <w:tblLook w:val="04A0" w:firstRow="1" w:lastRow="0" w:firstColumn="1" w:lastColumn="0" w:noHBand="0" w:noVBand="1"/>
      </w:tblPr>
      <w:tblGrid>
        <w:gridCol w:w="9242"/>
      </w:tblGrid>
      <w:tr w:rsidR="00CC751D" w:rsidTr="007A604C">
        <w:tc>
          <w:tcPr>
            <w:tcW w:w="9242" w:type="dxa"/>
            <w:tcBorders>
              <w:top w:val="nil"/>
              <w:left w:val="nil"/>
              <w:bottom w:val="nil"/>
              <w:right w:val="nil"/>
            </w:tcBorders>
            <w:shd w:val="clear" w:color="auto" w:fill="E5DFEC" w:themeFill="accent4" w:themeFillTint="33"/>
          </w:tcPr>
          <w:p w:rsidR="00CC751D" w:rsidRPr="002C6515" w:rsidRDefault="00CC751D" w:rsidP="007A604C">
            <w:pPr>
              <w:spacing w:line="276" w:lineRule="auto"/>
              <w:rPr>
                <w:b/>
              </w:rPr>
            </w:pPr>
            <w:r>
              <w:rPr>
                <w:b/>
              </w:rPr>
              <w:lastRenderedPageBreak/>
              <w:t xml:space="preserve">Care Plus Group </w:t>
            </w:r>
          </w:p>
        </w:tc>
      </w:tr>
    </w:tbl>
    <w:p w:rsidR="00CC751D" w:rsidRDefault="00CC751D" w:rsidP="00CC751D">
      <w:pPr>
        <w:spacing w:after="0"/>
      </w:pPr>
    </w:p>
    <w:p w:rsidR="00CC751D" w:rsidRPr="00B83082" w:rsidRDefault="00CC751D" w:rsidP="00CC751D">
      <w:pPr>
        <w:pStyle w:val="Footer"/>
        <w:rPr>
          <w:i/>
          <w:sz w:val="18"/>
        </w:rPr>
      </w:pPr>
      <w:r>
        <w:rPr>
          <w:i/>
          <w:sz w:val="18"/>
        </w:rPr>
        <w:t>Raw data from CPG: Quality and Performance Report Quarter 2</w:t>
      </w:r>
    </w:p>
    <w:p w:rsidR="00CC751D" w:rsidRDefault="00CC751D" w:rsidP="00CC751D">
      <w:pPr>
        <w:spacing w:after="0"/>
      </w:pPr>
    </w:p>
    <w:p w:rsidR="00CC751D" w:rsidRPr="008E499A" w:rsidRDefault="00CC751D" w:rsidP="00CC751D">
      <w:pPr>
        <w:spacing w:after="0"/>
        <w:rPr>
          <w:u w:val="single"/>
        </w:rPr>
      </w:pPr>
      <w:r w:rsidRPr="008E499A">
        <w:rPr>
          <w:b/>
          <w:u w:val="single"/>
        </w:rPr>
        <w:t xml:space="preserve">Complaints </w:t>
      </w:r>
    </w:p>
    <w:p w:rsidR="00CC751D" w:rsidRDefault="00CC751D" w:rsidP="00CC751D">
      <w:pPr>
        <w:pStyle w:val="ListParagraph"/>
        <w:spacing w:after="0"/>
        <w:ind w:left="360"/>
      </w:pPr>
    </w:p>
    <w:tbl>
      <w:tblPr>
        <w:tblStyle w:val="TableGrid"/>
        <w:tblW w:w="0" w:type="auto"/>
        <w:tblLayout w:type="fixed"/>
        <w:tblLook w:val="04A0" w:firstRow="1" w:lastRow="0" w:firstColumn="1" w:lastColumn="0" w:noHBand="0" w:noVBand="1"/>
      </w:tblPr>
      <w:tblGrid>
        <w:gridCol w:w="1471"/>
        <w:gridCol w:w="1472"/>
        <w:gridCol w:w="636"/>
        <w:gridCol w:w="781"/>
        <w:gridCol w:w="1418"/>
        <w:gridCol w:w="1701"/>
        <w:gridCol w:w="1701"/>
      </w:tblGrid>
      <w:tr w:rsidR="00CC751D" w:rsidRPr="00E3371C" w:rsidTr="007A604C">
        <w:tc>
          <w:tcPr>
            <w:tcW w:w="9180" w:type="dxa"/>
            <w:gridSpan w:val="7"/>
            <w:shd w:val="clear" w:color="auto" w:fill="CCC0D9" w:themeFill="accent4" w:themeFillTint="66"/>
          </w:tcPr>
          <w:p w:rsidR="00CC751D" w:rsidRPr="00E3371C" w:rsidRDefault="00CC751D" w:rsidP="007A604C">
            <w:pPr>
              <w:spacing w:line="276" w:lineRule="auto"/>
              <w:rPr>
                <w:b/>
              </w:rPr>
            </w:pPr>
            <w:r>
              <w:rPr>
                <w:b/>
              </w:rPr>
              <w:t>Type of complaint received during Q2</w:t>
            </w:r>
          </w:p>
        </w:tc>
      </w:tr>
      <w:tr w:rsidR="00CC751D" w:rsidTr="007A604C">
        <w:tc>
          <w:tcPr>
            <w:tcW w:w="3579" w:type="dxa"/>
            <w:gridSpan w:val="3"/>
          </w:tcPr>
          <w:p w:rsidR="00CC751D" w:rsidRDefault="00CC751D" w:rsidP="007A604C">
            <w:pPr>
              <w:spacing w:line="276" w:lineRule="auto"/>
            </w:pPr>
            <w:r>
              <w:t>Formal Complaint</w:t>
            </w:r>
          </w:p>
        </w:tc>
        <w:tc>
          <w:tcPr>
            <w:tcW w:w="5601" w:type="dxa"/>
            <w:gridSpan w:val="4"/>
          </w:tcPr>
          <w:p w:rsidR="00CC751D" w:rsidRDefault="00CC751D" w:rsidP="007A604C">
            <w:pPr>
              <w:spacing w:line="276" w:lineRule="auto"/>
              <w:jc w:val="center"/>
            </w:pPr>
            <w:r>
              <w:t>7</w:t>
            </w:r>
          </w:p>
        </w:tc>
      </w:tr>
      <w:tr w:rsidR="00CC751D" w:rsidTr="007A604C">
        <w:tc>
          <w:tcPr>
            <w:tcW w:w="9180" w:type="dxa"/>
            <w:gridSpan w:val="7"/>
            <w:shd w:val="clear" w:color="auto" w:fill="E5DFEC" w:themeFill="accent4" w:themeFillTint="33"/>
          </w:tcPr>
          <w:p w:rsidR="00CC751D" w:rsidRDefault="00CC751D" w:rsidP="007A604C">
            <w:pPr>
              <w:spacing w:line="276" w:lineRule="auto"/>
            </w:pPr>
            <w:r>
              <w:t>Complaints received by service area:</w:t>
            </w:r>
          </w:p>
        </w:tc>
      </w:tr>
      <w:tr w:rsidR="00CC751D" w:rsidTr="007A604C">
        <w:tc>
          <w:tcPr>
            <w:tcW w:w="1471" w:type="dxa"/>
            <w:shd w:val="clear" w:color="auto" w:fill="FFFFFF" w:themeFill="background1"/>
          </w:tcPr>
          <w:p w:rsidR="00CC751D" w:rsidRDefault="00CC751D" w:rsidP="007A604C">
            <w:pPr>
              <w:jc w:val="center"/>
            </w:pPr>
            <w:r>
              <w:t>GP OOH’s</w:t>
            </w:r>
          </w:p>
        </w:tc>
        <w:tc>
          <w:tcPr>
            <w:tcW w:w="1472" w:type="dxa"/>
            <w:shd w:val="clear" w:color="auto" w:fill="FFFFFF" w:themeFill="background1"/>
          </w:tcPr>
          <w:p w:rsidR="00CC751D" w:rsidRDefault="00CC751D" w:rsidP="007A604C">
            <w:pPr>
              <w:spacing w:line="276" w:lineRule="auto"/>
              <w:jc w:val="center"/>
            </w:pPr>
            <w:r>
              <w:t>Rapid Response</w:t>
            </w:r>
          </w:p>
        </w:tc>
        <w:tc>
          <w:tcPr>
            <w:tcW w:w="1417" w:type="dxa"/>
            <w:gridSpan w:val="2"/>
            <w:shd w:val="clear" w:color="auto" w:fill="FFFFFF" w:themeFill="background1"/>
          </w:tcPr>
          <w:p w:rsidR="00CC751D" w:rsidRDefault="00CC751D" w:rsidP="007A604C">
            <w:pPr>
              <w:jc w:val="center"/>
            </w:pPr>
            <w:r>
              <w:t>GP OOH’s and Rapid Response</w:t>
            </w:r>
          </w:p>
        </w:tc>
        <w:tc>
          <w:tcPr>
            <w:tcW w:w="1418" w:type="dxa"/>
            <w:shd w:val="clear" w:color="auto" w:fill="FFFFFF" w:themeFill="background1"/>
          </w:tcPr>
          <w:p w:rsidR="00CC751D" w:rsidRDefault="00CC751D" w:rsidP="007A604C">
            <w:pPr>
              <w:spacing w:line="276" w:lineRule="auto"/>
              <w:jc w:val="center"/>
            </w:pPr>
            <w:r>
              <w:t>Community Nursing</w:t>
            </w:r>
          </w:p>
        </w:tc>
        <w:tc>
          <w:tcPr>
            <w:tcW w:w="1701" w:type="dxa"/>
            <w:shd w:val="clear" w:color="auto" w:fill="FFFFFF" w:themeFill="background1"/>
          </w:tcPr>
          <w:p w:rsidR="00CC751D" w:rsidRPr="009D3EA7" w:rsidRDefault="00CC751D" w:rsidP="007A604C">
            <w:pPr>
              <w:jc w:val="center"/>
              <w:rPr>
                <w:sz w:val="20"/>
              </w:rPr>
            </w:pPr>
            <w:r>
              <w:t>Transport</w:t>
            </w:r>
          </w:p>
        </w:tc>
        <w:tc>
          <w:tcPr>
            <w:tcW w:w="1701" w:type="dxa"/>
            <w:shd w:val="clear" w:color="auto" w:fill="FFFFFF" w:themeFill="background1"/>
          </w:tcPr>
          <w:p w:rsidR="00CC751D" w:rsidRPr="009D3EA7" w:rsidRDefault="00CC751D" w:rsidP="007A604C">
            <w:pPr>
              <w:spacing w:line="276" w:lineRule="auto"/>
              <w:jc w:val="center"/>
              <w:rPr>
                <w:sz w:val="20"/>
              </w:rPr>
            </w:pPr>
            <w:r>
              <w:rPr>
                <w:sz w:val="20"/>
              </w:rPr>
              <w:t xml:space="preserve">Continence </w:t>
            </w:r>
          </w:p>
        </w:tc>
      </w:tr>
      <w:tr w:rsidR="00CC751D" w:rsidTr="007A604C">
        <w:tc>
          <w:tcPr>
            <w:tcW w:w="1471" w:type="dxa"/>
          </w:tcPr>
          <w:p w:rsidR="00CC751D" w:rsidRDefault="00CC751D" w:rsidP="007A604C">
            <w:pPr>
              <w:jc w:val="center"/>
            </w:pPr>
            <w:r>
              <w:t>2</w:t>
            </w:r>
          </w:p>
        </w:tc>
        <w:tc>
          <w:tcPr>
            <w:tcW w:w="1472" w:type="dxa"/>
          </w:tcPr>
          <w:p w:rsidR="00CC751D" w:rsidRDefault="00CC751D" w:rsidP="007A604C">
            <w:pPr>
              <w:spacing w:line="276" w:lineRule="auto"/>
              <w:jc w:val="center"/>
            </w:pPr>
            <w:r>
              <w:t>1</w:t>
            </w:r>
          </w:p>
        </w:tc>
        <w:tc>
          <w:tcPr>
            <w:tcW w:w="1417" w:type="dxa"/>
            <w:gridSpan w:val="2"/>
          </w:tcPr>
          <w:p w:rsidR="00CC751D" w:rsidRDefault="00CC751D" w:rsidP="007A604C">
            <w:pPr>
              <w:jc w:val="center"/>
            </w:pPr>
            <w:r>
              <w:t>1</w:t>
            </w:r>
          </w:p>
        </w:tc>
        <w:tc>
          <w:tcPr>
            <w:tcW w:w="1418" w:type="dxa"/>
          </w:tcPr>
          <w:p w:rsidR="00CC751D" w:rsidRDefault="00CC751D" w:rsidP="007A604C">
            <w:pPr>
              <w:spacing w:line="276" w:lineRule="auto"/>
              <w:jc w:val="center"/>
            </w:pPr>
            <w:r>
              <w:t>1</w:t>
            </w:r>
          </w:p>
        </w:tc>
        <w:tc>
          <w:tcPr>
            <w:tcW w:w="1701" w:type="dxa"/>
          </w:tcPr>
          <w:p w:rsidR="00CC751D" w:rsidRDefault="00CC751D" w:rsidP="007A604C">
            <w:pPr>
              <w:jc w:val="center"/>
            </w:pPr>
            <w:r>
              <w:t>1</w:t>
            </w:r>
          </w:p>
        </w:tc>
        <w:tc>
          <w:tcPr>
            <w:tcW w:w="1701" w:type="dxa"/>
          </w:tcPr>
          <w:p w:rsidR="00CC751D" w:rsidRDefault="00CC751D" w:rsidP="007A604C">
            <w:pPr>
              <w:spacing w:line="276" w:lineRule="auto"/>
              <w:jc w:val="center"/>
            </w:pPr>
            <w:r>
              <w:t>1</w:t>
            </w:r>
          </w:p>
        </w:tc>
      </w:tr>
    </w:tbl>
    <w:p w:rsidR="00CC751D" w:rsidRDefault="00CC751D" w:rsidP="00CC751D">
      <w:pPr>
        <w:spacing w:after="0"/>
      </w:pPr>
    </w:p>
    <w:p w:rsidR="00CC751D" w:rsidRPr="008E499A" w:rsidRDefault="00CC751D" w:rsidP="00CC751D">
      <w:pPr>
        <w:jc w:val="both"/>
        <w:rPr>
          <w:rFonts w:ascii="Calibri" w:hAnsi="Calibri" w:cs="Calibri"/>
          <w:u w:val="single"/>
        </w:rPr>
      </w:pPr>
      <w:r w:rsidRPr="008E499A">
        <w:rPr>
          <w:rFonts w:ascii="Calibri" w:hAnsi="Calibri" w:cs="Calibri"/>
          <w:b/>
          <w:u w:val="single"/>
        </w:rPr>
        <w:t xml:space="preserve">Compliments </w:t>
      </w:r>
    </w:p>
    <w:p w:rsidR="00CC751D" w:rsidRDefault="00CC751D" w:rsidP="00CC751D">
      <w:pPr>
        <w:jc w:val="both"/>
        <w:rPr>
          <w:rFonts w:ascii="Calibri" w:hAnsi="Calibri" w:cs="Calibri"/>
        </w:rPr>
      </w:pPr>
      <w:r w:rsidRPr="006619F9">
        <w:rPr>
          <w:rFonts w:ascii="Calibri" w:hAnsi="Calibri" w:cs="Calibri"/>
        </w:rPr>
        <w:t xml:space="preserve">In addition there have been </w:t>
      </w:r>
      <w:r w:rsidRPr="006619F9">
        <w:rPr>
          <w:rFonts w:ascii="Calibri" w:hAnsi="Calibri" w:cs="Calibri"/>
          <w:b/>
        </w:rPr>
        <w:t>1</w:t>
      </w:r>
      <w:r>
        <w:rPr>
          <w:rFonts w:ascii="Calibri" w:hAnsi="Calibri" w:cs="Calibri"/>
          <w:b/>
        </w:rPr>
        <w:t>95</w:t>
      </w:r>
      <w:r w:rsidRPr="006619F9">
        <w:rPr>
          <w:rFonts w:ascii="Calibri" w:hAnsi="Calibri" w:cs="Calibri"/>
        </w:rPr>
        <w:t xml:space="preserve"> compliments received and rec</w:t>
      </w:r>
      <w:r>
        <w:rPr>
          <w:rFonts w:ascii="Calibri" w:hAnsi="Calibri" w:cs="Calibri"/>
        </w:rPr>
        <w:t>orded for Quarter 3, an increase of 8 on the previous quarter.</w:t>
      </w:r>
    </w:p>
    <w:tbl>
      <w:tblPr>
        <w:tblStyle w:val="TableGrid"/>
        <w:tblW w:w="9322" w:type="dxa"/>
        <w:tblLook w:val="04A0" w:firstRow="1" w:lastRow="0" w:firstColumn="1" w:lastColumn="0" w:noHBand="0" w:noVBand="1"/>
      </w:tblPr>
      <w:tblGrid>
        <w:gridCol w:w="4620"/>
        <w:gridCol w:w="4702"/>
      </w:tblGrid>
      <w:tr w:rsidR="00CC751D" w:rsidTr="007A604C">
        <w:tc>
          <w:tcPr>
            <w:tcW w:w="9322" w:type="dxa"/>
            <w:gridSpan w:val="2"/>
            <w:shd w:val="clear" w:color="auto" w:fill="CCC0D9" w:themeFill="accent4" w:themeFillTint="66"/>
          </w:tcPr>
          <w:p w:rsidR="00CC751D" w:rsidRPr="002D6C31" w:rsidRDefault="00CC751D" w:rsidP="007A604C">
            <w:pPr>
              <w:rPr>
                <w:b/>
              </w:rPr>
            </w:pPr>
            <w:r>
              <w:rPr>
                <w:b/>
              </w:rPr>
              <w:t xml:space="preserve">Compliments </w:t>
            </w:r>
          </w:p>
        </w:tc>
      </w:tr>
      <w:tr w:rsidR="00CC751D" w:rsidTr="007A604C">
        <w:tc>
          <w:tcPr>
            <w:tcW w:w="4620" w:type="dxa"/>
            <w:shd w:val="clear" w:color="auto" w:fill="FFFFFF" w:themeFill="background1"/>
          </w:tcPr>
          <w:p w:rsidR="00CC751D" w:rsidRDefault="00CC751D" w:rsidP="007A604C">
            <w:pPr>
              <w:spacing w:line="276" w:lineRule="auto"/>
            </w:pPr>
            <w:r>
              <w:t xml:space="preserve">Service </w:t>
            </w:r>
          </w:p>
        </w:tc>
        <w:tc>
          <w:tcPr>
            <w:tcW w:w="4702" w:type="dxa"/>
            <w:shd w:val="clear" w:color="auto" w:fill="FFFFFF" w:themeFill="background1"/>
          </w:tcPr>
          <w:p w:rsidR="00CC751D" w:rsidRDefault="00CC751D" w:rsidP="007A604C">
            <w:pPr>
              <w:spacing w:line="276" w:lineRule="auto"/>
            </w:pPr>
            <w:r>
              <w:t>Total Number</w:t>
            </w:r>
          </w:p>
        </w:tc>
      </w:tr>
      <w:tr w:rsidR="00CC751D" w:rsidTr="007A604C">
        <w:tc>
          <w:tcPr>
            <w:tcW w:w="4620" w:type="dxa"/>
          </w:tcPr>
          <w:p w:rsidR="00CC751D" w:rsidRDefault="00CC751D" w:rsidP="007A604C">
            <w:pPr>
              <w:spacing w:line="276" w:lineRule="auto"/>
            </w:pPr>
            <w:r>
              <w:t>Macmillan</w:t>
            </w:r>
          </w:p>
        </w:tc>
        <w:tc>
          <w:tcPr>
            <w:tcW w:w="4702" w:type="dxa"/>
          </w:tcPr>
          <w:p w:rsidR="00CC751D" w:rsidRDefault="00CC751D" w:rsidP="007A604C">
            <w:pPr>
              <w:spacing w:line="276" w:lineRule="auto"/>
            </w:pPr>
            <w:r>
              <w:t>63</w:t>
            </w:r>
          </w:p>
        </w:tc>
      </w:tr>
      <w:tr w:rsidR="00CC751D" w:rsidTr="007A604C">
        <w:tc>
          <w:tcPr>
            <w:tcW w:w="4620" w:type="dxa"/>
            <w:shd w:val="clear" w:color="auto" w:fill="auto"/>
          </w:tcPr>
          <w:p w:rsidR="00CC751D" w:rsidRDefault="00CC751D" w:rsidP="007A604C">
            <w:pPr>
              <w:spacing w:line="276" w:lineRule="auto"/>
            </w:pPr>
            <w:r>
              <w:t xml:space="preserve">The Haven Team </w:t>
            </w:r>
          </w:p>
        </w:tc>
        <w:tc>
          <w:tcPr>
            <w:tcW w:w="4702" w:type="dxa"/>
            <w:shd w:val="clear" w:color="auto" w:fill="auto"/>
          </w:tcPr>
          <w:p w:rsidR="00CC751D" w:rsidRDefault="00CC751D" w:rsidP="007A604C">
            <w:pPr>
              <w:spacing w:line="276" w:lineRule="auto"/>
            </w:pPr>
            <w:r>
              <w:t>24</w:t>
            </w:r>
          </w:p>
        </w:tc>
      </w:tr>
      <w:tr w:rsidR="00CC751D" w:rsidTr="007A604C">
        <w:tc>
          <w:tcPr>
            <w:tcW w:w="4620" w:type="dxa"/>
          </w:tcPr>
          <w:p w:rsidR="00CC751D" w:rsidRDefault="00CC751D" w:rsidP="007A604C">
            <w:pPr>
              <w:spacing w:line="276" w:lineRule="auto"/>
            </w:pPr>
            <w:r>
              <w:t xml:space="preserve">Community Nursing </w:t>
            </w:r>
          </w:p>
        </w:tc>
        <w:tc>
          <w:tcPr>
            <w:tcW w:w="4702" w:type="dxa"/>
          </w:tcPr>
          <w:p w:rsidR="00CC751D" w:rsidRDefault="00CC751D" w:rsidP="007A604C">
            <w:pPr>
              <w:spacing w:line="276" w:lineRule="auto"/>
            </w:pPr>
            <w:r>
              <w:t>22</w:t>
            </w:r>
          </w:p>
        </w:tc>
      </w:tr>
    </w:tbl>
    <w:p w:rsidR="00CC751D" w:rsidRDefault="00CC751D" w:rsidP="00CC751D">
      <w:pPr>
        <w:spacing w:after="0"/>
      </w:pPr>
    </w:p>
    <w:p w:rsidR="00CC751D" w:rsidRDefault="00CC751D" w:rsidP="00CC751D">
      <w:pPr>
        <w:jc w:val="both"/>
        <w:rPr>
          <w:rFonts w:ascii="Calibri" w:hAnsi="Calibri" w:cs="Calibri"/>
          <w:b/>
          <w:u w:val="single"/>
        </w:rPr>
      </w:pPr>
      <w:r>
        <w:rPr>
          <w:rFonts w:ascii="Calibri" w:hAnsi="Calibri" w:cs="Calibri"/>
          <w:b/>
          <w:u w:val="single"/>
        </w:rPr>
        <w:t>Themes and Trends</w:t>
      </w:r>
    </w:p>
    <w:p w:rsidR="00CC751D" w:rsidRDefault="00CC751D" w:rsidP="00CC751D">
      <w:pPr>
        <w:pStyle w:val="ListParagraph"/>
        <w:numPr>
          <w:ilvl w:val="0"/>
          <w:numId w:val="15"/>
        </w:numPr>
        <w:jc w:val="both"/>
        <w:rPr>
          <w:rFonts w:ascii="Calibri" w:hAnsi="Calibri" w:cs="Calibri"/>
        </w:rPr>
      </w:pPr>
      <w:r w:rsidRPr="008E499A">
        <w:rPr>
          <w:rFonts w:ascii="Calibri" w:hAnsi="Calibri" w:cs="Calibri"/>
        </w:rPr>
        <w:t xml:space="preserve">Themes continue to be around staff attitude </w:t>
      </w:r>
    </w:p>
    <w:p w:rsidR="00CC751D" w:rsidRDefault="00CC751D" w:rsidP="00CC751D"/>
    <w:p w:rsidR="00CC751D" w:rsidRDefault="00CC751D" w:rsidP="00CC751D"/>
    <w:p w:rsidR="00CC751D" w:rsidRDefault="00CC751D" w:rsidP="00CC751D"/>
    <w:p w:rsidR="00CC751D" w:rsidRDefault="00CC751D" w:rsidP="00CC751D"/>
    <w:p w:rsidR="00CC751D" w:rsidRDefault="00CC751D" w:rsidP="00CC751D"/>
    <w:p w:rsidR="00CC751D" w:rsidRDefault="00CC751D" w:rsidP="00CC751D"/>
    <w:p w:rsidR="00CC751D" w:rsidRDefault="00CC751D" w:rsidP="00CC751D"/>
    <w:p w:rsidR="00CC751D" w:rsidRDefault="00CC751D" w:rsidP="00CC751D"/>
    <w:p w:rsidR="00CC751D" w:rsidRDefault="00CC751D" w:rsidP="00CC751D"/>
    <w:p w:rsidR="00CC751D" w:rsidRDefault="00CC751D" w:rsidP="00CC751D"/>
    <w:p w:rsidR="00CC751D" w:rsidRDefault="00CC751D" w:rsidP="00CC751D"/>
    <w:tbl>
      <w:tblPr>
        <w:tblStyle w:val="TableGrid"/>
        <w:tblW w:w="0" w:type="auto"/>
        <w:tblLook w:val="04A0" w:firstRow="1" w:lastRow="0" w:firstColumn="1" w:lastColumn="0" w:noHBand="0" w:noVBand="1"/>
      </w:tblPr>
      <w:tblGrid>
        <w:gridCol w:w="9242"/>
      </w:tblGrid>
      <w:tr w:rsidR="00CC751D" w:rsidRPr="00373C75" w:rsidTr="007A604C">
        <w:tc>
          <w:tcPr>
            <w:tcW w:w="9242" w:type="dxa"/>
            <w:tcBorders>
              <w:top w:val="nil"/>
              <w:left w:val="nil"/>
              <w:bottom w:val="nil"/>
              <w:right w:val="nil"/>
            </w:tcBorders>
            <w:shd w:val="clear" w:color="auto" w:fill="E5DFEC" w:themeFill="accent4" w:themeFillTint="33"/>
          </w:tcPr>
          <w:p w:rsidR="00CC751D" w:rsidRPr="00373C75" w:rsidRDefault="00CC751D" w:rsidP="007A604C">
            <w:pPr>
              <w:spacing w:line="276" w:lineRule="auto"/>
              <w:rPr>
                <w:b/>
              </w:rPr>
            </w:pPr>
            <w:r w:rsidRPr="00373C75">
              <w:rPr>
                <w:b/>
              </w:rPr>
              <w:lastRenderedPageBreak/>
              <w:t xml:space="preserve">Friends and Family Test (FFT)  </w:t>
            </w:r>
          </w:p>
        </w:tc>
      </w:tr>
    </w:tbl>
    <w:p w:rsidR="00CC751D" w:rsidRPr="00373C75" w:rsidRDefault="00CC751D" w:rsidP="00CC751D">
      <w:pPr>
        <w:spacing w:after="0" w:line="240" w:lineRule="auto"/>
        <w:jc w:val="both"/>
        <w:rPr>
          <w:rFonts w:cstheme="minorHAnsi"/>
          <w:color w:val="242424"/>
          <w:szCs w:val="21"/>
          <w:shd w:val="clear" w:color="auto" w:fill="FFFFFF"/>
        </w:rPr>
      </w:pPr>
    </w:p>
    <w:p w:rsidR="00CC751D" w:rsidRPr="00373C75" w:rsidRDefault="00CC751D" w:rsidP="00CC751D">
      <w:pPr>
        <w:spacing w:after="0" w:line="240" w:lineRule="auto"/>
        <w:jc w:val="both"/>
        <w:rPr>
          <w:rFonts w:cstheme="minorHAnsi"/>
          <w:color w:val="242424"/>
          <w:szCs w:val="21"/>
          <w:shd w:val="clear" w:color="auto" w:fill="FFFFFF"/>
        </w:rPr>
      </w:pPr>
      <w:r w:rsidRPr="00373C75">
        <w:rPr>
          <w:rFonts w:cstheme="minorHAnsi"/>
          <w:color w:val="242424"/>
          <w:szCs w:val="21"/>
          <w:shd w:val="clear" w:color="auto" w:fill="FFFFFF"/>
        </w:rPr>
        <w:t>Launched in April 2013, the Friends and Family Test (FFT) question has been asked in all NHS inpatient and A&amp;E departments across England and, since October 2013, all providers of NHS funded maternity services. From 1 December 2014, the FFT will be available in GP practices, from January 2015 in Mental Health and Community Services and from 1 April 2015, it will be expanded to NHS dental practices, ambulance services, patient transport services, acute hospitals outpatients and day cases.</w:t>
      </w:r>
    </w:p>
    <w:p w:rsidR="00CC751D" w:rsidRPr="00373C75" w:rsidRDefault="00CC751D" w:rsidP="00CC751D">
      <w:pPr>
        <w:spacing w:after="0" w:line="240" w:lineRule="auto"/>
        <w:jc w:val="both"/>
        <w:rPr>
          <w:rFonts w:cstheme="minorHAnsi"/>
          <w:color w:val="242424"/>
          <w:szCs w:val="21"/>
          <w:shd w:val="clear" w:color="auto" w:fill="FFFFFF"/>
        </w:rPr>
      </w:pPr>
    </w:p>
    <w:p w:rsidR="00CC751D" w:rsidRPr="00373C75" w:rsidRDefault="00CC751D" w:rsidP="00CC751D">
      <w:pPr>
        <w:spacing w:after="0" w:line="240" w:lineRule="auto"/>
        <w:jc w:val="both"/>
        <w:rPr>
          <w:rFonts w:cstheme="minorHAnsi"/>
          <w:color w:val="242424"/>
          <w:szCs w:val="21"/>
          <w:shd w:val="clear" w:color="auto" w:fill="FFFFFF"/>
        </w:rPr>
      </w:pPr>
      <w:r w:rsidRPr="00373C75">
        <w:rPr>
          <w:rFonts w:cstheme="minorHAnsi"/>
          <w:color w:val="242424"/>
          <w:szCs w:val="21"/>
          <w:shd w:val="clear" w:color="auto" w:fill="FFFFFF"/>
        </w:rPr>
        <w:t xml:space="preserve">The CCG will be taking a proactive role in monitoring how the providers in the locality are performing in terms of the FFT and ensuring that national requirements are being met, as follows: </w:t>
      </w:r>
    </w:p>
    <w:p w:rsidR="00CC751D" w:rsidRPr="00373C75" w:rsidRDefault="00CC751D" w:rsidP="00CC751D">
      <w:pPr>
        <w:spacing w:after="0" w:line="240" w:lineRule="auto"/>
        <w:jc w:val="both"/>
        <w:rPr>
          <w:rFonts w:cstheme="minorHAnsi"/>
          <w:b/>
          <w:color w:val="242424"/>
          <w:szCs w:val="21"/>
          <w:shd w:val="clear" w:color="auto" w:fill="FFFFFF"/>
        </w:rPr>
      </w:pPr>
    </w:p>
    <w:p w:rsidR="00CC751D" w:rsidRPr="00373C75" w:rsidRDefault="00CC751D" w:rsidP="00CC751D">
      <w:pPr>
        <w:spacing w:after="0" w:line="240" w:lineRule="auto"/>
        <w:rPr>
          <w:rFonts w:cstheme="minorHAnsi"/>
          <w:color w:val="242424"/>
          <w:szCs w:val="21"/>
          <w:shd w:val="clear" w:color="auto" w:fill="FFFFFF"/>
        </w:rPr>
      </w:pPr>
      <w:r w:rsidRPr="00373C75">
        <w:rPr>
          <w:rFonts w:cstheme="minorHAnsi"/>
          <w:b/>
          <w:color w:val="242424"/>
          <w:szCs w:val="21"/>
          <w:shd w:val="clear" w:color="auto" w:fill="FFFFFF"/>
        </w:rPr>
        <w:t>Director with Lead Responsibility</w:t>
      </w:r>
      <w:r w:rsidRPr="00373C75">
        <w:rPr>
          <w:rFonts w:cstheme="minorHAnsi"/>
          <w:color w:val="242424"/>
          <w:szCs w:val="21"/>
          <w:shd w:val="clear" w:color="auto" w:fill="FFFFFF"/>
        </w:rPr>
        <w:t>:</w:t>
      </w:r>
      <w:r w:rsidRPr="00373C75">
        <w:rPr>
          <w:rFonts w:cstheme="minorHAnsi"/>
          <w:color w:val="242424"/>
          <w:szCs w:val="21"/>
          <w:shd w:val="clear" w:color="auto" w:fill="FFFFFF"/>
        </w:rPr>
        <w:tab/>
      </w:r>
      <w:r w:rsidRPr="00373C75">
        <w:rPr>
          <w:rFonts w:cstheme="minorHAnsi"/>
          <w:color w:val="242424"/>
          <w:szCs w:val="21"/>
          <w:shd w:val="clear" w:color="auto" w:fill="FFFFFF"/>
        </w:rPr>
        <w:tab/>
        <w:t>Cathy Kennedy</w:t>
      </w:r>
    </w:p>
    <w:p w:rsidR="00CC751D" w:rsidRPr="00373C75" w:rsidRDefault="00CC751D" w:rsidP="00CC751D">
      <w:pPr>
        <w:spacing w:after="0" w:line="240" w:lineRule="auto"/>
        <w:rPr>
          <w:rFonts w:cstheme="minorHAnsi"/>
          <w:b/>
          <w:color w:val="242424"/>
          <w:szCs w:val="21"/>
          <w:shd w:val="clear" w:color="auto" w:fill="FFFFFF"/>
        </w:rPr>
      </w:pPr>
    </w:p>
    <w:p w:rsidR="00CC751D" w:rsidRPr="00373C75" w:rsidRDefault="00CC751D" w:rsidP="00CC751D">
      <w:pPr>
        <w:spacing w:after="0" w:line="240" w:lineRule="auto"/>
        <w:rPr>
          <w:rFonts w:cstheme="minorHAnsi"/>
          <w:color w:val="242424"/>
          <w:szCs w:val="21"/>
          <w:shd w:val="clear" w:color="auto" w:fill="FFFFFF"/>
        </w:rPr>
      </w:pPr>
      <w:r w:rsidRPr="00373C75">
        <w:rPr>
          <w:rFonts w:cstheme="minorHAnsi"/>
          <w:b/>
          <w:color w:val="242424"/>
          <w:szCs w:val="21"/>
          <w:shd w:val="clear" w:color="auto" w:fill="FFFFFF"/>
        </w:rPr>
        <w:t>Strategic overview:</w:t>
      </w:r>
      <w:r w:rsidRPr="00373C75">
        <w:rPr>
          <w:rFonts w:cstheme="minorHAnsi"/>
          <w:b/>
          <w:color w:val="242424"/>
          <w:szCs w:val="21"/>
          <w:shd w:val="clear" w:color="auto" w:fill="FFFFFF"/>
        </w:rPr>
        <w:tab/>
      </w:r>
      <w:r w:rsidRPr="00373C75">
        <w:rPr>
          <w:rFonts w:cstheme="minorHAnsi"/>
          <w:b/>
          <w:color w:val="242424"/>
          <w:szCs w:val="21"/>
          <w:shd w:val="clear" w:color="auto" w:fill="FFFFFF"/>
        </w:rPr>
        <w:tab/>
      </w:r>
      <w:r w:rsidRPr="00373C75">
        <w:rPr>
          <w:rFonts w:cstheme="minorHAnsi"/>
          <w:b/>
          <w:color w:val="242424"/>
          <w:szCs w:val="21"/>
          <w:shd w:val="clear" w:color="auto" w:fill="FFFFFF"/>
        </w:rPr>
        <w:tab/>
      </w:r>
      <w:r w:rsidRPr="00373C75">
        <w:rPr>
          <w:rFonts w:cstheme="minorHAnsi"/>
          <w:b/>
          <w:color w:val="242424"/>
          <w:szCs w:val="21"/>
          <w:shd w:val="clear" w:color="auto" w:fill="FFFFFF"/>
        </w:rPr>
        <w:tab/>
      </w:r>
      <w:r w:rsidRPr="00373C75">
        <w:rPr>
          <w:rFonts w:cstheme="minorHAnsi"/>
          <w:color w:val="242424"/>
          <w:szCs w:val="21"/>
          <w:shd w:val="clear" w:color="auto" w:fill="FFFFFF"/>
        </w:rPr>
        <w:t xml:space="preserve">Gemma Mazingham </w:t>
      </w:r>
    </w:p>
    <w:p w:rsidR="00CC751D" w:rsidRPr="00373C75" w:rsidRDefault="00CC751D" w:rsidP="00CC751D">
      <w:pPr>
        <w:spacing w:after="0" w:line="240" w:lineRule="auto"/>
        <w:rPr>
          <w:rFonts w:cstheme="minorHAnsi"/>
          <w:color w:val="242424"/>
          <w:sz w:val="20"/>
          <w:szCs w:val="21"/>
          <w:shd w:val="clear" w:color="auto" w:fill="FFFFFF"/>
        </w:rPr>
      </w:pPr>
      <w:r w:rsidRPr="00373C75">
        <w:rPr>
          <w:rFonts w:cstheme="minorHAnsi"/>
          <w:color w:val="242424"/>
          <w:sz w:val="20"/>
          <w:szCs w:val="21"/>
          <w:shd w:val="clear" w:color="auto" w:fill="FFFFFF"/>
        </w:rPr>
        <w:t>(</w:t>
      </w:r>
      <w:proofErr w:type="gramStart"/>
      <w:r w:rsidRPr="00373C75">
        <w:rPr>
          <w:rFonts w:cstheme="minorHAnsi"/>
          <w:color w:val="242424"/>
          <w:sz w:val="20"/>
          <w:szCs w:val="21"/>
          <w:shd w:val="clear" w:color="auto" w:fill="FFFFFF"/>
        </w:rPr>
        <w:t>including</w:t>
      </w:r>
      <w:proofErr w:type="gramEnd"/>
      <w:r w:rsidRPr="00373C75">
        <w:rPr>
          <w:rFonts w:cstheme="minorHAnsi"/>
          <w:color w:val="242424"/>
          <w:sz w:val="20"/>
          <w:szCs w:val="21"/>
          <w:shd w:val="clear" w:color="auto" w:fill="FFFFFF"/>
        </w:rPr>
        <w:t xml:space="preserve"> awareness of National</w:t>
      </w:r>
    </w:p>
    <w:p w:rsidR="00CC751D" w:rsidRPr="00373C75" w:rsidRDefault="00CC751D" w:rsidP="00CC751D">
      <w:pPr>
        <w:spacing w:after="0" w:line="240" w:lineRule="auto"/>
        <w:rPr>
          <w:rFonts w:cstheme="minorHAnsi"/>
          <w:color w:val="242424"/>
          <w:sz w:val="20"/>
          <w:szCs w:val="21"/>
          <w:shd w:val="clear" w:color="auto" w:fill="FFFFFF"/>
        </w:rPr>
      </w:pPr>
      <w:r w:rsidRPr="00373C75">
        <w:rPr>
          <w:rFonts w:cstheme="minorHAnsi"/>
          <w:color w:val="242424"/>
          <w:sz w:val="20"/>
          <w:szCs w:val="21"/>
          <w:shd w:val="clear" w:color="auto" w:fill="FFFFFF"/>
        </w:rPr>
        <w:t xml:space="preserve">Guidance/ requirements and </w:t>
      </w:r>
    </w:p>
    <w:p w:rsidR="00CC751D" w:rsidRPr="00373C75" w:rsidRDefault="00CC751D" w:rsidP="00CC751D">
      <w:pPr>
        <w:spacing w:after="0" w:line="240" w:lineRule="auto"/>
        <w:rPr>
          <w:rFonts w:cstheme="minorHAnsi"/>
          <w:color w:val="242424"/>
          <w:sz w:val="20"/>
          <w:szCs w:val="21"/>
          <w:shd w:val="clear" w:color="auto" w:fill="FFFFFF"/>
        </w:rPr>
      </w:pPr>
      <w:proofErr w:type="gramStart"/>
      <w:r w:rsidRPr="00373C75">
        <w:rPr>
          <w:rFonts w:cstheme="minorHAnsi"/>
          <w:color w:val="242424"/>
          <w:sz w:val="20"/>
          <w:szCs w:val="21"/>
          <w:shd w:val="clear" w:color="auto" w:fill="FFFFFF"/>
        </w:rPr>
        <w:t>ensuring</w:t>
      </w:r>
      <w:proofErr w:type="gramEnd"/>
      <w:r w:rsidRPr="00373C75">
        <w:rPr>
          <w:rFonts w:cstheme="minorHAnsi"/>
          <w:color w:val="242424"/>
          <w:sz w:val="20"/>
          <w:szCs w:val="21"/>
          <w:shd w:val="clear" w:color="auto" w:fill="FFFFFF"/>
        </w:rPr>
        <w:t xml:space="preserve"> the CCG is meeting them)</w:t>
      </w:r>
    </w:p>
    <w:p w:rsidR="00CC751D" w:rsidRPr="00373C75" w:rsidRDefault="00CC751D" w:rsidP="00CC751D">
      <w:pPr>
        <w:spacing w:after="0" w:line="240" w:lineRule="auto"/>
        <w:rPr>
          <w:rFonts w:cstheme="minorHAnsi"/>
          <w:color w:val="242424"/>
          <w:sz w:val="20"/>
          <w:szCs w:val="21"/>
          <w:shd w:val="clear" w:color="auto" w:fill="FFFFFF"/>
        </w:rPr>
      </w:pPr>
    </w:p>
    <w:p w:rsidR="00CC751D" w:rsidRPr="00373C75" w:rsidRDefault="00CC751D" w:rsidP="00CC751D">
      <w:pPr>
        <w:spacing w:after="0" w:line="240" w:lineRule="auto"/>
        <w:rPr>
          <w:rFonts w:cstheme="minorHAnsi"/>
          <w:color w:val="242424"/>
          <w:szCs w:val="21"/>
          <w:shd w:val="clear" w:color="auto" w:fill="FFFFFF"/>
        </w:rPr>
      </w:pPr>
      <w:r w:rsidRPr="00373C75">
        <w:rPr>
          <w:rFonts w:cstheme="minorHAnsi"/>
          <w:b/>
          <w:color w:val="242424"/>
          <w:shd w:val="clear" w:color="auto" w:fill="FFFFFF"/>
        </w:rPr>
        <w:t>Provider liaison and remedial action</w:t>
      </w:r>
      <w:r w:rsidRPr="00373C75">
        <w:rPr>
          <w:rFonts w:cstheme="minorHAnsi"/>
          <w:b/>
          <w:color w:val="242424"/>
          <w:sz w:val="20"/>
          <w:szCs w:val="21"/>
          <w:shd w:val="clear" w:color="auto" w:fill="FFFFFF"/>
        </w:rPr>
        <w:tab/>
      </w:r>
      <w:r w:rsidRPr="00373C75">
        <w:rPr>
          <w:rFonts w:cstheme="minorHAnsi"/>
          <w:b/>
          <w:color w:val="242424"/>
          <w:sz w:val="20"/>
          <w:szCs w:val="21"/>
          <w:shd w:val="clear" w:color="auto" w:fill="FFFFFF"/>
        </w:rPr>
        <w:tab/>
      </w:r>
      <w:r w:rsidRPr="00373C75">
        <w:rPr>
          <w:rFonts w:cstheme="minorHAnsi"/>
          <w:color w:val="242424"/>
          <w:szCs w:val="21"/>
          <w:shd w:val="clear" w:color="auto" w:fill="FFFFFF"/>
        </w:rPr>
        <w:t>Nominated officer for each provider</w:t>
      </w:r>
    </w:p>
    <w:p w:rsidR="00CC751D" w:rsidRPr="00373C75" w:rsidRDefault="00CC751D" w:rsidP="00CC751D">
      <w:pPr>
        <w:spacing w:after="0" w:line="240" w:lineRule="auto"/>
        <w:rPr>
          <w:rFonts w:cstheme="minorHAnsi"/>
          <w:color w:val="242424"/>
          <w:szCs w:val="21"/>
          <w:shd w:val="clear" w:color="auto" w:fill="FFFFFF"/>
        </w:rPr>
      </w:pPr>
    </w:p>
    <w:p w:rsidR="00CC751D" w:rsidRPr="00373C75" w:rsidRDefault="00CC751D" w:rsidP="00CC751D">
      <w:pPr>
        <w:jc w:val="both"/>
      </w:pPr>
      <w:r w:rsidRPr="00373C75">
        <w:t xml:space="preserve">The main update for this quarter in respect of FFT is the new style of reporting. Following a review of the FFT earlier this year, </w:t>
      </w:r>
      <w:r w:rsidRPr="00373C75">
        <w:rPr>
          <w:bCs/>
        </w:rPr>
        <w:t>scores are no longer being calculated by NHS England in the same way (from September onwards)</w:t>
      </w:r>
      <w:r w:rsidRPr="00373C75">
        <w:t xml:space="preserve">. </w:t>
      </w:r>
    </w:p>
    <w:p w:rsidR="00CC751D" w:rsidRPr="00373C75" w:rsidRDefault="00CC751D" w:rsidP="00CC751D">
      <w:r w:rsidRPr="00373C75">
        <w:t>The test is now broken down into two areas:</w:t>
      </w:r>
    </w:p>
    <w:p w:rsidR="00CC751D" w:rsidRPr="00373C75" w:rsidRDefault="00CC751D" w:rsidP="00CC751D">
      <w:pPr>
        <w:pStyle w:val="ListParagraph"/>
        <w:numPr>
          <w:ilvl w:val="0"/>
          <w:numId w:val="6"/>
        </w:numPr>
        <w:spacing w:after="0" w:line="240" w:lineRule="auto"/>
        <w:contextualSpacing w:val="0"/>
      </w:pPr>
      <w:r w:rsidRPr="00373C75">
        <w:t>The % who would recommend the service (rounded)</w:t>
      </w:r>
    </w:p>
    <w:p w:rsidR="00CC751D" w:rsidRPr="00373C75" w:rsidRDefault="00CC751D" w:rsidP="00CC751D">
      <w:pPr>
        <w:pStyle w:val="ListParagraph"/>
        <w:numPr>
          <w:ilvl w:val="0"/>
          <w:numId w:val="6"/>
        </w:numPr>
        <w:spacing w:after="0" w:line="240" w:lineRule="auto"/>
        <w:contextualSpacing w:val="0"/>
      </w:pPr>
      <w:r w:rsidRPr="00373C75">
        <w:t>The % who wouldn’t recommend the service (rounded)</w:t>
      </w:r>
    </w:p>
    <w:p w:rsidR="00CC751D" w:rsidRPr="00373C75" w:rsidRDefault="00CC751D" w:rsidP="00CC751D">
      <w:pPr>
        <w:pStyle w:val="ListParagraph"/>
        <w:spacing w:after="0" w:line="240" w:lineRule="auto"/>
        <w:contextualSpacing w:val="0"/>
      </w:pPr>
    </w:p>
    <w:p w:rsidR="00CC751D" w:rsidRPr="00373C75" w:rsidRDefault="00CC751D" w:rsidP="00CC751D">
      <w:pPr>
        <w:spacing w:after="240"/>
        <w:jc w:val="both"/>
      </w:pPr>
      <w:r w:rsidRPr="00373C75">
        <w:t xml:space="preserve">Rather than a net promoter </w:t>
      </w:r>
      <w:proofErr w:type="gramStart"/>
      <w:r w:rsidRPr="00373C75">
        <w:t>score being</w:t>
      </w:r>
      <w:proofErr w:type="gramEnd"/>
      <w:r w:rsidRPr="00373C75">
        <w:t xml:space="preserve"> calculated, NHS England is now calculating and presenting the FFT results as a percentage of respondents who would and would not recommend the service to their friends and family. It is hoped that the results will be much easier to understand. </w:t>
      </w:r>
    </w:p>
    <w:p w:rsidR="00CC751D" w:rsidRPr="00373C75" w:rsidRDefault="00CC751D" w:rsidP="00CC751D">
      <w:pPr>
        <w:spacing w:after="240"/>
        <w:jc w:val="both"/>
      </w:pPr>
      <w:r w:rsidRPr="00373C75">
        <w:t xml:space="preserve">Over the next few months, FFT will be rolled out across the majority of the health sector as follows: </w:t>
      </w:r>
    </w:p>
    <w:p w:rsidR="00CC751D" w:rsidRPr="00373C75" w:rsidRDefault="00CC751D" w:rsidP="00CC751D">
      <w:pPr>
        <w:pStyle w:val="ListParagraph"/>
        <w:numPr>
          <w:ilvl w:val="0"/>
          <w:numId w:val="8"/>
        </w:numPr>
        <w:spacing w:after="0" w:line="240" w:lineRule="auto"/>
        <w:ind w:left="714" w:hanging="357"/>
        <w:jc w:val="both"/>
      </w:pPr>
      <w:r w:rsidRPr="00373C75">
        <w:t>December 2014:</w:t>
      </w:r>
      <w:r w:rsidRPr="00373C75">
        <w:tab/>
        <w:t>GP</w:t>
      </w:r>
    </w:p>
    <w:p w:rsidR="00CC751D" w:rsidRPr="00373C75" w:rsidRDefault="00CC751D" w:rsidP="00CC751D">
      <w:pPr>
        <w:pStyle w:val="ListParagraph"/>
        <w:spacing w:after="0" w:line="240" w:lineRule="auto"/>
        <w:ind w:left="714"/>
        <w:jc w:val="both"/>
      </w:pPr>
    </w:p>
    <w:p w:rsidR="00CC751D" w:rsidRPr="00373C75" w:rsidRDefault="00CC751D" w:rsidP="00CC751D">
      <w:pPr>
        <w:pStyle w:val="ListParagraph"/>
        <w:numPr>
          <w:ilvl w:val="0"/>
          <w:numId w:val="8"/>
        </w:numPr>
        <w:spacing w:after="0" w:line="240" w:lineRule="auto"/>
        <w:ind w:left="714" w:hanging="357"/>
        <w:jc w:val="both"/>
      </w:pPr>
      <w:r w:rsidRPr="00373C75">
        <w:t xml:space="preserve">January 2015: </w:t>
      </w:r>
      <w:r w:rsidRPr="00373C75">
        <w:tab/>
      </w:r>
      <w:r w:rsidRPr="00373C75">
        <w:tab/>
        <w:t>Mental Health</w:t>
      </w:r>
    </w:p>
    <w:p w:rsidR="00CC751D" w:rsidRPr="00373C75" w:rsidRDefault="00CC751D" w:rsidP="00CC751D">
      <w:pPr>
        <w:pStyle w:val="ListParagraph"/>
        <w:spacing w:after="0" w:line="240" w:lineRule="auto"/>
        <w:ind w:left="2880"/>
        <w:jc w:val="both"/>
      </w:pPr>
      <w:r w:rsidRPr="00373C75">
        <w:t xml:space="preserve">Community </w:t>
      </w:r>
    </w:p>
    <w:p w:rsidR="00CC751D" w:rsidRPr="00373C75" w:rsidRDefault="00CC751D" w:rsidP="00CC751D">
      <w:pPr>
        <w:spacing w:after="0" w:line="240" w:lineRule="auto"/>
        <w:jc w:val="both"/>
      </w:pPr>
    </w:p>
    <w:p w:rsidR="00CC751D" w:rsidRPr="00373C75" w:rsidRDefault="00CC751D" w:rsidP="00CC751D">
      <w:pPr>
        <w:pStyle w:val="ListParagraph"/>
        <w:numPr>
          <w:ilvl w:val="0"/>
          <w:numId w:val="9"/>
        </w:numPr>
        <w:spacing w:after="0" w:line="240" w:lineRule="auto"/>
        <w:jc w:val="both"/>
      </w:pPr>
      <w:r w:rsidRPr="00373C75">
        <w:t>April 2015:</w:t>
      </w:r>
      <w:r w:rsidRPr="00373C75">
        <w:tab/>
      </w:r>
      <w:r w:rsidRPr="00373C75">
        <w:tab/>
        <w:t>Dental</w:t>
      </w:r>
    </w:p>
    <w:p w:rsidR="00CC751D" w:rsidRPr="00373C75" w:rsidRDefault="00CC751D" w:rsidP="00CC751D">
      <w:pPr>
        <w:pStyle w:val="ListParagraph"/>
        <w:spacing w:after="0" w:line="240" w:lineRule="auto"/>
        <w:ind w:left="2880"/>
        <w:jc w:val="both"/>
      </w:pPr>
      <w:r w:rsidRPr="00373C75">
        <w:t>Ambulance</w:t>
      </w:r>
    </w:p>
    <w:p w:rsidR="00CC751D" w:rsidRPr="00373C75" w:rsidRDefault="00CC751D" w:rsidP="00CC751D">
      <w:pPr>
        <w:pStyle w:val="ListParagraph"/>
        <w:spacing w:after="0" w:line="240" w:lineRule="auto"/>
        <w:ind w:left="2880"/>
        <w:jc w:val="both"/>
      </w:pPr>
      <w:r w:rsidRPr="00373C75">
        <w:t>Patient Transport</w:t>
      </w:r>
    </w:p>
    <w:p w:rsidR="00CC751D" w:rsidRPr="00373C75" w:rsidRDefault="00CC751D" w:rsidP="00CC751D">
      <w:pPr>
        <w:pStyle w:val="ListParagraph"/>
        <w:spacing w:after="0" w:line="240" w:lineRule="auto"/>
        <w:ind w:left="2880"/>
        <w:jc w:val="both"/>
      </w:pPr>
      <w:r w:rsidRPr="00373C75">
        <w:t>Outpatients</w:t>
      </w:r>
    </w:p>
    <w:p w:rsidR="00CC751D" w:rsidRPr="00373C75" w:rsidRDefault="00CC751D" w:rsidP="00CC751D">
      <w:pPr>
        <w:pStyle w:val="ListParagraph"/>
        <w:spacing w:after="0" w:line="240" w:lineRule="auto"/>
        <w:ind w:left="2880"/>
        <w:jc w:val="both"/>
      </w:pPr>
      <w:r w:rsidRPr="00373C75">
        <w:t xml:space="preserve">Day cases </w:t>
      </w:r>
    </w:p>
    <w:p w:rsidR="00CC751D" w:rsidRPr="00FB51DF" w:rsidRDefault="00CC751D" w:rsidP="00CC751D">
      <w:pPr>
        <w:pStyle w:val="ListParagraph"/>
        <w:spacing w:after="0" w:line="240" w:lineRule="auto"/>
        <w:ind w:left="2880"/>
        <w:jc w:val="both"/>
        <w:rPr>
          <w:highlight w:val="yellow"/>
        </w:rPr>
      </w:pPr>
    </w:p>
    <w:p w:rsidR="00CC751D" w:rsidRPr="00FB51DF" w:rsidRDefault="00CC751D" w:rsidP="00CC751D">
      <w:pPr>
        <w:pStyle w:val="ListParagraph"/>
        <w:spacing w:after="0" w:line="240" w:lineRule="auto"/>
        <w:ind w:left="2880"/>
        <w:jc w:val="both"/>
        <w:rPr>
          <w:highlight w:val="yellow"/>
        </w:rPr>
      </w:pPr>
    </w:p>
    <w:p w:rsidR="00CC751D" w:rsidRPr="00FB51DF" w:rsidRDefault="00CC751D" w:rsidP="00CC751D">
      <w:pPr>
        <w:pStyle w:val="ListParagraph"/>
        <w:spacing w:after="0" w:line="240" w:lineRule="auto"/>
        <w:ind w:left="2880"/>
        <w:jc w:val="both"/>
        <w:rPr>
          <w:highlight w:val="yellow"/>
        </w:rPr>
      </w:pPr>
    </w:p>
    <w:p w:rsidR="00CC751D" w:rsidRPr="00FB51DF" w:rsidRDefault="00CC751D" w:rsidP="00CC751D">
      <w:pPr>
        <w:pStyle w:val="ListParagraph"/>
        <w:spacing w:after="0" w:line="240" w:lineRule="auto"/>
        <w:ind w:left="2880"/>
        <w:jc w:val="both"/>
        <w:rPr>
          <w:highlight w:val="yellow"/>
        </w:rPr>
      </w:pPr>
    </w:p>
    <w:p w:rsidR="00CC751D" w:rsidRPr="00FB51DF" w:rsidRDefault="00CC751D" w:rsidP="00CC751D">
      <w:pPr>
        <w:pStyle w:val="ListParagraph"/>
        <w:spacing w:after="0" w:line="240" w:lineRule="auto"/>
        <w:ind w:left="2880"/>
        <w:jc w:val="both"/>
        <w:rPr>
          <w:highlight w:val="yellow"/>
        </w:rPr>
      </w:pPr>
    </w:p>
    <w:p w:rsidR="00CC751D" w:rsidRPr="00FB51DF" w:rsidRDefault="00CC751D" w:rsidP="00CC751D">
      <w:pPr>
        <w:pStyle w:val="ListParagraph"/>
        <w:spacing w:after="0" w:line="240" w:lineRule="auto"/>
        <w:ind w:left="2880"/>
        <w:jc w:val="both"/>
        <w:rPr>
          <w:highlight w:val="yellow"/>
        </w:rPr>
      </w:pPr>
    </w:p>
    <w:p w:rsidR="00CC751D" w:rsidRPr="00373C75" w:rsidRDefault="00CC751D" w:rsidP="00CC751D">
      <w:pPr>
        <w:rPr>
          <w:b/>
          <w:u w:val="single"/>
        </w:rPr>
      </w:pPr>
      <w:r w:rsidRPr="00373C75">
        <w:rPr>
          <w:b/>
          <w:u w:val="single"/>
        </w:rPr>
        <w:t>NLaG</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CC751D" w:rsidRPr="00FB51DF" w:rsidTr="007A604C">
        <w:tc>
          <w:tcPr>
            <w:tcW w:w="1320" w:type="dxa"/>
            <w:shd w:val="clear" w:color="auto" w:fill="CCC0D9" w:themeFill="accent4" w:themeFillTint="66"/>
          </w:tcPr>
          <w:p w:rsidR="00CC751D" w:rsidRPr="00AA48D2" w:rsidRDefault="00CC751D" w:rsidP="007A604C"/>
        </w:tc>
        <w:tc>
          <w:tcPr>
            <w:tcW w:w="2640" w:type="dxa"/>
            <w:gridSpan w:val="2"/>
            <w:shd w:val="clear" w:color="auto" w:fill="CCC0D9" w:themeFill="accent4" w:themeFillTint="66"/>
          </w:tcPr>
          <w:p w:rsidR="00CC751D" w:rsidRPr="00AA48D2" w:rsidRDefault="00CC751D" w:rsidP="007A604C">
            <w:pPr>
              <w:jc w:val="center"/>
            </w:pPr>
            <w:r w:rsidRPr="00AA48D2">
              <w:t>Response Rate</w:t>
            </w:r>
          </w:p>
        </w:tc>
        <w:tc>
          <w:tcPr>
            <w:tcW w:w="2640" w:type="dxa"/>
            <w:gridSpan w:val="2"/>
            <w:shd w:val="clear" w:color="auto" w:fill="CCC0D9" w:themeFill="accent4" w:themeFillTint="66"/>
          </w:tcPr>
          <w:p w:rsidR="00CC751D" w:rsidRPr="00AA48D2" w:rsidRDefault="00CC751D" w:rsidP="007A604C">
            <w:pPr>
              <w:jc w:val="center"/>
            </w:pPr>
            <w:r w:rsidRPr="00AA48D2">
              <w:t>% recommended</w:t>
            </w:r>
          </w:p>
        </w:tc>
        <w:tc>
          <w:tcPr>
            <w:tcW w:w="2642" w:type="dxa"/>
            <w:gridSpan w:val="2"/>
            <w:shd w:val="clear" w:color="auto" w:fill="CCC0D9" w:themeFill="accent4" w:themeFillTint="66"/>
          </w:tcPr>
          <w:p w:rsidR="00CC751D" w:rsidRPr="00AA48D2" w:rsidRDefault="00CC751D" w:rsidP="007A604C">
            <w:pPr>
              <w:jc w:val="center"/>
            </w:pPr>
            <w:r w:rsidRPr="00AA48D2">
              <w:t>% not recommended</w:t>
            </w:r>
          </w:p>
        </w:tc>
      </w:tr>
      <w:tr w:rsidR="00CC751D" w:rsidRPr="00FB51DF" w:rsidTr="007A604C">
        <w:tc>
          <w:tcPr>
            <w:tcW w:w="1320" w:type="dxa"/>
            <w:shd w:val="clear" w:color="auto" w:fill="CCC0D9" w:themeFill="accent4" w:themeFillTint="66"/>
          </w:tcPr>
          <w:p w:rsidR="00CC751D" w:rsidRPr="00AA48D2" w:rsidRDefault="00CC751D" w:rsidP="007A604C"/>
        </w:tc>
        <w:tc>
          <w:tcPr>
            <w:tcW w:w="1320" w:type="dxa"/>
            <w:shd w:val="clear" w:color="auto" w:fill="E5DFEC" w:themeFill="accent4" w:themeFillTint="33"/>
          </w:tcPr>
          <w:p w:rsidR="00CC751D" w:rsidRPr="00AA48D2" w:rsidRDefault="00CC751D" w:rsidP="007A604C">
            <w:pPr>
              <w:jc w:val="center"/>
            </w:pPr>
            <w:r w:rsidRPr="00AA48D2">
              <w:t>DPoW</w:t>
            </w:r>
          </w:p>
        </w:tc>
        <w:tc>
          <w:tcPr>
            <w:tcW w:w="1320" w:type="dxa"/>
            <w:shd w:val="clear" w:color="auto" w:fill="F2F2F2" w:themeFill="background1" w:themeFillShade="F2"/>
          </w:tcPr>
          <w:p w:rsidR="00CC751D" w:rsidRPr="00AA48D2" w:rsidRDefault="00CC751D" w:rsidP="007A604C">
            <w:pPr>
              <w:jc w:val="center"/>
            </w:pPr>
            <w:r w:rsidRPr="00AA48D2">
              <w:t>NLaG</w:t>
            </w:r>
          </w:p>
        </w:tc>
        <w:tc>
          <w:tcPr>
            <w:tcW w:w="1320" w:type="dxa"/>
            <w:shd w:val="clear" w:color="auto" w:fill="E5DFEC" w:themeFill="accent4" w:themeFillTint="33"/>
          </w:tcPr>
          <w:p w:rsidR="00CC751D" w:rsidRPr="00AA48D2" w:rsidRDefault="00CC751D" w:rsidP="007A604C">
            <w:pPr>
              <w:jc w:val="center"/>
            </w:pPr>
            <w:r w:rsidRPr="00AA48D2">
              <w:t>DPoW</w:t>
            </w:r>
          </w:p>
        </w:tc>
        <w:tc>
          <w:tcPr>
            <w:tcW w:w="1320" w:type="dxa"/>
            <w:shd w:val="clear" w:color="auto" w:fill="F2F2F2" w:themeFill="background1" w:themeFillShade="F2"/>
          </w:tcPr>
          <w:p w:rsidR="00CC751D" w:rsidRPr="00AA48D2" w:rsidRDefault="00CC751D" w:rsidP="007A604C">
            <w:pPr>
              <w:jc w:val="center"/>
            </w:pPr>
            <w:r w:rsidRPr="00AA48D2">
              <w:t>NLaG</w:t>
            </w:r>
          </w:p>
        </w:tc>
        <w:tc>
          <w:tcPr>
            <w:tcW w:w="1321" w:type="dxa"/>
            <w:shd w:val="clear" w:color="auto" w:fill="E5DFEC" w:themeFill="accent4" w:themeFillTint="33"/>
          </w:tcPr>
          <w:p w:rsidR="00CC751D" w:rsidRPr="00AA48D2" w:rsidRDefault="00CC751D" w:rsidP="007A604C">
            <w:pPr>
              <w:jc w:val="center"/>
            </w:pPr>
            <w:r w:rsidRPr="00AA48D2">
              <w:t>DPoW</w:t>
            </w:r>
          </w:p>
        </w:tc>
        <w:tc>
          <w:tcPr>
            <w:tcW w:w="1321" w:type="dxa"/>
            <w:shd w:val="clear" w:color="auto" w:fill="F2F2F2" w:themeFill="background1" w:themeFillShade="F2"/>
          </w:tcPr>
          <w:p w:rsidR="00CC751D" w:rsidRPr="00AA48D2" w:rsidRDefault="00CC751D" w:rsidP="007A604C">
            <w:pPr>
              <w:jc w:val="center"/>
              <w:rPr>
                <w:color w:val="BFBFBF" w:themeColor="background1" w:themeShade="BF"/>
              </w:rPr>
            </w:pPr>
            <w:r w:rsidRPr="00AA48D2">
              <w:t>NLaG</w:t>
            </w:r>
          </w:p>
        </w:tc>
      </w:tr>
      <w:tr w:rsidR="00CC751D" w:rsidRPr="00FB51DF" w:rsidTr="007A604C">
        <w:tc>
          <w:tcPr>
            <w:tcW w:w="1320" w:type="dxa"/>
            <w:shd w:val="clear" w:color="auto" w:fill="CCC0D9" w:themeFill="accent4" w:themeFillTint="66"/>
          </w:tcPr>
          <w:p w:rsidR="00CC751D" w:rsidRPr="00AA48D2" w:rsidRDefault="00CC751D" w:rsidP="007A604C">
            <w:pPr>
              <w:rPr>
                <w:sz w:val="20"/>
                <w:szCs w:val="20"/>
              </w:rPr>
            </w:pPr>
            <w:r w:rsidRPr="00AA48D2">
              <w:rPr>
                <w:sz w:val="20"/>
                <w:szCs w:val="20"/>
              </w:rPr>
              <w:t>A&amp;E</w:t>
            </w:r>
          </w:p>
          <w:p w:rsidR="00CC751D" w:rsidRPr="00AA48D2" w:rsidRDefault="00CC751D" w:rsidP="007A604C">
            <w:pPr>
              <w:rPr>
                <w:sz w:val="20"/>
                <w:szCs w:val="20"/>
              </w:rPr>
            </w:pPr>
          </w:p>
        </w:tc>
        <w:tc>
          <w:tcPr>
            <w:tcW w:w="1320" w:type="dxa"/>
          </w:tcPr>
          <w:p w:rsidR="00CC751D" w:rsidRPr="00AA48D2" w:rsidRDefault="00CC751D" w:rsidP="007A604C">
            <w:pPr>
              <w:jc w:val="center"/>
              <w:rPr>
                <w:rFonts w:ascii="Calibri" w:hAnsi="Calibri" w:cs="Calibri"/>
                <w:bCs/>
              </w:rPr>
            </w:pPr>
            <w:r w:rsidRPr="00AA48D2">
              <w:rPr>
                <w:rFonts w:ascii="Calibri" w:hAnsi="Calibri" w:cs="Calibri"/>
                <w:bCs/>
              </w:rPr>
              <w:t>17.14%</w:t>
            </w:r>
          </w:p>
          <w:p w:rsidR="00CC751D" w:rsidRPr="00AA48D2" w:rsidRDefault="00CC751D" w:rsidP="007A604C">
            <w:pPr>
              <w:jc w:val="center"/>
            </w:pPr>
          </w:p>
        </w:tc>
        <w:tc>
          <w:tcPr>
            <w:tcW w:w="1320" w:type="dxa"/>
          </w:tcPr>
          <w:p w:rsidR="00CC751D" w:rsidRPr="00AA48D2" w:rsidRDefault="00CC751D" w:rsidP="007A604C">
            <w:pPr>
              <w:jc w:val="center"/>
              <w:rPr>
                <w:rFonts w:ascii="Calibri" w:hAnsi="Calibri" w:cs="Calibri"/>
                <w:bCs/>
              </w:rPr>
            </w:pPr>
            <w:r w:rsidRPr="00AA48D2">
              <w:rPr>
                <w:rFonts w:ascii="Calibri" w:hAnsi="Calibri" w:cs="Calibri"/>
                <w:bCs/>
              </w:rPr>
              <w:t>17.81%</w:t>
            </w:r>
          </w:p>
          <w:p w:rsidR="00CC751D" w:rsidRPr="00AA48D2" w:rsidRDefault="00CC751D" w:rsidP="007A604C">
            <w:pPr>
              <w:jc w:val="center"/>
            </w:pPr>
          </w:p>
        </w:tc>
        <w:tc>
          <w:tcPr>
            <w:tcW w:w="1320" w:type="dxa"/>
          </w:tcPr>
          <w:p w:rsidR="00CC751D" w:rsidRPr="00AA48D2" w:rsidRDefault="00CC751D" w:rsidP="007A604C">
            <w:pPr>
              <w:jc w:val="center"/>
            </w:pPr>
            <w:r w:rsidRPr="00AA48D2">
              <w:t>87.91%</w:t>
            </w:r>
          </w:p>
        </w:tc>
        <w:tc>
          <w:tcPr>
            <w:tcW w:w="1320" w:type="dxa"/>
          </w:tcPr>
          <w:p w:rsidR="00CC751D" w:rsidRPr="00AA48D2" w:rsidRDefault="00CC751D" w:rsidP="007A604C">
            <w:pPr>
              <w:jc w:val="center"/>
            </w:pPr>
            <w:r w:rsidRPr="00AA48D2">
              <w:t>85.85%</w:t>
            </w:r>
          </w:p>
        </w:tc>
        <w:tc>
          <w:tcPr>
            <w:tcW w:w="1321" w:type="dxa"/>
          </w:tcPr>
          <w:p w:rsidR="00CC751D" w:rsidRPr="00AA48D2" w:rsidRDefault="00CC751D" w:rsidP="007A604C">
            <w:pPr>
              <w:jc w:val="center"/>
            </w:pPr>
            <w:r w:rsidRPr="00AA48D2">
              <w:t>4.97%</w:t>
            </w:r>
          </w:p>
        </w:tc>
        <w:tc>
          <w:tcPr>
            <w:tcW w:w="1321" w:type="dxa"/>
          </w:tcPr>
          <w:p w:rsidR="00CC751D" w:rsidRPr="00AA48D2" w:rsidRDefault="00CC751D" w:rsidP="007A604C">
            <w:pPr>
              <w:jc w:val="center"/>
            </w:pPr>
            <w:r w:rsidRPr="00AA48D2">
              <w:t>5.62%</w:t>
            </w:r>
          </w:p>
        </w:tc>
      </w:tr>
      <w:tr w:rsidR="00CC751D" w:rsidRPr="00FB51DF" w:rsidTr="007A604C">
        <w:tc>
          <w:tcPr>
            <w:tcW w:w="1320" w:type="dxa"/>
            <w:shd w:val="clear" w:color="auto" w:fill="CCC0D9" w:themeFill="accent4" w:themeFillTint="66"/>
          </w:tcPr>
          <w:p w:rsidR="00CC751D" w:rsidRPr="00AA48D2" w:rsidRDefault="00CC751D" w:rsidP="007A604C">
            <w:pPr>
              <w:rPr>
                <w:sz w:val="20"/>
                <w:szCs w:val="20"/>
              </w:rPr>
            </w:pPr>
            <w:r w:rsidRPr="00AA48D2">
              <w:rPr>
                <w:sz w:val="20"/>
                <w:szCs w:val="20"/>
              </w:rPr>
              <w:t>Inpatient</w:t>
            </w:r>
          </w:p>
          <w:p w:rsidR="00CC751D" w:rsidRPr="00AA48D2" w:rsidRDefault="00CC751D" w:rsidP="007A604C"/>
        </w:tc>
        <w:tc>
          <w:tcPr>
            <w:tcW w:w="1320" w:type="dxa"/>
          </w:tcPr>
          <w:p w:rsidR="00CC751D" w:rsidRPr="00AA48D2" w:rsidRDefault="00CC751D" w:rsidP="007A604C">
            <w:pPr>
              <w:jc w:val="center"/>
              <w:rPr>
                <w:rFonts w:ascii="Calibri" w:hAnsi="Calibri" w:cs="Calibri"/>
                <w:bCs/>
                <w:szCs w:val="20"/>
              </w:rPr>
            </w:pPr>
            <w:r w:rsidRPr="00AA48D2">
              <w:rPr>
                <w:rFonts w:ascii="Calibri" w:hAnsi="Calibri" w:cs="Calibri"/>
                <w:bCs/>
                <w:szCs w:val="20"/>
              </w:rPr>
              <w:t>26.99%</w:t>
            </w:r>
          </w:p>
          <w:p w:rsidR="00CC751D" w:rsidRPr="00AA48D2" w:rsidRDefault="00CC751D" w:rsidP="007A604C">
            <w:pPr>
              <w:jc w:val="center"/>
            </w:pPr>
          </w:p>
        </w:tc>
        <w:tc>
          <w:tcPr>
            <w:tcW w:w="1320" w:type="dxa"/>
          </w:tcPr>
          <w:p w:rsidR="00CC751D" w:rsidRPr="00AA48D2" w:rsidRDefault="00CC751D" w:rsidP="007A604C">
            <w:pPr>
              <w:jc w:val="center"/>
              <w:rPr>
                <w:rFonts w:ascii="Calibri" w:hAnsi="Calibri" w:cs="Calibri"/>
                <w:bCs/>
                <w:szCs w:val="20"/>
              </w:rPr>
            </w:pPr>
            <w:r w:rsidRPr="00AA48D2">
              <w:rPr>
                <w:rFonts w:ascii="Calibri" w:hAnsi="Calibri" w:cs="Calibri"/>
                <w:bCs/>
                <w:szCs w:val="20"/>
              </w:rPr>
              <w:t>34.99%</w:t>
            </w:r>
          </w:p>
          <w:p w:rsidR="00CC751D" w:rsidRPr="00AA48D2" w:rsidRDefault="00CC751D" w:rsidP="007A604C">
            <w:pPr>
              <w:jc w:val="center"/>
            </w:pPr>
          </w:p>
        </w:tc>
        <w:tc>
          <w:tcPr>
            <w:tcW w:w="1320" w:type="dxa"/>
          </w:tcPr>
          <w:p w:rsidR="00CC751D" w:rsidRPr="00AA48D2" w:rsidRDefault="00CC751D" w:rsidP="007A604C">
            <w:pPr>
              <w:jc w:val="center"/>
            </w:pPr>
            <w:r w:rsidRPr="00AA48D2">
              <w:t>91.59%</w:t>
            </w:r>
          </w:p>
        </w:tc>
        <w:tc>
          <w:tcPr>
            <w:tcW w:w="1320" w:type="dxa"/>
          </w:tcPr>
          <w:p w:rsidR="00CC751D" w:rsidRPr="00AA48D2" w:rsidRDefault="00CC751D" w:rsidP="007A604C">
            <w:pPr>
              <w:jc w:val="center"/>
            </w:pPr>
            <w:r w:rsidRPr="00AA48D2">
              <w:t>92.89%</w:t>
            </w:r>
          </w:p>
        </w:tc>
        <w:tc>
          <w:tcPr>
            <w:tcW w:w="1321" w:type="dxa"/>
          </w:tcPr>
          <w:p w:rsidR="00CC751D" w:rsidRPr="00AA48D2" w:rsidRDefault="00CC751D" w:rsidP="007A604C">
            <w:pPr>
              <w:jc w:val="center"/>
            </w:pPr>
            <w:r w:rsidRPr="00AA48D2">
              <w:t>1.29%</w:t>
            </w:r>
          </w:p>
        </w:tc>
        <w:tc>
          <w:tcPr>
            <w:tcW w:w="1321" w:type="dxa"/>
          </w:tcPr>
          <w:p w:rsidR="00CC751D" w:rsidRPr="00AA48D2" w:rsidRDefault="00CC751D" w:rsidP="007A604C">
            <w:pPr>
              <w:jc w:val="center"/>
            </w:pPr>
            <w:r w:rsidRPr="00AA48D2">
              <w:t>2.18%</w:t>
            </w:r>
          </w:p>
        </w:tc>
      </w:tr>
      <w:tr w:rsidR="00CC751D" w:rsidRPr="00FB51DF" w:rsidTr="007A604C">
        <w:tc>
          <w:tcPr>
            <w:tcW w:w="1320" w:type="dxa"/>
            <w:shd w:val="clear" w:color="auto" w:fill="CCC0D9" w:themeFill="accent4" w:themeFillTint="66"/>
          </w:tcPr>
          <w:p w:rsidR="00CC751D" w:rsidRPr="00AA48D2" w:rsidRDefault="00CC751D" w:rsidP="007A604C">
            <w:pPr>
              <w:rPr>
                <w:sz w:val="20"/>
                <w:szCs w:val="20"/>
              </w:rPr>
            </w:pPr>
            <w:r w:rsidRPr="00AA48D2">
              <w:rPr>
                <w:sz w:val="20"/>
                <w:szCs w:val="20"/>
              </w:rPr>
              <w:t xml:space="preserve">Maternity – Antenatal </w:t>
            </w:r>
          </w:p>
        </w:tc>
        <w:tc>
          <w:tcPr>
            <w:tcW w:w="1320" w:type="dxa"/>
          </w:tcPr>
          <w:p w:rsidR="00CC751D" w:rsidRPr="00AA48D2" w:rsidRDefault="00CC751D" w:rsidP="007A604C">
            <w:pPr>
              <w:jc w:val="center"/>
            </w:pPr>
            <w:r w:rsidRPr="00AA48D2">
              <w:t>0%</w:t>
            </w:r>
          </w:p>
        </w:tc>
        <w:tc>
          <w:tcPr>
            <w:tcW w:w="1320" w:type="dxa"/>
          </w:tcPr>
          <w:p w:rsidR="00CC751D" w:rsidRPr="00AA48D2" w:rsidRDefault="00CC751D" w:rsidP="007A604C">
            <w:pPr>
              <w:jc w:val="center"/>
            </w:pPr>
            <w:r w:rsidRPr="00AA48D2">
              <w:t>0%</w:t>
            </w:r>
          </w:p>
        </w:tc>
        <w:tc>
          <w:tcPr>
            <w:tcW w:w="1320" w:type="dxa"/>
          </w:tcPr>
          <w:p w:rsidR="00CC751D" w:rsidRPr="00AA48D2" w:rsidRDefault="00CC751D" w:rsidP="007A604C">
            <w:pPr>
              <w:jc w:val="center"/>
            </w:pPr>
            <w:r w:rsidRPr="00AA48D2">
              <w:t>0%</w:t>
            </w:r>
          </w:p>
        </w:tc>
        <w:tc>
          <w:tcPr>
            <w:tcW w:w="1320" w:type="dxa"/>
          </w:tcPr>
          <w:p w:rsidR="00CC751D" w:rsidRPr="00AA48D2" w:rsidRDefault="00CC751D" w:rsidP="007A604C">
            <w:pPr>
              <w:jc w:val="center"/>
            </w:pPr>
            <w:r w:rsidRPr="00AA48D2">
              <w:t>0%</w:t>
            </w:r>
          </w:p>
        </w:tc>
        <w:tc>
          <w:tcPr>
            <w:tcW w:w="1321" w:type="dxa"/>
          </w:tcPr>
          <w:p w:rsidR="00CC751D" w:rsidRPr="00AA48D2" w:rsidRDefault="00CC751D" w:rsidP="007A604C">
            <w:pPr>
              <w:jc w:val="center"/>
            </w:pPr>
            <w:r w:rsidRPr="00AA48D2">
              <w:t>0%</w:t>
            </w:r>
          </w:p>
        </w:tc>
        <w:tc>
          <w:tcPr>
            <w:tcW w:w="1321" w:type="dxa"/>
          </w:tcPr>
          <w:p w:rsidR="00CC751D" w:rsidRPr="00AA48D2" w:rsidRDefault="00CC751D" w:rsidP="007A604C">
            <w:pPr>
              <w:jc w:val="center"/>
            </w:pPr>
            <w:r w:rsidRPr="00AA48D2">
              <w:t>0%</w:t>
            </w:r>
          </w:p>
        </w:tc>
      </w:tr>
      <w:tr w:rsidR="00CC751D" w:rsidRPr="00FB51DF" w:rsidTr="007A604C">
        <w:tc>
          <w:tcPr>
            <w:tcW w:w="1320" w:type="dxa"/>
            <w:shd w:val="clear" w:color="auto" w:fill="CCC0D9" w:themeFill="accent4" w:themeFillTint="66"/>
          </w:tcPr>
          <w:p w:rsidR="00CC751D" w:rsidRPr="00AA48D2" w:rsidRDefault="00CC751D" w:rsidP="007A604C">
            <w:pPr>
              <w:rPr>
                <w:sz w:val="20"/>
                <w:szCs w:val="20"/>
              </w:rPr>
            </w:pPr>
            <w:r w:rsidRPr="00AA48D2">
              <w:rPr>
                <w:sz w:val="20"/>
                <w:szCs w:val="20"/>
              </w:rPr>
              <w:t>Maternity – Birth</w:t>
            </w:r>
          </w:p>
        </w:tc>
        <w:tc>
          <w:tcPr>
            <w:tcW w:w="1320" w:type="dxa"/>
          </w:tcPr>
          <w:p w:rsidR="00CC751D" w:rsidRPr="00AA48D2" w:rsidRDefault="00CC751D" w:rsidP="007A604C">
            <w:pPr>
              <w:jc w:val="center"/>
              <w:rPr>
                <w:rFonts w:ascii="Calibri" w:hAnsi="Calibri" w:cs="Calibri"/>
                <w:bCs/>
              </w:rPr>
            </w:pPr>
            <w:r w:rsidRPr="00AA48D2">
              <w:rPr>
                <w:rFonts w:ascii="Calibri" w:hAnsi="Calibri" w:cs="Calibri"/>
                <w:bCs/>
              </w:rPr>
              <w:t>8.44%</w:t>
            </w:r>
          </w:p>
          <w:p w:rsidR="00CC751D" w:rsidRPr="00AA48D2" w:rsidRDefault="00CC751D" w:rsidP="007A604C">
            <w:pPr>
              <w:jc w:val="center"/>
            </w:pPr>
          </w:p>
        </w:tc>
        <w:tc>
          <w:tcPr>
            <w:tcW w:w="1320" w:type="dxa"/>
          </w:tcPr>
          <w:p w:rsidR="00CC751D" w:rsidRPr="00AA48D2" w:rsidRDefault="00CC751D" w:rsidP="007A604C">
            <w:pPr>
              <w:jc w:val="center"/>
              <w:rPr>
                <w:rFonts w:ascii="Calibri" w:hAnsi="Calibri" w:cs="Calibri"/>
                <w:bCs/>
              </w:rPr>
            </w:pPr>
            <w:r w:rsidRPr="00AA48D2">
              <w:rPr>
                <w:rFonts w:ascii="Calibri" w:hAnsi="Calibri" w:cs="Calibri"/>
                <w:bCs/>
              </w:rPr>
              <w:t>12.57%</w:t>
            </w:r>
          </w:p>
          <w:p w:rsidR="00CC751D" w:rsidRPr="00AA48D2" w:rsidRDefault="00CC751D" w:rsidP="007A604C">
            <w:pPr>
              <w:jc w:val="center"/>
            </w:pPr>
          </w:p>
        </w:tc>
        <w:tc>
          <w:tcPr>
            <w:tcW w:w="1320" w:type="dxa"/>
          </w:tcPr>
          <w:p w:rsidR="00CC751D" w:rsidRPr="00AA48D2" w:rsidRDefault="00CC751D" w:rsidP="007A604C">
            <w:pPr>
              <w:jc w:val="center"/>
            </w:pPr>
            <w:r w:rsidRPr="00AA48D2">
              <w:t>100%</w:t>
            </w:r>
          </w:p>
        </w:tc>
        <w:tc>
          <w:tcPr>
            <w:tcW w:w="1320" w:type="dxa"/>
          </w:tcPr>
          <w:p w:rsidR="00CC751D" w:rsidRPr="00AA48D2" w:rsidRDefault="00CC751D" w:rsidP="007A604C">
            <w:pPr>
              <w:jc w:val="center"/>
            </w:pPr>
            <w:r w:rsidRPr="00AA48D2">
              <w:t>97.87%</w:t>
            </w:r>
          </w:p>
        </w:tc>
        <w:tc>
          <w:tcPr>
            <w:tcW w:w="1321" w:type="dxa"/>
          </w:tcPr>
          <w:p w:rsidR="00CC751D" w:rsidRPr="00AA48D2" w:rsidRDefault="00CC751D" w:rsidP="007A604C">
            <w:pPr>
              <w:jc w:val="center"/>
            </w:pPr>
            <w:r w:rsidRPr="00AA48D2">
              <w:t>0.00%</w:t>
            </w:r>
          </w:p>
        </w:tc>
        <w:tc>
          <w:tcPr>
            <w:tcW w:w="1321" w:type="dxa"/>
          </w:tcPr>
          <w:p w:rsidR="00CC751D" w:rsidRPr="00AA48D2" w:rsidRDefault="00CC751D" w:rsidP="007A604C">
            <w:pPr>
              <w:jc w:val="center"/>
            </w:pPr>
            <w:r w:rsidRPr="00AA48D2">
              <w:t>0.00%</w:t>
            </w:r>
          </w:p>
        </w:tc>
      </w:tr>
      <w:tr w:rsidR="00CC751D" w:rsidRPr="00FB51DF" w:rsidTr="007A604C">
        <w:tc>
          <w:tcPr>
            <w:tcW w:w="1320" w:type="dxa"/>
            <w:shd w:val="clear" w:color="auto" w:fill="CCC0D9" w:themeFill="accent4" w:themeFillTint="66"/>
          </w:tcPr>
          <w:p w:rsidR="00CC751D" w:rsidRPr="00AA48D2" w:rsidRDefault="00CC751D" w:rsidP="007A604C">
            <w:pPr>
              <w:rPr>
                <w:sz w:val="20"/>
                <w:szCs w:val="20"/>
              </w:rPr>
            </w:pPr>
            <w:r w:rsidRPr="00AA48D2">
              <w:rPr>
                <w:sz w:val="20"/>
                <w:szCs w:val="20"/>
              </w:rPr>
              <w:t>Maternity – Ward</w:t>
            </w:r>
          </w:p>
        </w:tc>
        <w:tc>
          <w:tcPr>
            <w:tcW w:w="1320" w:type="dxa"/>
          </w:tcPr>
          <w:p w:rsidR="00CC751D" w:rsidRPr="00AA48D2" w:rsidRDefault="00CC751D" w:rsidP="007A604C">
            <w:pPr>
              <w:jc w:val="center"/>
            </w:pPr>
            <w:r w:rsidRPr="00AA48D2">
              <w:t>0%</w:t>
            </w:r>
          </w:p>
        </w:tc>
        <w:tc>
          <w:tcPr>
            <w:tcW w:w="1320" w:type="dxa"/>
          </w:tcPr>
          <w:p w:rsidR="00CC751D" w:rsidRPr="00AA48D2" w:rsidRDefault="00CC751D" w:rsidP="007A604C">
            <w:pPr>
              <w:jc w:val="center"/>
            </w:pPr>
            <w:r w:rsidRPr="00AA48D2">
              <w:t>0%</w:t>
            </w:r>
          </w:p>
        </w:tc>
        <w:tc>
          <w:tcPr>
            <w:tcW w:w="1320" w:type="dxa"/>
          </w:tcPr>
          <w:p w:rsidR="00CC751D" w:rsidRPr="00AA48D2" w:rsidRDefault="00CC751D" w:rsidP="007A604C">
            <w:pPr>
              <w:jc w:val="center"/>
            </w:pPr>
            <w:r w:rsidRPr="00AA48D2">
              <w:t>0%</w:t>
            </w:r>
          </w:p>
        </w:tc>
        <w:tc>
          <w:tcPr>
            <w:tcW w:w="1320" w:type="dxa"/>
          </w:tcPr>
          <w:p w:rsidR="00CC751D" w:rsidRPr="00AA48D2" w:rsidRDefault="00CC751D" w:rsidP="007A604C">
            <w:pPr>
              <w:jc w:val="center"/>
            </w:pPr>
            <w:r w:rsidRPr="00AA48D2">
              <w:t>0%</w:t>
            </w:r>
          </w:p>
        </w:tc>
        <w:tc>
          <w:tcPr>
            <w:tcW w:w="1321" w:type="dxa"/>
          </w:tcPr>
          <w:p w:rsidR="00CC751D" w:rsidRPr="00AA48D2" w:rsidRDefault="00CC751D" w:rsidP="007A604C">
            <w:pPr>
              <w:jc w:val="center"/>
            </w:pPr>
            <w:r w:rsidRPr="00AA48D2">
              <w:t>0%</w:t>
            </w:r>
          </w:p>
        </w:tc>
        <w:tc>
          <w:tcPr>
            <w:tcW w:w="1321" w:type="dxa"/>
          </w:tcPr>
          <w:p w:rsidR="00CC751D" w:rsidRPr="00AA48D2" w:rsidRDefault="00CC751D" w:rsidP="007A604C">
            <w:pPr>
              <w:jc w:val="center"/>
            </w:pPr>
            <w:r w:rsidRPr="00AA48D2">
              <w:t>0%</w:t>
            </w:r>
          </w:p>
        </w:tc>
      </w:tr>
      <w:tr w:rsidR="00CC751D" w:rsidRPr="00FB51DF" w:rsidTr="007A604C">
        <w:tc>
          <w:tcPr>
            <w:tcW w:w="1320" w:type="dxa"/>
            <w:shd w:val="clear" w:color="auto" w:fill="CCC0D9" w:themeFill="accent4" w:themeFillTint="66"/>
          </w:tcPr>
          <w:p w:rsidR="00CC751D" w:rsidRPr="00AA48D2" w:rsidRDefault="00CC751D" w:rsidP="007A604C">
            <w:pPr>
              <w:rPr>
                <w:sz w:val="20"/>
                <w:szCs w:val="20"/>
              </w:rPr>
            </w:pPr>
            <w:r w:rsidRPr="00AA48D2">
              <w:rPr>
                <w:sz w:val="20"/>
                <w:szCs w:val="20"/>
              </w:rPr>
              <w:t>Maternity - Community</w:t>
            </w:r>
          </w:p>
        </w:tc>
        <w:tc>
          <w:tcPr>
            <w:tcW w:w="1320" w:type="dxa"/>
          </w:tcPr>
          <w:p w:rsidR="00CC751D" w:rsidRPr="00AA48D2" w:rsidRDefault="00CC751D" w:rsidP="007A604C">
            <w:pPr>
              <w:jc w:val="center"/>
            </w:pPr>
            <w:r w:rsidRPr="00AA48D2">
              <w:t>0%</w:t>
            </w:r>
          </w:p>
        </w:tc>
        <w:tc>
          <w:tcPr>
            <w:tcW w:w="1320" w:type="dxa"/>
          </w:tcPr>
          <w:p w:rsidR="00CC751D" w:rsidRPr="00AA48D2" w:rsidRDefault="00CC751D" w:rsidP="007A604C">
            <w:pPr>
              <w:jc w:val="center"/>
            </w:pPr>
            <w:r w:rsidRPr="00AA48D2">
              <w:t>0%</w:t>
            </w:r>
          </w:p>
        </w:tc>
        <w:tc>
          <w:tcPr>
            <w:tcW w:w="1320" w:type="dxa"/>
          </w:tcPr>
          <w:p w:rsidR="00CC751D" w:rsidRPr="00AA48D2" w:rsidRDefault="00CC751D" w:rsidP="007A604C">
            <w:pPr>
              <w:jc w:val="center"/>
            </w:pPr>
            <w:r w:rsidRPr="00AA48D2">
              <w:t>0%</w:t>
            </w:r>
          </w:p>
        </w:tc>
        <w:tc>
          <w:tcPr>
            <w:tcW w:w="1320" w:type="dxa"/>
          </w:tcPr>
          <w:p w:rsidR="00CC751D" w:rsidRPr="00AA48D2" w:rsidRDefault="00CC751D" w:rsidP="007A604C">
            <w:pPr>
              <w:jc w:val="center"/>
            </w:pPr>
            <w:r w:rsidRPr="00AA48D2">
              <w:t>0%</w:t>
            </w:r>
          </w:p>
        </w:tc>
        <w:tc>
          <w:tcPr>
            <w:tcW w:w="1321" w:type="dxa"/>
          </w:tcPr>
          <w:p w:rsidR="00CC751D" w:rsidRPr="00AA48D2" w:rsidRDefault="00CC751D" w:rsidP="007A604C">
            <w:pPr>
              <w:jc w:val="center"/>
            </w:pPr>
            <w:r w:rsidRPr="00AA48D2">
              <w:t>0%</w:t>
            </w:r>
          </w:p>
        </w:tc>
        <w:tc>
          <w:tcPr>
            <w:tcW w:w="1321" w:type="dxa"/>
          </w:tcPr>
          <w:p w:rsidR="00CC751D" w:rsidRPr="00AA48D2" w:rsidRDefault="00CC751D" w:rsidP="007A604C">
            <w:pPr>
              <w:jc w:val="center"/>
            </w:pPr>
            <w:r w:rsidRPr="00AA48D2">
              <w:t>0%</w:t>
            </w:r>
          </w:p>
        </w:tc>
      </w:tr>
    </w:tbl>
    <w:p w:rsidR="00CC751D" w:rsidRPr="00FB51DF" w:rsidRDefault="00CC751D" w:rsidP="00CC751D">
      <w:pPr>
        <w:rPr>
          <w:highlight w:val="yellow"/>
        </w:rPr>
      </w:pPr>
    </w:p>
    <w:p w:rsidR="00CC751D" w:rsidRPr="00373C75" w:rsidRDefault="00CC751D" w:rsidP="00CC751D">
      <w:pPr>
        <w:jc w:val="both"/>
      </w:pPr>
      <w:r w:rsidRPr="00373C75">
        <w:t xml:space="preserve">NLaG report that FFT response rates remain a challenge for them but have implemented various actions to try and address this, some of these listed as follows: </w:t>
      </w:r>
    </w:p>
    <w:p w:rsidR="00CC751D" w:rsidRPr="00373C75" w:rsidRDefault="00CC751D" w:rsidP="00CC751D">
      <w:pPr>
        <w:pStyle w:val="ListParagraph"/>
        <w:numPr>
          <w:ilvl w:val="0"/>
          <w:numId w:val="9"/>
        </w:numPr>
        <w:autoSpaceDE w:val="0"/>
        <w:autoSpaceDN w:val="0"/>
        <w:adjustRightInd w:val="0"/>
        <w:spacing w:after="0" w:line="240" w:lineRule="auto"/>
        <w:rPr>
          <w:rFonts w:cstheme="minorHAnsi"/>
          <w:color w:val="000000"/>
        </w:rPr>
      </w:pPr>
      <w:r w:rsidRPr="00373C75">
        <w:rPr>
          <w:rFonts w:cstheme="minorHAnsi"/>
          <w:color w:val="000000"/>
        </w:rPr>
        <w:t xml:space="preserve">A&amp;E departments remain a focus, with support from Assistant Chief Nurse and General Manager, ensuring that FFT is visual and accessible within the departments has been discussed. Actions include, card holders and cards being placed in every A&amp;E room, posters in every room and bespoke survey stands being designed locally. Additional visual prompts are being </w:t>
      </w:r>
      <w:proofErr w:type="spellStart"/>
      <w:r w:rsidRPr="00373C75">
        <w:rPr>
          <w:rFonts w:cstheme="minorHAnsi"/>
          <w:color w:val="000000"/>
        </w:rPr>
        <w:t>costed</w:t>
      </w:r>
      <w:proofErr w:type="spellEnd"/>
      <w:r w:rsidRPr="00373C75">
        <w:rPr>
          <w:rFonts w:cstheme="minorHAnsi"/>
          <w:color w:val="000000"/>
        </w:rPr>
        <w:t xml:space="preserve"> by the Trust. </w:t>
      </w:r>
    </w:p>
    <w:p w:rsidR="00CC751D" w:rsidRDefault="00CC751D" w:rsidP="00CC751D"/>
    <w:p w:rsidR="00CC751D" w:rsidRDefault="00CC751D" w:rsidP="00CC751D">
      <w:pPr>
        <w:rPr>
          <w:b/>
          <w:u w:val="single"/>
        </w:rPr>
      </w:pPr>
      <w:r w:rsidRPr="00373C75">
        <w:rPr>
          <w:b/>
          <w:u w:val="single"/>
        </w:rPr>
        <w:t>GP</w:t>
      </w:r>
    </w:p>
    <w:p w:rsidR="00CC751D" w:rsidRDefault="00CC751D" w:rsidP="00CC751D">
      <w:r>
        <w:t>FFT was implemented within GP Practices on the 1</w:t>
      </w:r>
      <w:r w:rsidRPr="00373C75">
        <w:rPr>
          <w:vertAlign w:val="superscript"/>
        </w:rPr>
        <w:t>st</w:t>
      </w:r>
      <w:r>
        <w:t xml:space="preserve"> December 2014, however NHS England are yet to publish any results and these will therefore be included when they become available. </w:t>
      </w:r>
    </w:p>
    <w:p w:rsidR="00CC751D" w:rsidRDefault="00CC751D" w:rsidP="00CC751D"/>
    <w:p w:rsidR="00CC751D" w:rsidRDefault="00CC751D" w:rsidP="00CC751D"/>
    <w:p w:rsidR="00CC751D" w:rsidRPr="00373C75" w:rsidRDefault="00CC751D" w:rsidP="00CC751D"/>
    <w:p w:rsidR="00CC751D" w:rsidRPr="00297600" w:rsidRDefault="00CC751D" w:rsidP="00CC751D">
      <w:pPr>
        <w:autoSpaceDE w:val="0"/>
        <w:autoSpaceDN w:val="0"/>
        <w:adjustRightInd w:val="0"/>
        <w:spacing w:after="0" w:line="240" w:lineRule="auto"/>
        <w:rPr>
          <w:rFonts w:ascii="Calibri" w:hAnsi="Calibri" w:cs="Times New Roman"/>
          <w:sz w:val="24"/>
          <w:szCs w:val="24"/>
        </w:rPr>
      </w:pPr>
    </w:p>
    <w:p w:rsidR="00CC751D" w:rsidRDefault="00CC751D" w:rsidP="00CC751D"/>
    <w:p w:rsidR="00CC751D" w:rsidRPr="00224B8E" w:rsidRDefault="00CC751D" w:rsidP="00CC751D">
      <w:pPr>
        <w:spacing w:after="0" w:line="240" w:lineRule="auto"/>
        <w:rPr>
          <w:rFonts w:cstheme="minorHAnsi"/>
          <w:color w:val="242424"/>
          <w:sz w:val="20"/>
          <w:szCs w:val="21"/>
          <w:shd w:val="clear" w:color="auto" w:fill="FFFFFF"/>
        </w:rPr>
      </w:pPr>
    </w:p>
    <w:p w:rsidR="00CC751D" w:rsidRPr="00224B8E" w:rsidRDefault="00CC751D" w:rsidP="00CC751D">
      <w:pPr>
        <w:spacing w:after="0"/>
        <w:jc w:val="both"/>
        <w:rPr>
          <w:highlight w:val="yellow"/>
        </w:rPr>
      </w:pPr>
    </w:p>
    <w:p w:rsidR="00CC751D" w:rsidRDefault="00CC751D" w:rsidP="00CC751D">
      <w:pPr>
        <w:spacing w:after="0"/>
        <w:jc w:val="both"/>
      </w:pPr>
    </w:p>
    <w:p w:rsidR="00CC751D" w:rsidRDefault="00CC751D" w:rsidP="00CC751D">
      <w:pPr>
        <w:spacing w:after="0"/>
        <w:jc w:val="both"/>
      </w:pPr>
    </w:p>
    <w:p w:rsidR="00CC751D" w:rsidRDefault="00CC751D" w:rsidP="00CC751D">
      <w:pPr>
        <w:spacing w:after="0"/>
      </w:pPr>
    </w:p>
    <w:p w:rsidR="00CC751D" w:rsidRDefault="00CC751D" w:rsidP="00CC751D">
      <w:pPr>
        <w:spacing w:after="0"/>
      </w:pPr>
    </w:p>
    <w:p w:rsidR="00CC751D" w:rsidRDefault="00CC751D" w:rsidP="00CC751D">
      <w:pPr>
        <w:spacing w:after="150"/>
        <w:jc w:val="both"/>
        <w:rPr>
          <w:sz w:val="24"/>
          <w:szCs w:val="24"/>
        </w:rPr>
      </w:pPr>
    </w:p>
    <w:p w:rsidR="001A58B5" w:rsidRPr="00F233D6" w:rsidRDefault="001A58B5" w:rsidP="003579FE">
      <w:pPr>
        <w:autoSpaceDE w:val="0"/>
        <w:autoSpaceDN w:val="0"/>
        <w:adjustRightInd w:val="0"/>
        <w:spacing w:after="0" w:line="240" w:lineRule="auto"/>
        <w:jc w:val="both"/>
      </w:pPr>
    </w:p>
    <w:sectPr w:rsidR="001A58B5" w:rsidRPr="00F233D6" w:rsidSect="00352D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592" w:rsidRDefault="00434592" w:rsidP="001040A8">
      <w:pPr>
        <w:spacing w:after="0" w:line="240" w:lineRule="auto"/>
      </w:pPr>
      <w:r>
        <w:separator/>
      </w:r>
    </w:p>
  </w:endnote>
  <w:endnote w:type="continuationSeparator" w:id="0">
    <w:p w:rsidR="00434592" w:rsidRDefault="00434592" w:rsidP="00104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388118"/>
      <w:docPartObj>
        <w:docPartGallery w:val="Page Numbers (Bottom of Page)"/>
        <w:docPartUnique/>
      </w:docPartObj>
    </w:sdtPr>
    <w:sdtEndPr>
      <w:rPr>
        <w:noProof/>
      </w:rPr>
    </w:sdtEndPr>
    <w:sdtContent>
      <w:p w:rsidR="00494A54" w:rsidRDefault="00494A54">
        <w:pPr>
          <w:pStyle w:val="Footer"/>
          <w:jc w:val="right"/>
        </w:pPr>
        <w:r>
          <w:fldChar w:fldCharType="begin"/>
        </w:r>
        <w:r>
          <w:instrText xml:space="preserve"> PAGE   \* MERGEFORMAT </w:instrText>
        </w:r>
        <w:r>
          <w:fldChar w:fldCharType="separate"/>
        </w:r>
        <w:r w:rsidR="00C915AE">
          <w:rPr>
            <w:noProof/>
          </w:rPr>
          <w:t>1</w:t>
        </w:r>
        <w:r>
          <w:rPr>
            <w:noProof/>
          </w:rPr>
          <w:fldChar w:fldCharType="end"/>
        </w:r>
      </w:p>
    </w:sdtContent>
  </w:sdt>
  <w:p w:rsidR="00494A54" w:rsidRDefault="00494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80321"/>
      <w:docPartObj>
        <w:docPartGallery w:val="Page Numbers (Bottom of Page)"/>
        <w:docPartUnique/>
      </w:docPartObj>
    </w:sdtPr>
    <w:sdtEndPr>
      <w:rPr>
        <w:noProof/>
      </w:rPr>
    </w:sdtEndPr>
    <w:sdtContent>
      <w:p w:rsidR="00CC751D" w:rsidRDefault="00CC751D">
        <w:pPr>
          <w:pStyle w:val="Footer"/>
          <w:jc w:val="right"/>
        </w:pPr>
        <w:r>
          <w:fldChar w:fldCharType="begin"/>
        </w:r>
        <w:r>
          <w:instrText xml:space="preserve"> PAGE   \* MERGEFORMAT </w:instrText>
        </w:r>
        <w:r>
          <w:fldChar w:fldCharType="separate"/>
        </w:r>
        <w:r w:rsidR="00C915AE">
          <w:rPr>
            <w:noProof/>
          </w:rPr>
          <w:t>1</w:t>
        </w:r>
        <w:r>
          <w:rPr>
            <w:noProof/>
          </w:rPr>
          <w:fldChar w:fldCharType="end"/>
        </w:r>
      </w:p>
    </w:sdtContent>
  </w:sdt>
  <w:p w:rsidR="00CC751D" w:rsidRDefault="00CC7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592" w:rsidRDefault="00434592" w:rsidP="001040A8">
      <w:pPr>
        <w:spacing w:after="0" w:line="240" w:lineRule="auto"/>
      </w:pPr>
      <w:r>
        <w:separator/>
      </w:r>
    </w:p>
  </w:footnote>
  <w:footnote w:type="continuationSeparator" w:id="0">
    <w:p w:rsidR="00434592" w:rsidRDefault="00434592" w:rsidP="00104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A54" w:rsidRDefault="00494A54">
    <w:pPr>
      <w:pStyle w:val="Header"/>
    </w:pPr>
    <w:r w:rsidRPr="001040A8">
      <w:rPr>
        <w:noProof/>
        <w:lang w:eastAsia="en-GB"/>
      </w:rPr>
      <w:drawing>
        <wp:anchor distT="0" distB="0" distL="114300" distR="114300" simplePos="0" relativeHeight="251660288" behindDoc="0" locked="0" layoutInCell="1" allowOverlap="1" wp14:anchorId="11B39BC6" wp14:editId="326BA604">
          <wp:simplePos x="0" y="0"/>
          <wp:positionH relativeFrom="column">
            <wp:posOffset>-714375</wp:posOffset>
          </wp:positionH>
          <wp:positionV relativeFrom="paragraph">
            <wp:posOffset>-287655</wp:posOffset>
          </wp:positionV>
          <wp:extent cx="1091596"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432" cy="915101"/>
                  </a:xfrm>
                  <a:prstGeom prst="rect">
                    <a:avLst/>
                  </a:prstGeom>
                  <a:noFill/>
                </pic:spPr>
              </pic:pic>
            </a:graphicData>
          </a:graphic>
          <wp14:sizeRelH relativeFrom="page">
            <wp14:pctWidth>0</wp14:pctWidth>
          </wp14:sizeRelH>
          <wp14:sizeRelV relativeFrom="page">
            <wp14:pctHeight>0</wp14:pctHeight>
          </wp14:sizeRelV>
        </wp:anchor>
      </w:drawing>
    </w:r>
    <w:r w:rsidRPr="001040A8">
      <w:rPr>
        <w:noProof/>
        <w:lang w:eastAsia="en-GB"/>
      </w:rPr>
      <w:drawing>
        <wp:anchor distT="0" distB="0" distL="114300" distR="114300" simplePos="0" relativeHeight="251659264" behindDoc="0" locked="0" layoutInCell="1" allowOverlap="1" wp14:anchorId="66CCABEF" wp14:editId="54ECF0C6">
          <wp:simplePos x="0" y="0"/>
          <wp:positionH relativeFrom="column">
            <wp:posOffset>4543425</wp:posOffset>
          </wp:positionH>
          <wp:positionV relativeFrom="paragraph">
            <wp:posOffset>-334010</wp:posOffset>
          </wp:positionV>
          <wp:extent cx="1997710" cy="543560"/>
          <wp:effectExtent l="0" t="0" r="254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7710" cy="5435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1D" w:rsidRDefault="00CC751D">
    <w:pPr>
      <w:pStyle w:val="Header"/>
    </w:pPr>
    <w:r w:rsidRPr="001040A8">
      <w:rPr>
        <w:noProof/>
        <w:lang w:eastAsia="en-GB"/>
      </w:rPr>
      <w:drawing>
        <wp:anchor distT="0" distB="0" distL="114300" distR="114300" simplePos="0" relativeHeight="251663360" behindDoc="0" locked="0" layoutInCell="1" allowOverlap="1" wp14:anchorId="6C49702E" wp14:editId="5861864D">
          <wp:simplePos x="0" y="0"/>
          <wp:positionH relativeFrom="column">
            <wp:posOffset>-714375</wp:posOffset>
          </wp:positionH>
          <wp:positionV relativeFrom="paragraph">
            <wp:posOffset>-287655</wp:posOffset>
          </wp:positionV>
          <wp:extent cx="1091596"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432" cy="915101"/>
                  </a:xfrm>
                  <a:prstGeom prst="rect">
                    <a:avLst/>
                  </a:prstGeom>
                  <a:noFill/>
                </pic:spPr>
              </pic:pic>
            </a:graphicData>
          </a:graphic>
          <wp14:sizeRelH relativeFrom="page">
            <wp14:pctWidth>0</wp14:pctWidth>
          </wp14:sizeRelH>
          <wp14:sizeRelV relativeFrom="page">
            <wp14:pctHeight>0</wp14:pctHeight>
          </wp14:sizeRelV>
        </wp:anchor>
      </w:drawing>
    </w:r>
    <w:r w:rsidRPr="001040A8">
      <w:rPr>
        <w:noProof/>
        <w:lang w:eastAsia="en-GB"/>
      </w:rPr>
      <w:drawing>
        <wp:anchor distT="0" distB="0" distL="114300" distR="114300" simplePos="0" relativeHeight="251662336" behindDoc="0" locked="0" layoutInCell="1" allowOverlap="1" wp14:anchorId="306A1FE6" wp14:editId="725691EB">
          <wp:simplePos x="0" y="0"/>
          <wp:positionH relativeFrom="column">
            <wp:posOffset>4543425</wp:posOffset>
          </wp:positionH>
          <wp:positionV relativeFrom="paragraph">
            <wp:posOffset>-334010</wp:posOffset>
          </wp:positionV>
          <wp:extent cx="1997710" cy="543560"/>
          <wp:effectExtent l="0" t="0" r="254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7710" cy="5435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55CA"/>
    <w:multiLevelType w:val="hybridMultilevel"/>
    <w:tmpl w:val="D4009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4BD49EA"/>
    <w:multiLevelType w:val="hybridMultilevel"/>
    <w:tmpl w:val="84D6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2266A2"/>
    <w:multiLevelType w:val="hybridMultilevel"/>
    <w:tmpl w:val="E640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1B3A91"/>
    <w:multiLevelType w:val="hybridMultilevel"/>
    <w:tmpl w:val="F40E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5D509C"/>
    <w:multiLevelType w:val="hybridMultilevel"/>
    <w:tmpl w:val="734A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4274ED"/>
    <w:multiLevelType w:val="hybridMultilevel"/>
    <w:tmpl w:val="FEAEED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BA50C5"/>
    <w:multiLevelType w:val="hybridMultilevel"/>
    <w:tmpl w:val="98E2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2F5F45"/>
    <w:multiLevelType w:val="hybridMultilevel"/>
    <w:tmpl w:val="3BCC6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7107C26"/>
    <w:multiLevelType w:val="hybridMultilevel"/>
    <w:tmpl w:val="3FD4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FB3F3C"/>
    <w:multiLevelType w:val="hybridMultilevel"/>
    <w:tmpl w:val="3BD84C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796CBE"/>
    <w:multiLevelType w:val="hybridMultilevel"/>
    <w:tmpl w:val="97CE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3F7F58"/>
    <w:multiLevelType w:val="hybridMultilevel"/>
    <w:tmpl w:val="398C0A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600C32"/>
    <w:multiLevelType w:val="hybridMultilevel"/>
    <w:tmpl w:val="4550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F446A2"/>
    <w:multiLevelType w:val="hybridMultilevel"/>
    <w:tmpl w:val="F38C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7D0AF8"/>
    <w:multiLevelType w:val="hybridMultilevel"/>
    <w:tmpl w:val="14B4C39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8"/>
  </w:num>
  <w:num w:numId="5">
    <w:abstractNumId w:val="10"/>
  </w:num>
  <w:num w:numId="6">
    <w:abstractNumId w:val="0"/>
  </w:num>
  <w:num w:numId="7">
    <w:abstractNumId w:val="0"/>
  </w:num>
  <w:num w:numId="8">
    <w:abstractNumId w:val="3"/>
  </w:num>
  <w:num w:numId="9">
    <w:abstractNumId w:val="2"/>
  </w:num>
  <w:num w:numId="10">
    <w:abstractNumId w:val="14"/>
  </w:num>
  <w:num w:numId="11">
    <w:abstractNumId w:val="9"/>
  </w:num>
  <w:num w:numId="12">
    <w:abstractNumId w:val="12"/>
  </w:num>
  <w:num w:numId="13">
    <w:abstractNumId w:val="13"/>
  </w:num>
  <w:num w:numId="14">
    <w:abstractNumId w:val="4"/>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A8"/>
    <w:rsid w:val="0004240E"/>
    <w:rsid w:val="0005620F"/>
    <w:rsid w:val="00072360"/>
    <w:rsid w:val="00095338"/>
    <w:rsid w:val="000B45EB"/>
    <w:rsid w:val="000B4B3C"/>
    <w:rsid w:val="000C34C4"/>
    <w:rsid w:val="000D3889"/>
    <w:rsid w:val="000E5DD7"/>
    <w:rsid w:val="001040A8"/>
    <w:rsid w:val="00172C4E"/>
    <w:rsid w:val="001840A6"/>
    <w:rsid w:val="001A58B5"/>
    <w:rsid w:val="001E114F"/>
    <w:rsid w:val="00224B8E"/>
    <w:rsid w:val="002346F7"/>
    <w:rsid w:val="00246ED1"/>
    <w:rsid w:val="002770BC"/>
    <w:rsid w:val="0028030B"/>
    <w:rsid w:val="00297600"/>
    <w:rsid w:val="002A5167"/>
    <w:rsid w:val="002C6515"/>
    <w:rsid w:val="002D0C2F"/>
    <w:rsid w:val="002D21BA"/>
    <w:rsid w:val="002D2EEA"/>
    <w:rsid w:val="002D6C31"/>
    <w:rsid w:val="00300598"/>
    <w:rsid w:val="0030626F"/>
    <w:rsid w:val="003072A6"/>
    <w:rsid w:val="00330689"/>
    <w:rsid w:val="00330D06"/>
    <w:rsid w:val="00331496"/>
    <w:rsid w:val="00334E6B"/>
    <w:rsid w:val="003376A6"/>
    <w:rsid w:val="00352DA1"/>
    <w:rsid w:val="00353458"/>
    <w:rsid w:val="003579FE"/>
    <w:rsid w:val="00373C75"/>
    <w:rsid w:val="00397BC5"/>
    <w:rsid w:val="003B5E18"/>
    <w:rsid w:val="003E2A27"/>
    <w:rsid w:val="003E49CF"/>
    <w:rsid w:val="004078E5"/>
    <w:rsid w:val="00434592"/>
    <w:rsid w:val="00434B70"/>
    <w:rsid w:val="0047350D"/>
    <w:rsid w:val="00494A54"/>
    <w:rsid w:val="004E7D1F"/>
    <w:rsid w:val="00560221"/>
    <w:rsid w:val="00593F17"/>
    <w:rsid w:val="005B14DC"/>
    <w:rsid w:val="005D7D6E"/>
    <w:rsid w:val="005E43AB"/>
    <w:rsid w:val="00623AC2"/>
    <w:rsid w:val="006545E1"/>
    <w:rsid w:val="00666716"/>
    <w:rsid w:val="00691379"/>
    <w:rsid w:val="006D1946"/>
    <w:rsid w:val="006D6655"/>
    <w:rsid w:val="006F04B2"/>
    <w:rsid w:val="006F7A1A"/>
    <w:rsid w:val="00701D95"/>
    <w:rsid w:val="00702065"/>
    <w:rsid w:val="00715DEC"/>
    <w:rsid w:val="00721B24"/>
    <w:rsid w:val="0072375F"/>
    <w:rsid w:val="00730C94"/>
    <w:rsid w:val="00797A2B"/>
    <w:rsid w:val="007B0B3F"/>
    <w:rsid w:val="007B15BF"/>
    <w:rsid w:val="007B3E2C"/>
    <w:rsid w:val="007C678B"/>
    <w:rsid w:val="007D5557"/>
    <w:rsid w:val="007E6D9A"/>
    <w:rsid w:val="00825640"/>
    <w:rsid w:val="00861BEF"/>
    <w:rsid w:val="00886F6C"/>
    <w:rsid w:val="008937C5"/>
    <w:rsid w:val="008A0376"/>
    <w:rsid w:val="008A3FE8"/>
    <w:rsid w:val="008B20E8"/>
    <w:rsid w:val="008C12C3"/>
    <w:rsid w:val="008E499A"/>
    <w:rsid w:val="0090379B"/>
    <w:rsid w:val="00916CF9"/>
    <w:rsid w:val="00935A10"/>
    <w:rsid w:val="00961E69"/>
    <w:rsid w:val="009712BA"/>
    <w:rsid w:val="009825F5"/>
    <w:rsid w:val="009D3EA7"/>
    <w:rsid w:val="009F0795"/>
    <w:rsid w:val="00A27065"/>
    <w:rsid w:val="00A47CDD"/>
    <w:rsid w:val="00A57670"/>
    <w:rsid w:val="00A61BE8"/>
    <w:rsid w:val="00A84C30"/>
    <w:rsid w:val="00AA48D2"/>
    <w:rsid w:val="00AB300D"/>
    <w:rsid w:val="00AC53FE"/>
    <w:rsid w:val="00AD17E6"/>
    <w:rsid w:val="00AE061C"/>
    <w:rsid w:val="00AE61F0"/>
    <w:rsid w:val="00B119B4"/>
    <w:rsid w:val="00B21A3A"/>
    <w:rsid w:val="00B23351"/>
    <w:rsid w:val="00B465DB"/>
    <w:rsid w:val="00B663D2"/>
    <w:rsid w:val="00B71D22"/>
    <w:rsid w:val="00B83082"/>
    <w:rsid w:val="00B843B0"/>
    <w:rsid w:val="00B97F28"/>
    <w:rsid w:val="00BD72C7"/>
    <w:rsid w:val="00BE17CB"/>
    <w:rsid w:val="00BE1A0D"/>
    <w:rsid w:val="00BE298D"/>
    <w:rsid w:val="00C03F38"/>
    <w:rsid w:val="00C06F5C"/>
    <w:rsid w:val="00C10F20"/>
    <w:rsid w:val="00C619CC"/>
    <w:rsid w:val="00C84E2C"/>
    <w:rsid w:val="00C915AE"/>
    <w:rsid w:val="00C92482"/>
    <w:rsid w:val="00CC3C06"/>
    <w:rsid w:val="00CC751D"/>
    <w:rsid w:val="00CE13FA"/>
    <w:rsid w:val="00CF192D"/>
    <w:rsid w:val="00D57DC7"/>
    <w:rsid w:val="00D70981"/>
    <w:rsid w:val="00D77BBD"/>
    <w:rsid w:val="00E007EC"/>
    <w:rsid w:val="00E333FF"/>
    <w:rsid w:val="00E3371C"/>
    <w:rsid w:val="00E5254A"/>
    <w:rsid w:val="00E60D34"/>
    <w:rsid w:val="00E76797"/>
    <w:rsid w:val="00E86769"/>
    <w:rsid w:val="00E90DC9"/>
    <w:rsid w:val="00F233D6"/>
    <w:rsid w:val="00F35FA8"/>
    <w:rsid w:val="00F536E0"/>
    <w:rsid w:val="00F73428"/>
    <w:rsid w:val="00FB51DF"/>
    <w:rsid w:val="00FC5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0A8"/>
  </w:style>
  <w:style w:type="paragraph" w:styleId="Footer">
    <w:name w:val="footer"/>
    <w:basedOn w:val="Normal"/>
    <w:link w:val="FooterChar"/>
    <w:uiPriority w:val="99"/>
    <w:unhideWhenUsed/>
    <w:rsid w:val="00104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0A8"/>
  </w:style>
  <w:style w:type="table" w:styleId="TableGrid">
    <w:name w:val="Table Grid"/>
    <w:basedOn w:val="TableNormal"/>
    <w:uiPriority w:val="59"/>
    <w:rsid w:val="00104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7065"/>
    <w:pPr>
      <w:ind w:left="720"/>
      <w:contextualSpacing/>
    </w:pPr>
  </w:style>
  <w:style w:type="paragraph" w:styleId="BalloonText">
    <w:name w:val="Balloon Text"/>
    <w:basedOn w:val="Normal"/>
    <w:link w:val="BalloonTextChar"/>
    <w:uiPriority w:val="99"/>
    <w:semiHidden/>
    <w:unhideWhenUsed/>
    <w:rsid w:val="006D6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655"/>
    <w:rPr>
      <w:rFonts w:ascii="Tahoma" w:hAnsi="Tahoma" w:cs="Tahoma"/>
      <w:sz w:val="16"/>
      <w:szCs w:val="16"/>
    </w:rPr>
  </w:style>
  <w:style w:type="paragraph" w:styleId="NormalWeb">
    <w:name w:val="Normal (Web)"/>
    <w:basedOn w:val="Normal"/>
    <w:uiPriority w:val="99"/>
    <w:unhideWhenUsed/>
    <w:rsid w:val="008B20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97600"/>
    <w:pPr>
      <w:autoSpaceDE w:val="0"/>
      <w:autoSpaceDN w:val="0"/>
      <w:adjustRightInd w:val="0"/>
      <w:spacing w:after="0" w:line="240" w:lineRule="auto"/>
    </w:pPr>
    <w:rPr>
      <w:rFonts w:ascii="Arial" w:hAnsi="Arial" w:cs="Arial"/>
      <w:color w:val="000000"/>
      <w:sz w:val="24"/>
      <w:szCs w:val="24"/>
    </w:rPr>
  </w:style>
  <w:style w:type="character" w:customStyle="1" w:styleId="spelle">
    <w:name w:val="spelle"/>
    <w:basedOn w:val="DefaultParagraphFont"/>
    <w:rsid w:val="00E90DC9"/>
  </w:style>
  <w:style w:type="character" w:styleId="Hyperlink">
    <w:name w:val="Hyperlink"/>
    <w:basedOn w:val="DefaultParagraphFont"/>
    <w:uiPriority w:val="99"/>
    <w:semiHidden/>
    <w:unhideWhenUsed/>
    <w:rsid w:val="001A58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0A8"/>
  </w:style>
  <w:style w:type="paragraph" w:styleId="Footer">
    <w:name w:val="footer"/>
    <w:basedOn w:val="Normal"/>
    <w:link w:val="FooterChar"/>
    <w:uiPriority w:val="99"/>
    <w:unhideWhenUsed/>
    <w:rsid w:val="00104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0A8"/>
  </w:style>
  <w:style w:type="table" w:styleId="TableGrid">
    <w:name w:val="Table Grid"/>
    <w:basedOn w:val="TableNormal"/>
    <w:uiPriority w:val="59"/>
    <w:rsid w:val="00104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7065"/>
    <w:pPr>
      <w:ind w:left="720"/>
      <w:contextualSpacing/>
    </w:pPr>
  </w:style>
  <w:style w:type="paragraph" w:styleId="BalloonText">
    <w:name w:val="Balloon Text"/>
    <w:basedOn w:val="Normal"/>
    <w:link w:val="BalloonTextChar"/>
    <w:uiPriority w:val="99"/>
    <w:semiHidden/>
    <w:unhideWhenUsed/>
    <w:rsid w:val="006D6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655"/>
    <w:rPr>
      <w:rFonts w:ascii="Tahoma" w:hAnsi="Tahoma" w:cs="Tahoma"/>
      <w:sz w:val="16"/>
      <w:szCs w:val="16"/>
    </w:rPr>
  </w:style>
  <w:style w:type="paragraph" w:styleId="NormalWeb">
    <w:name w:val="Normal (Web)"/>
    <w:basedOn w:val="Normal"/>
    <w:uiPriority w:val="99"/>
    <w:unhideWhenUsed/>
    <w:rsid w:val="008B20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97600"/>
    <w:pPr>
      <w:autoSpaceDE w:val="0"/>
      <w:autoSpaceDN w:val="0"/>
      <w:adjustRightInd w:val="0"/>
      <w:spacing w:after="0" w:line="240" w:lineRule="auto"/>
    </w:pPr>
    <w:rPr>
      <w:rFonts w:ascii="Arial" w:hAnsi="Arial" w:cs="Arial"/>
      <w:color w:val="000000"/>
      <w:sz w:val="24"/>
      <w:szCs w:val="24"/>
    </w:rPr>
  </w:style>
  <w:style w:type="character" w:customStyle="1" w:styleId="spelle">
    <w:name w:val="spelle"/>
    <w:basedOn w:val="DefaultParagraphFont"/>
    <w:rsid w:val="00E90DC9"/>
  </w:style>
  <w:style w:type="character" w:styleId="Hyperlink">
    <w:name w:val="Hyperlink"/>
    <w:basedOn w:val="DefaultParagraphFont"/>
    <w:uiPriority w:val="99"/>
    <w:semiHidden/>
    <w:unhideWhenUsed/>
    <w:rsid w:val="001A58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6571">
      <w:bodyDiv w:val="1"/>
      <w:marLeft w:val="0"/>
      <w:marRight w:val="0"/>
      <w:marTop w:val="0"/>
      <w:marBottom w:val="0"/>
      <w:divBdr>
        <w:top w:val="none" w:sz="0" w:space="0" w:color="auto"/>
        <w:left w:val="none" w:sz="0" w:space="0" w:color="auto"/>
        <w:bottom w:val="none" w:sz="0" w:space="0" w:color="auto"/>
        <w:right w:val="none" w:sz="0" w:space="0" w:color="auto"/>
      </w:divBdr>
      <w:divsChild>
        <w:div w:id="610552454">
          <w:marLeft w:val="0"/>
          <w:marRight w:val="0"/>
          <w:marTop w:val="0"/>
          <w:marBottom w:val="0"/>
          <w:divBdr>
            <w:top w:val="none" w:sz="0" w:space="0" w:color="auto"/>
            <w:left w:val="none" w:sz="0" w:space="0" w:color="auto"/>
            <w:bottom w:val="none" w:sz="0" w:space="0" w:color="auto"/>
            <w:right w:val="none" w:sz="0" w:space="0" w:color="auto"/>
          </w:divBdr>
          <w:divsChild>
            <w:div w:id="1636134393">
              <w:marLeft w:val="0"/>
              <w:marRight w:val="0"/>
              <w:marTop w:val="0"/>
              <w:marBottom w:val="0"/>
              <w:divBdr>
                <w:top w:val="none" w:sz="0" w:space="0" w:color="auto"/>
                <w:left w:val="none" w:sz="0" w:space="0" w:color="auto"/>
                <w:bottom w:val="none" w:sz="0" w:space="0" w:color="auto"/>
                <w:right w:val="none" w:sz="0" w:space="0" w:color="auto"/>
              </w:divBdr>
              <w:divsChild>
                <w:div w:id="14072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42868">
      <w:bodyDiv w:val="1"/>
      <w:marLeft w:val="0"/>
      <w:marRight w:val="0"/>
      <w:marTop w:val="0"/>
      <w:marBottom w:val="0"/>
      <w:divBdr>
        <w:top w:val="none" w:sz="0" w:space="0" w:color="auto"/>
        <w:left w:val="none" w:sz="0" w:space="0" w:color="auto"/>
        <w:bottom w:val="none" w:sz="0" w:space="0" w:color="auto"/>
        <w:right w:val="none" w:sz="0" w:space="0" w:color="auto"/>
      </w:divBdr>
    </w:div>
    <w:div w:id="325060485">
      <w:bodyDiv w:val="1"/>
      <w:marLeft w:val="0"/>
      <w:marRight w:val="0"/>
      <w:marTop w:val="0"/>
      <w:marBottom w:val="0"/>
      <w:divBdr>
        <w:top w:val="none" w:sz="0" w:space="0" w:color="auto"/>
        <w:left w:val="none" w:sz="0" w:space="0" w:color="auto"/>
        <w:bottom w:val="none" w:sz="0" w:space="0" w:color="auto"/>
        <w:right w:val="none" w:sz="0" w:space="0" w:color="auto"/>
      </w:divBdr>
    </w:div>
    <w:div w:id="344402045">
      <w:bodyDiv w:val="1"/>
      <w:marLeft w:val="0"/>
      <w:marRight w:val="0"/>
      <w:marTop w:val="0"/>
      <w:marBottom w:val="0"/>
      <w:divBdr>
        <w:top w:val="none" w:sz="0" w:space="0" w:color="auto"/>
        <w:left w:val="none" w:sz="0" w:space="0" w:color="auto"/>
        <w:bottom w:val="none" w:sz="0" w:space="0" w:color="auto"/>
        <w:right w:val="none" w:sz="0" w:space="0" w:color="auto"/>
      </w:divBdr>
    </w:div>
    <w:div w:id="428088447">
      <w:bodyDiv w:val="1"/>
      <w:marLeft w:val="0"/>
      <w:marRight w:val="0"/>
      <w:marTop w:val="0"/>
      <w:marBottom w:val="0"/>
      <w:divBdr>
        <w:top w:val="none" w:sz="0" w:space="0" w:color="auto"/>
        <w:left w:val="none" w:sz="0" w:space="0" w:color="auto"/>
        <w:bottom w:val="none" w:sz="0" w:space="0" w:color="auto"/>
        <w:right w:val="none" w:sz="0" w:space="0" w:color="auto"/>
      </w:divBdr>
    </w:div>
    <w:div w:id="486168912">
      <w:bodyDiv w:val="1"/>
      <w:marLeft w:val="0"/>
      <w:marRight w:val="0"/>
      <w:marTop w:val="0"/>
      <w:marBottom w:val="0"/>
      <w:divBdr>
        <w:top w:val="none" w:sz="0" w:space="0" w:color="auto"/>
        <w:left w:val="none" w:sz="0" w:space="0" w:color="auto"/>
        <w:bottom w:val="none" w:sz="0" w:space="0" w:color="auto"/>
        <w:right w:val="none" w:sz="0" w:space="0" w:color="auto"/>
      </w:divBdr>
    </w:div>
    <w:div w:id="519200928">
      <w:bodyDiv w:val="1"/>
      <w:marLeft w:val="0"/>
      <w:marRight w:val="0"/>
      <w:marTop w:val="0"/>
      <w:marBottom w:val="0"/>
      <w:divBdr>
        <w:top w:val="none" w:sz="0" w:space="0" w:color="auto"/>
        <w:left w:val="none" w:sz="0" w:space="0" w:color="auto"/>
        <w:bottom w:val="none" w:sz="0" w:space="0" w:color="auto"/>
        <w:right w:val="none" w:sz="0" w:space="0" w:color="auto"/>
      </w:divBdr>
    </w:div>
    <w:div w:id="551817151">
      <w:bodyDiv w:val="1"/>
      <w:marLeft w:val="0"/>
      <w:marRight w:val="0"/>
      <w:marTop w:val="0"/>
      <w:marBottom w:val="0"/>
      <w:divBdr>
        <w:top w:val="none" w:sz="0" w:space="0" w:color="auto"/>
        <w:left w:val="none" w:sz="0" w:space="0" w:color="auto"/>
        <w:bottom w:val="none" w:sz="0" w:space="0" w:color="auto"/>
        <w:right w:val="none" w:sz="0" w:space="0" w:color="auto"/>
      </w:divBdr>
    </w:div>
    <w:div w:id="854804647">
      <w:bodyDiv w:val="1"/>
      <w:marLeft w:val="0"/>
      <w:marRight w:val="0"/>
      <w:marTop w:val="0"/>
      <w:marBottom w:val="0"/>
      <w:divBdr>
        <w:top w:val="none" w:sz="0" w:space="0" w:color="auto"/>
        <w:left w:val="none" w:sz="0" w:space="0" w:color="auto"/>
        <w:bottom w:val="none" w:sz="0" w:space="0" w:color="auto"/>
        <w:right w:val="none" w:sz="0" w:space="0" w:color="auto"/>
      </w:divBdr>
    </w:div>
    <w:div w:id="878473506">
      <w:bodyDiv w:val="1"/>
      <w:marLeft w:val="0"/>
      <w:marRight w:val="0"/>
      <w:marTop w:val="0"/>
      <w:marBottom w:val="0"/>
      <w:divBdr>
        <w:top w:val="none" w:sz="0" w:space="0" w:color="auto"/>
        <w:left w:val="none" w:sz="0" w:space="0" w:color="auto"/>
        <w:bottom w:val="none" w:sz="0" w:space="0" w:color="auto"/>
        <w:right w:val="none" w:sz="0" w:space="0" w:color="auto"/>
      </w:divBdr>
    </w:div>
    <w:div w:id="938102501">
      <w:bodyDiv w:val="1"/>
      <w:marLeft w:val="0"/>
      <w:marRight w:val="0"/>
      <w:marTop w:val="0"/>
      <w:marBottom w:val="0"/>
      <w:divBdr>
        <w:top w:val="none" w:sz="0" w:space="0" w:color="auto"/>
        <w:left w:val="none" w:sz="0" w:space="0" w:color="auto"/>
        <w:bottom w:val="none" w:sz="0" w:space="0" w:color="auto"/>
        <w:right w:val="none" w:sz="0" w:space="0" w:color="auto"/>
      </w:divBdr>
      <w:divsChild>
        <w:div w:id="516627249">
          <w:marLeft w:val="0"/>
          <w:marRight w:val="0"/>
          <w:marTop w:val="0"/>
          <w:marBottom w:val="0"/>
          <w:divBdr>
            <w:top w:val="none" w:sz="0" w:space="0" w:color="auto"/>
            <w:left w:val="none" w:sz="0" w:space="0" w:color="auto"/>
            <w:bottom w:val="none" w:sz="0" w:space="0" w:color="auto"/>
            <w:right w:val="none" w:sz="0" w:space="0" w:color="auto"/>
          </w:divBdr>
          <w:divsChild>
            <w:div w:id="116611679">
              <w:marLeft w:val="0"/>
              <w:marRight w:val="0"/>
              <w:marTop w:val="0"/>
              <w:marBottom w:val="0"/>
              <w:divBdr>
                <w:top w:val="none" w:sz="0" w:space="0" w:color="auto"/>
                <w:left w:val="none" w:sz="0" w:space="0" w:color="auto"/>
                <w:bottom w:val="none" w:sz="0" w:space="0" w:color="auto"/>
                <w:right w:val="none" w:sz="0" w:space="0" w:color="auto"/>
              </w:divBdr>
              <w:divsChild>
                <w:div w:id="1961690863">
                  <w:marLeft w:val="0"/>
                  <w:marRight w:val="0"/>
                  <w:marTop w:val="0"/>
                  <w:marBottom w:val="0"/>
                  <w:divBdr>
                    <w:top w:val="none" w:sz="0" w:space="0" w:color="auto"/>
                    <w:left w:val="none" w:sz="0" w:space="0" w:color="auto"/>
                    <w:bottom w:val="none" w:sz="0" w:space="0" w:color="auto"/>
                    <w:right w:val="none" w:sz="0" w:space="0" w:color="auto"/>
                  </w:divBdr>
                  <w:divsChild>
                    <w:div w:id="1758867115">
                      <w:marLeft w:val="0"/>
                      <w:marRight w:val="0"/>
                      <w:marTop w:val="0"/>
                      <w:marBottom w:val="0"/>
                      <w:divBdr>
                        <w:top w:val="none" w:sz="0" w:space="0" w:color="auto"/>
                        <w:left w:val="none" w:sz="0" w:space="0" w:color="auto"/>
                        <w:bottom w:val="none" w:sz="0" w:space="0" w:color="auto"/>
                        <w:right w:val="none" w:sz="0" w:space="0" w:color="auto"/>
                      </w:divBdr>
                      <w:divsChild>
                        <w:div w:id="174981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85219">
      <w:bodyDiv w:val="1"/>
      <w:marLeft w:val="0"/>
      <w:marRight w:val="0"/>
      <w:marTop w:val="0"/>
      <w:marBottom w:val="0"/>
      <w:divBdr>
        <w:top w:val="none" w:sz="0" w:space="0" w:color="auto"/>
        <w:left w:val="none" w:sz="0" w:space="0" w:color="auto"/>
        <w:bottom w:val="none" w:sz="0" w:space="0" w:color="auto"/>
        <w:right w:val="none" w:sz="0" w:space="0" w:color="auto"/>
      </w:divBdr>
    </w:div>
    <w:div w:id="986783157">
      <w:bodyDiv w:val="1"/>
      <w:marLeft w:val="0"/>
      <w:marRight w:val="0"/>
      <w:marTop w:val="0"/>
      <w:marBottom w:val="0"/>
      <w:divBdr>
        <w:top w:val="none" w:sz="0" w:space="0" w:color="auto"/>
        <w:left w:val="none" w:sz="0" w:space="0" w:color="auto"/>
        <w:bottom w:val="none" w:sz="0" w:space="0" w:color="auto"/>
        <w:right w:val="none" w:sz="0" w:space="0" w:color="auto"/>
      </w:divBdr>
    </w:div>
    <w:div w:id="1013605231">
      <w:bodyDiv w:val="1"/>
      <w:marLeft w:val="0"/>
      <w:marRight w:val="0"/>
      <w:marTop w:val="0"/>
      <w:marBottom w:val="0"/>
      <w:divBdr>
        <w:top w:val="none" w:sz="0" w:space="0" w:color="auto"/>
        <w:left w:val="none" w:sz="0" w:space="0" w:color="auto"/>
        <w:bottom w:val="none" w:sz="0" w:space="0" w:color="auto"/>
        <w:right w:val="none" w:sz="0" w:space="0" w:color="auto"/>
      </w:divBdr>
    </w:div>
    <w:div w:id="1195725610">
      <w:bodyDiv w:val="1"/>
      <w:marLeft w:val="0"/>
      <w:marRight w:val="0"/>
      <w:marTop w:val="0"/>
      <w:marBottom w:val="0"/>
      <w:divBdr>
        <w:top w:val="none" w:sz="0" w:space="0" w:color="auto"/>
        <w:left w:val="none" w:sz="0" w:space="0" w:color="auto"/>
        <w:bottom w:val="none" w:sz="0" w:space="0" w:color="auto"/>
        <w:right w:val="none" w:sz="0" w:space="0" w:color="auto"/>
      </w:divBdr>
    </w:div>
    <w:div w:id="1223981385">
      <w:bodyDiv w:val="1"/>
      <w:marLeft w:val="0"/>
      <w:marRight w:val="0"/>
      <w:marTop w:val="0"/>
      <w:marBottom w:val="0"/>
      <w:divBdr>
        <w:top w:val="none" w:sz="0" w:space="0" w:color="auto"/>
        <w:left w:val="none" w:sz="0" w:space="0" w:color="auto"/>
        <w:bottom w:val="none" w:sz="0" w:space="0" w:color="auto"/>
        <w:right w:val="none" w:sz="0" w:space="0" w:color="auto"/>
      </w:divBdr>
    </w:div>
    <w:div w:id="1318610928">
      <w:bodyDiv w:val="1"/>
      <w:marLeft w:val="0"/>
      <w:marRight w:val="0"/>
      <w:marTop w:val="0"/>
      <w:marBottom w:val="0"/>
      <w:divBdr>
        <w:top w:val="none" w:sz="0" w:space="0" w:color="auto"/>
        <w:left w:val="none" w:sz="0" w:space="0" w:color="auto"/>
        <w:bottom w:val="none" w:sz="0" w:space="0" w:color="auto"/>
        <w:right w:val="none" w:sz="0" w:space="0" w:color="auto"/>
      </w:divBdr>
    </w:div>
    <w:div w:id="1343361597">
      <w:bodyDiv w:val="1"/>
      <w:marLeft w:val="0"/>
      <w:marRight w:val="0"/>
      <w:marTop w:val="0"/>
      <w:marBottom w:val="0"/>
      <w:divBdr>
        <w:top w:val="none" w:sz="0" w:space="0" w:color="auto"/>
        <w:left w:val="none" w:sz="0" w:space="0" w:color="auto"/>
        <w:bottom w:val="none" w:sz="0" w:space="0" w:color="auto"/>
        <w:right w:val="none" w:sz="0" w:space="0" w:color="auto"/>
      </w:divBdr>
    </w:div>
    <w:div w:id="1385640679">
      <w:bodyDiv w:val="1"/>
      <w:marLeft w:val="0"/>
      <w:marRight w:val="0"/>
      <w:marTop w:val="0"/>
      <w:marBottom w:val="0"/>
      <w:divBdr>
        <w:top w:val="none" w:sz="0" w:space="0" w:color="auto"/>
        <w:left w:val="none" w:sz="0" w:space="0" w:color="auto"/>
        <w:bottom w:val="none" w:sz="0" w:space="0" w:color="auto"/>
        <w:right w:val="none" w:sz="0" w:space="0" w:color="auto"/>
      </w:divBdr>
    </w:div>
    <w:div w:id="1419711685">
      <w:bodyDiv w:val="1"/>
      <w:marLeft w:val="0"/>
      <w:marRight w:val="0"/>
      <w:marTop w:val="0"/>
      <w:marBottom w:val="0"/>
      <w:divBdr>
        <w:top w:val="none" w:sz="0" w:space="0" w:color="auto"/>
        <w:left w:val="none" w:sz="0" w:space="0" w:color="auto"/>
        <w:bottom w:val="none" w:sz="0" w:space="0" w:color="auto"/>
        <w:right w:val="none" w:sz="0" w:space="0" w:color="auto"/>
      </w:divBdr>
    </w:div>
    <w:div w:id="1454397000">
      <w:bodyDiv w:val="1"/>
      <w:marLeft w:val="0"/>
      <w:marRight w:val="0"/>
      <w:marTop w:val="0"/>
      <w:marBottom w:val="0"/>
      <w:divBdr>
        <w:top w:val="none" w:sz="0" w:space="0" w:color="auto"/>
        <w:left w:val="none" w:sz="0" w:space="0" w:color="auto"/>
        <w:bottom w:val="none" w:sz="0" w:space="0" w:color="auto"/>
        <w:right w:val="none" w:sz="0" w:space="0" w:color="auto"/>
      </w:divBdr>
    </w:div>
    <w:div w:id="1459566936">
      <w:bodyDiv w:val="1"/>
      <w:marLeft w:val="0"/>
      <w:marRight w:val="0"/>
      <w:marTop w:val="0"/>
      <w:marBottom w:val="0"/>
      <w:divBdr>
        <w:top w:val="none" w:sz="0" w:space="0" w:color="auto"/>
        <w:left w:val="none" w:sz="0" w:space="0" w:color="auto"/>
        <w:bottom w:val="none" w:sz="0" w:space="0" w:color="auto"/>
        <w:right w:val="none" w:sz="0" w:space="0" w:color="auto"/>
      </w:divBdr>
    </w:div>
    <w:div w:id="1497527082">
      <w:bodyDiv w:val="1"/>
      <w:marLeft w:val="0"/>
      <w:marRight w:val="0"/>
      <w:marTop w:val="0"/>
      <w:marBottom w:val="0"/>
      <w:divBdr>
        <w:top w:val="none" w:sz="0" w:space="0" w:color="auto"/>
        <w:left w:val="none" w:sz="0" w:space="0" w:color="auto"/>
        <w:bottom w:val="none" w:sz="0" w:space="0" w:color="auto"/>
        <w:right w:val="none" w:sz="0" w:space="0" w:color="auto"/>
      </w:divBdr>
    </w:div>
    <w:div w:id="1535994574">
      <w:bodyDiv w:val="1"/>
      <w:marLeft w:val="0"/>
      <w:marRight w:val="0"/>
      <w:marTop w:val="0"/>
      <w:marBottom w:val="0"/>
      <w:divBdr>
        <w:top w:val="none" w:sz="0" w:space="0" w:color="auto"/>
        <w:left w:val="none" w:sz="0" w:space="0" w:color="auto"/>
        <w:bottom w:val="none" w:sz="0" w:space="0" w:color="auto"/>
        <w:right w:val="none" w:sz="0" w:space="0" w:color="auto"/>
      </w:divBdr>
    </w:div>
    <w:div w:id="1598292138">
      <w:bodyDiv w:val="1"/>
      <w:marLeft w:val="0"/>
      <w:marRight w:val="0"/>
      <w:marTop w:val="0"/>
      <w:marBottom w:val="0"/>
      <w:divBdr>
        <w:top w:val="none" w:sz="0" w:space="0" w:color="auto"/>
        <w:left w:val="none" w:sz="0" w:space="0" w:color="auto"/>
        <w:bottom w:val="none" w:sz="0" w:space="0" w:color="auto"/>
        <w:right w:val="none" w:sz="0" w:space="0" w:color="auto"/>
      </w:divBdr>
      <w:divsChild>
        <w:div w:id="1787499057">
          <w:marLeft w:val="0"/>
          <w:marRight w:val="0"/>
          <w:marTop w:val="0"/>
          <w:marBottom w:val="0"/>
          <w:divBdr>
            <w:top w:val="none" w:sz="0" w:space="0" w:color="auto"/>
            <w:left w:val="none" w:sz="0" w:space="0" w:color="auto"/>
            <w:bottom w:val="none" w:sz="0" w:space="0" w:color="auto"/>
            <w:right w:val="none" w:sz="0" w:space="0" w:color="auto"/>
          </w:divBdr>
          <w:divsChild>
            <w:div w:id="214007106">
              <w:marLeft w:val="0"/>
              <w:marRight w:val="0"/>
              <w:marTop w:val="0"/>
              <w:marBottom w:val="0"/>
              <w:divBdr>
                <w:top w:val="none" w:sz="0" w:space="0" w:color="auto"/>
                <w:left w:val="none" w:sz="0" w:space="0" w:color="auto"/>
                <w:bottom w:val="none" w:sz="0" w:space="0" w:color="auto"/>
                <w:right w:val="none" w:sz="0" w:space="0" w:color="auto"/>
              </w:divBdr>
              <w:divsChild>
                <w:div w:id="226653299">
                  <w:marLeft w:val="0"/>
                  <w:marRight w:val="0"/>
                  <w:marTop w:val="0"/>
                  <w:marBottom w:val="0"/>
                  <w:divBdr>
                    <w:top w:val="none" w:sz="0" w:space="0" w:color="auto"/>
                    <w:left w:val="none" w:sz="0" w:space="0" w:color="auto"/>
                    <w:bottom w:val="none" w:sz="0" w:space="0" w:color="auto"/>
                    <w:right w:val="none" w:sz="0" w:space="0" w:color="auto"/>
                  </w:divBdr>
                  <w:divsChild>
                    <w:div w:id="34669248">
                      <w:marLeft w:val="0"/>
                      <w:marRight w:val="0"/>
                      <w:marTop w:val="0"/>
                      <w:marBottom w:val="0"/>
                      <w:divBdr>
                        <w:top w:val="single" w:sz="6" w:space="2" w:color="000099"/>
                        <w:left w:val="single" w:sz="6" w:space="2" w:color="000099"/>
                        <w:bottom w:val="single" w:sz="6" w:space="2" w:color="000099"/>
                        <w:right w:val="single" w:sz="6" w:space="2" w:color="000099"/>
                      </w:divBdr>
                    </w:div>
                  </w:divsChild>
                </w:div>
              </w:divsChild>
            </w:div>
          </w:divsChild>
        </w:div>
      </w:divsChild>
    </w:div>
    <w:div w:id="1633051392">
      <w:bodyDiv w:val="1"/>
      <w:marLeft w:val="0"/>
      <w:marRight w:val="0"/>
      <w:marTop w:val="0"/>
      <w:marBottom w:val="0"/>
      <w:divBdr>
        <w:top w:val="none" w:sz="0" w:space="0" w:color="auto"/>
        <w:left w:val="none" w:sz="0" w:space="0" w:color="auto"/>
        <w:bottom w:val="none" w:sz="0" w:space="0" w:color="auto"/>
        <w:right w:val="none" w:sz="0" w:space="0" w:color="auto"/>
      </w:divBdr>
    </w:div>
    <w:div w:id="1660381077">
      <w:bodyDiv w:val="1"/>
      <w:marLeft w:val="0"/>
      <w:marRight w:val="0"/>
      <w:marTop w:val="0"/>
      <w:marBottom w:val="0"/>
      <w:divBdr>
        <w:top w:val="none" w:sz="0" w:space="0" w:color="auto"/>
        <w:left w:val="none" w:sz="0" w:space="0" w:color="auto"/>
        <w:bottom w:val="none" w:sz="0" w:space="0" w:color="auto"/>
        <w:right w:val="none" w:sz="0" w:space="0" w:color="auto"/>
      </w:divBdr>
      <w:divsChild>
        <w:div w:id="1793749433">
          <w:marLeft w:val="0"/>
          <w:marRight w:val="0"/>
          <w:marTop w:val="0"/>
          <w:marBottom w:val="0"/>
          <w:divBdr>
            <w:top w:val="none" w:sz="0" w:space="0" w:color="auto"/>
            <w:left w:val="none" w:sz="0" w:space="0" w:color="auto"/>
            <w:bottom w:val="none" w:sz="0" w:space="0" w:color="auto"/>
            <w:right w:val="none" w:sz="0" w:space="0" w:color="auto"/>
          </w:divBdr>
          <w:divsChild>
            <w:div w:id="2032410776">
              <w:marLeft w:val="0"/>
              <w:marRight w:val="0"/>
              <w:marTop w:val="0"/>
              <w:marBottom w:val="0"/>
              <w:divBdr>
                <w:top w:val="none" w:sz="0" w:space="0" w:color="auto"/>
                <w:left w:val="none" w:sz="0" w:space="0" w:color="auto"/>
                <w:bottom w:val="none" w:sz="0" w:space="0" w:color="auto"/>
                <w:right w:val="none" w:sz="0" w:space="0" w:color="auto"/>
              </w:divBdr>
              <w:divsChild>
                <w:div w:id="10687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5697">
      <w:bodyDiv w:val="1"/>
      <w:marLeft w:val="0"/>
      <w:marRight w:val="0"/>
      <w:marTop w:val="0"/>
      <w:marBottom w:val="0"/>
      <w:divBdr>
        <w:top w:val="none" w:sz="0" w:space="0" w:color="auto"/>
        <w:left w:val="none" w:sz="0" w:space="0" w:color="auto"/>
        <w:bottom w:val="none" w:sz="0" w:space="0" w:color="auto"/>
        <w:right w:val="none" w:sz="0" w:space="0" w:color="auto"/>
      </w:divBdr>
    </w:div>
    <w:div w:id="1735202202">
      <w:bodyDiv w:val="1"/>
      <w:marLeft w:val="0"/>
      <w:marRight w:val="0"/>
      <w:marTop w:val="0"/>
      <w:marBottom w:val="0"/>
      <w:divBdr>
        <w:top w:val="none" w:sz="0" w:space="0" w:color="auto"/>
        <w:left w:val="none" w:sz="0" w:space="0" w:color="auto"/>
        <w:bottom w:val="none" w:sz="0" w:space="0" w:color="auto"/>
        <w:right w:val="none" w:sz="0" w:space="0" w:color="auto"/>
      </w:divBdr>
    </w:div>
    <w:div w:id="1880315152">
      <w:bodyDiv w:val="1"/>
      <w:marLeft w:val="0"/>
      <w:marRight w:val="0"/>
      <w:marTop w:val="0"/>
      <w:marBottom w:val="0"/>
      <w:divBdr>
        <w:top w:val="none" w:sz="0" w:space="0" w:color="auto"/>
        <w:left w:val="none" w:sz="0" w:space="0" w:color="auto"/>
        <w:bottom w:val="none" w:sz="0" w:space="0" w:color="auto"/>
        <w:right w:val="none" w:sz="0" w:space="0" w:color="auto"/>
      </w:divBdr>
    </w:div>
    <w:div w:id="1880969897">
      <w:bodyDiv w:val="1"/>
      <w:marLeft w:val="0"/>
      <w:marRight w:val="0"/>
      <w:marTop w:val="0"/>
      <w:marBottom w:val="0"/>
      <w:divBdr>
        <w:top w:val="none" w:sz="0" w:space="0" w:color="auto"/>
        <w:left w:val="none" w:sz="0" w:space="0" w:color="auto"/>
        <w:bottom w:val="none" w:sz="0" w:space="0" w:color="auto"/>
        <w:right w:val="none" w:sz="0" w:space="0" w:color="auto"/>
      </w:divBdr>
    </w:div>
    <w:div w:id="2000233527">
      <w:bodyDiv w:val="1"/>
      <w:marLeft w:val="0"/>
      <w:marRight w:val="0"/>
      <w:marTop w:val="0"/>
      <w:marBottom w:val="0"/>
      <w:divBdr>
        <w:top w:val="none" w:sz="0" w:space="0" w:color="auto"/>
        <w:left w:val="none" w:sz="0" w:space="0" w:color="auto"/>
        <w:bottom w:val="none" w:sz="0" w:space="0" w:color="auto"/>
        <w:right w:val="none" w:sz="0" w:space="0" w:color="auto"/>
      </w:divBdr>
    </w:div>
    <w:div w:id="207627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33974919802E-2"/>
          <c:y val="4.4057617797775277E-2"/>
          <c:w val="0.77923501749781277"/>
          <c:h val="0.73859642544681914"/>
        </c:manualLayout>
      </c:layout>
      <c:barChart>
        <c:barDir val="col"/>
        <c:grouping val="clustered"/>
        <c:varyColors val="0"/>
        <c:ser>
          <c:idx val="0"/>
          <c:order val="0"/>
          <c:tx>
            <c:strRef>
              <c:f>Sheet1!$B$1</c:f>
              <c:strCache>
                <c:ptCount val="1"/>
                <c:pt idx="0">
                  <c:v>Number of enquires</c:v>
                </c:pt>
              </c:strCache>
            </c:strRef>
          </c:tx>
          <c:invertIfNegative val="0"/>
          <c:cat>
            <c:strRef>
              <c:f>Sheet1!$A$2:$A$15</c:f>
              <c:strCache>
                <c:ptCount val="14"/>
                <c:pt idx="0">
                  <c:v>Audiology</c:v>
                </c:pt>
                <c:pt idx="1">
                  <c:v>CCF</c:v>
                </c:pt>
                <c:pt idx="2">
                  <c:v>CHC</c:v>
                </c:pt>
                <c:pt idx="3">
                  <c:v>Dental </c:v>
                </c:pt>
                <c:pt idx="4">
                  <c:v>EMAS </c:v>
                </c:pt>
                <c:pt idx="5">
                  <c:v>GP</c:v>
                </c:pt>
                <c:pt idx="6">
                  <c:v>Home Care</c:v>
                </c:pt>
                <c:pt idx="7">
                  <c:v>IFR</c:v>
                </c:pt>
                <c:pt idx="8">
                  <c:v>Navigo</c:v>
                </c:pt>
                <c:pt idx="9">
                  <c:v>NLaG</c:v>
                </c:pt>
                <c:pt idx="10">
                  <c:v>Residential </c:v>
                </c:pt>
                <c:pt idx="11">
                  <c:v>SPA</c:v>
                </c:pt>
                <c:pt idx="12">
                  <c:v>Transport</c:v>
                </c:pt>
                <c:pt idx="13">
                  <c:v>Wheelchair</c:v>
                </c:pt>
              </c:strCache>
            </c:strRef>
          </c:cat>
          <c:val>
            <c:numRef>
              <c:f>Sheet1!$B$2:$B$15</c:f>
              <c:numCache>
                <c:formatCode>General</c:formatCode>
                <c:ptCount val="14"/>
                <c:pt idx="0">
                  <c:v>3</c:v>
                </c:pt>
                <c:pt idx="1">
                  <c:v>3</c:v>
                </c:pt>
                <c:pt idx="2">
                  <c:v>1</c:v>
                </c:pt>
                <c:pt idx="3">
                  <c:v>4</c:v>
                </c:pt>
                <c:pt idx="4">
                  <c:v>3</c:v>
                </c:pt>
                <c:pt idx="5">
                  <c:v>23</c:v>
                </c:pt>
                <c:pt idx="6">
                  <c:v>12</c:v>
                </c:pt>
                <c:pt idx="7">
                  <c:v>4</c:v>
                </c:pt>
                <c:pt idx="8">
                  <c:v>1</c:v>
                </c:pt>
                <c:pt idx="9">
                  <c:v>2</c:v>
                </c:pt>
                <c:pt idx="10">
                  <c:v>2</c:v>
                </c:pt>
                <c:pt idx="11">
                  <c:v>4</c:v>
                </c:pt>
                <c:pt idx="12">
                  <c:v>2</c:v>
                </c:pt>
                <c:pt idx="13">
                  <c:v>2</c:v>
                </c:pt>
              </c:numCache>
            </c:numRef>
          </c:val>
        </c:ser>
        <c:ser>
          <c:idx val="1"/>
          <c:order val="1"/>
          <c:tx>
            <c:strRef>
              <c:f>Sheet1!$C$1</c:f>
              <c:strCache>
                <c:ptCount val="1"/>
                <c:pt idx="0">
                  <c:v>Column2</c:v>
                </c:pt>
              </c:strCache>
            </c:strRef>
          </c:tx>
          <c:invertIfNegative val="0"/>
          <c:cat>
            <c:strRef>
              <c:f>Sheet1!$A$2:$A$15</c:f>
              <c:strCache>
                <c:ptCount val="14"/>
                <c:pt idx="0">
                  <c:v>Audiology</c:v>
                </c:pt>
                <c:pt idx="1">
                  <c:v>CCF</c:v>
                </c:pt>
                <c:pt idx="2">
                  <c:v>CHC</c:v>
                </c:pt>
                <c:pt idx="3">
                  <c:v>Dental </c:v>
                </c:pt>
                <c:pt idx="4">
                  <c:v>EMAS </c:v>
                </c:pt>
                <c:pt idx="5">
                  <c:v>GP</c:v>
                </c:pt>
                <c:pt idx="6">
                  <c:v>Home Care</c:v>
                </c:pt>
                <c:pt idx="7">
                  <c:v>IFR</c:v>
                </c:pt>
                <c:pt idx="8">
                  <c:v>Navigo</c:v>
                </c:pt>
                <c:pt idx="9">
                  <c:v>NLaG</c:v>
                </c:pt>
                <c:pt idx="10">
                  <c:v>Residential </c:v>
                </c:pt>
                <c:pt idx="11">
                  <c:v>SPA</c:v>
                </c:pt>
                <c:pt idx="12">
                  <c:v>Transport</c:v>
                </c:pt>
                <c:pt idx="13">
                  <c:v>Wheelchair</c:v>
                </c:pt>
              </c:strCache>
            </c:strRef>
          </c:cat>
          <c:val>
            <c:numRef>
              <c:f>Sheet1!$C$2:$C$15</c:f>
              <c:numCache>
                <c:formatCode>General</c:formatCode>
                <c:ptCount val="14"/>
              </c:numCache>
            </c:numRef>
          </c:val>
        </c:ser>
        <c:ser>
          <c:idx val="2"/>
          <c:order val="2"/>
          <c:tx>
            <c:strRef>
              <c:f>Sheet1!$D$1</c:f>
              <c:strCache>
                <c:ptCount val="1"/>
                <c:pt idx="0">
                  <c:v>Column1</c:v>
                </c:pt>
              </c:strCache>
            </c:strRef>
          </c:tx>
          <c:invertIfNegative val="0"/>
          <c:cat>
            <c:strRef>
              <c:f>Sheet1!$A$2:$A$15</c:f>
              <c:strCache>
                <c:ptCount val="14"/>
                <c:pt idx="0">
                  <c:v>Audiology</c:v>
                </c:pt>
                <c:pt idx="1">
                  <c:v>CCF</c:v>
                </c:pt>
                <c:pt idx="2">
                  <c:v>CHC</c:v>
                </c:pt>
                <c:pt idx="3">
                  <c:v>Dental </c:v>
                </c:pt>
                <c:pt idx="4">
                  <c:v>EMAS </c:v>
                </c:pt>
                <c:pt idx="5">
                  <c:v>GP</c:v>
                </c:pt>
                <c:pt idx="6">
                  <c:v>Home Care</c:v>
                </c:pt>
                <c:pt idx="7">
                  <c:v>IFR</c:v>
                </c:pt>
                <c:pt idx="8">
                  <c:v>Navigo</c:v>
                </c:pt>
                <c:pt idx="9">
                  <c:v>NLaG</c:v>
                </c:pt>
                <c:pt idx="10">
                  <c:v>Residential </c:v>
                </c:pt>
                <c:pt idx="11">
                  <c:v>SPA</c:v>
                </c:pt>
                <c:pt idx="12">
                  <c:v>Transport</c:v>
                </c:pt>
                <c:pt idx="13">
                  <c:v>Wheelchair</c:v>
                </c:pt>
              </c:strCache>
            </c:strRef>
          </c:cat>
          <c:val>
            <c:numRef>
              <c:f>Sheet1!$D$2:$D$15</c:f>
              <c:numCache>
                <c:formatCode>General</c:formatCode>
                <c:ptCount val="14"/>
              </c:numCache>
            </c:numRef>
          </c:val>
        </c:ser>
        <c:dLbls>
          <c:showLegendKey val="0"/>
          <c:showVal val="0"/>
          <c:showCatName val="0"/>
          <c:showSerName val="0"/>
          <c:showPercent val="0"/>
          <c:showBubbleSize val="0"/>
        </c:dLbls>
        <c:gapWidth val="150"/>
        <c:axId val="23494656"/>
        <c:axId val="23496192"/>
      </c:barChart>
      <c:catAx>
        <c:axId val="23494656"/>
        <c:scaling>
          <c:orientation val="minMax"/>
        </c:scaling>
        <c:delete val="0"/>
        <c:axPos val="b"/>
        <c:majorTickMark val="out"/>
        <c:minorTickMark val="none"/>
        <c:tickLblPos val="nextTo"/>
        <c:crossAx val="23496192"/>
        <c:crosses val="autoZero"/>
        <c:auto val="1"/>
        <c:lblAlgn val="ctr"/>
        <c:lblOffset val="100"/>
        <c:noMultiLvlLbl val="0"/>
      </c:catAx>
      <c:valAx>
        <c:axId val="23496192"/>
        <c:scaling>
          <c:orientation val="minMax"/>
        </c:scaling>
        <c:delete val="0"/>
        <c:axPos val="l"/>
        <c:majorGridlines/>
        <c:numFmt formatCode="General" sourceLinked="1"/>
        <c:majorTickMark val="out"/>
        <c:minorTickMark val="none"/>
        <c:tickLblPos val="nextTo"/>
        <c:crossAx val="23494656"/>
        <c:crosses val="autoZero"/>
        <c:crossBetween val="between"/>
      </c:valAx>
    </c:plotArea>
    <c:legend>
      <c:legendPos val="r"/>
      <c:legendEntry>
        <c:idx val="1"/>
        <c:delete val="1"/>
      </c:legendEntry>
      <c:legendEntry>
        <c:idx val="2"/>
        <c:delete val="1"/>
      </c:legendEntry>
      <c:layout>
        <c:manualLayout>
          <c:xMode val="edge"/>
          <c:yMode val="edge"/>
          <c:x val="0.76006944444444458"/>
          <c:y val="7.126390451193601E-2"/>
          <c:w val="0.22835648148148149"/>
          <c:h val="7.1757592800899883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DPoW</c:v>
                </c:pt>
              </c:strCache>
            </c:strRef>
          </c:tx>
          <c:invertIfNegative val="0"/>
          <c:cat>
            <c:strRef>
              <c:f>Sheet1!$A$2:$A$11</c:f>
              <c:strCache>
                <c:ptCount val="10"/>
                <c:pt idx="0">
                  <c:v>General Medicine</c:v>
                </c:pt>
                <c:pt idx="1">
                  <c:v>Opthalmology</c:v>
                </c:pt>
                <c:pt idx="2">
                  <c:v>A&amp;E/ Emergency Care</c:v>
                </c:pt>
                <c:pt idx="3">
                  <c:v>General Surgery </c:v>
                </c:pt>
                <c:pt idx="4">
                  <c:v>Cardiology</c:v>
                </c:pt>
                <c:pt idx="5">
                  <c:v>Trauma &amp; Orthopaedics </c:v>
                </c:pt>
                <c:pt idx="6">
                  <c:v>Paediatrics</c:v>
                </c:pt>
                <c:pt idx="7">
                  <c:v>Pain Service </c:v>
                </c:pt>
                <c:pt idx="8">
                  <c:v>Urology</c:v>
                </c:pt>
                <c:pt idx="9">
                  <c:v>Gastroenterology</c:v>
                </c:pt>
              </c:strCache>
            </c:strRef>
          </c:cat>
          <c:val>
            <c:numRef>
              <c:f>Sheet1!$B$2:$B$11</c:f>
              <c:numCache>
                <c:formatCode>General</c:formatCode>
                <c:ptCount val="10"/>
                <c:pt idx="0">
                  <c:v>50</c:v>
                </c:pt>
                <c:pt idx="1">
                  <c:v>36</c:v>
                </c:pt>
                <c:pt idx="2">
                  <c:v>21</c:v>
                </c:pt>
                <c:pt idx="3">
                  <c:v>28</c:v>
                </c:pt>
                <c:pt idx="4">
                  <c:v>14</c:v>
                </c:pt>
                <c:pt idx="5">
                  <c:v>14</c:v>
                </c:pt>
                <c:pt idx="6">
                  <c:v>16</c:v>
                </c:pt>
                <c:pt idx="7">
                  <c:v>1</c:v>
                </c:pt>
                <c:pt idx="8">
                  <c:v>15</c:v>
                </c:pt>
                <c:pt idx="9">
                  <c:v>14</c:v>
                </c:pt>
              </c:numCache>
            </c:numRef>
          </c:val>
        </c:ser>
        <c:ser>
          <c:idx val="1"/>
          <c:order val="1"/>
          <c:tx>
            <c:strRef>
              <c:f>Sheet1!$C$1</c:f>
              <c:strCache>
                <c:ptCount val="1"/>
                <c:pt idx="0">
                  <c:v>GDH</c:v>
                </c:pt>
              </c:strCache>
            </c:strRef>
          </c:tx>
          <c:invertIfNegative val="0"/>
          <c:cat>
            <c:strRef>
              <c:f>Sheet1!$A$2:$A$11</c:f>
              <c:strCache>
                <c:ptCount val="10"/>
                <c:pt idx="0">
                  <c:v>General Medicine</c:v>
                </c:pt>
                <c:pt idx="1">
                  <c:v>Opthalmology</c:v>
                </c:pt>
                <c:pt idx="2">
                  <c:v>A&amp;E/ Emergency Care</c:v>
                </c:pt>
                <c:pt idx="3">
                  <c:v>General Surgery </c:v>
                </c:pt>
                <c:pt idx="4">
                  <c:v>Cardiology</c:v>
                </c:pt>
                <c:pt idx="5">
                  <c:v>Trauma &amp; Orthopaedics </c:v>
                </c:pt>
                <c:pt idx="6">
                  <c:v>Paediatrics</c:v>
                </c:pt>
                <c:pt idx="7">
                  <c:v>Pain Service </c:v>
                </c:pt>
                <c:pt idx="8">
                  <c:v>Urology</c:v>
                </c:pt>
                <c:pt idx="9">
                  <c:v>Gastroenterology</c:v>
                </c:pt>
              </c:strCache>
            </c:strRef>
          </c:cat>
          <c:val>
            <c:numRef>
              <c:f>Sheet1!$C$2:$C$11</c:f>
              <c:numCache>
                <c:formatCode>General</c:formatCode>
                <c:ptCount val="10"/>
                <c:pt idx="0">
                  <c:v>4</c:v>
                </c:pt>
                <c:pt idx="1">
                  <c:v>1</c:v>
                </c:pt>
                <c:pt idx="2">
                  <c:v>3</c:v>
                </c:pt>
                <c:pt idx="3">
                  <c:v>1</c:v>
                </c:pt>
                <c:pt idx="4">
                  <c:v>0</c:v>
                </c:pt>
                <c:pt idx="5">
                  <c:v>2</c:v>
                </c:pt>
                <c:pt idx="6">
                  <c:v>0</c:v>
                </c:pt>
                <c:pt idx="7">
                  <c:v>1</c:v>
                </c:pt>
                <c:pt idx="8">
                  <c:v>0</c:v>
                </c:pt>
                <c:pt idx="9">
                  <c:v>0</c:v>
                </c:pt>
              </c:numCache>
            </c:numRef>
          </c:val>
        </c:ser>
        <c:ser>
          <c:idx val="2"/>
          <c:order val="2"/>
          <c:tx>
            <c:strRef>
              <c:f>Sheet1!$D$1</c:f>
              <c:strCache>
                <c:ptCount val="1"/>
                <c:pt idx="0">
                  <c:v>SGH</c:v>
                </c:pt>
              </c:strCache>
            </c:strRef>
          </c:tx>
          <c:invertIfNegative val="0"/>
          <c:cat>
            <c:strRef>
              <c:f>Sheet1!$A$2:$A$11</c:f>
              <c:strCache>
                <c:ptCount val="10"/>
                <c:pt idx="0">
                  <c:v>General Medicine</c:v>
                </c:pt>
                <c:pt idx="1">
                  <c:v>Opthalmology</c:v>
                </c:pt>
                <c:pt idx="2">
                  <c:v>A&amp;E/ Emergency Care</c:v>
                </c:pt>
                <c:pt idx="3">
                  <c:v>General Surgery </c:v>
                </c:pt>
                <c:pt idx="4">
                  <c:v>Cardiology</c:v>
                </c:pt>
                <c:pt idx="5">
                  <c:v>Trauma &amp; Orthopaedics </c:v>
                </c:pt>
                <c:pt idx="6">
                  <c:v>Paediatrics</c:v>
                </c:pt>
                <c:pt idx="7">
                  <c:v>Pain Service </c:v>
                </c:pt>
                <c:pt idx="8">
                  <c:v>Urology</c:v>
                </c:pt>
                <c:pt idx="9">
                  <c:v>Gastroenterology</c:v>
                </c:pt>
              </c:strCache>
            </c:strRef>
          </c:cat>
          <c:val>
            <c:numRef>
              <c:f>Sheet1!$D$2:$D$11</c:f>
              <c:numCache>
                <c:formatCode>General</c:formatCode>
                <c:ptCount val="10"/>
                <c:pt idx="0">
                  <c:v>38</c:v>
                </c:pt>
                <c:pt idx="1">
                  <c:v>44</c:v>
                </c:pt>
                <c:pt idx="2">
                  <c:v>23</c:v>
                </c:pt>
                <c:pt idx="3">
                  <c:v>23</c:v>
                </c:pt>
                <c:pt idx="4">
                  <c:v>10</c:v>
                </c:pt>
                <c:pt idx="5">
                  <c:v>13</c:v>
                </c:pt>
                <c:pt idx="6">
                  <c:v>5</c:v>
                </c:pt>
                <c:pt idx="7">
                  <c:v>17</c:v>
                </c:pt>
                <c:pt idx="8">
                  <c:v>11</c:v>
                </c:pt>
                <c:pt idx="9">
                  <c:v>7</c:v>
                </c:pt>
              </c:numCache>
            </c:numRef>
          </c:val>
        </c:ser>
        <c:dLbls>
          <c:showLegendKey val="0"/>
          <c:showVal val="0"/>
          <c:showCatName val="0"/>
          <c:showSerName val="0"/>
          <c:showPercent val="0"/>
          <c:showBubbleSize val="0"/>
        </c:dLbls>
        <c:gapWidth val="150"/>
        <c:axId val="73862528"/>
        <c:axId val="73868416"/>
      </c:barChart>
      <c:catAx>
        <c:axId val="73862528"/>
        <c:scaling>
          <c:orientation val="minMax"/>
        </c:scaling>
        <c:delete val="0"/>
        <c:axPos val="b"/>
        <c:majorTickMark val="out"/>
        <c:minorTickMark val="none"/>
        <c:tickLblPos val="nextTo"/>
        <c:crossAx val="73868416"/>
        <c:crosses val="autoZero"/>
        <c:auto val="1"/>
        <c:lblAlgn val="ctr"/>
        <c:lblOffset val="100"/>
        <c:noMultiLvlLbl val="0"/>
      </c:catAx>
      <c:valAx>
        <c:axId val="73868416"/>
        <c:scaling>
          <c:orientation val="minMax"/>
        </c:scaling>
        <c:delete val="0"/>
        <c:axPos val="l"/>
        <c:majorGridlines/>
        <c:numFmt formatCode="General" sourceLinked="1"/>
        <c:majorTickMark val="out"/>
        <c:minorTickMark val="none"/>
        <c:tickLblPos val="nextTo"/>
        <c:crossAx val="73862528"/>
        <c:crosses val="autoZero"/>
        <c:crossBetween val="between"/>
      </c:valAx>
    </c:plotArea>
    <c:legend>
      <c:legendPos val="r"/>
      <c:layout/>
      <c:overlay val="0"/>
      <c:spPr>
        <a:solidFill>
          <a:schemeClr val="bg1"/>
        </a:solidFill>
      </c:sp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8E34C-BD4C-49C5-851B-A3A24489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3513</Words>
  <Characters>20029</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Wong</dc:creator>
  <cp:lastModifiedBy>Kaye Fox</cp:lastModifiedBy>
  <cp:revision>2</cp:revision>
  <dcterms:created xsi:type="dcterms:W3CDTF">2015-05-07T15:31:00Z</dcterms:created>
  <dcterms:modified xsi:type="dcterms:W3CDTF">2015-05-07T15:31:00Z</dcterms:modified>
</cp:coreProperties>
</file>