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A763E" w:rsidRDefault="005334D4" w:rsidP="00BA763E">
      <w:pPr>
        <w:pStyle w:val="Header"/>
        <w:jc w:val="right"/>
        <w:rPr>
          <w:noProof/>
        </w:rPr>
      </w:pPr>
      <w:r>
        <w:rPr>
          <w:rFonts w:ascii="Arial" w:hAnsi="Arial" w:cs="Arial"/>
          <w:b/>
          <w:noProof/>
          <w:sz w:val="52"/>
          <w:szCs w:val="52"/>
        </w:rPr>
        <mc:AlternateContent>
          <mc:Choice Requires="wps">
            <w:drawing>
              <wp:anchor distT="0" distB="0" distL="114300" distR="114300" simplePos="0" relativeHeight="251657728" behindDoc="0" locked="0" layoutInCell="1" allowOverlap="1" wp14:anchorId="464A4607" wp14:editId="2A6D4BD8">
                <wp:simplePos x="0" y="0"/>
                <wp:positionH relativeFrom="column">
                  <wp:posOffset>-180975</wp:posOffset>
                </wp:positionH>
                <wp:positionV relativeFrom="paragraph">
                  <wp:posOffset>222885</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45FD" w:rsidRPr="00DD7564" w:rsidRDefault="009645FD" w:rsidP="00DD689C">
                            <w:pPr>
                              <w:rPr>
                                <w:rFonts w:ascii="Arial" w:hAnsi="Arial" w:cs="Arial"/>
                                <w:sz w:val="32"/>
                                <w:szCs w:val="32"/>
                              </w:rPr>
                            </w:pPr>
                            <w:r>
                              <w:rPr>
                                <w:rFonts w:ascii="Arial" w:hAnsi="Arial" w:cs="Arial"/>
                                <w:sz w:val="32"/>
                                <w:szCs w:val="32"/>
                              </w:rPr>
                              <w:t xml:space="preserve">Attachment </w:t>
                            </w:r>
                            <w:r w:rsidR="009D764E">
                              <w:rPr>
                                <w:rFonts w:ascii="Arial" w:hAnsi="Arial" w:cs="Arial"/>
                                <w:sz w:val="32"/>
                                <w:szCs w:val="32"/>
                              </w:rPr>
                              <w:t>07</w:t>
                            </w:r>
                          </w:p>
                          <w:p w:rsidR="009645FD" w:rsidRDefault="009645FD"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17.5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" stroked="f">
                <v:textbox>
                  <w:txbxContent>
                    <w:p w:rsidR="009645FD" w:rsidRPr="00DD7564" w:rsidRDefault="009645FD" w:rsidP="00DD689C">
                      <w:pPr>
                        <w:rPr>
                          <w:rFonts w:ascii="Arial" w:hAnsi="Arial" w:cs="Arial"/>
                          <w:sz w:val="32"/>
                          <w:szCs w:val="32"/>
                        </w:rPr>
                      </w:pPr>
                      <w:r>
                        <w:rPr>
                          <w:rFonts w:ascii="Arial" w:hAnsi="Arial" w:cs="Arial"/>
                          <w:sz w:val="32"/>
                          <w:szCs w:val="32"/>
                        </w:rPr>
                        <w:t xml:space="preserve">Attachment </w:t>
                      </w:r>
                      <w:r w:rsidR="009D764E">
                        <w:rPr>
                          <w:rFonts w:ascii="Arial" w:hAnsi="Arial" w:cs="Arial"/>
                          <w:sz w:val="32"/>
                          <w:szCs w:val="32"/>
                        </w:rPr>
                        <w:t>07</w:t>
                      </w:r>
                    </w:p>
                    <w:p w:rsidR="009645FD" w:rsidRDefault="009645FD" w:rsidP="00DD689C">
                      <w:pPr>
                        <w:rPr>
                          <w:sz w:val="36"/>
                        </w:rPr>
                      </w:pPr>
                    </w:p>
                  </w:txbxContent>
                </v:textbox>
              </v:shape>
            </w:pict>
          </mc:Fallback>
        </mc:AlternateContent>
      </w:r>
      <w:r w:rsidR="001D78A2">
        <w:rPr>
          <w:noProof/>
        </w:rPr>
        <w:drawing>
          <wp:inline distT="0" distB="0" distL="0" distR="0" wp14:anchorId="353C1F5F" wp14:editId="5E8C4545">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Default="00BA763E" w:rsidP="00BA763E">
      <w:pPr>
        <w:pStyle w:val="Header"/>
        <w:jc w:val="right"/>
        <w:rPr>
          <w:b/>
          <w:color w:val="365F91"/>
        </w:rPr>
      </w:pPr>
      <w:r>
        <w:rPr>
          <w:b/>
          <w:color w:val="365F91"/>
        </w:rPr>
        <w:t>North East Lincolnshire CCG</w:t>
      </w:r>
    </w:p>
    <w:p w:rsidR="00DD689C" w:rsidRPr="005334D4" w:rsidRDefault="00DD689C" w:rsidP="005334D4">
      <w:pPr>
        <w:pStyle w:val="Header"/>
        <w:jc w:val="right"/>
        <w:rPr>
          <w:b/>
          <w:color w:val="365F91"/>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DD689C" w:rsidP="009306C6">
            <w:pPr>
              <w:rPr>
                <w:rFonts w:ascii="Arial" w:hAnsi="Arial" w:cs="Arial"/>
                <w:b/>
                <w:bCs/>
                <w:sz w:val="22"/>
                <w:szCs w:val="22"/>
              </w:rPr>
            </w:pP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Report to:</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7E6A63" w:rsidP="00A531CD">
            <w:pPr>
              <w:rPr>
                <w:rFonts w:ascii="Arial" w:hAnsi="Arial" w:cs="Arial"/>
                <w:bCs/>
                <w:sz w:val="22"/>
                <w:szCs w:val="22"/>
              </w:rPr>
            </w:pPr>
            <w:r>
              <w:rPr>
                <w:rFonts w:ascii="Arial" w:hAnsi="Arial" w:cs="Arial"/>
                <w:bCs/>
                <w:sz w:val="22"/>
                <w:szCs w:val="22"/>
              </w:rPr>
              <w:t xml:space="preserve">NEL </w:t>
            </w:r>
            <w:r w:rsidR="007927F8">
              <w:rPr>
                <w:rFonts w:ascii="Arial" w:hAnsi="Arial" w:cs="Arial"/>
                <w:bCs/>
                <w:sz w:val="22"/>
                <w:szCs w:val="22"/>
              </w:rPr>
              <w:t xml:space="preserve">CCG </w:t>
            </w:r>
            <w:r w:rsidR="00A531CD">
              <w:rPr>
                <w:rFonts w:ascii="Arial" w:hAnsi="Arial" w:cs="Arial"/>
                <w:bCs/>
                <w:sz w:val="22"/>
                <w:szCs w:val="22"/>
              </w:rPr>
              <w:t>Partnership Board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Presented by:</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94630" w:rsidP="009306C6">
            <w:pPr>
              <w:rPr>
                <w:rFonts w:ascii="Arial" w:hAnsi="Arial" w:cs="Arial"/>
                <w:bCs/>
                <w:sz w:val="22"/>
                <w:szCs w:val="22"/>
              </w:rPr>
            </w:pPr>
            <w:r>
              <w:rPr>
                <w:rFonts w:ascii="Arial" w:hAnsi="Arial" w:cs="Arial"/>
                <w:bCs/>
                <w:sz w:val="22"/>
                <w:szCs w:val="22"/>
              </w:rPr>
              <w:t xml:space="preserve">Helen Kenyon </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Date of Meeting:</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94630" w:rsidP="00BC5CEC">
            <w:pPr>
              <w:rPr>
                <w:rFonts w:ascii="Arial" w:hAnsi="Arial" w:cs="Arial"/>
                <w:bCs/>
                <w:sz w:val="22"/>
                <w:szCs w:val="22"/>
              </w:rPr>
            </w:pPr>
            <w:r>
              <w:rPr>
                <w:rFonts w:ascii="Arial" w:hAnsi="Arial" w:cs="Arial"/>
                <w:bCs/>
                <w:sz w:val="22"/>
                <w:szCs w:val="22"/>
              </w:rPr>
              <w:t>1</w:t>
            </w:r>
            <w:r w:rsidR="007B785C">
              <w:rPr>
                <w:rFonts w:ascii="Arial" w:hAnsi="Arial" w:cs="Arial"/>
                <w:bCs/>
                <w:sz w:val="22"/>
                <w:szCs w:val="22"/>
              </w:rPr>
              <w:t>5</w:t>
            </w:r>
            <w:r w:rsidR="007B785C" w:rsidRPr="007B785C">
              <w:rPr>
                <w:rFonts w:ascii="Arial" w:hAnsi="Arial" w:cs="Arial"/>
                <w:bCs/>
                <w:sz w:val="22"/>
                <w:szCs w:val="22"/>
                <w:vertAlign w:val="superscript"/>
              </w:rPr>
              <w:t>th</w:t>
            </w:r>
            <w:r w:rsidR="007B785C">
              <w:rPr>
                <w:rFonts w:ascii="Arial" w:hAnsi="Arial" w:cs="Arial"/>
                <w:bCs/>
                <w:sz w:val="22"/>
                <w:szCs w:val="22"/>
              </w:rPr>
              <w:t xml:space="preserve"> January 2015</w:t>
            </w:r>
          </w:p>
        </w:tc>
      </w:tr>
      <w:tr w:rsidR="00DD689C" w:rsidRPr="00752FD6" w:rsidTr="00DD7564">
        <w:trPr>
          <w:trHeight w:val="438"/>
        </w:trPr>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Subject:</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994630" w:rsidP="007B785C">
            <w:pPr>
              <w:rPr>
                <w:rFonts w:ascii="Arial" w:hAnsi="Arial" w:cs="Arial"/>
                <w:bCs/>
                <w:sz w:val="22"/>
                <w:szCs w:val="22"/>
              </w:rPr>
            </w:pPr>
            <w:r>
              <w:rPr>
                <w:rFonts w:ascii="Arial" w:hAnsi="Arial" w:cs="Arial"/>
                <w:bCs/>
                <w:sz w:val="22"/>
                <w:szCs w:val="22"/>
              </w:rPr>
              <w:t>T</w:t>
            </w:r>
            <w:r w:rsidRPr="00994630">
              <w:rPr>
                <w:rFonts w:ascii="Arial" w:hAnsi="Arial" w:cs="Arial"/>
                <w:bCs/>
                <w:sz w:val="22"/>
                <w:szCs w:val="22"/>
              </w:rPr>
              <w:t xml:space="preserve">riangle objectives: </w:t>
            </w:r>
            <w:r w:rsidR="007B785C">
              <w:rPr>
                <w:rFonts w:ascii="Arial" w:hAnsi="Arial" w:cs="Arial"/>
                <w:bCs/>
                <w:sz w:val="22"/>
                <w:szCs w:val="22"/>
              </w:rPr>
              <w:t xml:space="preserve">mid-year </w:t>
            </w:r>
            <w:r w:rsidRPr="00994630">
              <w:rPr>
                <w:rFonts w:ascii="Arial" w:hAnsi="Arial" w:cs="Arial"/>
                <w:bCs/>
                <w:sz w:val="22"/>
                <w:szCs w:val="22"/>
              </w:rPr>
              <w:t>review 2104/2015</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Status:</w:t>
            </w:r>
          </w:p>
          <w:p w:rsidR="00DD689C" w:rsidRPr="00752FD6" w:rsidRDefault="00DD689C" w:rsidP="009306C6">
            <w:pPr>
              <w:rPr>
                <w:rFonts w:ascii="Arial" w:hAnsi="Arial" w:cs="Arial"/>
                <w:b/>
                <w:bCs/>
                <w:sz w:val="22"/>
                <w:szCs w:val="22"/>
              </w:rPr>
            </w:pPr>
          </w:p>
        </w:tc>
        <w:tc>
          <w:tcPr>
            <w:tcW w:w="7861" w:type="dxa"/>
            <w:shd w:val="clear" w:color="auto" w:fill="auto"/>
          </w:tcPr>
          <w:p w:rsidR="00DD689C" w:rsidRPr="00752FD6" w:rsidRDefault="003030FD" w:rsidP="003030FD">
            <w:pPr>
              <w:spacing w:before="60"/>
              <w:rPr>
                <w:rFonts w:ascii="Arial" w:hAnsi="Arial" w:cs="Arial"/>
                <w:sz w:val="22"/>
                <w:szCs w:val="22"/>
              </w:rPr>
            </w:pPr>
            <w:bookmarkStart w:id="1" w:name="Check4"/>
            <w:r w:rsidRPr="003030FD">
              <w:rPr>
                <w:rFonts w:ascii="Arial" w:hAnsi="Arial" w:cs="Arial"/>
                <w:sz w:val="36"/>
                <w:szCs w:val="36"/>
              </w:rPr>
              <w:t>√</w:t>
            </w:r>
            <w:bookmarkEnd w:id="1"/>
            <w:r w:rsidR="00DD689C" w:rsidRPr="003030FD">
              <w:rPr>
                <w:rFonts w:ascii="Arial" w:hAnsi="Arial" w:cs="Arial"/>
                <w:sz w:val="36"/>
                <w:szCs w:val="36"/>
              </w:rPr>
              <w:t xml:space="preserve"> </w:t>
            </w:r>
            <w:r w:rsidR="00DD689C" w:rsidRPr="00752FD6">
              <w:rPr>
                <w:rFonts w:ascii="Arial" w:hAnsi="Arial" w:cs="Arial"/>
                <w:sz w:val="22"/>
                <w:szCs w:val="22"/>
              </w:rPr>
              <w:t>OPEN</w:t>
            </w:r>
            <w:r w:rsidR="00DD689C" w:rsidRPr="00752FD6">
              <w:rPr>
                <w:rFonts w:ascii="Arial" w:hAnsi="Arial" w:cs="Arial"/>
                <w:sz w:val="22"/>
                <w:szCs w:val="22"/>
              </w:rPr>
              <w:tab/>
              <w:t xml:space="preserve">           </w:t>
            </w:r>
            <w:r w:rsidR="00DD689C" w:rsidRPr="00752FD6">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752FD6">
              <w:rPr>
                <w:rFonts w:ascii="Arial" w:hAnsi="Arial" w:cs="Arial"/>
                <w:sz w:val="22"/>
                <w:szCs w:val="22"/>
              </w:rPr>
              <w:instrText xml:space="preserve"> FORMCHECKBOX </w:instrText>
            </w:r>
            <w:r w:rsidR="00DD689C" w:rsidRPr="00752FD6">
              <w:rPr>
                <w:rFonts w:ascii="Arial" w:hAnsi="Arial" w:cs="Arial"/>
                <w:sz w:val="22"/>
                <w:szCs w:val="22"/>
              </w:rPr>
            </w:r>
            <w:r w:rsidR="00DD689C" w:rsidRPr="00752FD6">
              <w:rPr>
                <w:rFonts w:ascii="Arial" w:hAnsi="Arial" w:cs="Arial"/>
                <w:sz w:val="22"/>
                <w:szCs w:val="22"/>
              </w:rPr>
              <w:fldChar w:fldCharType="end"/>
            </w:r>
            <w:bookmarkEnd w:id="2"/>
            <w:r w:rsidR="00DD689C" w:rsidRPr="00752FD6">
              <w:rPr>
                <w:rFonts w:ascii="Arial" w:hAnsi="Arial" w:cs="Arial"/>
                <w:sz w:val="22"/>
                <w:szCs w:val="22"/>
              </w:rPr>
              <w:t xml:space="preserve"> CLOSED</w:t>
            </w:r>
          </w:p>
        </w:tc>
      </w:tr>
      <w:tr w:rsidR="00DD689C" w:rsidRPr="00752FD6" w:rsidTr="00DD7564">
        <w:tc>
          <w:tcPr>
            <w:tcW w:w="2028" w:type="dxa"/>
            <w:shd w:val="clear" w:color="auto" w:fill="auto"/>
          </w:tcPr>
          <w:p w:rsidR="00DD689C" w:rsidRPr="00752FD6" w:rsidRDefault="00DD689C" w:rsidP="009306C6">
            <w:pPr>
              <w:rPr>
                <w:rFonts w:ascii="Arial" w:hAnsi="Arial" w:cs="Arial"/>
                <w:b/>
                <w:bCs/>
                <w:sz w:val="22"/>
                <w:szCs w:val="22"/>
              </w:rPr>
            </w:pPr>
            <w:r w:rsidRPr="00752FD6">
              <w:rPr>
                <w:rFonts w:ascii="Arial" w:hAnsi="Arial" w:cs="Arial"/>
                <w:b/>
                <w:bCs/>
                <w:sz w:val="22"/>
                <w:szCs w:val="22"/>
              </w:rPr>
              <w:t>Agenda Section:</w:t>
            </w:r>
          </w:p>
        </w:tc>
        <w:tc>
          <w:tcPr>
            <w:tcW w:w="7861" w:type="dxa"/>
            <w:shd w:val="clear" w:color="auto" w:fill="auto"/>
          </w:tcPr>
          <w:p w:rsidR="00DD689C" w:rsidRPr="00752FD6" w:rsidRDefault="00DD689C" w:rsidP="00DD7564">
            <w:pPr>
              <w:spacing w:before="60"/>
              <w:rPr>
                <w:rFonts w:ascii="Arial" w:hAnsi="Arial" w:cs="Arial"/>
                <w:sz w:val="22"/>
                <w:szCs w:val="22"/>
              </w:rPr>
            </w:pP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STRATEGY</w:t>
            </w:r>
            <w:r w:rsidR="00DD7564">
              <w:rPr>
                <w:rFonts w:ascii="Arial" w:hAnsi="Arial" w:cs="Arial"/>
                <w:sz w:val="22"/>
                <w:szCs w:val="22"/>
              </w:rPr>
              <w:tab/>
            </w:r>
            <w:r w:rsidRPr="00752FD6">
              <w:rPr>
                <w:rFonts w:ascii="Arial" w:hAnsi="Arial" w:cs="Arial"/>
                <w:sz w:val="22"/>
                <w:szCs w:val="22"/>
              </w:rPr>
              <w:fldChar w:fldCharType="begin">
                <w:ffData>
                  <w:name w:val="Check4"/>
                  <w:enabled/>
                  <w:calcOnExit w:val="0"/>
                  <w:checkBox>
                    <w:sizeAuto/>
                    <w:default w:val="0"/>
                  </w:checkBox>
                </w:ffData>
              </w:fldChar>
            </w:r>
            <w:r w:rsidRPr="00752FD6">
              <w:rPr>
                <w:rFonts w:ascii="Arial" w:hAnsi="Arial" w:cs="Arial"/>
                <w:sz w:val="22"/>
                <w:szCs w:val="22"/>
              </w:rPr>
              <w:instrText xml:space="preserve"> FORMCHECKBOX </w:instrText>
            </w:r>
            <w:r w:rsidRPr="00752FD6">
              <w:rPr>
                <w:rFonts w:ascii="Arial" w:hAnsi="Arial" w:cs="Arial"/>
                <w:sz w:val="22"/>
                <w:szCs w:val="22"/>
              </w:rPr>
            </w:r>
            <w:r w:rsidRPr="00752FD6">
              <w:rPr>
                <w:rFonts w:ascii="Arial" w:hAnsi="Arial" w:cs="Arial"/>
                <w:sz w:val="22"/>
                <w:szCs w:val="22"/>
              </w:rPr>
              <w:fldChar w:fldCharType="end"/>
            </w:r>
            <w:r w:rsidRPr="00752FD6">
              <w:rPr>
                <w:rFonts w:ascii="Arial" w:hAnsi="Arial" w:cs="Arial"/>
                <w:sz w:val="22"/>
                <w:szCs w:val="22"/>
              </w:rPr>
              <w:t xml:space="preserve"> COMMISSIONING</w:t>
            </w:r>
            <w:r w:rsidR="00DD7564">
              <w:rPr>
                <w:rFonts w:ascii="Arial" w:hAnsi="Arial" w:cs="Arial"/>
                <w:sz w:val="22"/>
                <w:szCs w:val="22"/>
              </w:rPr>
              <w:t xml:space="preserve">    </w:t>
            </w:r>
            <w:r w:rsidR="00DD7564">
              <w:rPr>
                <w:rFonts w:ascii="Arial" w:hAnsi="Arial" w:cs="Arial"/>
                <w:sz w:val="22"/>
                <w:szCs w:val="22"/>
              </w:rPr>
              <w:fldChar w:fldCharType="begin">
                <w:ffData>
                  <w:name w:val=""/>
                  <w:enabled/>
                  <w:calcOnExit w:val="0"/>
                  <w:checkBox>
                    <w:sizeAuto/>
                    <w:default w:val="0"/>
                  </w:checkBox>
                </w:ffData>
              </w:fldChar>
            </w:r>
            <w:r w:rsidR="00DD7564">
              <w:rPr>
                <w:rFonts w:ascii="Arial" w:hAnsi="Arial" w:cs="Arial"/>
                <w:sz w:val="22"/>
                <w:szCs w:val="22"/>
              </w:rPr>
              <w:instrText xml:space="preserve"> FORMCHECKBOX </w:instrText>
            </w:r>
            <w:r w:rsidR="00DD7564">
              <w:rPr>
                <w:rFonts w:ascii="Arial" w:hAnsi="Arial" w:cs="Arial"/>
                <w:sz w:val="22"/>
                <w:szCs w:val="22"/>
              </w:rPr>
            </w:r>
            <w:r w:rsidR="00DD7564">
              <w:rPr>
                <w:rFonts w:ascii="Arial" w:hAnsi="Arial" w:cs="Arial"/>
                <w:sz w:val="22"/>
                <w:szCs w:val="22"/>
              </w:rPr>
              <w:fldChar w:fldCharType="end"/>
            </w:r>
            <w:r w:rsidRPr="00752FD6">
              <w:rPr>
                <w:rFonts w:ascii="Arial" w:hAnsi="Arial" w:cs="Arial"/>
                <w:sz w:val="22"/>
                <w:szCs w:val="22"/>
              </w:rPr>
              <w:t>OPERATIONAL ISSUES</w:t>
            </w:r>
          </w:p>
        </w:tc>
      </w:tr>
    </w:tbl>
    <w:p w:rsidR="00DD689C" w:rsidRPr="009D14DD" w:rsidRDefault="00DD689C" w:rsidP="00DD689C">
      <w:pPr>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267489" w:rsidRPr="00752FD6" w:rsidTr="00267489">
        <w:trPr>
          <w:trHeight w:val="887"/>
        </w:trPr>
        <w:tc>
          <w:tcPr>
            <w:tcW w:w="2868" w:type="dxa"/>
            <w:shd w:val="clear" w:color="auto" w:fill="auto"/>
          </w:tcPr>
          <w:p w:rsidR="00DD689C" w:rsidRPr="00752FD6" w:rsidRDefault="00DD689C" w:rsidP="009306C6">
            <w:pPr>
              <w:rPr>
                <w:rFonts w:ascii="Arial" w:hAnsi="Arial" w:cs="Arial"/>
                <w:b/>
                <w:bCs/>
                <w:sz w:val="22"/>
                <w:szCs w:val="22"/>
              </w:rPr>
            </w:pPr>
          </w:p>
          <w:p w:rsidR="00267489" w:rsidRPr="00752FD6" w:rsidRDefault="00DD689C" w:rsidP="00267489">
            <w:pPr>
              <w:rPr>
                <w:rFonts w:ascii="Arial" w:hAnsi="Arial" w:cs="Arial"/>
                <w:b/>
                <w:bCs/>
                <w:sz w:val="22"/>
                <w:szCs w:val="22"/>
              </w:rPr>
            </w:pPr>
            <w:r w:rsidRPr="00752FD6">
              <w:rPr>
                <w:rFonts w:ascii="Arial" w:hAnsi="Arial" w:cs="Arial"/>
                <w:b/>
                <w:bCs/>
                <w:sz w:val="22"/>
                <w:szCs w:val="22"/>
              </w:rPr>
              <w:t>OBJECT OF REPOR</w:t>
            </w:r>
            <w:r w:rsidR="00F310C4">
              <w:rPr>
                <w:rFonts w:ascii="Arial" w:hAnsi="Arial" w:cs="Arial"/>
                <w:b/>
                <w:bCs/>
                <w:sz w:val="22"/>
                <w:szCs w:val="22"/>
              </w:rPr>
              <w:t>T</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sz w:val="22"/>
                <w:szCs w:val="22"/>
              </w:rPr>
            </w:pPr>
          </w:p>
        </w:tc>
      </w:tr>
      <w:tr w:rsidR="00DD689C" w:rsidRPr="00752FD6" w:rsidTr="00DD7564">
        <w:trPr>
          <w:trHeight w:val="856"/>
        </w:trPr>
        <w:tc>
          <w:tcPr>
            <w:tcW w:w="9889" w:type="dxa"/>
            <w:gridSpan w:val="2"/>
            <w:shd w:val="clear" w:color="auto" w:fill="auto"/>
          </w:tcPr>
          <w:p w:rsidR="00DD7564" w:rsidRPr="00752FD6" w:rsidRDefault="00267489" w:rsidP="00D94B01">
            <w:pPr>
              <w:rPr>
                <w:rFonts w:ascii="Arial" w:hAnsi="Arial" w:cs="Arial"/>
                <w:bCs/>
                <w:sz w:val="22"/>
                <w:szCs w:val="22"/>
              </w:rPr>
            </w:pPr>
            <w:r>
              <w:rPr>
                <w:rFonts w:ascii="Arial" w:hAnsi="Arial" w:cs="Arial"/>
                <w:bCs/>
                <w:sz w:val="22"/>
                <w:szCs w:val="22"/>
              </w:rPr>
              <w:t>T</w:t>
            </w:r>
            <w:r w:rsidRPr="00267489">
              <w:rPr>
                <w:rFonts w:ascii="Arial" w:hAnsi="Arial" w:cs="Arial"/>
                <w:bCs/>
                <w:sz w:val="22"/>
                <w:szCs w:val="22"/>
              </w:rPr>
              <w:t xml:space="preserve">his report </w:t>
            </w:r>
            <w:r>
              <w:rPr>
                <w:rFonts w:ascii="Arial" w:hAnsi="Arial" w:cs="Arial"/>
                <w:bCs/>
                <w:sz w:val="22"/>
                <w:szCs w:val="22"/>
              </w:rPr>
              <w:t>provides a</w:t>
            </w:r>
            <w:r w:rsidR="00D94B01">
              <w:rPr>
                <w:rFonts w:ascii="Arial" w:hAnsi="Arial" w:cs="Arial"/>
                <w:bCs/>
                <w:sz w:val="22"/>
                <w:szCs w:val="22"/>
              </w:rPr>
              <w:t xml:space="preserve"> short mid-year summary </w:t>
            </w:r>
            <w:r w:rsidR="007B785C">
              <w:rPr>
                <w:rFonts w:ascii="Arial" w:hAnsi="Arial" w:cs="Arial"/>
                <w:bCs/>
                <w:sz w:val="22"/>
                <w:szCs w:val="22"/>
              </w:rPr>
              <w:t xml:space="preserve">of the service </w:t>
            </w:r>
            <w:r w:rsidR="00FF0104">
              <w:rPr>
                <w:rFonts w:ascii="Arial" w:hAnsi="Arial" w:cs="Arial"/>
                <w:bCs/>
                <w:sz w:val="22"/>
                <w:szCs w:val="22"/>
              </w:rPr>
              <w:t>triangles</w:t>
            </w:r>
            <w:r w:rsidR="007B785C">
              <w:rPr>
                <w:rFonts w:ascii="Arial" w:hAnsi="Arial" w:cs="Arial"/>
                <w:bCs/>
                <w:sz w:val="22"/>
                <w:szCs w:val="22"/>
              </w:rPr>
              <w:t xml:space="preserve"> progress against their </w:t>
            </w:r>
            <w:r w:rsidR="00FF0104">
              <w:rPr>
                <w:rFonts w:ascii="Arial" w:hAnsi="Arial" w:cs="Arial"/>
                <w:bCs/>
                <w:sz w:val="22"/>
                <w:szCs w:val="22"/>
              </w:rPr>
              <w:t xml:space="preserve">objectives. </w:t>
            </w:r>
            <w:r w:rsidR="007B785C">
              <w:rPr>
                <w:rFonts w:ascii="Arial" w:hAnsi="Arial" w:cs="Arial"/>
                <w:bCs/>
                <w:sz w:val="22"/>
                <w:szCs w:val="22"/>
              </w:rPr>
              <w:t xml:space="preserve"> </w:t>
            </w:r>
          </w:p>
        </w:tc>
      </w:tr>
    </w:tbl>
    <w:p w:rsidR="00BA66DF" w:rsidRDefault="00BA66DF"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BA66DF" w:rsidRPr="00BA66DF" w:rsidTr="00BA66DF">
        <w:tc>
          <w:tcPr>
            <w:tcW w:w="2868" w:type="dxa"/>
            <w:shd w:val="clear" w:color="auto" w:fill="auto"/>
          </w:tcPr>
          <w:p w:rsidR="00BA66DF" w:rsidRPr="00BA66DF" w:rsidRDefault="00BA66DF" w:rsidP="00BA66DF">
            <w:pPr>
              <w:rPr>
                <w:rFonts w:ascii="Arial" w:hAnsi="Arial" w:cs="Arial"/>
                <w:b/>
                <w:bCs/>
                <w:sz w:val="22"/>
                <w:szCs w:val="22"/>
              </w:rPr>
            </w:pPr>
          </w:p>
          <w:p w:rsidR="00BA66DF" w:rsidRPr="00BA66DF" w:rsidRDefault="00BA66DF" w:rsidP="00BA66DF">
            <w:pPr>
              <w:rPr>
                <w:rFonts w:ascii="Arial" w:hAnsi="Arial" w:cs="Arial"/>
                <w:b/>
                <w:bCs/>
                <w:sz w:val="22"/>
                <w:szCs w:val="22"/>
              </w:rPr>
            </w:pPr>
            <w:r>
              <w:rPr>
                <w:rFonts w:ascii="Arial" w:hAnsi="Arial" w:cs="Arial"/>
                <w:b/>
                <w:bCs/>
                <w:sz w:val="22"/>
                <w:szCs w:val="22"/>
              </w:rPr>
              <w:t>STRATEGY</w:t>
            </w:r>
          </w:p>
        </w:tc>
        <w:tc>
          <w:tcPr>
            <w:tcW w:w="7021" w:type="dxa"/>
            <w:shd w:val="clear" w:color="auto" w:fill="auto"/>
          </w:tcPr>
          <w:p w:rsidR="00BA66DF" w:rsidRPr="00BA66DF" w:rsidRDefault="00BA66DF" w:rsidP="00BA66DF">
            <w:pPr>
              <w:rPr>
                <w:rFonts w:ascii="Arial" w:hAnsi="Arial" w:cs="Arial"/>
                <w:b/>
                <w:bCs/>
                <w:sz w:val="22"/>
                <w:szCs w:val="22"/>
              </w:rPr>
            </w:pPr>
          </w:p>
          <w:p w:rsidR="00BA66DF" w:rsidRPr="00BA66DF" w:rsidRDefault="00BA66DF" w:rsidP="00BA66DF">
            <w:pPr>
              <w:rPr>
                <w:rFonts w:ascii="Arial" w:hAnsi="Arial" w:cs="Arial"/>
                <w:b/>
                <w:bCs/>
                <w:sz w:val="22"/>
                <w:szCs w:val="22"/>
              </w:rPr>
            </w:pPr>
          </w:p>
        </w:tc>
      </w:tr>
      <w:tr w:rsidR="00BA66DF" w:rsidRPr="00BA66DF" w:rsidTr="00BA66DF">
        <w:trPr>
          <w:trHeight w:val="174"/>
        </w:trPr>
        <w:tc>
          <w:tcPr>
            <w:tcW w:w="9889" w:type="dxa"/>
            <w:gridSpan w:val="2"/>
            <w:shd w:val="clear" w:color="auto" w:fill="auto"/>
          </w:tcPr>
          <w:p w:rsidR="00BA66DF" w:rsidRDefault="00BA66DF" w:rsidP="00BA66DF">
            <w:pPr>
              <w:rPr>
                <w:rFonts w:ascii="Arial" w:hAnsi="Arial" w:cs="Arial"/>
                <w:b/>
                <w:bCs/>
                <w:sz w:val="22"/>
                <w:szCs w:val="22"/>
              </w:rPr>
            </w:pPr>
          </w:p>
          <w:p w:rsidR="00BA66DF" w:rsidRDefault="00FF0104" w:rsidP="009D764E">
            <w:pPr>
              <w:jc w:val="both"/>
              <w:rPr>
                <w:rFonts w:ascii="Arial" w:hAnsi="Arial" w:cs="Arial"/>
                <w:bCs/>
                <w:sz w:val="22"/>
                <w:szCs w:val="22"/>
              </w:rPr>
            </w:pPr>
            <w:r>
              <w:rPr>
                <w:rFonts w:ascii="Arial" w:hAnsi="Arial" w:cs="Arial"/>
                <w:bCs/>
                <w:sz w:val="22"/>
                <w:szCs w:val="22"/>
              </w:rPr>
              <w:t>In order to effectively harness clinical decision making and ensure that we are a clinically led organisation we established</w:t>
            </w:r>
            <w:r w:rsidR="00BA66DF" w:rsidRPr="00BA66DF">
              <w:rPr>
                <w:rFonts w:ascii="Arial" w:hAnsi="Arial" w:cs="Arial"/>
                <w:bCs/>
                <w:sz w:val="22"/>
                <w:szCs w:val="22"/>
              </w:rPr>
              <w:t xml:space="preserve"> </w:t>
            </w:r>
            <w:r>
              <w:rPr>
                <w:rFonts w:ascii="Arial" w:hAnsi="Arial" w:cs="Arial"/>
                <w:bCs/>
                <w:sz w:val="22"/>
                <w:szCs w:val="22"/>
              </w:rPr>
              <w:t>‘Service Triangles’; this is</w:t>
            </w:r>
            <w:r w:rsidR="00BA66DF" w:rsidRPr="00BA66DF">
              <w:rPr>
                <w:rFonts w:ascii="Arial" w:hAnsi="Arial" w:cs="Arial"/>
                <w:bCs/>
                <w:sz w:val="22"/>
                <w:szCs w:val="22"/>
              </w:rPr>
              <w:t xml:space="preserve"> a unique concept which brings together </w:t>
            </w:r>
            <w:r w:rsidR="00F310C4" w:rsidRPr="00BA66DF">
              <w:rPr>
                <w:rFonts w:ascii="Arial" w:hAnsi="Arial" w:cs="Arial"/>
                <w:bCs/>
                <w:sz w:val="22"/>
                <w:szCs w:val="22"/>
              </w:rPr>
              <w:t>Clinical</w:t>
            </w:r>
            <w:r w:rsidR="00BA66DF" w:rsidRPr="00BA66DF">
              <w:rPr>
                <w:rFonts w:ascii="Arial" w:hAnsi="Arial" w:cs="Arial"/>
                <w:bCs/>
                <w:sz w:val="22"/>
                <w:szCs w:val="22"/>
              </w:rPr>
              <w:t xml:space="preserve"> Leads, Servic</w:t>
            </w:r>
            <w:r>
              <w:rPr>
                <w:rFonts w:ascii="Arial" w:hAnsi="Arial" w:cs="Arial"/>
                <w:bCs/>
                <w:sz w:val="22"/>
                <w:szCs w:val="22"/>
              </w:rPr>
              <w:t>e Leads and Community Members who</w:t>
            </w:r>
            <w:r w:rsidR="00BA66DF" w:rsidRPr="00BA66DF">
              <w:rPr>
                <w:rFonts w:ascii="Arial" w:hAnsi="Arial" w:cs="Arial"/>
                <w:bCs/>
                <w:sz w:val="22"/>
                <w:szCs w:val="22"/>
              </w:rPr>
              <w:t xml:space="preserve"> drive forward service redesign </w:t>
            </w:r>
            <w:r w:rsidR="00D94B01">
              <w:rPr>
                <w:rFonts w:ascii="Arial" w:hAnsi="Arial" w:cs="Arial"/>
                <w:bCs/>
                <w:sz w:val="22"/>
                <w:szCs w:val="22"/>
              </w:rPr>
              <w:t xml:space="preserve">&amp; improvement on behalf of NEL </w:t>
            </w:r>
            <w:r w:rsidR="00BA66DF" w:rsidRPr="00BA66DF">
              <w:rPr>
                <w:rFonts w:ascii="Arial" w:hAnsi="Arial" w:cs="Arial"/>
                <w:bCs/>
                <w:sz w:val="22"/>
                <w:szCs w:val="22"/>
              </w:rPr>
              <w:t xml:space="preserve">CCG. </w:t>
            </w:r>
          </w:p>
          <w:p w:rsidR="00F310C4" w:rsidRPr="00BA66DF" w:rsidRDefault="00F310C4" w:rsidP="00F310C4">
            <w:pPr>
              <w:rPr>
                <w:rFonts w:ascii="Arial" w:hAnsi="Arial" w:cs="Arial"/>
                <w:b/>
                <w:bCs/>
                <w:sz w:val="22"/>
                <w:szCs w:val="22"/>
              </w:rPr>
            </w:pPr>
          </w:p>
        </w:tc>
      </w:tr>
    </w:tbl>
    <w:p w:rsidR="00BA66DF" w:rsidRPr="009D14DD" w:rsidRDefault="00BA66DF"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752FD6" w:rsidTr="00DD7564">
        <w:tc>
          <w:tcPr>
            <w:tcW w:w="2868"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r w:rsidRPr="00752FD6">
              <w:rPr>
                <w:rFonts w:ascii="Arial" w:hAnsi="Arial" w:cs="Arial"/>
                <w:b/>
                <w:bCs/>
                <w:sz w:val="22"/>
                <w:szCs w:val="22"/>
              </w:rPr>
              <w:t>IMPLICATIONS</w:t>
            </w:r>
          </w:p>
        </w:tc>
        <w:tc>
          <w:tcPr>
            <w:tcW w:w="7021" w:type="dxa"/>
            <w:shd w:val="clear" w:color="auto" w:fill="auto"/>
          </w:tcPr>
          <w:p w:rsidR="00DD689C" w:rsidRPr="00752FD6" w:rsidRDefault="00DD689C" w:rsidP="009306C6">
            <w:pPr>
              <w:rPr>
                <w:rFonts w:ascii="Arial" w:hAnsi="Arial" w:cs="Arial"/>
                <w:b/>
                <w:bCs/>
                <w:sz w:val="22"/>
                <w:szCs w:val="22"/>
              </w:rPr>
            </w:pPr>
          </w:p>
          <w:p w:rsidR="00DD689C" w:rsidRPr="00752FD6" w:rsidRDefault="00DD689C" w:rsidP="009306C6">
            <w:pPr>
              <w:rPr>
                <w:rFonts w:ascii="Arial" w:hAnsi="Arial" w:cs="Arial"/>
                <w:b/>
                <w:bCs/>
                <w:sz w:val="22"/>
                <w:szCs w:val="22"/>
              </w:rPr>
            </w:pPr>
          </w:p>
        </w:tc>
      </w:tr>
      <w:tr w:rsidR="00DD689C" w:rsidRPr="00752FD6" w:rsidTr="00DD7564">
        <w:trPr>
          <w:trHeight w:val="174"/>
        </w:trPr>
        <w:tc>
          <w:tcPr>
            <w:tcW w:w="9889" w:type="dxa"/>
            <w:gridSpan w:val="2"/>
            <w:shd w:val="clear" w:color="auto" w:fill="auto"/>
          </w:tcPr>
          <w:p w:rsidR="00F310C4" w:rsidRDefault="00F310C4" w:rsidP="00585083">
            <w:pPr>
              <w:jc w:val="both"/>
              <w:rPr>
                <w:rFonts w:ascii="Arial" w:hAnsi="Arial" w:cs="Arial"/>
                <w:bCs/>
                <w:sz w:val="22"/>
                <w:szCs w:val="22"/>
              </w:rPr>
            </w:pPr>
          </w:p>
          <w:p w:rsidR="00F310C4" w:rsidRPr="00F310C4" w:rsidRDefault="00F310C4" w:rsidP="00F310C4">
            <w:pPr>
              <w:jc w:val="both"/>
              <w:rPr>
                <w:rFonts w:ascii="Arial" w:hAnsi="Arial" w:cs="Arial"/>
                <w:bCs/>
                <w:sz w:val="22"/>
                <w:szCs w:val="22"/>
              </w:rPr>
            </w:pPr>
            <w:r>
              <w:rPr>
                <w:rFonts w:ascii="Arial" w:hAnsi="Arial" w:cs="Arial"/>
                <w:bCs/>
                <w:sz w:val="22"/>
                <w:szCs w:val="22"/>
              </w:rPr>
              <w:t xml:space="preserve">The work undertaken by each triangle feeds directly into the </w:t>
            </w:r>
            <w:r w:rsidR="00CE71A3">
              <w:rPr>
                <w:rFonts w:ascii="Arial" w:hAnsi="Arial" w:cs="Arial"/>
                <w:bCs/>
                <w:sz w:val="22"/>
                <w:szCs w:val="22"/>
              </w:rPr>
              <w:t xml:space="preserve">successful delivery of the </w:t>
            </w:r>
            <w:r>
              <w:rPr>
                <w:rFonts w:ascii="Arial" w:hAnsi="Arial" w:cs="Arial"/>
                <w:bCs/>
                <w:sz w:val="22"/>
                <w:szCs w:val="22"/>
              </w:rPr>
              <w:t xml:space="preserve">corporate and strategic plan. </w:t>
            </w:r>
            <w:r w:rsidRPr="00F310C4">
              <w:rPr>
                <w:rFonts w:ascii="Arial" w:hAnsi="Arial" w:cs="Arial"/>
                <w:bCs/>
                <w:sz w:val="22"/>
                <w:szCs w:val="22"/>
              </w:rPr>
              <w:t>.</w:t>
            </w:r>
          </w:p>
          <w:p w:rsidR="00DD7564" w:rsidRPr="00752FD6" w:rsidRDefault="00DD7564" w:rsidP="00DC3218">
            <w:pPr>
              <w:jc w:val="both"/>
              <w:rPr>
                <w:rFonts w:ascii="Arial" w:hAnsi="Arial" w:cs="Arial"/>
                <w:bCs/>
                <w:sz w:val="22"/>
                <w:szCs w:val="22"/>
              </w:rPr>
            </w:pPr>
          </w:p>
        </w:tc>
      </w:tr>
    </w:tbl>
    <w:p w:rsidR="00A03A97" w:rsidRPr="009D14DD" w:rsidRDefault="00A03A97" w:rsidP="00DD689C">
      <w:pPr>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752FD6" w:rsidTr="00DD7564">
        <w:trPr>
          <w:trHeight w:val="787"/>
        </w:trPr>
        <w:tc>
          <w:tcPr>
            <w:tcW w:w="9889" w:type="dxa"/>
            <w:gridSpan w:val="3"/>
            <w:shd w:val="clear" w:color="auto" w:fill="auto"/>
          </w:tcPr>
          <w:p w:rsidR="006A2E19" w:rsidRPr="00752FD6" w:rsidRDefault="006A2E19" w:rsidP="009306C6">
            <w:pPr>
              <w:rPr>
                <w:rFonts w:ascii="Arial" w:hAnsi="Arial" w:cs="Arial"/>
                <w:b/>
                <w:bCs/>
                <w:sz w:val="22"/>
                <w:szCs w:val="22"/>
              </w:rPr>
            </w:pPr>
          </w:p>
          <w:p w:rsidR="006A2E19" w:rsidRDefault="006A2E19" w:rsidP="009306C6">
            <w:pPr>
              <w:rPr>
                <w:rFonts w:ascii="Arial" w:hAnsi="Arial" w:cs="Arial"/>
                <w:b/>
                <w:bCs/>
                <w:sz w:val="22"/>
                <w:szCs w:val="22"/>
              </w:rPr>
            </w:pPr>
            <w:r w:rsidRPr="00752FD6">
              <w:rPr>
                <w:rFonts w:ascii="Arial" w:hAnsi="Arial" w:cs="Arial"/>
                <w:b/>
                <w:bCs/>
                <w:sz w:val="22"/>
                <w:szCs w:val="22"/>
              </w:rPr>
              <w:t xml:space="preserve">RECOMMENDATIONS (R) AND ACTIONS (A) FOR AGREEMENT </w:t>
            </w:r>
          </w:p>
          <w:p w:rsidR="00CE71A3" w:rsidRDefault="00CE71A3" w:rsidP="009306C6">
            <w:pPr>
              <w:rPr>
                <w:rFonts w:ascii="Arial" w:hAnsi="Arial" w:cs="Arial"/>
                <w:b/>
                <w:bCs/>
                <w:sz w:val="22"/>
                <w:szCs w:val="22"/>
              </w:rPr>
            </w:pPr>
          </w:p>
          <w:p w:rsidR="00CE71A3" w:rsidRDefault="00CE71A3" w:rsidP="009D764E">
            <w:pPr>
              <w:rPr>
                <w:rFonts w:ascii="Arial" w:hAnsi="Arial" w:cs="Arial"/>
                <w:bCs/>
                <w:sz w:val="22"/>
                <w:szCs w:val="22"/>
              </w:rPr>
            </w:pPr>
            <w:r w:rsidRPr="00CE71A3">
              <w:rPr>
                <w:rFonts w:ascii="Arial" w:hAnsi="Arial" w:cs="Arial"/>
                <w:bCs/>
                <w:sz w:val="22"/>
                <w:szCs w:val="22"/>
              </w:rPr>
              <w:t>Recommendation</w:t>
            </w:r>
            <w:r>
              <w:rPr>
                <w:rFonts w:ascii="Arial" w:hAnsi="Arial" w:cs="Arial"/>
                <w:bCs/>
                <w:sz w:val="22"/>
                <w:szCs w:val="22"/>
              </w:rPr>
              <w:t xml:space="preserve"> (R)</w:t>
            </w:r>
            <w:r w:rsidRPr="00CE71A3">
              <w:rPr>
                <w:rFonts w:ascii="Arial" w:hAnsi="Arial" w:cs="Arial"/>
                <w:bCs/>
                <w:sz w:val="22"/>
                <w:szCs w:val="22"/>
              </w:rPr>
              <w:t xml:space="preserve">: </w:t>
            </w:r>
          </w:p>
          <w:p w:rsidR="009D764E" w:rsidRPr="00CE71A3" w:rsidRDefault="009D764E" w:rsidP="009D764E">
            <w:pPr>
              <w:rPr>
                <w:rFonts w:ascii="Arial" w:hAnsi="Arial" w:cs="Arial"/>
                <w:bCs/>
                <w:sz w:val="22"/>
                <w:szCs w:val="22"/>
              </w:rPr>
            </w:pPr>
          </w:p>
        </w:tc>
      </w:tr>
      <w:tr w:rsidR="00DD689C" w:rsidRPr="00752FD6" w:rsidTr="00DD7564">
        <w:trPr>
          <w:trHeight w:val="370"/>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9D764E" w:rsidP="00FF0104">
            <w:pPr>
              <w:rPr>
                <w:rFonts w:ascii="Arial" w:hAnsi="Arial" w:cs="Arial"/>
                <w:bCs/>
                <w:sz w:val="22"/>
                <w:szCs w:val="22"/>
              </w:rPr>
            </w:pPr>
            <w:r w:rsidRPr="00CE71A3">
              <w:rPr>
                <w:rFonts w:ascii="Arial" w:hAnsi="Arial" w:cs="Arial"/>
                <w:bCs/>
                <w:sz w:val="22"/>
                <w:szCs w:val="22"/>
              </w:rPr>
              <w:t xml:space="preserve">The Partnership Board are asked to note the progress </w:t>
            </w:r>
            <w:r w:rsidR="00FF0104">
              <w:rPr>
                <w:rFonts w:ascii="Arial" w:hAnsi="Arial" w:cs="Arial"/>
                <w:bCs/>
                <w:sz w:val="22"/>
                <w:szCs w:val="22"/>
              </w:rPr>
              <w:t xml:space="preserve">made by each triangle. </w:t>
            </w:r>
          </w:p>
        </w:tc>
        <w:tc>
          <w:tcPr>
            <w:tcW w:w="2411" w:type="dxa"/>
            <w:shd w:val="clear" w:color="auto" w:fill="auto"/>
          </w:tcPr>
          <w:p w:rsidR="00DD689C" w:rsidRPr="00752FD6" w:rsidRDefault="00DD689C" w:rsidP="009306C6">
            <w:pPr>
              <w:rPr>
                <w:rFonts w:ascii="Arial" w:hAnsi="Arial" w:cs="Arial"/>
                <w:bCs/>
                <w:sz w:val="22"/>
                <w:szCs w:val="22"/>
              </w:rPr>
            </w:pPr>
            <w:r w:rsidRPr="00752FD6">
              <w:rPr>
                <w:rFonts w:ascii="Arial" w:hAnsi="Arial" w:cs="Arial"/>
                <w:b/>
                <w:sz w:val="22"/>
                <w:szCs w:val="22"/>
              </w:rPr>
              <w:t>Agreed?</w:t>
            </w:r>
          </w:p>
        </w:tc>
      </w:tr>
      <w:tr w:rsidR="00DD689C" w:rsidRPr="00752FD6" w:rsidTr="00DD7564">
        <w:trPr>
          <w:trHeight w:val="379"/>
        </w:trPr>
        <w:tc>
          <w:tcPr>
            <w:tcW w:w="658" w:type="dxa"/>
            <w:shd w:val="clear" w:color="auto" w:fill="auto"/>
          </w:tcPr>
          <w:p w:rsidR="00DD689C" w:rsidRPr="00752FD6" w:rsidRDefault="00DD689C" w:rsidP="009306C6">
            <w:pPr>
              <w:rPr>
                <w:rFonts w:ascii="Arial" w:hAnsi="Arial" w:cs="Arial"/>
                <w:bCs/>
                <w:sz w:val="22"/>
                <w:szCs w:val="22"/>
              </w:rPr>
            </w:pPr>
          </w:p>
        </w:tc>
        <w:tc>
          <w:tcPr>
            <w:tcW w:w="6820" w:type="dxa"/>
            <w:shd w:val="clear" w:color="auto" w:fill="auto"/>
          </w:tcPr>
          <w:p w:rsidR="00DD689C" w:rsidRPr="00752FD6" w:rsidRDefault="00DD689C" w:rsidP="00752FD6">
            <w:pPr>
              <w:jc w:val="both"/>
              <w:rPr>
                <w:rFonts w:ascii="Arial" w:hAnsi="Arial" w:cs="Arial"/>
                <w:bCs/>
                <w:sz w:val="22"/>
                <w:szCs w:val="22"/>
              </w:rPr>
            </w:pPr>
          </w:p>
        </w:tc>
        <w:tc>
          <w:tcPr>
            <w:tcW w:w="2411" w:type="dxa"/>
            <w:shd w:val="clear" w:color="auto" w:fill="auto"/>
          </w:tcPr>
          <w:p w:rsidR="00DD689C" w:rsidRPr="00752FD6" w:rsidRDefault="00DD689C" w:rsidP="009306C6">
            <w:pPr>
              <w:rPr>
                <w:rFonts w:ascii="Arial" w:hAnsi="Arial" w:cs="Arial"/>
                <w:bCs/>
                <w:sz w:val="22"/>
                <w:szCs w:val="22"/>
              </w:rPr>
            </w:pPr>
          </w:p>
        </w:tc>
      </w:tr>
    </w:tbl>
    <w:p w:rsidR="00DD689C" w:rsidRPr="009D14DD" w:rsidRDefault="00DD689C" w:rsidP="00DD689C">
      <w:pPr>
        <w:rPr>
          <w:rFonts w:ascii="Arial" w:hAnsi="Arial" w:cs="Arial"/>
          <w:b/>
          <w:sz w:val="22"/>
          <w:szCs w:val="22"/>
        </w:rPr>
      </w:pPr>
    </w:p>
    <w:p w:rsidR="00DD689C" w:rsidRPr="009D14DD" w:rsidRDefault="00DD689C" w:rsidP="00DD689C">
      <w:pPr>
        <w:rPr>
          <w:rFonts w:ascii="Arial" w:hAnsi="Arial" w:cs="Arial"/>
          <w:b/>
          <w:sz w:val="22"/>
          <w:szCs w:val="22"/>
        </w:rPr>
      </w:pPr>
    </w:p>
    <w:tbl>
      <w:tblPr>
        <w:tblW w:w="9096"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230"/>
        <w:gridCol w:w="1170"/>
        <w:gridCol w:w="2976"/>
      </w:tblGrid>
      <w:tr w:rsidR="00DD689C" w:rsidRPr="00752FD6" w:rsidTr="00752FD6">
        <w:trPr>
          <w:trHeight w:val="822"/>
          <w:tblHeader/>
        </w:trPr>
        <w:tc>
          <w:tcPr>
            <w:tcW w:w="72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tc>
        <w:tc>
          <w:tcPr>
            <w:tcW w:w="4230" w:type="dxa"/>
            <w:shd w:val="clear" w:color="auto" w:fill="C0C0C0"/>
            <w:vAlign w:val="center"/>
          </w:tcPr>
          <w:p w:rsidR="00DD689C" w:rsidRPr="00752FD6" w:rsidRDefault="00DD689C" w:rsidP="00752FD6">
            <w:pPr>
              <w:spacing w:before="80" w:after="80"/>
              <w:rPr>
                <w:rFonts w:ascii="Arial" w:hAnsi="Arial" w:cs="Arial"/>
                <w:b/>
                <w:sz w:val="22"/>
                <w:szCs w:val="22"/>
              </w:rPr>
            </w:pPr>
          </w:p>
        </w:tc>
        <w:tc>
          <w:tcPr>
            <w:tcW w:w="1170" w:type="dxa"/>
            <w:shd w:val="clear" w:color="auto" w:fill="C0C0C0"/>
            <w:vAlign w:val="center"/>
          </w:tcPr>
          <w:p w:rsidR="00DD689C" w:rsidRPr="00752FD6" w:rsidRDefault="00DD689C" w:rsidP="00752FD6">
            <w:pPr>
              <w:spacing w:before="80" w:after="80"/>
              <w:jc w:val="center"/>
              <w:rPr>
                <w:rFonts w:ascii="Arial" w:hAnsi="Arial" w:cs="Arial"/>
                <w:b/>
                <w:sz w:val="22"/>
                <w:szCs w:val="22"/>
              </w:rPr>
            </w:pPr>
          </w:p>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Yes/No</w:t>
            </w:r>
            <w:r w:rsidRPr="00752FD6">
              <w:rPr>
                <w:rFonts w:ascii="Arial" w:hAnsi="Arial" w:cs="Arial"/>
                <w:b/>
                <w:sz w:val="22"/>
                <w:szCs w:val="22"/>
              </w:rPr>
              <w:br/>
            </w:r>
          </w:p>
        </w:tc>
        <w:tc>
          <w:tcPr>
            <w:tcW w:w="2976" w:type="dxa"/>
            <w:shd w:val="clear" w:color="auto" w:fill="C0C0C0"/>
            <w:vAlign w:val="center"/>
          </w:tcPr>
          <w:p w:rsidR="00DD689C" w:rsidRPr="00752FD6" w:rsidRDefault="00DD689C" w:rsidP="00752FD6">
            <w:pPr>
              <w:spacing w:before="80" w:after="80"/>
              <w:jc w:val="center"/>
              <w:rPr>
                <w:rFonts w:ascii="Arial" w:hAnsi="Arial" w:cs="Arial"/>
                <w:b/>
                <w:sz w:val="22"/>
                <w:szCs w:val="22"/>
              </w:rPr>
            </w:pPr>
            <w:r w:rsidRPr="00752FD6">
              <w:rPr>
                <w:rFonts w:ascii="Arial" w:hAnsi="Arial" w:cs="Arial"/>
                <w:b/>
                <w:sz w:val="22"/>
                <w:szCs w:val="22"/>
              </w:rPr>
              <w:t>Comments</w:t>
            </w: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Does the document take account of and meet the requirements of the following:</w:t>
            </w:r>
          </w:p>
        </w:tc>
        <w:tc>
          <w:tcPr>
            <w:tcW w:w="1170" w:type="dxa"/>
            <w:shd w:val="clear" w:color="auto" w:fill="auto"/>
          </w:tcPr>
          <w:p w:rsidR="00DD689C" w:rsidRPr="00752FD6" w:rsidRDefault="00DD689C" w:rsidP="00752FD6">
            <w:pPr>
              <w:spacing w:before="80" w:after="80"/>
              <w:jc w:val="center"/>
              <w:rPr>
                <w:rFonts w:ascii="Arial" w:hAnsi="Arial" w:cs="Arial"/>
                <w:sz w:val="22"/>
                <w:szCs w:val="22"/>
              </w:rPr>
            </w:pP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Mental Capacity Act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w:t>
            </w:r>
          </w:p>
        </w:tc>
        <w:tc>
          <w:tcPr>
            <w:tcW w:w="4230" w:type="dxa"/>
            <w:shd w:val="clear" w:color="auto" w:fill="auto"/>
          </w:tcPr>
          <w:p w:rsidR="00DD689C" w:rsidRPr="00752FD6" w:rsidRDefault="00D450C3" w:rsidP="00752FD6">
            <w:pPr>
              <w:spacing w:before="80" w:after="80"/>
              <w:rPr>
                <w:rFonts w:ascii="Arial" w:hAnsi="Arial" w:cs="Arial"/>
                <w:sz w:val="22"/>
                <w:szCs w:val="22"/>
              </w:rPr>
            </w:pPr>
            <w:r>
              <w:rPr>
                <w:rFonts w:ascii="Arial" w:hAnsi="Arial" w:cs="Arial"/>
                <w:sz w:val="22"/>
                <w:szCs w:val="22"/>
              </w:rPr>
              <w:t>CCG</w:t>
            </w:r>
            <w:r w:rsidR="00DD689C" w:rsidRPr="00752FD6">
              <w:rPr>
                <w:rFonts w:ascii="Arial" w:hAnsi="Arial" w:cs="Arial"/>
                <w:sz w:val="22"/>
                <w:szCs w:val="22"/>
              </w:rPr>
              <w:t xml:space="preserve">  Equality Impact Assessment</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iii)</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Human Rights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Health and Safety at Work Act 1974</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v)</w:t>
            </w:r>
          </w:p>
        </w:tc>
        <w:tc>
          <w:tcPr>
            <w:tcW w:w="423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Freedom of Information Act 2000 / Data Protection Act 1998</w:t>
            </w:r>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r w:rsidR="00DD689C" w:rsidRPr="00752FD6" w:rsidTr="00752FD6">
        <w:tc>
          <w:tcPr>
            <w:tcW w:w="720" w:type="dxa"/>
            <w:shd w:val="clear" w:color="auto" w:fill="auto"/>
          </w:tcPr>
          <w:p w:rsidR="00DD689C" w:rsidRPr="00752FD6" w:rsidRDefault="00DD689C" w:rsidP="00752FD6">
            <w:pPr>
              <w:spacing w:before="80" w:after="80"/>
              <w:rPr>
                <w:rFonts w:ascii="Arial" w:hAnsi="Arial" w:cs="Arial"/>
                <w:sz w:val="22"/>
                <w:szCs w:val="22"/>
              </w:rPr>
            </w:pPr>
            <w:r w:rsidRPr="00752FD6">
              <w:rPr>
                <w:rFonts w:ascii="Arial" w:hAnsi="Arial" w:cs="Arial"/>
                <w:sz w:val="22"/>
                <w:szCs w:val="22"/>
              </w:rPr>
              <w:t>iv)</w:t>
            </w:r>
          </w:p>
        </w:tc>
        <w:tc>
          <w:tcPr>
            <w:tcW w:w="4230" w:type="dxa"/>
            <w:shd w:val="clear" w:color="auto" w:fill="auto"/>
          </w:tcPr>
          <w:p w:rsidR="00DD689C" w:rsidRDefault="00DD689C" w:rsidP="00752FD6">
            <w:pPr>
              <w:spacing w:before="80" w:after="80"/>
              <w:rPr>
                <w:rFonts w:ascii="Arial" w:hAnsi="Arial" w:cs="Arial"/>
                <w:sz w:val="22"/>
                <w:szCs w:val="22"/>
              </w:rPr>
            </w:pPr>
            <w:r w:rsidRPr="00752FD6">
              <w:rPr>
                <w:rFonts w:ascii="Arial" w:hAnsi="Arial" w:cs="Arial"/>
                <w:sz w:val="22"/>
                <w:szCs w:val="22"/>
              </w:rPr>
              <w:t>Does the report have regard of the principles and values of the NHS Constitution?</w:t>
            </w:r>
          </w:p>
          <w:p w:rsidR="004C5FA2" w:rsidRPr="00752FD6" w:rsidRDefault="003054E0" w:rsidP="00752FD6">
            <w:pPr>
              <w:spacing w:before="80" w:after="80"/>
              <w:rPr>
                <w:rFonts w:ascii="Arial" w:hAnsi="Arial" w:cs="Arial"/>
                <w:sz w:val="22"/>
                <w:szCs w:val="22"/>
              </w:rPr>
            </w:pPr>
            <w:hyperlink r:id="rId9" w:history="1">
              <w:r w:rsidR="004C5FA2" w:rsidRPr="003252D0">
                <w:rPr>
                  <w:rStyle w:val="Hyperlink"/>
                  <w:rFonts w:ascii="Arial" w:hAnsi="Arial" w:cs="Arial"/>
                  <w:sz w:val="22"/>
                  <w:szCs w:val="22"/>
                </w:rPr>
                <w:t>www.dh.gov.uk/en/Publicationsandstatistics/Publications/PublicationsPolicyAndGuidance/DH_113613</w:t>
              </w:r>
            </w:hyperlink>
          </w:p>
        </w:tc>
        <w:tc>
          <w:tcPr>
            <w:tcW w:w="1170" w:type="dxa"/>
            <w:shd w:val="clear" w:color="auto" w:fill="auto"/>
          </w:tcPr>
          <w:p w:rsidR="00DD689C" w:rsidRPr="00752FD6" w:rsidRDefault="00DC3218" w:rsidP="00752FD6">
            <w:pPr>
              <w:spacing w:before="80" w:after="80"/>
              <w:jc w:val="center"/>
              <w:rPr>
                <w:rFonts w:ascii="Arial" w:hAnsi="Arial" w:cs="Arial"/>
                <w:sz w:val="22"/>
                <w:szCs w:val="22"/>
              </w:rPr>
            </w:pPr>
            <w:r>
              <w:rPr>
                <w:rFonts w:ascii="Arial" w:hAnsi="Arial" w:cs="Arial"/>
                <w:sz w:val="22"/>
                <w:szCs w:val="22"/>
              </w:rPr>
              <w:t>Y</w:t>
            </w:r>
            <w:r w:rsidR="005334D4">
              <w:rPr>
                <w:rFonts w:ascii="Arial" w:hAnsi="Arial" w:cs="Arial"/>
                <w:sz w:val="22"/>
                <w:szCs w:val="22"/>
              </w:rPr>
              <w:t>es</w:t>
            </w:r>
          </w:p>
        </w:tc>
        <w:tc>
          <w:tcPr>
            <w:tcW w:w="2976" w:type="dxa"/>
            <w:shd w:val="clear" w:color="auto" w:fill="auto"/>
          </w:tcPr>
          <w:p w:rsidR="00DD689C" w:rsidRPr="00752FD6" w:rsidRDefault="00DD689C" w:rsidP="00752FD6">
            <w:pPr>
              <w:spacing w:before="80" w:after="80"/>
              <w:rPr>
                <w:rFonts w:ascii="Arial" w:hAnsi="Arial" w:cs="Arial"/>
                <w:sz w:val="22"/>
                <w:szCs w:val="22"/>
              </w:rPr>
            </w:pPr>
          </w:p>
        </w:tc>
      </w:tr>
    </w:tbl>
    <w:p w:rsidR="00F40B1F" w:rsidRDefault="00F40B1F" w:rsidP="00DD689C">
      <w:pPr>
        <w:ind w:left="360"/>
        <w:rPr>
          <w:rFonts w:ascii="Arial" w:hAnsi="Arial" w:cs="Arial"/>
          <w:b/>
          <w:bCs/>
          <w:sz w:val="22"/>
          <w:szCs w:val="22"/>
        </w:rPr>
      </w:pPr>
    </w:p>
    <w:p w:rsidR="00DC3218" w:rsidRDefault="00DC3218">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Default="000E45EF">
      <w:pPr>
        <w:rPr>
          <w:rFonts w:ascii="Arial" w:hAnsi="Arial" w:cs="Arial"/>
          <w:b/>
          <w:bCs/>
          <w:sz w:val="22"/>
          <w:szCs w:val="22"/>
        </w:rPr>
      </w:pPr>
    </w:p>
    <w:p w:rsidR="000E45EF" w:rsidRPr="000E45EF" w:rsidRDefault="000E45EF" w:rsidP="000E45EF">
      <w:pPr>
        <w:rPr>
          <w:rFonts w:ascii="Arial" w:hAnsi="Arial" w:cs="Arial"/>
          <w:b/>
          <w:bCs/>
          <w:sz w:val="22"/>
          <w:szCs w:val="22"/>
        </w:rPr>
      </w:pPr>
    </w:p>
    <w:p w:rsidR="000E45EF" w:rsidRDefault="000E45EF" w:rsidP="000E45EF">
      <w:pPr>
        <w:rPr>
          <w:rFonts w:ascii="Arial" w:hAnsi="Arial" w:cs="Arial"/>
          <w:b/>
          <w:bCs/>
          <w:sz w:val="22"/>
          <w:szCs w:val="22"/>
        </w:rPr>
      </w:pPr>
      <w:r w:rsidRPr="000E45EF">
        <w:rPr>
          <w:rFonts w:ascii="Arial" w:hAnsi="Arial" w:cs="Arial"/>
          <w:b/>
          <w:bCs/>
          <w:sz w:val="22"/>
          <w:szCs w:val="22"/>
        </w:rPr>
        <w:lastRenderedPageBreak/>
        <w:t>Introduction</w:t>
      </w:r>
    </w:p>
    <w:p w:rsidR="00F62905" w:rsidRPr="000E45EF" w:rsidRDefault="00F62905" w:rsidP="000E45EF">
      <w:pPr>
        <w:rPr>
          <w:rFonts w:ascii="Arial" w:hAnsi="Arial" w:cs="Arial"/>
          <w:b/>
          <w:bCs/>
          <w:sz w:val="22"/>
          <w:szCs w:val="22"/>
        </w:rPr>
      </w:pPr>
    </w:p>
    <w:p w:rsidR="00607E93" w:rsidRPr="00607E93" w:rsidRDefault="00F62905" w:rsidP="00607E93">
      <w:pPr>
        <w:jc w:val="both"/>
        <w:rPr>
          <w:rFonts w:ascii="Arial" w:hAnsi="Arial" w:cs="Arial"/>
          <w:bCs/>
          <w:sz w:val="22"/>
          <w:szCs w:val="22"/>
        </w:rPr>
      </w:pPr>
      <w:r w:rsidRPr="00F62905">
        <w:rPr>
          <w:rFonts w:ascii="Arial" w:hAnsi="Arial" w:cs="Arial"/>
          <w:bCs/>
          <w:sz w:val="22"/>
          <w:szCs w:val="22"/>
        </w:rPr>
        <w:t>Service Triangles represent an integral part of the way that our</w:t>
      </w:r>
      <w:r>
        <w:rPr>
          <w:rFonts w:ascii="Arial" w:hAnsi="Arial" w:cs="Arial"/>
          <w:b/>
          <w:bCs/>
          <w:sz w:val="22"/>
          <w:szCs w:val="22"/>
        </w:rPr>
        <w:t xml:space="preserve"> </w:t>
      </w:r>
      <w:r w:rsidR="000E45EF" w:rsidRPr="000E45EF">
        <w:rPr>
          <w:rFonts w:ascii="Arial" w:hAnsi="Arial" w:cs="Arial"/>
          <w:bCs/>
          <w:sz w:val="22"/>
          <w:szCs w:val="22"/>
        </w:rPr>
        <w:t xml:space="preserve">Clinical Commissioning Group </w:t>
      </w:r>
      <w:r>
        <w:rPr>
          <w:rFonts w:ascii="Arial" w:hAnsi="Arial" w:cs="Arial"/>
          <w:bCs/>
          <w:sz w:val="22"/>
          <w:szCs w:val="22"/>
        </w:rPr>
        <w:t>(CCG) operates; Triangles</w:t>
      </w:r>
      <w:r w:rsidR="000E45EF" w:rsidRPr="000E45EF">
        <w:rPr>
          <w:rFonts w:ascii="Arial" w:hAnsi="Arial" w:cs="Arial"/>
          <w:bCs/>
          <w:sz w:val="22"/>
          <w:szCs w:val="22"/>
        </w:rPr>
        <w:t xml:space="preserve"> a</w:t>
      </w:r>
      <w:r>
        <w:rPr>
          <w:rFonts w:ascii="Arial" w:hAnsi="Arial" w:cs="Arial"/>
          <w:bCs/>
          <w:sz w:val="22"/>
          <w:szCs w:val="22"/>
        </w:rPr>
        <w:t xml:space="preserve">re </w:t>
      </w:r>
      <w:r w:rsidR="00C362DD">
        <w:rPr>
          <w:rFonts w:ascii="Arial" w:hAnsi="Arial" w:cs="Arial"/>
          <w:bCs/>
          <w:sz w:val="22"/>
          <w:szCs w:val="22"/>
        </w:rPr>
        <w:t>a unique concept which brings</w:t>
      </w:r>
      <w:r w:rsidR="000E45EF" w:rsidRPr="000E45EF">
        <w:rPr>
          <w:rFonts w:ascii="Arial" w:hAnsi="Arial" w:cs="Arial"/>
          <w:bCs/>
          <w:sz w:val="22"/>
          <w:szCs w:val="22"/>
        </w:rPr>
        <w:t xml:space="preserve"> together Clinical Leads, Service Leads and Community Members to drive forward service redesign &amp; improvement on behalf of the CCG.</w:t>
      </w:r>
      <w:r w:rsidR="00607E93" w:rsidRPr="00607E93">
        <w:rPr>
          <w:rFonts w:ascii="Arial" w:hAnsi="Arial" w:cs="Arial"/>
          <w:bCs/>
          <w:sz w:val="22"/>
          <w:szCs w:val="22"/>
          <w:lang w:val="en"/>
        </w:rPr>
        <w:t>Together these three voices have an equal influence during planning and decision-making.</w:t>
      </w:r>
      <w:r w:rsidR="00607E93" w:rsidRPr="00607E93">
        <w:rPr>
          <w:rFonts w:ascii="Arial" w:hAnsi="Arial" w:cs="Arial"/>
          <w:bCs/>
          <w:sz w:val="22"/>
          <w:szCs w:val="22"/>
          <w:lang w:val="en"/>
        </w:rPr>
        <w:br/>
      </w:r>
      <w:r w:rsidR="00607E93" w:rsidRPr="00607E93">
        <w:rPr>
          <w:rFonts w:ascii="Arial" w:hAnsi="Arial" w:cs="Arial"/>
          <w:bCs/>
          <w:sz w:val="22"/>
          <w:szCs w:val="22"/>
          <w:lang w:val="en"/>
        </w:rPr>
        <w:br/>
      </w:r>
      <w:r w:rsidR="003643C1">
        <w:rPr>
          <w:rFonts w:ascii="Arial" w:hAnsi="Arial" w:cs="Arial"/>
          <w:bCs/>
          <w:sz w:val="22"/>
          <w:szCs w:val="22"/>
          <w:lang w:val="en"/>
        </w:rPr>
        <w:t xml:space="preserve">We </w:t>
      </w:r>
      <w:r w:rsidR="00607E93" w:rsidRPr="00607E93">
        <w:rPr>
          <w:rFonts w:ascii="Arial" w:hAnsi="Arial" w:cs="Arial"/>
          <w:bCs/>
          <w:sz w:val="22"/>
          <w:szCs w:val="22"/>
          <w:lang w:val="en"/>
        </w:rPr>
        <w:t xml:space="preserve">have already seen the </w:t>
      </w:r>
      <w:r w:rsidR="003643C1">
        <w:rPr>
          <w:rFonts w:ascii="Arial" w:hAnsi="Arial" w:cs="Arial"/>
          <w:bCs/>
          <w:sz w:val="22"/>
          <w:szCs w:val="22"/>
          <w:lang w:val="en"/>
        </w:rPr>
        <w:t xml:space="preserve">benefits of working in this way and we have </w:t>
      </w:r>
      <w:r w:rsidR="003643C1" w:rsidRPr="003643C1">
        <w:rPr>
          <w:rFonts w:ascii="Arial" w:hAnsi="Arial" w:cs="Arial"/>
          <w:bCs/>
          <w:sz w:val="22"/>
          <w:szCs w:val="22"/>
          <w:lang w:val="en"/>
        </w:rPr>
        <w:t>been recognised nationally for th</w:t>
      </w:r>
      <w:r w:rsidR="003643C1">
        <w:rPr>
          <w:rFonts w:ascii="Arial" w:hAnsi="Arial" w:cs="Arial"/>
          <w:bCs/>
          <w:sz w:val="22"/>
          <w:szCs w:val="22"/>
          <w:lang w:val="en"/>
        </w:rPr>
        <w:t>is innovative way of working.</w:t>
      </w:r>
    </w:p>
    <w:p w:rsidR="000E45EF" w:rsidRPr="000E45EF" w:rsidRDefault="000E45EF" w:rsidP="000E45EF">
      <w:pPr>
        <w:rPr>
          <w:rFonts w:ascii="Arial" w:hAnsi="Arial" w:cs="Arial"/>
          <w:b/>
          <w:bCs/>
          <w:sz w:val="22"/>
          <w:szCs w:val="22"/>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2"/>
        <w:gridCol w:w="4216"/>
      </w:tblGrid>
      <w:tr w:rsidR="000E45EF" w:rsidRPr="000E45EF" w:rsidTr="000E45EF">
        <w:tc>
          <w:tcPr>
            <w:tcW w:w="6062" w:type="dxa"/>
            <w:shd w:val="clear" w:color="auto" w:fill="auto"/>
          </w:tcPr>
          <w:p w:rsidR="000E45EF" w:rsidRPr="000E45EF" w:rsidRDefault="000E45EF" w:rsidP="000E45EF">
            <w:pPr>
              <w:ind w:right="-1242"/>
              <w:rPr>
                <w:rFonts w:ascii="Arial" w:hAnsi="Arial" w:cs="Arial"/>
                <w:b/>
                <w:bCs/>
                <w:sz w:val="22"/>
                <w:szCs w:val="22"/>
              </w:rPr>
            </w:pPr>
            <w:r w:rsidRPr="000E45EF">
              <w:rPr>
                <w:rFonts w:ascii="Arial" w:hAnsi="Arial" w:cs="Arial"/>
                <w:b/>
                <w:bCs/>
                <w:noProof/>
                <w:sz w:val="22"/>
                <w:szCs w:val="22"/>
              </w:rPr>
              <w:drawing>
                <wp:inline distT="0" distB="0" distL="0" distR="0" wp14:anchorId="256741E7" wp14:editId="05580AA5">
                  <wp:extent cx="3816536" cy="29622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0145" cy="2965076"/>
                          </a:xfrm>
                          <a:prstGeom prst="rect">
                            <a:avLst/>
                          </a:prstGeom>
                          <a:noFill/>
                        </pic:spPr>
                      </pic:pic>
                    </a:graphicData>
                  </a:graphic>
                </wp:inline>
              </w:drawing>
            </w:r>
          </w:p>
        </w:tc>
        <w:tc>
          <w:tcPr>
            <w:tcW w:w="4216" w:type="dxa"/>
            <w:shd w:val="clear" w:color="auto" w:fill="auto"/>
          </w:tcPr>
          <w:p w:rsidR="000E45EF" w:rsidRPr="000E45EF" w:rsidRDefault="000E45EF" w:rsidP="000E45EF">
            <w:pPr>
              <w:rPr>
                <w:rFonts w:ascii="Arial" w:hAnsi="Arial" w:cs="Arial"/>
                <w:bCs/>
                <w:sz w:val="22"/>
                <w:szCs w:val="22"/>
              </w:rPr>
            </w:pPr>
          </w:p>
          <w:p w:rsidR="000E45EF" w:rsidRPr="00781CED" w:rsidRDefault="000E45EF" w:rsidP="000E45EF">
            <w:pPr>
              <w:rPr>
                <w:rFonts w:ascii="Arial" w:hAnsi="Arial" w:cs="Arial"/>
                <w:bCs/>
                <w:sz w:val="22"/>
                <w:szCs w:val="22"/>
              </w:rPr>
            </w:pPr>
            <w:r>
              <w:rPr>
                <w:rFonts w:ascii="Arial" w:hAnsi="Arial" w:cs="Arial"/>
                <w:bCs/>
                <w:sz w:val="22"/>
                <w:szCs w:val="22"/>
              </w:rPr>
              <w:t xml:space="preserve">      </w:t>
            </w:r>
            <w:r w:rsidRPr="003643C1">
              <w:rPr>
                <w:rFonts w:ascii="Arial" w:hAnsi="Arial" w:cs="Arial"/>
                <w:b/>
                <w:bCs/>
                <w:sz w:val="22"/>
                <w:szCs w:val="22"/>
              </w:rPr>
              <w:t>Service Triangles:</w:t>
            </w:r>
          </w:p>
          <w:p w:rsidR="000E45EF" w:rsidRPr="000E45EF" w:rsidRDefault="000E45EF" w:rsidP="000E45EF">
            <w:pPr>
              <w:rPr>
                <w:rFonts w:ascii="Arial" w:hAnsi="Arial" w:cs="Arial"/>
                <w:bCs/>
                <w:sz w:val="22"/>
                <w:szCs w:val="22"/>
              </w:rPr>
            </w:pPr>
          </w:p>
          <w:p w:rsidR="000E45EF" w:rsidRDefault="000E45EF" w:rsidP="000E45EF">
            <w:pPr>
              <w:numPr>
                <w:ilvl w:val="0"/>
                <w:numId w:val="24"/>
              </w:numPr>
              <w:rPr>
                <w:rFonts w:ascii="Arial" w:hAnsi="Arial" w:cs="Arial"/>
                <w:bCs/>
                <w:sz w:val="22"/>
                <w:szCs w:val="22"/>
              </w:rPr>
            </w:pPr>
            <w:r w:rsidRPr="000E45EF">
              <w:rPr>
                <w:rFonts w:ascii="Arial" w:hAnsi="Arial" w:cs="Arial"/>
                <w:bCs/>
                <w:sz w:val="22"/>
                <w:szCs w:val="22"/>
              </w:rPr>
              <w:t>Planned Care</w:t>
            </w:r>
          </w:p>
          <w:p w:rsidR="00781CED" w:rsidRPr="000E45EF" w:rsidRDefault="00781CED" w:rsidP="00781CED">
            <w:pPr>
              <w:ind w:left="360"/>
              <w:rPr>
                <w:rFonts w:ascii="Arial" w:hAnsi="Arial" w:cs="Arial"/>
                <w:bCs/>
                <w:sz w:val="22"/>
                <w:szCs w:val="22"/>
              </w:rPr>
            </w:pPr>
          </w:p>
          <w:p w:rsidR="000E45EF" w:rsidRDefault="0001714B" w:rsidP="000E45EF">
            <w:pPr>
              <w:numPr>
                <w:ilvl w:val="0"/>
                <w:numId w:val="24"/>
              </w:numPr>
              <w:rPr>
                <w:rFonts w:ascii="Arial" w:hAnsi="Arial" w:cs="Arial"/>
                <w:bCs/>
                <w:sz w:val="22"/>
                <w:szCs w:val="22"/>
              </w:rPr>
            </w:pPr>
            <w:r>
              <w:rPr>
                <w:rFonts w:ascii="Arial" w:hAnsi="Arial" w:cs="Arial"/>
                <w:bCs/>
                <w:sz w:val="22"/>
                <w:szCs w:val="22"/>
              </w:rPr>
              <w:t>Unplanned</w:t>
            </w:r>
            <w:r w:rsidR="000E45EF" w:rsidRPr="000E45EF">
              <w:rPr>
                <w:rFonts w:ascii="Arial" w:hAnsi="Arial" w:cs="Arial"/>
                <w:bCs/>
                <w:sz w:val="22"/>
                <w:szCs w:val="22"/>
              </w:rPr>
              <w:t xml:space="preserve"> Care</w:t>
            </w:r>
          </w:p>
          <w:p w:rsidR="00781CED" w:rsidRPr="000E45EF" w:rsidRDefault="00781CED" w:rsidP="00781CED">
            <w:pPr>
              <w:rPr>
                <w:rFonts w:ascii="Arial" w:hAnsi="Arial" w:cs="Arial"/>
                <w:bCs/>
                <w:sz w:val="22"/>
                <w:szCs w:val="22"/>
              </w:rPr>
            </w:pPr>
          </w:p>
          <w:p w:rsidR="000E45EF" w:rsidRDefault="0001714B" w:rsidP="000E45EF">
            <w:pPr>
              <w:numPr>
                <w:ilvl w:val="0"/>
                <w:numId w:val="24"/>
              </w:numPr>
              <w:rPr>
                <w:rFonts w:ascii="Arial" w:hAnsi="Arial" w:cs="Arial"/>
                <w:bCs/>
                <w:sz w:val="22"/>
                <w:szCs w:val="22"/>
              </w:rPr>
            </w:pPr>
            <w:r>
              <w:rPr>
                <w:rFonts w:ascii="Arial" w:hAnsi="Arial" w:cs="Arial"/>
                <w:bCs/>
                <w:sz w:val="22"/>
                <w:szCs w:val="22"/>
              </w:rPr>
              <w:t>Women’s &amp; Children’s</w:t>
            </w:r>
          </w:p>
          <w:p w:rsidR="00781CED" w:rsidRPr="000E45EF" w:rsidRDefault="00781CED" w:rsidP="00781CED">
            <w:pPr>
              <w:rPr>
                <w:rFonts w:ascii="Arial" w:hAnsi="Arial" w:cs="Arial"/>
                <w:bCs/>
                <w:sz w:val="22"/>
                <w:szCs w:val="22"/>
              </w:rPr>
            </w:pPr>
          </w:p>
          <w:p w:rsidR="000E45EF" w:rsidRDefault="000E45EF" w:rsidP="000E45EF">
            <w:pPr>
              <w:numPr>
                <w:ilvl w:val="0"/>
                <w:numId w:val="24"/>
              </w:numPr>
              <w:rPr>
                <w:rFonts w:ascii="Arial" w:hAnsi="Arial" w:cs="Arial"/>
                <w:bCs/>
                <w:sz w:val="22"/>
                <w:szCs w:val="22"/>
              </w:rPr>
            </w:pPr>
            <w:r w:rsidRPr="000E45EF">
              <w:rPr>
                <w:rFonts w:ascii="Arial" w:hAnsi="Arial" w:cs="Arial"/>
                <w:bCs/>
                <w:sz w:val="22"/>
                <w:szCs w:val="22"/>
              </w:rPr>
              <w:t>Older people</w:t>
            </w:r>
            <w:r w:rsidR="00912D7D">
              <w:rPr>
                <w:rFonts w:ascii="Arial" w:hAnsi="Arial" w:cs="Arial"/>
                <w:bCs/>
                <w:sz w:val="22"/>
                <w:szCs w:val="22"/>
              </w:rPr>
              <w:t>’s</w:t>
            </w:r>
            <w:r w:rsidR="003643C1">
              <w:rPr>
                <w:rFonts w:ascii="Arial" w:hAnsi="Arial" w:cs="Arial"/>
                <w:bCs/>
                <w:sz w:val="22"/>
                <w:szCs w:val="22"/>
              </w:rPr>
              <w:t xml:space="preserve"> </w:t>
            </w:r>
            <w:r w:rsidR="00781CED">
              <w:rPr>
                <w:rFonts w:ascii="Arial" w:hAnsi="Arial" w:cs="Arial"/>
                <w:bCs/>
                <w:sz w:val="22"/>
                <w:szCs w:val="22"/>
              </w:rPr>
              <w:t xml:space="preserve">and Dementia </w:t>
            </w:r>
          </w:p>
          <w:p w:rsidR="0001714B" w:rsidRDefault="0001714B" w:rsidP="0001714B">
            <w:pPr>
              <w:pStyle w:val="ListParagraph"/>
              <w:rPr>
                <w:rFonts w:ascii="Arial" w:hAnsi="Arial" w:cs="Arial"/>
                <w:bCs/>
                <w:sz w:val="22"/>
                <w:szCs w:val="22"/>
              </w:rPr>
            </w:pPr>
          </w:p>
          <w:p w:rsidR="0001714B" w:rsidRDefault="0001714B" w:rsidP="000E45EF">
            <w:pPr>
              <w:numPr>
                <w:ilvl w:val="0"/>
                <w:numId w:val="24"/>
              </w:numPr>
              <w:rPr>
                <w:rFonts w:ascii="Arial" w:hAnsi="Arial" w:cs="Arial"/>
                <w:bCs/>
                <w:sz w:val="22"/>
                <w:szCs w:val="22"/>
              </w:rPr>
            </w:pPr>
            <w:r>
              <w:rPr>
                <w:rFonts w:ascii="Arial" w:hAnsi="Arial" w:cs="Arial"/>
                <w:bCs/>
                <w:sz w:val="22"/>
                <w:szCs w:val="22"/>
              </w:rPr>
              <w:t>Community Care</w:t>
            </w:r>
          </w:p>
          <w:p w:rsidR="00781CED" w:rsidRPr="000E45EF" w:rsidRDefault="00781CED" w:rsidP="00781CED">
            <w:pPr>
              <w:rPr>
                <w:rFonts w:ascii="Arial" w:hAnsi="Arial" w:cs="Arial"/>
                <w:bCs/>
                <w:sz w:val="22"/>
                <w:szCs w:val="22"/>
              </w:rPr>
            </w:pPr>
          </w:p>
          <w:p w:rsidR="000E45EF" w:rsidRPr="000E45EF" w:rsidRDefault="000E45EF" w:rsidP="000E45EF">
            <w:pPr>
              <w:numPr>
                <w:ilvl w:val="0"/>
                <w:numId w:val="24"/>
              </w:numPr>
              <w:rPr>
                <w:rFonts w:ascii="Arial" w:hAnsi="Arial" w:cs="Arial"/>
                <w:bCs/>
                <w:sz w:val="22"/>
                <w:szCs w:val="22"/>
              </w:rPr>
            </w:pPr>
            <w:r w:rsidRPr="000E45EF">
              <w:rPr>
                <w:rFonts w:ascii="Arial" w:hAnsi="Arial" w:cs="Arial"/>
                <w:bCs/>
                <w:sz w:val="22"/>
                <w:szCs w:val="22"/>
              </w:rPr>
              <w:t>Disabilities</w:t>
            </w:r>
            <w:r w:rsidR="00607E93">
              <w:rPr>
                <w:rFonts w:ascii="Arial" w:hAnsi="Arial" w:cs="Arial"/>
                <w:bCs/>
                <w:sz w:val="22"/>
                <w:szCs w:val="22"/>
              </w:rPr>
              <w:t xml:space="preserve"> and Mental Health </w:t>
            </w:r>
          </w:p>
          <w:p w:rsidR="000E45EF" w:rsidRPr="000E45EF" w:rsidRDefault="000E45EF" w:rsidP="000E45EF">
            <w:pPr>
              <w:rPr>
                <w:rFonts w:ascii="Arial" w:hAnsi="Arial" w:cs="Arial"/>
                <w:b/>
                <w:bCs/>
                <w:sz w:val="22"/>
                <w:szCs w:val="22"/>
              </w:rPr>
            </w:pPr>
          </w:p>
          <w:p w:rsidR="0001714B" w:rsidRDefault="0001714B" w:rsidP="0001714B">
            <w:pPr>
              <w:numPr>
                <w:ilvl w:val="0"/>
                <w:numId w:val="24"/>
              </w:numPr>
              <w:rPr>
                <w:rFonts w:ascii="Arial" w:hAnsi="Arial" w:cs="Arial"/>
                <w:bCs/>
                <w:sz w:val="22"/>
                <w:szCs w:val="22"/>
              </w:rPr>
            </w:pPr>
            <w:r w:rsidRPr="000E45EF">
              <w:rPr>
                <w:rFonts w:ascii="Arial" w:hAnsi="Arial" w:cs="Arial"/>
                <w:bCs/>
                <w:sz w:val="22"/>
                <w:szCs w:val="22"/>
              </w:rPr>
              <w:t xml:space="preserve">Prescribing &amp; Medicines </w:t>
            </w:r>
            <w:r>
              <w:rPr>
                <w:rFonts w:ascii="Arial" w:hAnsi="Arial" w:cs="Arial"/>
                <w:bCs/>
                <w:sz w:val="22"/>
                <w:szCs w:val="22"/>
              </w:rPr>
              <w:t>Management</w:t>
            </w:r>
          </w:p>
          <w:p w:rsidR="000E45EF" w:rsidRPr="000E45EF" w:rsidRDefault="000E45EF" w:rsidP="000E45EF">
            <w:pPr>
              <w:rPr>
                <w:rFonts w:ascii="Arial" w:hAnsi="Arial" w:cs="Arial"/>
                <w:b/>
                <w:bCs/>
                <w:sz w:val="22"/>
                <w:szCs w:val="22"/>
              </w:rPr>
            </w:pPr>
          </w:p>
        </w:tc>
      </w:tr>
    </w:tbl>
    <w:p w:rsidR="000E45EF" w:rsidRPr="000E45EF" w:rsidRDefault="000E45EF" w:rsidP="000E45EF">
      <w:pPr>
        <w:rPr>
          <w:rFonts w:ascii="Arial" w:hAnsi="Arial" w:cs="Arial"/>
          <w:b/>
          <w:bCs/>
          <w:sz w:val="22"/>
          <w:szCs w:val="22"/>
        </w:rPr>
      </w:pPr>
    </w:p>
    <w:p w:rsidR="000E45EF" w:rsidRPr="00153C59" w:rsidRDefault="000E45EF" w:rsidP="00C362DD">
      <w:pPr>
        <w:jc w:val="both"/>
        <w:rPr>
          <w:rFonts w:ascii="Arial" w:hAnsi="Arial" w:cs="Arial"/>
          <w:bCs/>
          <w:sz w:val="22"/>
          <w:szCs w:val="22"/>
        </w:rPr>
      </w:pPr>
    </w:p>
    <w:p w:rsidR="00A156EB" w:rsidRPr="00153C59" w:rsidRDefault="003643C1" w:rsidP="00C362DD">
      <w:pPr>
        <w:jc w:val="both"/>
        <w:rPr>
          <w:rFonts w:ascii="Arial" w:hAnsi="Arial" w:cs="Arial"/>
          <w:bCs/>
          <w:sz w:val="22"/>
          <w:szCs w:val="22"/>
        </w:rPr>
      </w:pPr>
      <w:r w:rsidRPr="00153C59">
        <w:rPr>
          <w:rFonts w:ascii="Arial" w:hAnsi="Arial" w:cs="Arial"/>
          <w:bCs/>
          <w:sz w:val="22"/>
          <w:szCs w:val="22"/>
        </w:rPr>
        <w:t>The following provides an update on the prog</w:t>
      </w:r>
      <w:r w:rsidR="00F62905" w:rsidRPr="00153C59">
        <w:rPr>
          <w:rFonts w:ascii="Arial" w:hAnsi="Arial" w:cs="Arial"/>
          <w:bCs/>
          <w:sz w:val="22"/>
          <w:szCs w:val="22"/>
        </w:rPr>
        <w:t xml:space="preserve">ress of each triangle in </w:t>
      </w:r>
      <w:r w:rsidR="00153C59" w:rsidRPr="00153C59">
        <w:rPr>
          <w:rFonts w:ascii="Arial" w:hAnsi="Arial" w:cs="Arial"/>
          <w:bCs/>
          <w:sz w:val="22"/>
          <w:szCs w:val="22"/>
        </w:rPr>
        <w:t xml:space="preserve">2014/15; the report contains some </w:t>
      </w:r>
      <w:r w:rsidR="00A156EB" w:rsidRPr="00153C59">
        <w:rPr>
          <w:rFonts w:ascii="Arial" w:hAnsi="Arial" w:cs="Arial"/>
          <w:bCs/>
          <w:sz w:val="22"/>
          <w:szCs w:val="22"/>
        </w:rPr>
        <w:t>acronyms which have not been expanded upon due to brevity – however a glossary of terms can be supplied if needed</w:t>
      </w:r>
      <w:r w:rsidR="00153C59" w:rsidRPr="00153C59">
        <w:rPr>
          <w:rFonts w:ascii="Arial" w:hAnsi="Arial" w:cs="Arial"/>
          <w:bCs/>
          <w:sz w:val="22"/>
          <w:szCs w:val="22"/>
        </w:rPr>
        <w:t>.</w:t>
      </w:r>
    </w:p>
    <w:p w:rsidR="00C362DD" w:rsidRDefault="00C362DD" w:rsidP="00C362DD">
      <w:pPr>
        <w:jc w:val="both"/>
        <w:rPr>
          <w:rFonts w:ascii="Arial" w:hAnsi="Arial" w:cs="Arial"/>
          <w:b/>
          <w:bCs/>
          <w:sz w:val="22"/>
          <w:szCs w:val="22"/>
          <w:u w:val="single"/>
        </w:rPr>
      </w:pPr>
    </w:p>
    <w:p w:rsidR="0027768E" w:rsidRDefault="0027768E" w:rsidP="00C362DD">
      <w:pPr>
        <w:jc w:val="both"/>
        <w:rPr>
          <w:rFonts w:ascii="Arial" w:hAnsi="Arial" w:cs="Arial"/>
          <w:b/>
          <w:bCs/>
          <w:color w:val="FF0000"/>
          <w:sz w:val="22"/>
          <w:szCs w:val="22"/>
          <w:u w:val="single"/>
        </w:rPr>
      </w:pPr>
    </w:p>
    <w:p w:rsidR="00163C81" w:rsidRPr="007A67C5" w:rsidRDefault="00163C81" w:rsidP="00163C81">
      <w:pPr>
        <w:jc w:val="both"/>
        <w:rPr>
          <w:rFonts w:ascii="Arial" w:hAnsi="Arial" w:cs="Arial"/>
          <w:b/>
          <w:bCs/>
          <w:sz w:val="22"/>
          <w:szCs w:val="22"/>
          <w:u w:val="single"/>
        </w:rPr>
      </w:pPr>
      <w:r w:rsidRPr="007A67C5">
        <w:rPr>
          <w:rFonts w:ascii="Arial" w:hAnsi="Arial" w:cs="Arial"/>
          <w:b/>
          <w:bCs/>
          <w:sz w:val="22"/>
          <w:szCs w:val="22"/>
          <w:u w:val="single"/>
        </w:rPr>
        <w:t>Unplanned Care Triangle</w:t>
      </w:r>
    </w:p>
    <w:p w:rsidR="00163C81" w:rsidRPr="00163C81" w:rsidRDefault="00163C81" w:rsidP="00163C81">
      <w:pPr>
        <w:jc w:val="both"/>
        <w:rPr>
          <w:rFonts w:ascii="Arial" w:hAnsi="Arial" w:cs="Arial"/>
          <w:bCs/>
          <w:sz w:val="22"/>
          <w:szCs w:val="22"/>
        </w:rPr>
      </w:pPr>
    </w:p>
    <w:p w:rsidR="00163C81" w:rsidRPr="007A67C5" w:rsidRDefault="00163C81" w:rsidP="00163C81">
      <w:pPr>
        <w:jc w:val="both"/>
        <w:rPr>
          <w:rFonts w:ascii="Arial" w:hAnsi="Arial" w:cs="Arial"/>
          <w:b/>
          <w:bCs/>
          <w:sz w:val="22"/>
          <w:szCs w:val="22"/>
        </w:rPr>
      </w:pPr>
      <w:r w:rsidRPr="007A67C5">
        <w:rPr>
          <w:rFonts w:ascii="Arial" w:hAnsi="Arial" w:cs="Arial"/>
          <w:b/>
          <w:bCs/>
          <w:sz w:val="22"/>
          <w:szCs w:val="22"/>
        </w:rPr>
        <w:t>Cli</w:t>
      </w:r>
      <w:r w:rsidR="00992112">
        <w:rPr>
          <w:rFonts w:ascii="Arial" w:hAnsi="Arial" w:cs="Arial"/>
          <w:b/>
          <w:bCs/>
          <w:sz w:val="22"/>
          <w:szCs w:val="22"/>
        </w:rPr>
        <w:t>nical Lead:</w:t>
      </w:r>
      <w:r w:rsidR="00992112">
        <w:rPr>
          <w:rFonts w:ascii="Arial" w:hAnsi="Arial" w:cs="Arial"/>
          <w:b/>
          <w:bCs/>
          <w:sz w:val="22"/>
          <w:szCs w:val="22"/>
        </w:rPr>
        <w:tab/>
      </w:r>
      <w:r w:rsidR="00992112">
        <w:rPr>
          <w:rFonts w:ascii="Arial" w:hAnsi="Arial" w:cs="Arial"/>
          <w:b/>
          <w:bCs/>
          <w:sz w:val="22"/>
          <w:szCs w:val="22"/>
        </w:rPr>
        <w:tab/>
      </w:r>
      <w:r w:rsidRPr="007A67C5">
        <w:rPr>
          <w:rFonts w:ascii="Arial" w:hAnsi="Arial" w:cs="Arial"/>
          <w:b/>
          <w:bCs/>
          <w:sz w:val="22"/>
          <w:szCs w:val="22"/>
        </w:rPr>
        <w:t>Dr Rakesh Pathak</w:t>
      </w:r>
    </w:p>
    <w:p w:rsidR="00992112" w:rsidRDefault="007A67C5" w:rsidP="00163C81">
      <w:pPr>
        <w:jc w:val="both"/>
        <w:rPr>
          <w:rFonts w:ascii="Arial" w:hAnsi="Arial" w:cs="Arial"/>
          <w:b/>
          <w:bCs/>
          <w:sz w:val="22"/>
          <w:szCs w:val="22"/>
        </w:rPr>
      </w:pPr>
      <w:r w:rsidRPr="007A67C5">
        <w:rPr>
          <w:rFonts w:ascii="Arial" w:hAnsi="Arial" w:cs="Arial"/>
          <w:b/>
          <w:bCs/>
          <w:sz w:val="22"/>
          <w:szCs w:val="22"/>
        </w:rPr>
        <w:t>Se</w:t>
      </w:r>
      <w:r w:rsidR="00992112">
        <w:rPr>
          <w:rFonts w:ascii="Arial" w:hAnsi="Arial" w:cs="Arial"/>
          <w:b/>
          <w:bCs/>
          <w:sz w:val="22"/>
          <w:szCs w:val="22"/>
        </w:rPr>
        <w:t>rvice Lead:</w:t>
      </w:r>
      <w:r w:rsidR="00992112">
        <w:rPr>
          <w:rFonts w:ascii="Arial" w:hAnsi="Arial" w:cs="Arial"/>
          <w:b/>
          <w:bCs/>
          <w:sz w:val="22"/>
          <w:szCs w:val="22"/>
        </w:rPr>
        <w:tab/>
      </w:r>
      <w:r w:rsidR="00992112">
        <w:rPr>
          <w:rFonts w:ascii="Arial" w:hAnsi="Arial" w:cs="Arial"/>
          <w:b/>
          <w:bCs/>
          <w:sz w:val="22"/>
          <w:szCs w:val="22"/>
        </w:rPr>
        <w:tab/>
      </w:r>
      <w:r w:rsidRPr="007A67C5">
        <w:rPr>
          <w:rFonts w:ascii="Arial" w:hAnsi="Arial" w:cs="Arial"/>
          <w:b/>
          <w:bCs/>
          <w:sz w:val="22"/>
          <w:szCs w:val="22"/>
        </w:rPr>
        <w:t xml:space="preserve">Andy Ombler </w:t>
      </w:r>
    </w:p>
    <w:p w:rsidR="00163C81" w:rsidRPr="007A67C5" w:rsidRDefault="00163C81" w:rsidP="00163C81">
      <w:pPr>
        <w:jc w:val="both"/>
        <w:rPr>
          <w:rFonts w:ascii="Arial" w:hAnsi="Arial" w:cs="Arial"/>
          <w:b/>
          <w:bCs/>
          <w:sz w:val="22"/>
          <w:szCs w:val="22"/>
        </w:rPr>
      </w:pPr>
      <w:r w:rsidRPr="007A67C5">
        <w:rPr>
          <w:rFonts w:ascii="Arial" w:hAnsi="Arial" w:cs="Arial"/>
          <w:b/>
          <w:bCs/>
          <w:sz w:val="22"/>
          <w:szCs w:val="22"/>
        </w:rPr>
        <w:t>Community Lead</w:t>
      </w:r>
      <w:r w:rsidR="00992112">
        <w:rPr>
          <w:rFonts w:ascii="Arial" w:hAnsi="Arial" w:cs="Arial"/>
          <w:b/>
          <w:bCs/>
          <w:sz w:val="22"/>
          <w:szCs w:val="22"/>
        </w:rPr>
        <w:t xml:space="preserve">: </w:t>
      </w:r>
      <w:r w:rsidR="00992112">
        <w:rPr>
          <w:rFonts w:ascii="Arial" w:hAnsi="Arial" w:cs="Arial"/>
          <w:b/>
          <w:bCs/>
          <w:sz w:val="22"/>
          <w:szCs w:val="22"/>
        </w:rPr>
        <w:tab/>
        <w:t>Anne</w:t>
      </w:r>
      <w:r w:rsidRPr="007A67C5">
        <w:rPr>
          <w:rFonts w:ascii="Arial" w:hAnsi="Arial" w:cs="Arial"/>
          <w:b/>
          <w:bCs/>
          <w:sz w:val="22"/>
          <w:szCs w:val="22"/>
        </w:rPr>
        <w:t xml:space="preserve"> Hames</w:t>
      </w:r>
    </w:p>
    <w:p w:rsidR="007A67C5" w:rsidRDefault="007A67C5" w:rsidP="00163C81">
      <w:pPr>
        <w:jc w:val="both"/>
        <w:rPr>
          <w:rFonts w:ascii="Arial" w:hAnsi="Arial" w:cs="Arial"/>
          <w:b/>
          <w:bCs/>
          <w:sz w:val="22"/>
          <w:szCs w:val="22"/>
        </w:rPr>
      </w:pPr>
    </w:p>
    <w:p w:rsidR="00D94B01" w:rsidRDefault="00163C81" w:rsidP="00163C81">
      <w:pPr>
        <w:jc w:val="both"/>
        <w:rPr>
          <w:rFonts w:ascii="Arial" w:hAnsi="Arial" w:cs="Arial"/>
          <w:bCs/>
          <w:sz w:val="22"/>
          <w:szCs w:val="22"/>
        </w:rPr>
      </w:pPr>
      <w:r w:rsidRPr="00163C81">
        <w:rPr>
          <w:rFonts w:ascii="Arial" w:hAnsi="Arial" w:cs="Arial"/>
          <w:bCs/>
          <w:sz w:val="22"/>
          <w:szCs w:val="22"/>
        </w:rPr>
        <w:t xml:space="preserve">This year, the national requirements for planning and monitoring of capacity and demand in unplanned care have been implemented in NEL through the establishment of the System Resilience Group (SRG) as a development of the Unplanned Care Board. Building on the processes developed last year this includes the now standardised NHS England approach to Winter Planning and assurance on provider resilience. </w:t>
      </w:r>
    </w:p>
    <w:p w:rsidR="00D94B01" w:rsidRDefault="00D94B01" w:rsidP="00163C81">
      <w:pPr>
        <w:jc w:val="both"/>
        <w:rPr>
          <w:rFonts w:ascii="Arial" w:hAnsi="Arial" w:cs="Arial"/>
          <w:bCs/>
          <w:sz w:val="22"/>
          <w:szCs w:val="22"/>
        </w:rPr>
      </w:pPr>
    </w:p>
    <w:p w:rsidR="00D94B01" w:rsidRDefault="00163C81" w:rsidP="00163C81">
      <w:pPr>
        <w:jc w:val="both"/>
        <w:rPr>
          <w:rFonts w:ascii="Arial" w:hAnsi="Arial" w:cs="Arial"/>
          <w:bCs/>
          <w:sz w:val="22"/>
          <w:szCs w:val="22"/>
        </w:rPr>
      </w:pPr>
      <w:r w:rsidRPr="00163C81">
        <w:rPr>
          <w:rFonts w:ascii="Arial" w:hAnsi="Arial" w:cs="Arial"/>
          <w:bCs/>
          <w:sz w:val="22"/>
          <w:szCs w:val="22"/>
        </w:rPr>
        <w:t>The Unplanned Care Triangle has used a review approach on NEL Urgent Care public access (“Perfect 24/7”) that compares against national policy and published best practice in order to identify some aspirational standards for improvemen</w:t>
      </w:r>
      <w:r w:rsidR="00153C59">
        <w:rPr>
          <w:rFonts w:ascii="Arial" w:hAnsi="Arial" w:cs="Arial"/>
          <w:bCs/>
          <w:sz w:val="22"/>
          <w:szCs w:val="22"/>
        </w:rPr>
        <w:t xml:space="preserve">t. </w:t>
      </w:r>
    </w:p>
    <w:p w:rsidR="00D94B01" w:rsidRDefault="00D94B01" w:rsidP="00163C81">
      <w:pPr>
        <w:jc w:val="both"/>
        <w:rPr>
          <w:rFonts w:ascii="Arial" w:hAnsi="Arial" w:cs="Arial"/>
          <w:bCs/>
          <w:sz w:val="22"/>
          <w:szCs w:val="22"/>
        </w:rPr>
      </w:pPr>
    </w:p>
    <w:p w:rsidR="00D94B01" w:rsidRDefault="00153C59" w:rsidP="00163C81">
      <w:pPr>
        <w:jc w:val="both"/>
        <w:rPr>
          <w:rFonts w:ascii="Arial" w:hAnsi="Arial" w:cs="Arial"/>
          <w:bCs/>
          <w:sz w:val="22"/>
          <w:szCs w:val="22"/>
        </w:rPr>
      </w:pPr>
      <w:r>
        <w:rPr>
          <w:rFonts w:ascii="Arial" w:hAnsi="Arial" w:cs="Arial"/>
          <w:bCs/>
          <w:sz w:val="22"/>
          <w:szCs w:val="22"/>
        </w:rPr>
        <w:t>Intermediate Care has been of</w:t>
      </w:r>
      <w:r w:rsidR="00163C81" w:rsidRPr="00163C81">
        <w:rPr>
          <w:rFonts w:ascii="Arial" w:hAnsi="Arial" w:cs="Arial"/>
          <w:bCs/>
          <w:sz w:val="22"/>
          <w:szCs w:val="22"/>
        </w:rPr>
        <w:t xml:space="preserve"> considerable focus as plans for the services’ bed configuration located on the DPoW site have not been successfully implemented  requiring a re-definition of the use of the remaining IC bed facilities and service pathways. Work is underway on Rapid Response and </w:t>
      </w:r>
      <w:r w:rsidR="00163C81" w:rsidRPr="00163C81">
        <w:rPr>
          <w:rFonts w:ascii="Arial" w:hAnsi="Arial" w:cs="Arial"/>
          <w:bCs/>
          <w:sz w:val="22"/>
          <w:szCs w:val="22"/>
        </w:rPr>
        <w:lastRenderedPageBreak/>
        <w:t>Intermediate Care service specifications and imminent work is being defined to further improve the already improved Delayed Transfer of Care performance by re-designing the overall discharge planning process and which will build in some of the new requirements of The Care Act.</w:t>
      </w:r>
      <w:r w:rsidR="00D94B01">
        <w:rPr>
          <w:rFonts w:ascii="Arial" w:hAnsi="Arial" w:cs="Arial"/>
          <w:bCs/>
          <w:sz w:val="22"/>
          <w:szCs w:val="22"/>
        </w:rPr>
        <w:t xml:space="preserve"> </w:t>
      </w:r>
    </w:p>
    <w:p w:rsidR="00D94B01" w:rsidRDefault="00D94B01" w:rsidP="00163C81">
      <w:pPr>
        <w:jc w:val="both"/>
        <w:rPr>
          <w:rFonts w:ascii="Arial" w:hAnsi="Arial" w:cs="Arial"/>
          <w:bCs/>
          <w:sz w:val="22"/>
          <w:szCs w:val="22"/>
        </w:rPr>
      </w:pPr>
    </w:p>
    <w:p w:rsidR="007A67C5" w:rsidRDefault="00163C81" w:rsidP="00163C81">
      <w:pPr>
        <w:jc w:val="both"/>
        <w:rPr>
          <w:rFonts w:ascii="Arial" w:hAnsi="Arial" w:cs="Arial"/>
          <w:bCs/>
          <w:sz w:val="22"/>
          <w:szCs w:val="22"/>
        </w:rPr>
      </w:pPr>
      <w:r w:rsidRPr="00163C81">
        <w:rPr>
          <w:rFonts w:ascii="Arial" w:hAnsi="Arial" w:cs="Arial"/>
          <w:bCs/>
          <w:sz w:val="22"/>
          <w:szCs w:val="22"/>
        </w:rPr>
        <w:t xml:space="preserve"> In addition to the already established GP in A&amp;E and Paediatric Assessment Units, projects have emerged for a Frail Elderly Assessment Unit and NAVIGO led “Home from Home” facilities for Dementia/Confusion. Along with proposed changes to the AMU and MDT assessment of those requiring further  diagnostics and</w:t>
      </w:r>
      <w:r w:rsidR="00D810DF">
        <w:rPr>
          <w:rFonts w:ascii="Arial" w:hAnsi="Arial" w:cs="Arial"/>
          <w:bCs/>
          <w:sz w:val="22"/>
          <w:szCs w:val="22"/>
        </w:rPr>
        <w:t xml:space="preserve"> short term monitoring, all of </w:t>
      </w:r>
      <w:r w:rsidRPr="00163C81">
        <w:rPr>
          <w:rFonts w:ascii="Arial" w:hAnsi="Arial" w:cs="Arial"/>
          <w:bCs/>
          <w:sz w:val="22"/>
          <w:szCs w:val="22"/>
        </w:rPr>
        <w:t>the A&amp;E and decision making functions for admission need to be pulled together in a single coherent “front-end” model with enhanced home care support to optimise the care for each p</w:t>
      </w:r>
      <w:r w:rsidR="00D810DF">
        <w:rPr>
          <w:rFonts w:ascii="Arial" w:hAnsi="Arial" w:cs="Arial"/>
          <w:bCs/>
          <w:sz w:val="22"/>
          <w:szCs w:val="22"/>
        </w:rPr>
        <w:t>atient.</w:t>
      </w:r>
    </w:p>
    <w:p w:rsidR="00D810DF" w:rsidRDefault="00D810DF" w:rsidP="007A67C5">
      <w:pPr>
        <w:jc w:val="both"/>
        <w:rPr>
          <w:rFonts w:ascii="Arial" w:hAnsi="Arial" w:cs="Arial"/>
          <w:b/>
          <w:bCs/>
          <w:sz w:val="22"/>
          <w:szCs w:val="22"/>
          <w:u w:val="single"/>
        </w:rPr>
      </w:pPr>
    </w:p>
    <w:p w:rsidR="007A67C5" w:rsidRPr="007A67C5" w:rsidRDefault="007A67C5" w:rsidP="007A67C5">
      <w:pPr>
        <w:jc w:val="both"/>
        <w:rPr>
          <w:rFonts w:ascii="Arial" w:hAnsi="Arial" w:cs="Arial"/>
          <w:b/>
          <w:bCs/>
          <w:sz w:val="22"/>
          <w:szCs w:val="22"/>
          <w:u w:val="single"/>
        </w:rPr>
      </w:pPr>
      <w:r w:rsidRPr="007A67C5">
        <w:rPr>
          <w:rFonts w:ascii="Arial" w:hAnsi="Arial" w:cs="Arial"/>
          <w:b/>
          <w:bCs/>
          <w:sz w:val="22"/>
          <w:szCs w:val="22"/>
          <w:u w:val="single"/>
        </w:rPr>
        <w:t>Planned Care Triangle:</w:t>
      </w:r>
    </w:p>
    <w:p w:rsidR="007A67C5" w:rsidRDefault="007A67C5" w:rsidP="007A67C5">
      <w:pPr>
        <w:jc w:val="both"/>
        <w:rPr>
          <w:rFonts w:ascii="Arial" w:hAnsi="Arial" w:cs="Arial"/>
          <w:bCs/>
          <w:sz w:val="22"/>
          <w:szCs w:val="22"/>
        </w:rPr>
      </w:pPr>
    </w:p>
    <w:p w:rsidR="007A67C5" w:rsidRPr="00992112" w:rsidRDefault="007A67C5" w:rsidP="007A67C5">
      <w:pPr>
        <w:jc w:val="both"/>
        <w:rPr>
          <w:rFonts w:ascii="Arial" w:hAnsi="Arial" w:cs="Arial"/>
          <w:b/>
          <w:bCs/>
          <w:sz w:val="22"/>
          <w:szCs w:val="22"/>
        </w:rPr>
      </w:pPr>
      <w:r w:rsidRPr="00992112">
        <w:rPr>
          <w:rFonts w:ascii="Arial" w:hAnsi="Arial" w:cs="Arial"/>
          <w:b/>
          <w:bCs/>
          <w:sz w:val="22"/>
          <w:szCs w:val="22"/>
        </w:rPr>
        <w:t>Clinical Lead</w:t>
      </w:r>
      <w:r w:rsidR="00992112" w:rsidRPr="00992112">
        <w:rPr>
          <w:rFonts w:ascii="Arial" w:hAnsi="Arial" w:cs="Arial"/>
          <w:b/>
          <w:bCs/>
          <w:sz w:val="22"/>
          <w:szCs w:val="22"/>
        </w:rPr>
        <w:t>:</w:t>
      </w:r>
      <w:r w:rsidRPr="00992112">
        <w:rPr>
          <w:rFonts w:ascii="Arial" w:hAnsi="Arial" w:cs="Arial"/>
          <w:b/>
          <w:bCs/>
          <w:sz w:val="22"/>
          <w:szCs w:val="22"/>
        </w:rPr>
        <w:t>       </w:t>
      </w:r>
      <w:r w:rsidRPr="00992112">
        <w:rPr>
          <w:rFonts w:ascii="Arial" w:hAnsi="Arial" w:cs="Arial"/>
          <w:b/>
          <w:bCs/>
          <w:sz w:val="22"/>
          <w:szCs w:val="22"/>
        </w:rPr>
        <w:tab/>
        <w:t xml:space="preserve">Dr Arun Nayyar </w:t>
      </w:r>
    </w:p>
    <w:p w:rsidR="007A67C5" w:rsidRPr="00992112" w:rsidRDefault="007A67C5" w:rsidP="007A67C5">
      <w:pPr>
        <w:jc w:val="both"/>
        <w:rPr>
          <w:rFonts w:ascii="Arial" w:hAnsi="Arial" w:cs="Arial"/>
          <w:b/>
          <w:bCs/>
          <w:sz w:val="22"/>
          <w:szCs w:val="22"/>
        </w:rPr>
      </w:pPr>
      <w:r w:rsidRPr="00992112">
        <w:rPr>
          <w:rFonts w:ascii="Arial" w:hAnsi="Arial" w:cs="Arial"/>
          <w:b/>
          <w:bCs/>
          <w:sz w:val="22"/>
          <w:szCs w:val="22"/>
        </w:rPr>
        <w:t>Service Lead</w:t>
      </w:r>
      <w:r w:rsidR="00992112" w:rsidRPr="00992112">
        <w:rPr>
          <w:rFonts w:ascii="Arial" w:hAnsi="Arial" w:cs="Arial"/>
          <w:b/>
          <w:bCs/>
          <w:sz w:val="22"/>
          <w:szCs w:val="22"/>
        </w:rPr>
        <w:t>:</w:t>
      </w:r>
      <w:r w:rsidRPr="00992112">
        <w:rPr>
          <w:rFonts w:ascii="Arial" w:hAnsi="Arial" w:cs="Arial"/>
          <w:b/>
          <w:bCs/>
          <w:sz w:val="22"/>
          <w:szCs w:val="22"/>
        </w:rPr>
        <w:t xml:space="preserve"> </w:t>
      </w:r>
      <w:r w:rsidRPr="00992112">
        <w:rPr>
          <w:rFonts w:ascii="Arial" w:hAnsi="Arial" w:cs="Arial"/>
          <w:b/>
          <w:bCs/>
          <w:sz w:val="22"/>
          <w:szCs w:val="22"/>
        </w:rPr>
        <w:tab/>
        <w:t xml:space="preserve">Pauline Bamgbala </w:t>
      </w:r>
    </w:p>
    <w:p w:rsidR="007A67C5" w:rsidRPr="00992112" w:rsidRDefault="007A67C5" w:rsidP="007A67C5">
      <w:pPr>
        <w:jc w:val="both"/>
        <w:rPr>
          <w:rFonts w:ascii="Arial" w:hAnsi="Arial" w:cs="Arial"/>
          <w:b/>
          <w:bCs/>
          <w:sz w:val="22"/>
          <w:szCs w:val="22"/>
        </w:rPr>
      </w:pPr>
      <w:r w:rsidRPr="00992112">
        <w:rPr>
          <w:rFonts w:ascii="Arial" w:hAnsi="Arial" w:cs="Arial"/>
          <w:b/>
          <w:bCs/>
          <w:sz w:val="22"/>
          <w:szCs w:val="22"/>
        </w:rPr>
        <w:t>Community Lead</w:t>
      </w:r>
      <w:r w:rsidR="00992112" w:rsidRPr="00992112">
        <w:rPr>
          <w:rFonts w:ascii="Arial" w:hAnsi="Arial" w:cs="Arial"/>
          <w:b/>
          <w:bCs/>
          <w:sz w:val="22"/>
          <w:szCs w:val="22"/>
        </w:rPr>
        <w:t>:</w:t>
      </w:r>
      <w:r w:rsidR="00992112">
        <w:rPr>
          <w:rFonts w:ascii="Arial" w:hAnsi="Arial" w:cs="Arial"/>
          <w:b/>
          <w:bCs/>
          <w:sz w:val="22"/>
          <w:szCs w:val="22"/>
        </w:rPr>
        <w:t>     </w:t>
      </w:r>
      <w:r w:rsidRPr="00992112">
        <w:rPr>
          <w:rFonts w:ascii="Arial" w:hAnsi="Arial" w:cs="Arial"/>
          <w:b/>
          <w:bCs/>
          <w:sz w:val="22"/>
          <w:szCs w:val="22"/>
        </w:rPr>
        <w:t xml:space="preserve">April Baker </w:t>
      </w:r>
    </w:p>
    <w:p w:rsidR="007A67C5" w:rsidRPr="007A67C5" w:rsidRDefault="007A67C5" w:rsidP="007A67C5">
      <w:pPr>
        <w:jc w:val="both"/>
        <w:rPr>
          <w:rFonts w:ascii="Arial" w:hAnsi="Arial" w:cs="Arial"/>
          <w:bCs/>
          <w:sz w:val="22"/>
          <w:szCs w:val="22"/>
        </w:rPr>
      </w:pPr>
    </w:p>
    <w:p w:rsidR="00D94B01" w:rsidRDefault="007A67C5" w:rsidP="007A67C5">
      <w:pPr>
        <w:jc w:val="both"/>
        <w:rPr>
          <w:rFonts w:ascii="Arial" w:hAnsi="Arial" w:cs="Arial"/>
          <w:bCs/>
          <w:sz w:val="22"/>
          <w:szCs w:val="22"/>
        </w:rPr>
      </w:pPr>
      <w:r w:rsidRPr="007A67C5">
        <w:rPr>
          <w:rFonts w:ascii="Arial" w:hAnsi="Arial" w:cs="Arial"/>
          <w:bCs/>
          <w:sz w:val="22"/>
          <w:szCs w:val="22"/>
        </w:rPr>
        <w:t>The major achievements for the planned care triangle include completion of the neurology review and development of service specification to cover all four disease areas; development of a diabetes patient guide and service specification for th</w:t>
      </w:r>
      <w:r w:rsidR="00D94B01">
        <w:rPr>
          <w:rFonts w:ascii="Arial" w:hAnsi="Arial" w:cs="Arial"/>
          <w:bCs/>
          <w:sz w:val="22"/>
          <w:szCs w:val="22"/>
        </w:rPr>
        <w:t>e diabetes nurse specialist.  As well as a</w:t>
      </w:r>
      <w:r w:rsidRPr="007A67C5">
        <w:rPr>
          <w:rFonts w:ascii="Arial" w:hAnsi="Arial" w:cs="Arial"/>
          <w:bCs/>
          <w:sz w:val="22"/>
          <w:szCs w:val="22"/>
        </w:rPr>
        <w:t xml:space="preserve"> community dermatology service is in place at Cromwell Road.   </w:t>
      </w:r>
    </w:p>
    <w:p w:rsidR="00D94B01" w:rsidRDefault="00D94B01" w:rsidP="007A67C5">
      <w:pPr>
        <w:jc w:val="both"/>
        <w:rPr>
          <w:rFonts w:ascii="Arial" w:hAnsi="Arial" w:cs="Arial"/>
          <w:bCs/>
          <w:sz w:val="22"/>
          <w:szCs w:val="22"/>
        </w:rPr>
      </w:pPr>
    </w:p>
    <w:p w:rsidR="004D4A58" w:rsidRDefault="007A67C5" w:rsidP="007A67C5">
      <w:pPr>
        <w:jc w:val="both"/>
        <w:rPr>
          <w:rFonts w:ascii="Arial" w:hAnsi="Arial" w:cs="Arial"/>
          <w:bCs/>
          <w:sz w:val="22"/>
          <w:szCs w:val="22"/>
        </w:rPr>
      </w:pPr>
      <w:r w:rsidRPr="007A67C5">
        <w:rPr>
          <w:rFonts w:ascii="Arial" w:hAnsi="Arial" w:cs="Arial"/>
          <w:bCs/>
          <w:sz w:val="22"/>
          <w:szCs w:val="22"/>
        </w:rPr>
        <w:t xml:space="preserve">A COPD task and finish group has been established and an action plan agreed.  The first outcome from this group has been the development of the inpatient stop smoking service.  </w:t>
      </w:r>
    </w:p>
    <w:p w:rsidR="004D4A58" w:rsidRDefault="004D4A58" w:rsidP="007A67C5">
      <w:pPr>
        <w:jc w:val="both"/>
        <w:rPr>
          <w:rFonts w:ascii="Arial" w:hAnsi="Arial" w:cs="Arial"/>
          <w:bCs/>
          <w:sz w:val="22"/>
          <w:szCs w:val="22"/>
        </w:rPr>
      </w:pPr>
    </w:p>
    <w:p w:rsidR="004D4A58" w:rsidRDefault="007A67C5" w:rsidP="007A67C5">
      <w:pPr>
        <w:jc w:val="both"/>
        <w:rPr>
          <w:rFonts w:ascii="Arial" w:hAnsi="Arial" w:cs="Arial"/>
          <w:bCs/>
          <w:sz w:val="22"/>
          <w:szCs w:val="22"/>
        </w:rPr>
      </w:pPr>
      <w:r w:rsidRPr="007A67C5">
        <w:rPr>
          <w:rFonts w:ascii="Arial" w:hAnsi="Arial" w:cs="Arial"/>
          <w:bCs/>
          <w:sz w:val="22"/>
          <w:szCs w:val="22"/>
        </w:rPr>
        <w:t>A clinical lead for cancer was appointed in August and work is currently underw</w:t>
      </w:r>
      <w:r w:rsidR="004D4A58">
        <w:rPr>
          <w:rFonts w:ascii="Arial" w:hAnsi="Arial" w:cs="Arial"/>
          <w:bCs/>
          <w:sz w:val="22"/>
          <w:szCs w:val="22"/>
        </w:rPr>
        <w:t>ay to refine the 2ww pathways and a</w:t>
      </w:r>
      <w:r w:rsidRPr="007A67C5">
        <w:rPr>
          <w:rFonts w:ascii="Arial" w:hAnsi="Arial" w:cs="Arial"/>
          <w:bCs/>
          <w:sz w:val="22"/>
          <w:szCs w:val="22"/>
        </w:rPr>
        <w:t xml:space="preserve"> familial breast cancer service specification has been developed.  </w:t>
      </w:r>
    </w:p>
    <w:p w:rsidR="004D4A58" w:rsidRDefault="004D4A58" w:rsidP="007A67C5">
      <w:pPr>
        <w:jc w:val="both"/>
        <w:rPr>
          <w:rFonts w:ascii="Arial" w:hAnsi="Arial" w:cs="Arial"/>
          <w:bCs/>
          <w:sz w:val="22"/>
          <w:szCs w:val="22"/>
        </w:rPr>
      </w:pPr>
    </w:p>
    <w:p w:rsidR="007A67C5" w:rsidRPr="007A67C5" w:rsidRDefault="007A67C5" w:rsidP="007A67C5">
      <w:pPr>
        <w:jc w:val="both"/>
        <w:rPr>
          <w:rFonts w:ascii="Arial" w:hAnsi="Arial" w:cs="Arial"/>
          <w:bCs/>
          <w:sz w:val="22"/>
          <w:szCs w:val="22"/>
        </w:rPr>
      </w:pPr>
      <w:r w:rsidRPr="007A67C5">
        <w:rPr>
          <w:rFonts w:ascii="Arial" w:hAnsi="Arial" w:cs="Arial"/>
          <w:bCs/>
          <w:sz w:val="22"/>
          <w:szCs w:val="22"/>
        </w:rPr>
        <w:t>Our clinical lead continues to work closely with our secondary care providers to improve waiting times and patient outcomes.</w:t>
      </w:r>
    </w:p>
    <w:p w:rsidR="007A67C5" w:rsidRDefault="007A67C5" w:rsidP="00163C81">
      <w:pPr>
        <w:jc w:val="both"/>
        <w:rPr>
          <w:rFonts w:ascii="Arial" w:hAnsi="Arial" w:cs="Arial"/>
          <w:bCs/>
          <w:sz w:val="22"/>
          <w:szCs w:val="22"/>
        </w:rPr>
      </w:pPr>
    </w:p>
    <w:p w:rsidR="007A67C5" w:rsidRDefault="007A67C5" w:rsidP="00163C81">
      <w:pPr>
        <w:jc w:val="both"/>
        <w:rPr>
          <w:rFonts w:ascii="Arial" w:hAnsi="Arial" w:cs="Arial"/>
          <w:bCs/>
          <w:sz w:val="22"/>
          <w:szCs w:val="22"/>
        </w:rPr>
      </w:pPr>
    </w:p>
    <w:p w:rsidR="007A67C5" w:rsidRPr="007A67C5" w:rsidRDefault="007A67C5" w:rsidP="007A67C5">
      <w:pPr>
        <w:jc w:val="both"/>
        <w:rPr>
          <w:rFonts w:ascii="Arial" w:hAnsi="Arial" w:cs="Arial"/>
          <w:b/>
          <w:bCs/>
          <w:sz w:val="22"/>
          <w:szCs w:val="22"/>
          <w:u w:val="single"/>
        </w:rPr>
      </w:pPr>
      <w:r w:rsidRPr="007A67C5">
        <w:rPr>
          <w:rFonts w:ascii="Arial" w:hAnsi="Arial" w:cs="Arial"/>
          <w:b/>
          <w:bCs/>
          <w:sz w:val="22"/>
          <w:szCs w:val="22"/>
          <w:u w:val="single"/>
        </w:rPr>
        <w:t>Women’s and Children’s Triangle</w:t>
      </w:r>
      <w:r w:rsidR="0001714B">
        <w:rPr>
          <w:rFonts w:ascii="Arial" w:hAnsi="Arial" w:cs="Arial"/>
          <w:b/>
          <w:bCs/>
          <w:sz w:val="22"/>
          <w:szCs w:val="22"/>
          <w:u w:val="single"/>
        </w:rPr>
        <w:t>:</w:t>
      </w:r>
    </w:p>
    <w:p w:rsidR="007A67C5" w:rsidRPr="007A67C5" w:rsidRDefault="007A67C5" w:rsidP="007A67C5">
      <w:pPr>
        <w:jc w:val="both"/>
        <w:rPr>
          <w:rFonts w:ascii="Arial" w:hAnsi="Arial" w:cs="Arial"/>
          <w:b/>
          <w:bCs/>
          <w:sz w:val="22"/>
          <w:szCs w:val="22"/>
        </w:rPr>
      </w:pPr>
    </w:p>
    <w:p w:rsidR="007A67C5" w:rsidRPr="007A67C5" w:rsidRDefault="007A67C5" w:rsidP="007A67C5">
      <w:pPr>
        <w:jc w:val="both"/>
        <w:rPr>
          <w:rFonts w:ascii="Arial" w:hAnsi="Arial" w:cs="Arial"/>
          <w:b/>
          <w:bCs/>
          <w:sz w:val="22"/>
          <w:szCs w:val="22"/>
        </w:rPr>
      </w:pPr>
      <w:r w:rsidRPr="007A67C5">
        <w:rPr>
          <w:rFonts w:ascii="Arial" w:hAnsi="Arial" w:cs="Arial"/>
          <w:b/>
          <w:bCs/>
          <w:sz w:val="22"/>
          <w:szCs w:val="22"/>
        </w:rPr>
        <w:t>Clinical Lead</w:t>
      </w:r>
      <w:r w:rsidR="0001714B">
        <w:rPr>
          <w:rFonts w:ascii="Arial" w:hAnsi="Arial" w:cs="Arial"/>
          <w:b/>
          <w:bCs/>
          <w:sz w:val="22"/>
          <w:szCs w:val="22"/>
        </w:rPr>
        <w:t>:</w:t>
      </w:r>
      <w:r w:rsidRPr="007A67C5">
        <w:rPr>
          <w:rFonts w:ascii="Arial" w:hAnsi="Arial" w:cs="Arial"/>
          <w:b/>
          <w:bCs/>
          <w:sz w:val="22"/>
          <w:szCs w:val="22"/>
        </w:rPr>
        <w:t>       </w:t>
      </w:r>
      <w:r w:rsidRPr="007A67C5">
        <w:rPr>
          <w:rFonts w:ascii="Arial" w:hAnsi="Arial" w:cs="Arial"/>
          <w:b/>
          <w:bCs/>
          <w:sz w:val="22"/>
          <w:szCs w:val="22"/>
        </w:rPr>
        <w:tab/>
        <w:t>Dr Marcia Pathak</w:t>
      </w:r>
    </w:p>
    <w:p w:rsidR="007A67C5" w:rsidRPr="007A67C5" w:rsidRDefault="007A67C5" w:rsidP="007A67C5">
      <w:pPr>
        <w:jc w:val="both"/>
        <w:rPr>
          <w:rFonts w:ascii="Arial" w:hAnsi="Arial" w:cs="Arial"/>
          <w:b/>
          <w:bCs/>
          <w:sz w:val="22"/>
          <w:szCs w:val="22"/>
        </w:rPr>
      </w:pPr>
      <w:r w:rsidRPr="007A67C5">
        <w:rPr>
          <w:rFonts w:ascii="Arial" w:hAnsi="Arial" w:cs="Arial"/>
          <w:b/>
          <w:bCs/>
          <w:sz w:val="22"/>
          <w:szCs w:val="22"/>
        </w:rPr>
        <w:t>Service Lead</w:t>
      </w:r>
      <w:r w:rsidR="0001714B">
        <w:rPr>
          <w:rFonts w:ascii="Arial" w:hAnsi="Arial" w:cs="Arial"/>
          <w:b/>
          <w:bCs/>
          <w:sz w:val="22"/>
          <w:szCs w:val="22"/>
        </w:rPr>
        <w:t>:</w:t>
      </w:r>
      <w:r w:rsidR="0001714B">
        <w:rPr>
          <w:rFonts w:ascii="Arial" w:hAnsi="Arial" w:cs="Arial"/>
          <w:b/>
          <w:bCs/>
          <w:sz w:val="22"/>
          <w:szCs w:val="22"/>
        </w:rPr>
        <w:tab/>
      </w:r>
      <w:r w:rsidRPr="007A67C5">
        <w:rPr>
          <w:rFonts w:ascii="Arial" w:hAnsi="Arial" w:cs="Arial"/>
          <w:b/>
          <w:bCs/>
          <w:sz w:val="22"/>
          <w:szCs w:val="22"/>
        </w:rPr>
        <w:tab/>
        <w:t>Michelle Barnard</w:t>
      </w:r>
    </w:p>
    <w:p w:rsidR="007A67C5" w:rsidRPr="007A67C5" w:rsidRDefault="007A67C5" w:rsidP="007A67C5">
      <w:pPr>
        <w:jc w:val="both"/>
        <w:rPr>
          <w:rFonts w:ascii="Arial" w:hAnsi="Arial" w:cs="Arial"/>
          <w:b/>
          <w:bCs/>
          <w:sz w:val="22"/>
          <w:szCs w:val="22"/>
        </w:rPr>
      </w:pPr>
      <w:r w:rsidRPr="007A67C5">
        <w:rPr>
          <w:rFonts w:ascii="Arial" w:hAnsi="Arial" w:cs="Arial"/>
          <w:b/>
          <w:bCs/>
          <w:sz w:val="22"/>
          <w:szCs w:val="22"/>
        </w:rPr>
        <w:t>Community Lead</w:t>
      </w:r>
      <w:r w:rsidR="0001714B">
        <w:rPr>
          <w:rFonts w:ascii="Arial" w:hAnsi="Arial" w:cs="Arial"/>
          <w:b/>
          <w:bCs/>
          <w:sz w:val="22"/>
          <w:szCs w:val="22"/>
        </w:rPr>
        <w:t>:</w:t>
      </w:r>
      <w:r w:rsidRPr="007A67C5">
        <w:rPr>
          <w:rFonts w:ascii="Arial" w:hAnsi="Arial" w:cs="Arial"/>
          <w:b/>
          <w:bCs/>
          <w:sz w:val="22"/>
          <w:szCs w:val="22"/>
        </w:rPr>
        <w:t>     Pam Taylor</w:t>
      </w:r>
    </w:p>
    <w:p w:rsidR="007A67C5" w:rsidRPr="007A67C5" w:rsidRDefault="007A67C5" w:rsidP="007A67C5">
      <w:pPr>
        <w:jc w:val="both"/>
        <w:rPr>
          <w:rFonts w:ascii="Arial" w:hAnsi="Arial" w:cs="Arial"/>
          <w:b/>
          <w:bCs/>
          <w:sz w:val="22"/>
          <w:szCs w:val="22"/>
          <w:u w:val="single"/>
        </w:rPr>
      </w:pPr>
    </w:p>
    <w:p w:rsidR="00961224" w:rsidRDefault="00961224" w:rsidP="007A67C5">
      <w:pPr>
        <w:jc w:val="both"/>
        <w:rPr>
          <w:rFonts w:ascii="Arial" w:hAnsi="Arial" w:cs="Arial"/>
          <w:bCs/>
          <w:sz w:val="22"/>
          <w:szCs w:val="22"/>
        </w:rPr>
      </w:pPr>
      <w:r>
        <w:rPr>
          <w:rFonts w:ascii="Arial" w:hAnsi="Arial" w:cs="Arial"/>
          <w:bCs/>
          <w:sz w:val="22"/>
          <w:szCs w:val="22"/>
        </w:rPr>
        <w:t>The</w:t>
      </w:r>
      <w:r w:rsidR="007A67C5" w:rsidRPr="007A67C5">
        <w:rPr>
          <w:rFonts w:ascii="Arial" w:hAnsi="Arial" w:cs="Arial"/>
          <w:bCs/>
          <w:sz w:val="22"/>
          <w:szCs w:val="22"/>
        </w:rPr>
        <w:t xml:space="preserve"> paediatric assessment unit in A&amp;</w:t>
      </w:r>
      <w:r>
        <w:rPr>
          <w:rFonts w:ascii="Arial" w:hAnsi="Arial" w:cs="Arial"/>
          <w:bCs/>
          <w:sz w:val="22"/>
          <w:szCs w:val="22"/>
        </w:rPr>
        <w:t>E continues to assist in the prevention of unnecessary hospital admissions</w:t>
      </w:r>
      <w:r w:rsidR="005E2645">
        <w:rPr>
          <w:rFonts w:ascii="Arial" w:hAnsi="Arial" w:cs="Arial"/>
          <w:bCs/>
          <w:sz w:val="22"/>
          <w:szCs w:val="22"/>
        </w:rPr>
        <w:t>,</w:t>
      </w:r>
      <w:r>
        <w:rPr>
          <w:rFonts w:ascii="Arial" w:hAnsi="Arial" w:cs="Arial"/>
          <w:bCs/>
          <w:sz w:val="22"/>
          <w:szCs w:val="22"/>
        </w:rPr>
        <w:t xml:space="preserve"> the service is very well used and has received nomination’s / been shortlisted for a number of regional and national awards; the Community Lead is cu</w:t>
      </w:r>
      <w:r w:rsidR="005E2645">
        <w:rPr>
          <w:rFonts w:ascii="Arial" w:hAnsi="Arial" w:cs="Arial"/>
          <w:bCs/>
          <w:sz w:val="22"/>
          <w:szCs w:val="22"/>
        </w:rPr>
        <w:t>rrently in the process of undertak</w:t>
      </w:r>
      <w:r>
        <w:rPr>
          <w:rFonts w:ascii="Arial" w:hAnsi="Arial" w:cs="Arial"/>
          <w:bCs/>
          <w:sz w:val="22"/>
          <w:szCs w:val="22"/>
        </w:rPr>
        <w:t xml:space="preserve">ing an in-depth patient survey of the unit, progress has been slightly impacted upon because of information governance issues, however these have been largely addressed. </w:t>
      </w:r>
    </w:p>
    <w:p w:rsidR="00961224" w:rsidRDefault="00961224" w:rsidP="007A67C5">
      <w:pPr>
        <w:jc w:val="both"/>
        <w:rPr>
          <w:rFonts w:ascii="Arial" w:hAnsi="Arial" w:cs="Arial"/>
          <w:bCs/>
          <w:sz w:val="22"/>
          <w:szCs w:val="22"/>
        </w:rPr>
      </w:pPr>
    </w:p>
    <w:p w:rsidR="00961224" w:rsidRDefault="000C6BA2" w:rsidP="007A67C5">
      <w:pPr>
        <w:jc w:val="both"/>
        <w:rPr>
          <w:rFonts w:ascii="Arial" w:hAnsi="Arial" w:cs="Arial"/>
          <w:bCs/>
          <w:sz w:val="22"/>
          <w:szCs w:val="22"/>
        </w:rPr>
      </w:pPr>
      <w:r>
        <w:rPr>
          <w:rFonts w:ascii="Arial" w:hAnsi="Arial" w:cs="Arial"/>
          <w:bCs/>
          <w:sz w:val="22"/>
          <w:szCs w:val="22"/>
        </w:rPr>
        <w:t xml:space="preserve">The newly enhanced </w:t>
      </w:r>
      <w:r w:rsidRPr="007A67C5">
        <w:rPr>
          <w:rFonts w:ascii="Arial" w:hAnsi="Arial" w:cs="Arial"/>
          <w:bCs/>
          <w:sz w:val="22"/>
          <w:szCs w:val="22"/>
        </w:rPr>
        <w:t>paediatric community nurs</w:t>
      </w:r>
      <w:r>
        <w:rPr>
          <w:rFonts w:ascii="Arial" w:hAnsi="Arial" w:cs="Arial"/>
          <w:bCs/>
          <w:sz w:val="22"/>
          <w:szCs w:val="22"/>
        </w:rPr>
        <w:t>ing specification has been agreed and business case approval has been gained</w:t>
      </w:r>
      <w:r w:rsidR="00ED6001">
        <w:rPr>
          <w:rFonts w:ascii="Arial" w:hAnsi="Arial" w:cs="Arial"/>
          <w:bCs/>
          <w:sz w:val="22"/>
          <w:szCs w:val="22"/>
        </w:rPr>
        <w:t xml:space="preserve"> and the s</w:t>
      </w:r>
      <w:r w:rsidR="005E2645">
        <w:rPr>
          <w:rFonts w:ascii="Arial" w:hAnsi="Arial" w:cs="Arial"/>
          <w:bCs/>
          <w:sz w:val="22"/>
          <w:szCs w:val="22"/>
        </w:rPr>
        <w:t>ervice is scheduled to go live in</w:t>
      </w:r>
      <w:r w:rsidR="00ED6001">
        <w:rPr>
          <w:rFonts w:ascii="Arial" w:hAnsi="Arial" w:cs="Arial"/>
          <w:bCs/>
          <w:sz w:val="22"/>
          <w:szCs w:val="22"/>
        </w:rPr>
        <w:t xml:space="preserve"> the last quarter of 2014/15</w:t>
      </w:r>
      <w:r>
        <w:rPr>
          <w:rFonts w:ascii="Arial" w:hAnsi="Arial" w:cs="Arial"/>
          <w:bCs/>
          <w:sz w:val="22"/>
          <w:szCs w:val="22"/>
        </w:rPr>
        <w:t>; additional</w:t>
      </w:r>
      <w:r w:rsidR="005E2645">
        <w:rPr>
          <w:rFonts w:ascii="Arial" w:hAnsi="Arial" w:cs="Arial"/>
          <w:bCs/>
          <w:sz w:val="22"/>
          <w:szCs w:val="22"/>
        </w:rPr>
        <w:t xml:space="preserve"> staff have been recruited to</w:t>
      </w:r>
      <w:r>
        <w:rPr>
          <w:rFonts w:ascii="Arial" w:hAnsi="Arial" w:cs="Arial"/>
          <w:bCs/>
          <w:sz w:val="22"/>
          <w:szCs w:val="22"/>
        </w:rPr>
        <w:t xml:space="preserve"> ensure that the service includes specialisms in diabetes, </w:t>
      </w:r>
      <w:r w:rsidR="00ED6001">
        <w:rPr>
          <w:rFonts w:ascii="Arial" w:hAnsi="Arial" w:cs="Arial"/>
          <w:bCs/>
          <w:sz w:val="22"/>
          <w:szCs w:val="22"/>
        </w:rPr>
        <w:t>epilepsy</w:t>
      </w:r>
      <w:r>
        <w:rPr>
          <w:rFonts w:ascii="Arial" w:hAnsi="Arial" w:cs="Arial"/>
          <w:bCs/>
          <w:sz w:val="22"/>
          <w:szCs w:val="22"/>
        </w:rPr>
        <w:t>, asthma, endocrine and end of life; and r</w:t>
      </w:r>
      <w:r w:rsidR="00ED6001">
        <w:rPr>
          <w:rFonts w:ascii="Arial" w:hAnsi="Arial" w:cs="Arial"/>
          <w:bCs/>
          <w:sz w:val="22"/>
          <w:szCs w:val="22"/>
        </w:rPr>
        <w:t xml:space="preserve">evised pathways are in draft form. The service also includes the provision of community paediatric phlebotomy </w:t>
      </w:r>
      <w:r w:rsidR="00D810DF">
        <w:rPr>
          <w:rFonts w:ascii="Arial" w:hAnsi="Arial" w:cs="Arial"/>
          <w:bCs/>
          <w:sz w:val="22"/>
          <w:szCs w:val="22"/>
        </w:rPr>
        <w:t>clinics</w:t>
      </w:r>
      <w:r w:rsidR="00ED6001">
        <w:rPr>
          <w:rFonts w:ascii="Arial" w:hAnsi="Arial" w:cs="Arial"/>
          <w:bCs/>
          <w:sz w:val="22"/>
          <w:szCs w:val="22"/>
        </w:rPr>
        <w:t xml:space="preserve"> in specific primary </w:t>
      </w:r>
      <w:r w:rsidR="005E2645">
        <w:rPr>
          <w:rFonts w:ascii="Arial" w:hAnsi="Arial" w:cs="Arial"/>
          <w:bCs/>
          <w:sz w:val="22"/>
          <w:szCs w:val="22"/>
        </w:rPr>
        <w:t>/ community locations in North E</w:t>
      </w:r>
      <w:r w:rsidR="00ED6001">
        <w:rPr>
          <w:rFonts w:ascii="Arial" w:hAnsi="Arial" w:cs="Arial"/>
          <w:bCs/>
          <w:sz w:val="22"/>
          <w:szCs w:val="22"/>
        </w:rPr>
        <w:t xml:space="preserve">ast Lincolnshire. </w:t>
      </w:r>
    </w:p>
    <w:p w:rsidR="00ED6001" w:rsidRDefault="00ED6001" w:rsidP="007A67C5">
      <w:pPr>
        <w:jc w:val="both"/>
        <w:rPr>
          <w:rFonts w:ascii="Arial" w:hAnsi="Arial" w:cs="Arial"/>
          <w:bCs/>
          <w:sz w:val="22"/>
          <w:szCs w:val="22"/>
        </w:rPr>
      </w:pPr>
    </w:p>
    <w:p w:rsidR="007A67C5" w:rsidRDefault="00ED6001" w:rsidP="007A67C5">
      <w:pPr>
        <w:jc w:val="both"/>
        <w:rPr>
          <w:rFonts w:ascii="Arial" w:hAnsi="Arial" w:cs="Arial"/>
          <w:bCs/>
          <w:sz w:val="22"/>
          <w:szCs w:val="22"/>
        </w:rPr>
      </w:pPr>
      <w:r>
        <w:rPr>
          <w:rFonts w:ascii="Arial" w:hAnsi="Arial" w:cs="Arial"/>
          <w:bCs/>
          <w:sz w:val="22"/>
          <w:szCs w:val="22"/>
        </w:rPr>
        <w:t>The Clinical Lead continues to chair</w:t>
      </w:r>
      <w:r w:rsidR="007A67C5" w:rsidRPr="007A67C5">
        <w:rPr>
          <w:rFonts w:ascii="Arial" w:hAnsi="Arial" w:cs="Arial"/>
          <w:bCs/>
          <w:sz w:val="22"/>
          <w:szCs w:val="22"/>
        </w:rPr>
        <w:t xml:space="preserve"> the immunisation forum and </w:t>
      </w:r>
      <w:r w:rsidR="00153C59">
        <w:rPr>
          <w:rFonts w:ascii="Arial" w:hAnsi="Arial" w:cs="Arial"/>
          <w:bCs/>
          <w:sz w:val="22"/>
          <w:szCs w:val="22"/>
        </w:rPr>
        <w:t xml:space="preserve">our immunisation rates are now excellent, based on the latest available data our rates are over 97% uptake which is comfortably above the national target. </w:t>
      </w:r>
    </w:p>
    <w:p w:rsidR="00153C59" w:rsidRDefault="00153C59" w:rsidP="007A67C5">
      <w:pPr>
        <w:jc w:val="both"/>
        <w:rPr>
          <w:rFonts w:ascii="Arial" w:hAnsi="Arial" w:cs="Arial"/>
          <w:bCs/>
          <w:sz w:val="22"/>
          <w:szCs w:val="22"/>
        </w:rPr>
      </w:pPr>
    </w:p>
    <w:p w:rsidR="00153C59" w:rsidRPr="007A67C5" w:rsidRDefault="005E2645" w:rsidP="007A67C5">
      <w:pPr>
        <w:jc w:val="both"/>
        <w:rPr>
          <w:rFonts w:ascii="Arial" w:hAnsi="Arial" w:cs="Arial"/>
          <w:bCs/>
          <w:sz w:val="22"/>
          <w:szCs w:val="22"/>
        </w:rPr>
      </w:pPr>
      <w:r>
        <w:rPr>
          <w:rFonts w:ascii="Arial" w:hAnsi="Arial" w:cs="Arial"/>
          <w:bCs/>
          <w:sz w:val="22"/>
          <w:szCs w:val="22"/>
        </w:rPr>
        <w:t>Towards the end of 2014 the triangle</w:t>
      </w:r>
      <w:r w:rsidR="00153C59">
        <w:rPr>
          <w:rFonts w:ascii="Arial" w:hAnsi="Arial" w:cs="Arial"/>
          <w:bCs/>
          <w:sz w:val="22"/>
          <w:szCs w:val="22"/>
        </w:rPr>
        <w:t xml:space="preserve"> commenced a review of the maternity pathway, the review is mid way through and is focusing on a number of key </w:t>
      </w:r>
      <w:r w:rsidR="00D810DF">
        <w:rPr>
          <w:rFonts w:ascii="Arial" w:hAnsi="Arial" w:cs="Arial"/>
          <w:bCs/>
          <w:sz w:val="22"/>
          <w:szCs w:val="22"/>
        </w:rPr>
        <w:t>areas</w:t>
      </w:r>
      <w:r w:rsidR="00153C59">
        <w:rPr>
          <w:rFonts w:ascii="Arial" w:hAnsi="Arial" w:cs="Arial"/>
          <w:bCs/>
          <w:sz w:val="22"/>
          <w:szCs w:val="22"/>
        </w:rPr>
        <w:t xml:space="preserve"> including, but not limited to - the information given at initial booking and follow up </w:t>
      </w:r>
      <w:r w:rsidR="00D810DF">
        <w:rPr>
          <w:rFonts w:ascii="Arial" w:hAnsi="Arial" w:cs="Arial"/>
          <w:bCs/>
          <w:sz w:val="22"/>
          <w:szCs w:val="22"/>
        </w:rPr>
        <w:t>appointment</w:t>
      </w:r>
      <w:r w:rsidR="005719E6">
        <w:rPr>
          <w:rFonts w:ascii="Arial" w:hAnsi="Arial" w:cs="Arial"/>
          <w:bCs/>
          <w:sz w:val="22"/>
          <w:szCs w:val="22"/>
        </w:rPr>
        <w:t>s</w:t>
      </w:r>
      <w:r w:rsidR="00153C59">
        <w:rPr>
          <w:rFonts w:ascii="Arial" w:hAnsi="Arial" w:cs="Arial"/>
          <w:bCs/>
          <w:sz w:val="22"/>
          <w:szCs w:val="22"/>
        </w:rPr>
        <w:t xml:space="preserve">, peri-natal mental health </w:t>
      </w:r>
      <w:r w:rsidR="00D810DF">
        <w:rPr>
          <w:rFonts w:ascii="Arial" w:hAnsi="Arial" w:cs="Arial"/>
          <w:bCs/>
          <w:sz w:val="22"/>
          <w:szCs w:val="22"/>
        </w:rPr>
        <w:t>pathways</w:t>
      </w:r>
      <w:r w:rsidR="00153C59">
        <w:rPr>
          <w:rFonts w:ascii="Arial" w:hAnsi="Arial" w:cs="Arial"/>
          <w:bCs/>
          <w:sz w:val="22"/>
          <w:szCs w:val="22"/>
        </w:rPr>
        <w:t>, the use of technologies such as aps and video links to give key health messages, smoking, breastfeeding and</w:t>
      </w:r>
      <w:r w:rsidR="005719E6">
        <w:rPr>
          <w:rFonts w:ascii="Arial" w:hAnsi="Arial" w:cs="Arial"/>
          <w:bCs/>
          <w:sz w:val="22"/>
          <w:szCs w:val="22"/>
        </w:rPr>
        <w:t xml:space="preserve"> healthy eating in pregnancyand</w:t>
      </w:r>
      <w:r w:rsidR="00153C59">
        <w:rPr>
          <w:rFonts w:ascii="Arial" w:hAnsi="Arial" w:cs="Arial"/>
          <w:bCs/>
          <w:sz w:val="22"/>
          <w:szCs w:val="22"/>
        </w:rPr>
        <w:t xml:space="preserve"> key members of the Maternity Services Liaison Committee (MSLC) are leading on a patient and midwifery survey. </w:t>
      </w:r>
    </w:p>
    <w:p w:rsidR="007A67C5" w:rsidRPr="007A67C5" w:rsidRDefault="00ED6001" w:rsidP="00ED6001">
      <w:pPr>
        <w:tabs>
          <w:tab w:val="left" w:pos="8700"/>
        </w:tabs>
        <w:jc w:val="both"/>
        <w:rPr>
          <w:rFonts w:ascii="Arial" w:hAnsi="Arial" w:cs="Arial"/>
          <w:bCs/>
          <w:sz w:val="22"/>
          <w:szCs w:val="22"/>
        </w:rPr>
      </w:pPr>
      <w:r>
        <w:rPr>
          <w:rFonts w:ascii="Arial" w:hAnsi="Arial" w:cs="Arial"/>
          <w:bCs/>
          <w:sz w:val="22"/>
          <w:szCs w:val="22"/>
        </w:rPr>
        <w:tab/>
      </w:r>
    </w:p>
    <w:p w:rsidR="00163C81" w:rsidRDefault="00163C81" w:rsidP="00163C81">
      <w:pPr>
        <w:jc w:val="both"/>
        <w:rPr>
          <w:rFonts w:ascii="Arial" w:hAnsi="Arial" w:cs="Arial"/>
          <w:bCs/>
          <w:sz w:val="22"/>
          <w:szCs w:val="22"/>
        </w:rPr>
      </w:pPr>
    </w:p>
    <w:p w:rsidR="00163C81" w:rsidRDefault="00163C81" w:rsidP="00163C81">
      <w:pPr>
        <w:jc w:val="both"/>
        <w:rPr>
          <w:rFonts w:ascii="Arial" w:hAnsi="Arial" w:cs="Arial"/>
          <w:b/>
          <w:bCs/>
          <w:sz w:val="22"/>
          <w:szCs w:val="22"/>
          <w:u w:val="single"/>
        </w:rPr>
      </w:pPr>
      <w:r w:rsidRPr="0001714B">
        <w:rPr>
          <w:rFonts w:ascii="Arial" w:hAnsi="Arial" w:cs="Arial"/>
          <w:b/>
          <w:bCs/>
          <w:sz w:val="22"/>
          <w:szCs w:val="22"/>
          <w:u w:val="single"/>
        </w:rPr>
        <w:t xml:space="preserve">Older People </w:t>
      </w:r>
      <w:r w:rsidR="0001714B">
        <w:rPr>
          <w:rFonts w:ascii="Arial" w:hAnsi="Arial" w:cs="Arial"/>
          <w:b/>
          <w:bCs/>
          <w:sz w:val="22"/>
          <w:szCs w:val="22"/>
          <w:u w:val="single"/>
        </w:rPr>
        <w:t>and Dementia Triangle:</w:t>
      </w:r>
    </w:p>
    <w:p w:rsidR="0001714B" w:rsidRPr="0001714B" w:rsidRDefault="0001714B" w:rsidP="00163C81">
      <w:pPr>
        <w:jc w:val="both"/>
        <w:rPr>
          <w:rFonts w:ascii="Arial" w:hAnsi="Arial" w:cs="Arial"/>
          <w:b/>
          <w:bCs/>
          <w:sz w:val="22"/>
          <w:szCs w:val="22"/>
          <w:u w:val="single"/>
        </w:rPr>
      </w:pPr>
    </w:p>
    <w:p w:rsidR="0001714B" w:rsidRDefault="0001714B" w:rsidP="00163C81">
      <w:pPr>
        <w:jc w:val="both"/>
        <w:rPr>
          <w:rFonts w:ascii="Arial" w:hAnsi="Arial" w:cs="Arial"/>
          <w:b/>
          <w:bCs/>
          <w:sz w:val="22"/>
          <w:szCs w:val="22"/>
        </w:rPr>
      </w:pPr>
      <w:r>
        <w:rPr>
          <w:rFonts w:ascii="Arial" w:hAnsi="Arial" w:cs="Arial"/>
          <w:b/>
          <w:bCs/>
          <w:sz w:val="22"/>
          <w:szCs w:val="22"/>
        </w:rPr>
        <w:t>Clinical Lead:</w:t>
      </w:r>
      <w:r>
        <w:rPr>
          <w:rFonts w:ascii="Arial" w:hAnsi="Arial" w:cs="Arial"/>
          <w:b/>
          <w:bCs/>
          <w:sz w:val="22"/>
          <w:szCs w:val="22"/>
        </w:rPr>
        <w:tab/>
      </w:r>
      <w:r>
        <w:rPr>
          <w:rFonts w:ascii="Arial" w:hAnsi="Arial" w:cs="Arial"/>
          <w:b/>
          <w:bCs/>
          <w:sz w:val="22"/>
          <w:szCs w:val="22"/>
        </w:rPr>
        <w:tab/>
      </w:r>
      <w:r w:rsidRPr="00163C81">
        <w:rPr>
          <w:rFonts w:ascii="Arial" w:hAnsi="Arial" w:cs="Arial"/>
          <w:b/>
          <w:bCs/>
          <w:sz w:val="22"/>
          <w:szCs w:val="22"/>
        </w:rPr>
        <w:t xml:space="preserve">Dr Karin Severin </w:t>
      </w:r>
    </w:p>
    <w:p w:rsidR="0001714B" w:rsidRDefault="0001714B" w:rsidP="00163C81">
      <w:pPr>
        <w:jc w:val="both"/>
        <w:rPr>
          <w:rFonts w:ascii="Arial" w:hAnsi="Arial" w:cs="Arial"/>
          <w:b/>
          <w:bCs/>
          <w:sz w:val="22"/>
          <w:szCs w:val="22"/>
        </w:rPr>
      </w:pPr>
      <w:r>
        <w:rPr>
          <w:rFonts w:ascii="Arial" w:hAnsi="Arial" w:cs="Arial"/>
          <w:b/>
          <w:bCs/>
          <w:sz w:val="22"/>
          <w:szCs w:val="22"/>
        </w:rPr>
        <w:t>Service Lead:</w:t>
      </w:r>
      <w:r>
        <w:rPr>
          <w:rFonts w:ascii="Arial" w:hAnsi="Arial" w:cs="Arial"/>
          <w:b/>
          <w:bCs/>
          <w:sz w:val="22"/>
          <w:szCs w:val="22"/>
        </w:rPr>
        <w:tab/>
      </w:r>
      <w:r>
        <w:rPr>
          <w:rFonts w:ascii="Arial" w:hAnsi="Arial" w:cs="Arial"/>
          <w:b/>
          <w:bCs/>
          <w:sz w:val="22"/>
          <w:szCs w:val="22"/>
        </w:rPr>
        <w:tab/>
        <w:t>Jeanette Logan</w:t>
      </w:r>
      <w:r w:rsidR="00163C81" w:rsidRPr="00163C81">
        <w:rPr>
          <w:rFonts w:ascii="Arial" w:hAnsi="Arial" w:cs="Arial"/>
          <w:b/>
          <w:bCs/>
          <w:sz w:val="22"/>
          <w:szCs w:val="22"/>
        </w:rPr>
        <w:t xml:space="preserve"> </w:t>
      </w:r>
    </w:p>
    <w:p w:rsidR="00163C81" w:rsidRDefault="0001714B" w:rsidP="00163C81">
      <w:pPr>
        <w:jc w:val="both"/>
        <w:rPr>
          <w:rFonts w:ascii="Arial" w:hAnsi="Arial" w:cs="Arial"/>
          <w:b/>
          <w:bCs/>
          <w:sz w:val="22"/>
          <w:szCs w:val="22"/>
        </w:rPr>
      </w:pPr>
      <w:r>
        <w:rPr>
          <w:rFonts w:ascii="Arial" w:hAnsi="Arial" w:cs="Arial"/>
          <w:b/>
          <w:bCs/>
          <w:sz w:val="22"/>
          <w:szCs w:val="22"/>
        </w:rPr>
        <w:t xml:space="preserve">Community Lead: </w:t>
      </w:r>
      <w:r>
        <w:rPr>
          <w:rFonts w:ascii="Arial" w:hAnsi="Arial" w:cs="Arial"/>
          <w:b/>
          <w:bCs/>
          <w:sz w:val="22"/>
          <w:szCs w:val="22"/>
        </w:rPr>
        <w:tab/>
        <w:t xml:space="preserve">Albert Bennett </w:t>
      </w:r>
    </w:p>
    <w:p w:rsidR="0001714B" w:rsidRPr="00163C81" w:rsidRDefault="0001714B" w:rsidP="00163C81">
      <w:pPr>
        <w:jc w:val="both"/>
        <w:rPr>
          <w:rFonts w:ascii="Arial" w:hAnsi="Arial" w:cs="Arial"/>
          <w:b/>
          <w:bCs/>
          <w:sz w:val="22"/>
          <w:szCs w:val="22"/>
        </w:rPr>
      </w:pPr>
    </w:p>
    <w:p w:rsidR="00D810DF" w:rsidRDefault="00163C81" w:rsidP="00163C81">
      <w:pPr>
        <w:jc w:val="both"/>
        <w:rPr>
          <w:rFonts w:ascii="Arial" w:hAnsi="Arial" w:cs="Arial"/>
          <w:bCs/>
          <w:sz w:val="22"/>
          <w:szCs w:val="22"/>
        </w:rPr>
      </w:pPr>
      <w:r w:rsidRPr="00163C81">
        <w:rPr>
          <w:rFonts w:ascii="Arial" w:hAnsi="Arial" w:cs="Arial"/>
          <w:bCs/>
          <w:sz w:val="22"/>
          <w:szCs w:val="22"/>
        </w:rPr>
        <w:t>Key achievements so far this year for the older people and dementia triangle include,  success in  changing</w:t>
      </w:r>
      <w:r w:rsidR="004D4A58">
        <w:rPr>
          <w:rFonts w:ascii="Arial" w:hAnsi="Arial" w:cs="Arial"/>
          <w:bCs/>
          <w:sz w:val="22"/>
          <w:szCs w:val="22"/>
        </w:rPr>
        <w:t xml:space="preserve"> the overall philosophy around reducing the prescribing of a</w:t>
      </w:r>
      <w:r w:rsidRPr="00163C81">
        <w:rPr>
          <w:rFonts w:ascii="Arial" w:hAnsi="Arial" w:cs="Arial"/>
          <w:bCs/>
          <w:sz w:val="22"/>
          <w:szCs w:val="22"/>
        </w:rPr>
        <w:t xml:space="preserve">ntipsychotic medication. This </w:t>
      </w:r>
    </w:p>
    <w:p w:rsidR="004D4A58" w:rsidRDefault="00163C81" w:rsidP="00163C81">
      <w:pPr>
        <w:jc w:val="both"/>
        <w:rPr>
          <w:rFonts w:ascii="Arial" w:hAnsi="Arial" w:cs="Arial"/>
          <w:bCs/>
          <w:sz w:val="22"/>
          <w:szCs w:val="22"/>
        </w:rPr>
      </w:pPr>
      <w:r w:rsidRPr="00163C81">
        <w:rPr>
          <w:rFonts w:ascii="Arial" w:hAnsi="Arial" w:cs="Arial"/>
          <w:bCs/>
          <w:sz w:val="22"/>
          <w:szCs w:val="22"/>
        </w:rPr>
        <w:t> has changed significantly resulting in reduction</w:t>
      </w:r>
      <w:r w:rsidR="00D810DF">
        <w:rPr>
          <w:rFonts w:ascii="Arial" w:hAnsi="Arial" w:cs="Arial"/>
          <w:bCs/>
          <w:sz w:val="22"/>
          <w:szCs w:val="22"/>
        </w:rPr>
        <w:t xml:space="preserve"> in both  prescribing and cost and People are now being offered</w:t>
      </w:r>
      <w:r w:rsidRPr="00163C81">
        <w:rPr>
          <w:rFonts w:ascii="Arial" w:hAnsi="Arial" w:cs="Arial"/>
          <w:bCs/>
          <w:sz w:val="22"/>
          <w:szCs w:val="22"/>
        </w:rPr>
        <w:t xml:space="preserve"> alternative solutions and interventions</w:t>
      </w:r>
      <w:r w:rsidR="004D4A58">
        <w:rPr>
          <w:rFonts w:ascii="Arial" w:hAnsi="Arial" w:cs="Arial"/>
          <w:bCs/>
          <w:sz w:val="22"/>
          <w:szCs w:val="22"/>
        </w:rPr>
        <w:t>. There is</w:t>
      </w:r>
      <w:r w:rsidRPr="00163C81">
        <w:rPr>
          <w:rFonts w:ascii="Arial" w:hAnsi="Arial" w:cs="Arial"/>
          <w:bCs/>
          <w:sz w:val="22"/>
          <w:szCs w:val="22"/>
        </w:rPr>
        <w:t xml:space="preserve"> a guidance tool to support</w:t>
      </w:r>
      <w:r w:rsidR="00A8020A">
        <w:rPr>
          <w:rFonts w:ascii="Arial" w:hAnsi="Arial" w:cs="Arial"/>
          <w:bCs/>
          <w:sz w:val="22"/>
          <w:szCs w:val="22"/>
        </w:rPr>
        <w:t xml:space="preserve"> the</w:t>
      </w:r>
      <w:r w:rsidRPr="00163C81">
        <w:rPr>
          <w:rFonts w:ascii="Arial" w:hAnsi="Arial" w:cs="Arial"/>
          <w:bCs/>
          <w:sz w:val="22"/>
          <w:szCs w:val="22"/>
        </w:rPr>
        <w:t xml:space="preserve"> management of behaviours associated with dementia. There is register of all people who are prescribed antipsychotics and a clear protocol for accounting for the use and consider the alternatives. </w:t>
      </w:r>
    </w:p>
    <w:p w:rsidR="004D4A58" w:rsidRDefault="004D4A58" w:rsidP="00163C81">
      <w:pPr>
        <w:jc w:val="both"/>
        <w:rPr>
          <w:rFonts w:ascii="Arial" w:hAnsi="Arial" w:cs="Arial"/>
          <w:bCs/>
          <w:sz w:val="22"/>
          <w:szCs w:val="22"/>
        </w:rPr>
      </w:pPr>
    </w:p>
    <w:p w:rsidR="00A8020A" w:rsidRDefault="00163C81" w:rsidP="00163C81">
      <w:pPr>
        <w:jc w:val="both"/>
        <w:rPr>
          <w:rFonts w:ascii="Arial" w:hAnsi="Arial" w:cs="Arial"/>
          <w:bCs/>
          <w:sz w:val="22"/>
          <w:szCs w:val="22"/>
        </w:rPr>
      </w:pPr>
      <w:r w:rsidRPr="00163C81">
        <w:rPr>
          <w:rFonts w:ascii="Arial" w:hAnsi="Arial" w:cs="Arial"/>
          <w:bCs/>
          <w:sz w:val="22"/>
          <w:szCs w:val="22"/>
        </w:rPr>
        <w:t xml:space="preserve">The implementation of the Quality framework has taken place across all care homes/nursing homes in NEL.  This has produced a baseline for quality in our locality to support future commissioning and market shaping. </w:t>
      </w:r>
      <w:r w:rsidR="00A8020A">
        <w:rPr>
          <w:rFonts w:ascii="Arial" w:hAnsi="Arial" w:cs="Arial"/>
          <w:bCs/>
          <w:sz w:val="22"/>
          <w:szCs w:val="22"/>
        </w:rPr>
        <w:t>F</w:t>
      </w:r>
      <w:r w:rsidRPr="00163C81">
        <w:rPr>
          <w:rFonts w:ascii="Arial" w:hAnsi="Arial" w:cs="Arial"/>
          <w:bCs/>
          <w:sz w:val="22"/>
          <w:szCs w:val="22"/>
        </w:rPr>
        <w:t xml:space="preserve">our care homes </w:t>
      </w:r>
      <w:r w:rsidR="00A8020A">
        <w:rPr>
          <w:rFonts w:ascii="Arial" w:hAnsi="Arial" w:cs="Arial"/>
          <w:bCs/>
          <w:sz w:val="22"/>
          <w:szCs w:val="22"/>
        </w:rPr>
        <w:t xml:space="preserve">have been identified </w:t>
      </w:r>
      <w:r w:rsidRPr="00163C81">
        <w:rPr>
          <w:rFonts w:ascii="Arial" w:hAnsi="Arial" w:cs="Arial"/>
          <w:bCs/>
          <w:sz w:val="22"/>
          <w:szCs w:val="22"/>
        </w:rPr>
        <w:t>out of the total 47 that are below the bronze award and these Care homes are now working towards the standards that are expected and therefore quality of care is being improved. Action plans for improvements are being implemented if the standards are not being achieved .Care homes are more sustainable and viable through the</w:t>
      </w:r>
      <w:r w:rsidR="00D810DF">
        <w:rPr>
          <w:rFonts w:ascii="Arial" w:hAnsi="Arial" w:cs="Arial"/>
          <w:bCs/>
          <w:sz w:val="22"/>
          <w:szCs w:val="22"/>
        </w:rPr>
        <w:t xml:space="preserve"> higher occupancy levels which have now increased to 78%</w:t>
      </w:r>
      <w:r w:rsidRPr="00163C81">
        <w:rPr>
          <w:rFonts w:ascii="Arial" w:hAnsi="Arial" w:cs="Arial"/>
          <w:bCs/>
          <w:sz w:val="22"/>
          <w:szCs w:val="22"/>
        </w:rPr>
        <w:t xml:space="preserve"> and the overall reduction in bed provision within NEL. </w:t>
      </w:r>
    </w:p>
    <w:p w:rsidR="00A8020A" w:rsidRDefault="00A8020A" w:rsidP="00163C81">
      <w:pPr>
        <w:jc w:val="both"/>
        <w:rPr>
          <w:rFonts w:ascii="Arial" w:hAnsi="Arial" w:cs="Arial"/>
          <w:bCs/>
          <w:sz w:val="22"/>
          <w:szCs w:val="22"/>
        </w:rPr>
      </w:pPr>
    </w:p>
    <w:p w:rsidR="00163C81" w:rsidRDefault="00163C81" w:rsidP="00163C81">
      <w:pPr>
        <w:jc w:val="both"/>
        <w:rPr>
          <w:rFonts w:ascii="Arial" w:hAnsi="Arial" w:cs="Arial"/>
          <w:bCs/>
          <w:sz w:val="22"/>
          <w:szCs w:val="22"/>
        </w:rPr>
      </w:pPr>
      <w:r w:rsidRPr="00163C81">
        <w:rPr>
          <w:rFonts w:ascii="Arial" w:hAnsi="Arial" w:cs="Arial"/>
          <w:bCs/>
          <w:sz w:val="22"/>
          <w:szCs w:val="22"/>
        </w:rPr>
        <w:t>The number of people diagnosed with dementia has increased significantly from back in 2012/13 when we were at 48.7% with our plans in 2014 to deliver a dementia diagnosis rate of 53.0%. To date an Analysis of the newly released data indicates that our CCG’s actual dementia diagnosis rate is 62.8% and that our estimated prevalence for people with dementia is 2133.</w:t>
      </w:r>
    </w:p>
    <w:p w:rsidR="00163C81" w:rsidRDefault="00163C81" w:rsidP="00163C81">
      <w:pPr>
        <w:jc w:val="both"/>
        <w:rPr>
          <w:rFonts w:ascii="Arial" w:hAnsi="Arial" w:cs="Arial"/>
          <w:bCs/>
          <w:sz w:val="22"/>
          <w:szCs w:val="22"/>
        </w:rPr>
      </w:pPr>
    </w:p>
    <w:p w:rsidR="00737254" w:rsidRDefault="00737254" w:rsidP="00163C81">
      <w:pPr>
        <w:jc w:val="both"/>
        <w:rPr>
          <w:rFonts w:ascii="Arial" w:hAnsi="Arial" w:cs="Arial"/>
          <w:b/>
          <w:bCs/>
          <w:sz w:val="22"/>
          <w:szCs w:val="22"/>
          <w:u w:val="single"/>
        </w:rPr>
      </w:pPr>
    </w:p>
    <w:p w:rsidR="00163C81" w:rsidRPr="0001714B" w:rsidRDefault="00163C81" w:rsidP="00163C81">
      <w:pPr>
        <w:jc w:val="both"/>
        <w:rPr>
          <w:rFonts w:ascii="Arial" w:hAnsi="Arial" w:cs="Arial"/>
          <w:b/>
          <w:bCs/>
          <w:sz w:val="22"/>
          <w:szCs w:val="22"/>
          <w:u w:val="single"/>
        </w:rPr>
      </w:pPr>
      <w:r w:rsidRPr="0001714B">
        <w:rPr>
          <w:rFonts w:ascii="Arial" w:hAnsi="Arial" w:cs="Arial"/>
          <w:b/>
          <w:bCs/>
          <w:sz w:val="22"/>
          <w:szCs w:val="22"/>
          <w:u w:val="single"/>
        </w:rPr>
        <w:t>Community Care</w:t>
      </w:r>
      <w:r w:rsidR="0001714B" w:rsidRPr="0001714B">
        <w:rPr>
          <w:rFonts w:ascii="Arial" w:hAnsi="Arial" w:cs="Arial"/>
          <w:b/>
          <w:bCs/>
          <w:sz w:val="22"/>
          <w:szCs w:val="22"/>
          <w:u w:val="single"/>
        </w:rPr>
        <w:t xml:space="preserve"> Triangle:</w:t>
      </w:r>
    </w:p>
    <w:p w:rsidR="0001714B" w:rsidRPr="00163C81" w:rsidRDefault="0001714B" w:rsidP="00163C81">
      <w:pPr>
        <w:jc w:val="both"/>
        <w:rPr>
          <w:rFonts w:ascii="Arial" w:hAnsi="Arial" w:cs="Arial"/>
          <w:b/>
          <w:bCs/>
          <w:sz w:val="22"/>
          <w:szCs w:val="22"/>
        </w:rPr>
      </w:pPr>
    </w:p>
    <w:p w:rsidR="0001714B" w:rsidRPr="0001714B" w:rsidRDefault="0001714B" w:rsidP="0001714B">
      <w:pPr>
        <w:jc w:val="both"/>
        <w:rPr>
          <w:rFonts w:ascii="Arial" w:hAnsi="Arial" w:cs="Arial"/>
          <w:b/>
          <w:bCs/>
          <w:sz w:val="22"/>
          <w:szCs w:val="22"/>
        </w:rPr>
      </w:pPr>
      <w:r w:rsidRPr="0001714B">
        <w:rPr>
          <w:rFonts w:ascii="Arial" w:hAnsi="Arial" w:cs="Arial"/>
          <w:b/>
          <w:bCs/>
          <w:sz w:val="22"/>
          <w:szCs w:val="22"/>
        </w:rPr>
        <w:t>Clinical Lead</w:t>
      </w:r>
      <w:r>
        <w:rPr>
          <w:rFonts w:ascii="Arial" w:hAnsi="Arial" w:cs="Arial"/>
          <w:b/>
          <w:bCs/>
          <w:sz w:val="22"/>
          <w:szCs w:val="22"/>
        </w:rPr>
        <w:t>:</w:t>
      </w:r>
      <w:r w:rsidRPr="0001714B">
        <w:rPr>
          <w:rFonts w:ascii="Arial" w:hAnsi="Arial" w:cs="Arial"/>
          <w:b/>
          <w:bCs/>
          <w:sz w:val="22"/>
          <w:szCs w:val="22"/>
        </w:rPr>
        <w:t xml:space="preserve">       </w:t>
      </w:r>
      <w:r w:rsidRPr="0001714B">
        <w:rPr>
          <w:rFonts w:ascii="Arial" w:hAnsi="Arial" w:cs="Arial"/>
          <w:b/>
          <w:bCs/>
          <w:sz w:val="22"/>
          <w:szCs w:val="22"/>
        </w:rPr>
        <w:tab/>
      </w:r>
      <w:r w:rsidRPr="00163C81">
        <w:rPr>
          <w:rFonts w:ascii="Arial" w:hAnsi="Arial" w:cs="Arial"/>
          <w:b/>
          <w:bCs/>
          <w:sz w:val="22"/>
          <w:szCs w:val="22"/>
        </w:rPr>
        <w:t>Dr Bamgbala</w:t>
      </w:r>
      <w:r w:rsidRPr="0001714B">
        <w:rPr>
          <w:rFonts w:ascii="Arial" w:hAnsi="Arial" w:cs="Arial"/>
          <w:b/>
          <w:bCs/>
          <w:sz w:val="22"/>
          <w:szCs w:val="22"/>
        </w:rPr>
        <w:t xml:space="preserve"> </w:t>
      </w:r>
    </w:p>
    <w:p w:rsidR="0001714B" w:rsidRPr="0001714B" w:rsidRDefault="0001714B" w:rsidP="0001714B">
      <w:pPr>
        <w:jc w:val="both"/>
        <w:rPr>
          <w:rFonts w:ascii="Arial" w:hAnsi="Arial" w:cs="Arial"/>
          <w:b/>
          <w:bCs/>
          <w:sz w:val="22"/>
          <w:szCs w:val="22"/>
        </w:rPr>
      </w:pPr>
      <w:r w:rsidRPr="0001714B">
        <w:rPr>
          <w:rFonts w:ascii="Arial" w:hAnsi="Arial" w:cs="Arial"/>
          <w:b/>
          <w:bCs/>
          <w:sz w:val="22"/>
          <w:szCs w:val="22"/>
        </w:rPr>
        <w:t>Service Lead</w:t>
      </w:r>
      <w:r>
        <w:rPr>
          <w:rFonts w:ascii="Arial" w:hAnsi="Arial" w:cs="Arial"/>
          <w:b/>
          <w:bCs/>
          <w:sz w:val="22"/>
          <w:szCs w:val="22"/>
        </w:rPr>
        <w:t xml:space="preserve">: </w:t>
      </w:r>
      <w:r>
        <w:rPr>
          <w:rFonts w:ascii="Arial" w:hAnsi="Arial" w:cs="Arial"/>
          <w:b/>
          <w:bCs/>
          <w:sz w:val="22"/>
          <w:szCs w:val="22"/>
        </w:rPr>
        <w:tab/>
      </w:r>
      <w:r w:rsidRPr="00163C81">
        <w:rPr>
          <w:rFonts w:ascii="Arial" w:hAnsi="Arial" w:cs="Arial"/>
          <w:b/>
          <w:bCs/>
          <w:sz w:val="22"/>
          <w:szCs w:val="22"/>
        </w:rPr>
        <w:t>Jake Rollin</w:t>
      </w:r>
      <w:r w:rsidRPr="0001714B">
        <w:rPr>
          <w:rFonts w:ascii="Arial" w:hAnsi="Arial" w:cs="Arial"/>
          <w:b/>
          <w:bCs/>
          <w:sz w:val="22"/>
          <w:szCs w:val="22"/>
        </w:rPr>
        <w:t xml:space="preserve"> </w:t>
      </w:r>
    </w:p>
    <w:p w:rsidR="0001714B" w:rsidRDefault="0001714B" w:rsidP="0001714B">
      <w:pPr>
        <w:jc w:val="both"/>
        <w:rPr>
          <w:rFonts w:ascii="Arial" w:hAnsi="Arial" w:cs="Arial"/>
          <w:b/>
          <w:bCs/>
          <w:sz w:val="22"/>
          <w:szCs w:val="22"/>
        </w:rPr>
      </w:pPr>
      <w:r>
        <w:rPr>
          <w:rFonts w:ascii="Arial" w:hAnsi="Arial" w:cs="Arial"/>
          <w:b/>
          <w:bCs/>
          <w:sz w:val="22"/>
          <w:szCs w:val="22"/>
        </w:rPr>
        <w:t>Community Lead:</w:t>
      </w:r>
      <w:r w:rsidRPr="0001714B">
        <w:rPr>
          <w:rFonts w:ascii="Arial" w:hAnsi="Arial" w:cs="Arial"/>
          <w:b/>
          <w:bCs/>
          <w:sz w:val="22"/>
          <w:szCs w:val="22"/>
        </w:rPr>
        <w:t xml:space="preserve">    </w:t>
      </w:r>
      <w:r>
        <w:rPr>
          <w:rFonts w:ascii="Arial" w:hAnsi="Arial" w:cs="Arial"/>
          <w:b/>
          <w:bCs/>
          <w:sz w:val="22"/>
          <w:szCs w:val="22"/>
        </w:rPr>
        <w:tab/>
      </w:r>
      <w:r w:rsidRPr="00163C81">
        <w:rPr>
          <w:rFonts w:ascii="Arial" w:hAnsi="Arial" w:cs="Arial"/>
          <w:b/>
          <w:bCs/>
          <w:sz w:val="22"/>
          <w:szCs w:val="22"/>
        </w:rPr>
        <w:t>Christine Forman</w:t>
      </w:r>
    </w:p>
    <w:p w:rsidR="0001714B" w:rsidRDefault="0001714B" w:rsidP="00163C81">
      <w:pPr>
        <w:jc w:val="both"/>
        <w:rPr>
          <w:rFonts w:ascii="Arial" w:hAnsi="Arial" w:cs="Arial"/>
          <w:b/>
          <w:bCs/>
          <w:sz w:val="22"/>
          <w:szCs w:val="22"/>
        </w:rPr>
      </w:pPr>
    </w:p>
    <w:p w:rsidR="00163C81" w:rsidRPr="00163C81" w:rsidRDefault="00D810DF" w:rsidP="00163C81">
      <w:pPr>
        <w:jc w:val="both"/>
        <w:rPr>
          <w:rFonts w:ascii="Arial" w:hAnsi="Arial" w:cs="Arial"/>
          <w:bCs/>
          <w:sz w:val="22"/>
          <w:szCs w:val="22"/>
        </w:rPr>
      </w:pPr>
      <w:r>
        <w:rPr>
          <w:rFonts w:ascii="Arial" w:hAnsi="Arial" w:cs="Arial"/>
          <w:bCs/>
          <w:sz w:val="22"/>
          <w:szCs w:val="22"/>
        </w:rPr>
        <w:t>This triangle was e</w:t>
      </w:r>
      <w:r w:rsidR="00163C81" w:rsidRPr="00163C81">
        <w:rPr>
          <w:rFonts w:ascii="Arial" w:hAnsi="Arial" w:cs="Arial"/>
          <w:bCs/>
          <w:sz w:val="22"/>
          <w:szCs w:val="22"/>
        </w:rPr>
        <w:t>stablished in September</w:t>
      </w:r>
      <w:r>
        <w:rPr>
          <w:rFonts w:ascii="Arial" w:hAnsi="Arial" w:cs="Arial"/>
          <w:bCs/>
          <w:sz w:val="22"/>
          <w:szCs w:val="22"/>
        </w:rPr>
        <w:t xml:space="preserve"> 2014</w:t>
      </w:r>
    </w:p>
    <w:p w:rsidR="00163C81" w:rsidRPr="00163C81" w:rsidRDefault="00163C81" w:rsidP="00163C81">
      <w:pPr>
        <w:jc w:val="both"/>
        <w:rPr>
          <w:rFonts w:ascii="Arial" w:hAnsi="Arial" w:cs="Arial"/>
          <w:bCs/>
          <w:sz w:val="22"/>
          <w:szCs w:val="22"/>
        </w:rPr>
      </w:pPr>
    </w:p>
    <w:p w:rsidR="00163C81" w:rsidRPr="00163C81" w:rsidRDefault="00163C81" w:rsidP="00163C81">
      <w:pPr>
        <w:jc w:val="both"/>
        <w:rPr>
          <w:rFonts w:ascii="Arial" w:hAnsi="Arial" w:cs="Arial"/>
          <w:bCs/>
          <w:sz w:val="22"/>
          <w:szCs w:val="22"/>
        </w:rPr>
      </w:pPr>
      <w:r w:rsidRPr="00163C81">
        <w:rPr>
          <w:rFonts w:ascii="Arial" w:hAnsi="Arial" w:cs="Arial"/>
          <w:bCs/>
          <w:sz w:val="22"/>
          <w:szCs w:val="22"/>
        </w:rPr>
        <w:t xml:space="preserve">The Community Care Triangle will be focusing attention on providing direction to the development of NEL’s integrated Single Point of Access for health and social care. </w:t>
      </w:r>
      <w:r w:rsidR="00D810DF">
        <w:rPr>
          <w:rFonts w:ascii="Arial" w:hAnsi="Arial" w:cs="Arial"/>
          <w:bCs/>
          <w:sz w:val="22"/>
          <w:szCs w:val="22"/>
        </w:rPr>
        <w:t>This is a</w:t>
      </w:r>
      <w:r w:rsidRPr="00163C81">
        <w:rPr>
          <w:rFonts w:ascii="Arial" w:hAnsi="Arial" w:cs="Arial"/>
          <w:bCs/>
          <w:sz w:val="22"/>
          <w:szCs w:val="22"/>
        </w:rPr>
        <w:t xml:space="preserve"> vital feature in how people will interact with health and social care services on many levels, from simply obtaining advice and information through to</w:t>
      </w:r>
      <w:r w:rsidR="00D810DF">
        <w:rPr>
          <w:rFonts w:ascii="Arial" w:hAnsi="Arial" w:cs="Arial"/>
          <w:bCs/>
          <w:sz w:val="22"/>
          <w:szCs w:val="22"/>
        </w:rPr>
        <w:t xml:space="preserve"> the management and response to</w:t>
      </w:r>
      <w:r w:rsidRPr="00163C81">
        <w:rPr>
          <w:rFonts w:ascii="Arial" w:hAnsi="Arial" w:cs="Arial"/>
          <w:bCs/>
          <w:sz w:val="22"/>
          <w:szCs w:val="22"/>
        </w:rPr>
        <w:t> care crisis situations.</w:t>
      </w:r>
    </w:p>
    <w:p w:rsidR="00163C81" w:rsidRPr="00163C81" w:rsidRDefault="00163C81" w:rsidP="00163C81">
      <w:pPr>
        <w:jc w:val="both"/>
        <w:rPr>
          <w:rFonts w:ascii="Arial" w:hAnsi="Arial" w:cs="Arial"/>
          <w:bCs/>
          <w:sz w:val="22"/>
          <w:szCs w:val="22"/>
        </w:rPr>
      </w:pPr>
    </w:p>
    <w:p w:rsidR="00163C81" w:rsidRPr="00163C81" w:rsidRDefault="00D810DF" w:rsidP="00163C81">
      <w:pPr>
        <w:jc w:val="both"/>
        <w:rPr>
          <w:rFonts w:ascii="Arial" w:hAnsi="Arial" w:cs="Arial"/>
          <w:bCs/>
          <w:sz w:val="22"/>
          <w:szCs w:val="22"/>
        </w:rPr>
      </w:pPr>
      <w:r>
        <w:rPr>
          <w:rFonts w:ascii="Arial" w:hAnsi="Arial" w:cs="Arial"/>
          <w:bCs/>
          <w:sz w:val="22"/>
          <w:szCs w:val="22"/>
        </w:rPr>
        <w:t xml:space="preserve">The Triangle </w:t>
      </w:r>
      <w:r w:rsidR="00163C81" w:rsidRPr="00163C81">
        <w:rPr>
          <w:rFonts w:ascii="Arial" w:hAnsi="Arial" w:cs="Arial"/>
          <w:bCs/>
          <w:sz w:val="22"/>
          <w:szCs w:val="22"/>
        </w:rPr>
        <w:t xml:space="preserve">will also be taking a keen interest in how local </w:t>
      </w:r>
      <w:r>
        <w:rPr>
          <w:rFonts w:ascii="Arial" w:hAnsi="Arial" w:cs="Arial"/>
          <w:bCs/>
          <w:sz w:val="22"/>
          <w:szCs w:val="22"/>
        </w:rPr>
        <w:t xml:space="preserve">adult </w:t>
      </w:r>
      <w:r w:rsidR="00163C81" w:rsidRPr="00163C81">
        <w:rPr>
          <w:rFonts w:ascii="Arial" w:hAnsi="Arial" w:cs="Arial"/>
          <w:bCs/>
          <w:sz w:val="22"/>
          <w:szCs w:val="22"/>
        </w:rPr>
        <w:t xml:space="preserve">safeguarding procedures and systems are working, understanding how the system is understood by local people and </w:t>
      </w:r>
      <w:r>
        <w:rPr>
          <w:rFonts w:ascii="Arial" w:hAnsi="Arial" w:cs="Arial"/>
          <w:bCs/>
          <w:sz w:val="22"/>
          <w:szCs w:val="22"/>
        </w:rPr>
        <w:t xml:space="preserve">how </w:t>
      </w:r>
      <w:r w:rsidR="00163C81" w:rsidRPr="00163C81">
        <w:rPr>
          <w:rFonts w:ascii="Arial" w:hAnsi="Arial" w:cs="Arial"/>
          <w:bCs/>
          <w:sz w:val="22"/>
          <w:szCs w:val="22"/>
        </w:rPr>
        <w:t>successful we are in protecting people from harm.</w:t>
      </w:r>
    </w:p>
    <w:p w:rsidR="00163C81" w:rsidRPr="00163C81" w:rsidRDefault="00163C81" w:rsidP="00163C81">
      <w:pPr>
        <w:jc w:val="both"/>
        <w:rPr>
          <w:rFonts w:ascii="Arial" w:hAnsi="Arial" w:cs="Arial"/>
          <w:bCs/>
          <w:sz w:val="22"/>
          <w:szCs w:val="22"/>
        </w:rPr>
      </w:pPr>
    </w:p>
    <w:p w:rsidR="00163C81" w:rsidRPr="00163C81" w:rsidRDefault="00D810DF" w:rsidP="00163C81">
      <w:pPr>
        <w:jc w:val="both"/>
        <w:rPr>
          <w:rFonts w:ascii="Arial" w:hAnsi="Arial" w:cs="Arial"/>
          <w:bCs/>
          <w:sz w:val="22"/>
          <w:szCs w:val="22"/>
        </w:rPr>
      </w:pPr>
      <w:r>
        <w:rPr>
          <w:rFonts w:ascii="Arial" w:hAnsi="Arial" w:cs="Arial"/>
          <w:bCs/>
          <w:sz w:val="22"/>
          <w:szCs w:val="22"/>
        </w:rPr>
        <w:t xml:space="preserve">It will also have the </w:t>
      </w:r>
      <w:r w:rsidR="00163C81" w:rsidRPr="00163C81">
        <w:rPr>
          <w:rFonts w:ascii="Arial" w:hAnsi="Arial" w:cs="Arial"/>
          <w:bCs/>
          <w:sz w:val="22"/>
          <w:szCs w:val="22"/>
        </w:rPr>
        <w:t xml:space="preserve">oversight and responsibility for the development of Extra Care Housing across North East Lincolnshire </w:t>
      </w:r>
      <w:r>
        <w:rPr>
          <w:rFonts w:ascii="Arial" w:hAnsi="Arial" w:cs="Arial"/>
          <w:bCs/>
          <w:sz w:val="22"/>
          <w:szCs w:val="22"/>
        </w:rPr>
        <w:t>with the</w:t>
      </w:r>
      <w:r w:rsidR="00163C81" w:rsidRPr="00163C81">
        <w:rPr>
          <w:rFonts w:ascii="Arial" w:hAnsi="Arial" w:cs="Arial"/>
          <w:bCs/>
          <w:sz w:val="22"/>
          <w:szCs w:val="22"/>
        </w:rPr>
        <w:t xml:space="preserve"> opening of our first scheme, Strand Court, in the summer of 2015.</w:t>
      </w:r>
    </w:p>
    <w:p w:rsidR="00163C81" w:rsidRPr="00163C81" w:rsidRDefault="00163C81" w:rsidP="00163C81">
      <w:pPr>
        <w:jc w:val="both"/>
        <w:rPr>
          <w:rFonts w:ascii="Arial" w:hAnsi="Arial" w:cs="Arial"/>
          <w:bCs/>
          <w:sz w:val="22"/>
          <w:szCs w:val="22"/>
        </w:rPr>
      </w:pPr>
    </w:p>
    <w:p w:rsidR="00163C81" w:rsidRPr="00163C81" w:rsidRDefault="00163C81" w:rsidP="00163C81">
      <w:pPr>
        <w:jc w:val="both"/>
        <w:rPr>
          <w:rFonts w:ascii="Arial" w:hAnsi="Arial" w:cs="Arial"/>
          <w:bCs/>
          <w:sz w:val="22"/>
          <w:szCs w:val="22"/>
        </w:rPr>
      </w:pPr>
      <w:r w:rsidRPr="00163C81">
        <w:rPr>
          <w:rFonts w:ascii="Arial" w:hAnsi="Arial" w:cs="Arial"/>
          <w:bCs/>
          <w:sz w:val="22"/>
          <w:szCs w:val="22"/>
        </w:rPr>
        <w:t>In addition, the triangle will also start to represent he carers agenda within the CCG and will</w:t>
      </w:r>
      <w:r w:rsidR="00D810DF">
        <w:rPr>
          <w:rFonts w:ascii="Arial" w:hAnsi="Arial" w:cs="Arial"/>
          <w:bCs/>
          <w:sz w:val="22"/>
          <w:szCs w:val="22"/>
        </w:rPr>
        <w:t xml:space="preserve"> have an eye on how the new sup</w:t>
      </w:r>
      <w:r w:rsidRPr="00163C81">
        <w:rPr>
          <w:rFonts w:ascii="Arial" w:hAnsi="Arial" w:cs="Arial"/>
          <w:bCs/>
          <w:sz w:val="22"/>
          <w:szCs w:val="22"/>
        </w:rPr>
        <w:t>port arrangements for carers as set out in the care act will work locally</w:t>
      </w:r>
    </w:p>
    <w:p w:rsidR="00163C81" w:rsidRPr="00163C81" w:rsidRDefault="00163C81" w:rsidP="00163C81">
      <w:pPr>
        <w:jc w:val="both"/>
        <w:rPr>
          <w:rFonts w:ascii="Arial" w:hAnsi="Arial" w:cs="Arial"/>
          <w:bCs/>
          <w:sz w:val="22"/>
          <w:szCs w:val="22"/>
        </w:rPr>
      </w:pPr>
    </w:p>
    <w:p w:rsidR="00163C81" w:rsidRDefault="00163C81" w:rsidP="00163C81">
      <w:pPr>
        <w:jc w:val="both"/>
        <w:rPr>
          <w:rFonts w:ascii="Arial" w:hAnsi="Arial" w:cs="Arial"/>
          <w:bCs/>
          <w:sz w:val="22"/>
          <w:szCs w:val="22"/>
        </w:rPr>
      </w:pPr>
    </w:p>
    <w:p w:rsidR="00163C81" w:rsidRPr="0001714B" w:rsidRDefault="00163C81" w:rsidP="00163C81">
      <w:pPr>
        <w:jc w:val="both"/>
        <w:rPr>
          <w:rFonts w:ascii="Arial" w:hAnsi="Arial" w:cs="Arial"/>
          <w:b/>
          <w:bCs/>
          <w:sz w:val="22"/>
          <w:szCs w:val="22"/>
          <w:u w:val="single"/>
        </w:rPr>
      </w:pPr>
      <w:r w:rsidRPr="0001714B">
        <w:rPr>
          <w:rFonts w:ascii="Arial" w:hAnsi="Arial" w:cs="Arial"/>
          <w:b/>
          <w:bCs/>
          <w:sz w:val="22"/>
          <w:szCs w:val="22"/>
          <w:u w:val="single"/>
        </w:rPr>
        <w:t xml:space="preserve">Mental health &amp; Disabilities </w:t>
      </w:r>
      <w:r w:rsidR="0001714B" w:rsidRPr="0001714B">
        <w:rPr>
          <w:rFonts w:ascii="Arial" w:hAnsi="Arial" w:cs="Arial"/>
          <w:b/>
          <w:bCs/>
          <w:sz w:val="22"/>
          <w:szCs w:val="22"/>
          <w:u w:val="single"/>
        </w:rPr>
        <w:t>Triangle:</w:t>
      </w:r>
    </w:p>
    <w:p w:rsidR="0001714B" w:rsidRDefault="0001714B" w:rsidP="00163C81">
      <w:pPr>
        <w:jc w:val="both"/>
        <w:rPr>
          <w:rFonts w:ascii="Arial" w:hAnsi="Arial" w:cs="Arial"/>
          <w:b/>
          <w:bCs/>
          <w:sz w:val="22"/>
          <w:szCs w:val="22"/>
        </w:rPr>
      </w:pPr>
    </w:p>
    <w:p w:rsidR="0001714B" w:rsidRPr="0001714B" w:rsidRDefault="0001714B" w:rsidP="0001714B">
      <w:pPr>
        <w:jc w:val="both"/>
        <w:rPr>
          <w:rFonts w:ascii="Arial" w:hAnsi="Arial" w:cs="Arial"/>
          <w:b/>
          <w:bCs/>
          <w:sz w:val="22"/>
          <w:szCs w:val="22"/>
        </w:rPr>
      </w:pPr>
      <w:r w:rsidRPr="0001714B">
        <w:rPr>
          <w:rFonts w:ascii="Arial" w:hAnsi="Arial" w:cs="Arial"/>
          <w:b/>
          <w:bCs/>
          <w:sz w:val="22"/>
          <w:szCs w:val="22"/>
        </w:rPr>
        <w:t>Clini</w:t>
      </w:r>
      <w:r>
        <w:rPr>
          <w:rFonts w:ascii="Arial" w:hAnsi="Arial" w:cs="Arial"/>
          <w:b/>
          <w:bCs/>
          <w:sz w:val="22"/>
          <w:szCs w:val="22"/>
        </w:rPr>
        <w:t>cal Lead:</w:t>
      </w:r>
      <w:r w:rsidRPr="0001714B">
        <w:rPr>
          <w:rFonts w:ascii="Arial" w:hAnsi="Arial" w:cs="Arial"/>
          <w:b/>
          <w:bCs/>
          <w:sz w:val="22"/>
          <w:szCs w:val="22"/>
        </w:rPr>
        <w:t>   </w:t>
      </w:r>
      <w:r w:rsidRPr="0001714B">
        <w:rPr>
          <w:rFonts w:ascii="Arial" w:hAnsi="Arial" w:cs="Arial"/>
          <w:b/>
          <w:bCs/>
          <w:sz w:val="22"/>
          <w:szCs w:val="22"/>
        </w:rPr>
        <w:tab/>
      </w:r>
      <w:r>
        <w:rPr>
          <w:rFonts w:ascii="Arial" w:hAnsi="Arial" w:cs="Arial"/>
          <w:b/>
          <w:bCs/>
          <w:sz w:val="22"/>
          <w:szCs w:val="22"/>
        </w:rPr>
        <w:t xml:space="preserve">Dr </w:t>
      </w:r>
      <w:r w:rsidRPr="00163C81">
        <w:rPr>
          <w:rFonts w:ascii="Arial" w:hAnsi="Arial" w:cs="Arial"/>
          <w:b/>
          <w:bCs/>
          <w:sz w:val="22"/>
          <w:szCs w:val="22"/>
        </w:rPr>
        <w:t>Jonathan Plotnek</w:t>
      </w:r>
      <w:r w:rsidRPr="0001714B">
        <w:rPr>
          <w:rFonts w:ascii="Arial" w:hAnsi="Arial" w:cs="Arial"/>
          <w:b/>
          <w:bCs/>
          <w:sz w:val="22"/>
          <w:szCs w:val="22"/>
        </w:rPr>
        <w:t xml:space="preserve"> </w:t>
      </w:r>
    </w:p>
    <w:p w:rsidR="0001714B" w:rsidRPr="0001714B" w:rsidRDefault="0001714B" w:rsidP="0001714B">
      <w:pPr>
        <w:jc w:val="both"/>
        <w:rPr>
          <w:rFonts w:ascii="Arial" w:hAnsi="Arial" w:cs="Arial"/>
          <w:b/>
          <w:bCs/>
          <w:sz w:val="22"/>
          <w:szCs w:val="22"/>
        </w:rPr>
      </w:pPr>
      <w:r w:rsidRPr="0001714B">
        <w:rPr>
          <w:rFonts w:ascii="Arial" w:hAnsi="Arial" w:cs="Arial"/>
          <w:b/>
          <w:bCs/>
          <w:sz w:val="22"/>
          <w:szCs w:val="22"/>
        </w:rPr>
        <w:t>Service Lead</w:t>
      </w:r>
      <w:r>
        <w:rPr>
          <w:rFonts w:ascii="Arial" w:hAnsi="Arial" w:cs="Arial"/>
          <w:b/>
          <w:bCs/>
          <w:sz w:val="22"/>
          <w:szCs w:val="22"/>
        </w:rPr>
        <w:t xml:space="preserve">: </w:t>
      </w:r>
      <w:r>
        <w:rPr>
          <w:rFonts w:ascii="Arial" w:hAnsi="Arial" w:cs="Arial"/>
          <w:b/>
          <w:bCs/>
          <w:sz w:val="22"/>
          <w:szCs w:val="22"/>
        </w:rPr>
        <w:tab/>
      </w:r>
      <w:r w:rsidRPr="00163C81">
        <w:rPr>
          <w:rFonts w:ascii="Arial" w:hAnsi="Arial" w:cs="Arial"/>
          <w:b/>
          <w:bCs/>
          <w:sz w:val="22"/>
          <w:szCs w:val="22"/>
        </w:rPr>
        <w:t xml:space="preserve">Angie Dyson </w:t>
      </w:r>
    </w:p>
    <w:p w:rsidR="0001714B" w:rsidRDefault="0001714B" w:rsidP="0001714B">
      <w:pPr>
        <w:jc w:val="both"/>
        <w:rPr>
          <w:rFonts w:ascii="Arial" w:hAnsi="Arial" w:cs="Arial"/>
          <w:b/>
          <w:bCs/>
          <w:sz w:val="22"/>
          <w:szCs w:val="22"/>
        </w:rPr>
      </w:pPr>
      <w:r>
        <w:rPr>
          <w:rFonts w:ascii="Arial" w:hAnsi="Arial" w:cs="Arial"/>
          <w:b/>
          <w:bCs/>
          <w:sz w:val="22"/>
          <w:szCs w:val="22"/>
        </w:rPr>
        <w:t>Community Lead:</w:t>
      </w:r>
      <w:r w:rsidRPr="0001714B">
        <w:rPr>
          <w:rFonts w:ascii="Arial" w:hAnsi="Arial" w:cs="Arial"/>
          <w:b/>
          <w:bCs/>
          <w:sz w:val="22"/>
          <w:szCs w:val="22"/>
        </w:rPr>
        <w:t>     </w:t>
      </w:r>
      <w:r w:rsidRPr="00163C81">
        <w:rPr>
          <w:rFonts w:ascii="Arial" w:hAnsi="Arial" w:cs="Arial"/>
          <w:b/>
          <w:bCs/>
          <w:sz w:val="22"/>
          <w:szCs w:val="22"/>
        </w:rPr>
        <w:t>David McGuire</w:t>
      </w:r>
    </w:p>
    <w:p w:rsidR="0001714B" w:rsidRDefault="0001714B" w:rsidP="00163C81">
      <w:pPr>
        <w:jc w:val="both"/>
        <w:rPr>
          <w:rFonts w:ascii="Arial" w:hAnsi="Arial" w:cs="Arial"/>
          <w:b/>
          <w:bCs/>
          <w:sz w:val="22"/>
          <w:szCs w:val="22"/>
        </w:rPr>
      </w:pPr>
    </w:p>
    <w:p w:rsidR="00163C81" w:rsidRDefault="00D810DF" w:rsidP="00D810DF">
      <w:pPr>
        <w:jc w:val="both"/>
        <w:rPr>
          <w:rFonts w:ascii="Arial" w:hAnsi="Arial" w:cs="Arial"/>
          <w:bCs/>
          <w:sz w:val="22"/>
          <w:szCs w:val="22"/>
        </w:rPr>
      </w:pPr>
      <w:r>
        <w:rPr>
          <w:rFonts w:ascii="Arial" w:hAnsi="Arial" w:cs="Arial"/>
          <w:bCs/>
          <w:sz w:val="22"/>
          <w:szCs w:val="22"/>
        </w:rPr>
        <w:t>This year a</w:t>
      </w:r>
      <w:r w:rsidR="00163C81" w:rsidRPr="00163C81">
        <w:rPr>
          <w:rFonts w:ascii="Arial" w:hAnsi="Arial" w:cs="Arial"/>
          <w:bCs/>
          <w:sz w:val="22"/>
          <w:szCs w:val="22"/>
        </w:rPr>
        <w:t>ll residential</w:t>
      </w:r>
      <w:r>
        <w:rPr>
          <w:rFonts w:ascii="Arial" w:hAnsi="Arial" w:cs="Arial"/>
          <w:bCs/>
          <w:sz w:val="22"/>
          <w:szCs w:val="22"/>
        </w:rPr>
        <w:t xml:space="preserve"> homes have been remodelled with the r</w:t>
      </w:r>
      <w:r w:rsidR="00163C81" w:rsidRPr="00163C81">
        <w:rPr>
          <w:rFonts w:ascii="Arial" w:hAnsi="Arial" w:cs="Arial"/>
          <w:bCs/>
          <w:sz w:val="22"/>
          <w:szCs w:val="22"/>
        </w:rPr>
        <w:t>emodelling of Gatehouse co</w:t>
      </w:r>
      <w:r>
        <w:rPr>
          <w:rFonts w:ascii="Arial" w:hAnsi="Arial" w:cs="Arial"/>
          <w:bCs/>
          <w:sz w:val="22"/>
          <w:szCs w:val="22"/>
        </w:rPr>
        <w:t>ttages programmed for July 2015.</w:t>
      </w:r>
    </w:p>
    <w:p w:rsidR="00D810DF" w:rsidRPr="00163C81" w:rsidRDefault="00D810DF" w:rsidP="00D810DF">
      <w:pPr>
        <w:jc w:val="both"/>
        <w:rPr>
          <w:rFonts w:ascii="Arial" w:hAnsi="Arial" w:cs="Arial"/>
          <w:bCs/>
          <w:sz w:val="22"/>
          <w:szCs w:val="22"/>
        </w:rPr>
      </w:pPr>
    </w:p>
    <w:p w:rsidR="00163C81" w:rsidRDefault="00D810DF" w:rsidP="00D810DF">
      <w:pPr>
        <w:jc w:val="both"/>
        <w:rPr>
          <w:rFonts w:ascii="Arial" w:hAnsi="Arial" w:cs="Arial"/>
          <w:bCs/>
          <w:sz w:val="22"/>
          <w:szCs w:val="22"/>
        </w:rPr>
      </w:pPr>
      <w:r>
        <w:rPr>
          <w:rFonts w:ascii="Arial" w:hAnsi="Arial" w:cs="Arial"/>
          <w:bCs/>
          <w:sz w:val="22"/>
          <w:szCs w:val="22"/>
        </w:rPr>
        <w:t>The IAPT Peer review has been</w:t>
      </w:r>
      <w:r w:rsidR="00163C81" w:rsidRPr="00163C81">
        <w:rPr>
          <w:rFonts w:ascii="Arial" w:hAnsi="Arial" w:cs="Arial"/>
          <w:bCs/>
          <w:sz w:val="22"/>
          <w:szCs w:val="22"/>
        </w:rPr>
        <w:t xml:space="preserve"> completed and </w:t>
      </w:r>
      <w:r>
        <w:rPr>
          <w:rFonts w:ascii="Arial" w:hAnsi="Arial" w:cs="Arial"/>
          <w:bCs/>
          <w:sz w:val="22"/>
          <w:szCs w:val="22"/>
        </w:rPr>
        <w:t xml:space="preserve">an </w:t>
      </w:r>
      <w:r w:rsidR="00163C81" w:rsidRPr="00163C81">
        <w:rPr>
          <w:rFonts w:ascii="Arial" w:hAnsi="Arial" w:cs="Arial"/>
          <w:bCs/>
          <w:sz w:val="22"/>
          <w:szCs w:val="22"/>
        </w:rPr>
        <w:t xml:space="preserve">action plan </w:t>
      </w:r>
      <w:r>
        <w:rPr>
          <w:rFonts w:ascii="Arial" w:hAnsi="Arial" w:cs="Arial"/>
          <w:bCs/>
          <w:sz w:val="22"/>
          <w:szCs w:val="22"/>
        </w:rPr>
        <w:t xml:space="preserve">has been </w:t>
      </w:r>
      <w:r w:rsidR="00163C81" w:rsidRPr="00163C81">
        <w:rPr>
          <w:rFonts w:ascii="Arial" w:hAnsi="Arial" w:cs="Arial"/>
          <w:bCs/>
          <w:sz w:val="22"/>
          <w:szCs w:val="22"/>
        </w:rPr>
        <w:t>signed off by all committees.</w:t>
      </w:r>
    </w:p>
    <w:p w:rsidR="00737254" w:rsidRDefault="00737254" w:rsidP="00D810DF">
      <w:pPr>
        <w:jc w:val="both"/>
        <w:rPr>
          <w:rFonts w:ascii="Arial" w:hAnsi="Arial" w:cs="Arial"/>
          <w:bCs/>
          <w:sz w:val="22"/>
          <w:szCs w:val="22"/>
        </w:rPr>
      </w:pPr>
    </w:p>
    <w:p w:rsidR="00163C81" w:rsidRDefault="00737254" w:rsidP="00737254">
      <w:pPr>
        <w:jc w:val="both"/>
        <w:rPr>
          <w:rFonts w:ascii="Arial" w:hAnsi="Arial" w:cs="Arial"/>
          <w:bCs/>
          <w:sz w:val="22"/>
          <w:szCs w:val="22"/>
        </w:rPr>
      </w:pPr>
      <w:r>
        <w:rPr>
          <w:rFonts w:ascii="Arial" w:hAnsi="Arial" w:cs="Arial"/>
          <w:bCs/>
          <w:sz w:val="22"/>
          <w:szCs w:val="22"/>
        </w:rPr>
        <w:t xml:space="preserve">There has been a </w:t>
      </w:r>
      <w:r w:rsidR="00163C81" w:rsidRPr="00163C81">
        <w:rPr>
          <w:rFonts w:ascii="Arial" w:hAnsi="Arial" w:cs="Arial"/>
          <w:bCs/>
          <w:sz w:val="22"/>
          <w:szCs w:val="22"/>
        </w:rPr>
        <w:t xml:space="preserve">20 Bed apartment model commissioned and Opened for people with Disabilities </w:t>
      </w:r>
    </w:p>
    <w:p w:rsidR="00737254" w:rsidRDefault="00737254" w:rsidP="00737254">
      <w:pPr>
        <w:jc w:val="both"/>
        <w:rPr>
          <w:rFonts w:ascii="Arial" w:hAnsi="Arial" w:cs="Arial"/>
          <w:bCs/>
          <w:sz w:val="22"/>
          <w:szCs w:val="22"/>
        </w:rPr>
      </w:pPr>
    </w:p>
    <w:p w:rsidR="00163C81" w:rsidRPr="00163C81" w:rsidRDefault="00163C81" w:rsidP="00737254">
      <w:pPr>
        <w:jc w:val="both"/>
        <w:rPr>
          <w:rFonts w:ascii="Arial" w:hAnsi="Arial" w:cs="Arial"/>
          <w:bCs/>
          <w:sz w:val="22"/>
          <w:szCs w:val="22"/>
        </w:rPr>
      </w:pPr>
      <w:r w:rsidRPr="00163C81">
        <w:rPr>
          <w:rFonts w:ascii="Arial" w:hAnsi="Arial" w:cs="Arial"/>
          <w:bCs/>
          <w:sz w:val="22"/>
          <w:szCs w:val="22"/>
        </w:rPr>
        <w:t xml:space="preserve">Adult Social care financial savings work streams are meeting required targets </w:t>
      </w:r>
      <w:r w:rsidR="00737254">
        <w:rPr>
          <w:rFonts w:ascii="Arial" w:hAnsi="Arial" w:cs="Arial"/>
          <w:bCs/>
          <w:sz w:val="22"/>
          <w:szCs w:val="22"/>
        </w:rPr>
        <w:t xml:space="preserve">and there was a successful bid </w:t>
      </w:r>
      <w:r w:rsidRPr="00163C81">
        <w:rPr>
          <w:rFonts w:ascii="Arial" w:hAnsi="Arial" w:cs="Arial"/>
          <w:bCs/>
          <w:sz w:val="22"/>
          <w:szCs w:val="22"/>
        </w:rPr>
        <w:t>f</w:t>
      </w:r>
      <w:r w:rsidR="00737254">
        <w:rPr>
          <w:rFonts w:ascii="Arial" w:hAnsi="Arial" w:cs="Arial"/>
          <w:bCs/>
          <w:sz w:val="22"/>
          <w:szCs w:val="22"/>
        </w:rPr>
        <w:t>or</w:t>
      </w:r>
      <w:r w:rsidRPr="00163C81">
        <w:rPr>
          <w:rFonts w:ascii="Arial" w:hAnsi="Arial" w:cs="Arial"/>
          <w:bCs/>
          <w:sz w:val="22"/>
          <w:szCs w:val="22"/>
        </w:rPr>
        <w:t xml:space="preserve"> 90K to implem</w:t>
      </w:r>
      <w:r w:rsidR="00737254">
        <w:rPr>
          <w:rFonts w:ascii="Arial" w:hAnsi="Arial" w:cs="Arial"/>
          <w:bCs/>
          <w:sz w:val="22"/>
          <w:szCs w:val="22"/>
        </w:rPr>
        <w:t>ent the Mental Health Concordat.</w:t>
      </w:r>
    </w:p>
    <w:p w:rsidR="00163C81" w:rsidRPr="00163C81" w:rsidRDefault="00163C81" w:rsidP="00163C81">
      <w:pPr>
        <w:jc w:val="both"/>
        <w:rPr>
          <w:rFonts w:ascii="Arial" w:hAnsi="Arial" w:cs="Arial"/>
          <w:bCs/>
          <w:sz w:val="22"/>
          <w:szCs w:val="22"/>
        </w:rPr>
      </w:pPr>
    </w:p>
    <w:p w:rsidR="00163C81" w:rsidRDefault="00163C81" w:rsidP="00163C81">
      <w:pPr>
        <w:jc w:val="both"/>
        <w:rPr>
          <w:rFonts w:ascii="Arial" w:hAnsi="Arial" w:cs="Arial"/>
          <w:bCs/>
          <w:sz w:val="22"/>
          <w:szCs w:val="22"/>
        </w:rPr>
      </w:pPr>
    </w:p>
    <w:p w:rsidR="0027768E" w:rsidRPr="0001714B" w:rsidRDefault="0027768E" w:rsidP="0027768E">
      <w:pPr>
        <w:jc w:val="both"/>
        <w:rPr>
          <w:rFonts w:ascii="Arial" w:hAnsi="Arial" w:cs="Arial"/>
          <w:b/>
          <w:bCs/>
          <w:sz w:val="22"/>
          <w:szCs w:val="22"/>
          <w:u w:val="single"/>
        </w:rPr>
      </w:pPr>
      <w:r w:rsidRPr="0001714B">
        <w:rPr>
          <w:rFonts w:ascii="Arial" w:hAnsi="Arial" w:cs="Arial"/>
          <w:b/>
          <w:bCs/>
          <w:sz w:val="22"/>
          <w:szCs w:val="22"/>
          <w:u w:val="single"/>
        </w:rPr>
        <w:t xml:space="preserve">Prescribing </w:t>
      </w:r>
      <w:r w:rsidR="0001714B" w:rsidRPr="0001714B">
        <w:rPr>
          <w:rFonts w:ascii="Arial" w:hAnsi="Arial" w:cs="Arial"/>
          <w:b/>
          <w:bCs/>
          <w:sz w:val="22"/>
          <w:szCs w:val="22"/>
          <w:u w:val="single"/>
        </w:rPr>
        <w:t>&amp; Medicines Management Triangle:</w:t>
      </w:r>
    </w:p>
    <w:p w:rsidR="0027768E" w:rsidRPr="0027768E" w:rsidRDefault="0027768E" w:rsidP="0027768E">
      <w:pPr>
        <w:jc w:val="both"/>
        <w:rPr>
          <w:rFonts w:ascii="Arial" w:hAnsi="Arial" w:cs="Arial"/>
          <w:b/>
          <w:bCs/>
          <w:sz w:val="22"/>
          <w:szCs w:val="22"/>
        </w:rPr>
      </w:pPr>
    </w:p>
    <w:p w:rsidR="0027768E" w:rsidRPr="0027768E" w:rsidRDefault="0027768E" w:rsidP="0027768E">
      <w:pPr>
        <w:jc w:val="both"/>
        <w:rPr>
          <w:rFonts w:ascii="Arial" w:hAnsi="Arial" w:cs="Arial"/>
          <w:b/>
          <w:bCs/>
          <w:sz w:val="22"/>
          <w:szCs w:val="22"/>
        </w:rPr>
      </w:pPr>
      <w:r w:rsidRPr="0027768E">
        <w:rPr>
          <w:rFonts w:ascii="Arial" w:hAnsi="Arial" w:cs="Arial"/>
          <w:b/>
          <w:bCs/>
          <w:sz w:val="22"/>
          <w:szCs w:val="22"/>
        </w:rPr>
        <w:t xml:space="preserve">Clinical Lead: </w:t>
      </w:r>
      <w:r w:rsidRPr="0027768E">
        <w:rPr>
          <w:rFonts w:ascii="Arial" w:hAnsi="Arial" w:cs="Arial"/>
          <w:b/>
          <w:bCs/>
          <w:sz w:val="22"/>
          <w:szCs w:val="22"/>
        </w:rPr>
        <w:tab/>
        <w:t>Dr Andrew Stead (April – September 2014)</w:t>
      </w:r>
    </w:p>
    <w:p w:rsidR="0027768E" w:rsidRPr="0027768E" w:rsidRDefault="0027768E" w:rsidP="0001714B">
      <w:pPr>
        <w:ind w:left="1440" w:firstLine="720"/>
        <w:jc w:val="both"/>
        <w:rPr>
          <w:rFonts w:ascii="Arial" w:hAnsi="Arial" w:cs="Arial"/>
          <w:b/>
          <w:bCs/>
          <w:sz w:val="22"/>
          <w:szCs w:val="22"/>
        </w:rPr>
      </w:pPr>
      <w:r w:rsidRPr="0027768E">
        <w:rPr>
          <w:rFonts w:ascii="Arial" w:hAnsi="Arial" w:cs="Arial"/>
          <w:b/>
          <w:bCs/>
          <w:sz w:val="22"/>
          <w:szCs w:val="22"/>
        </w:rPr>
        <w:t>Dr Sudhakar Allamsetty (October 2014 onwards)</w:t>
      </w:r>
    </w:p>
    <w:p w:rsidR="0001714B" w:rsidRPr="0027768E" w:rsidRDefault="0001714B" w:rsidP="0001714B">
      <w:pPr>
        <w:jc w:val="both"/>
        <w:rPr>
          <w:rFonts w:ascii="Arial" w:hAnsi="Arial" w:cs="Arial"/>
          <w:b/>
          <w:bCs/>
          <w:sz w:val="22"/>
          <w:szCs w:val="22"/>
        </w:rPr>
      </w:pPr>
      <w:r w:rsidRPr="0027768E">
        <w:rPr>
          <w:rFonts w:ascii="Arial" w:hAnsi="Arial" w:cs="Arial"/>
          <w:b/>
          <w:bCs/>
          <w:sz w:val="22"/>
          <w:szCs w:val="22"/>
        </w:rPr>
        <w:t>Service Lead:</w:t>
      </w:r>
      <w:r w:rsidRPr="0027768E">
        <w:rPr>
          <w:rFonts w:ascii="Arial" w:hAnsi="Arial" w:cs="Arial"/>
          <w:b/>
          <w:bCs/>
          <w:sz w:val="22"/>
          <w:szCs w:val="22"/>
        </w:rPr>
        <w:tab/>
      </w:r>
      <w:r w:rsidRPr="0027768E">
        <w:rPr>
          <w:rFonts w:ascii="Arial" w:hAnsi="Arial" w:cs="Arial"/>
          <w:b/>
          <w:bCs/>
          <w:sz w:val="22"/>
          <w:szCs w:val="22"/>
        </w:rPr>
        <w:tab/>
        <w:t>Rachel Staniforth</w:t>
      </w:r>
    </w:p>
    <w:p w:rsidR="0027768E" w:rsidRPr="0027768E" w:rsidRDefault="0027768E" w:rsidP="0027768E">
      <w:pPr>
        <w:jc w:val="both"/>
        <w:rPr>
          <w:rFonts w:ascii="Arial" w:hAnsi="Arial" w:cs="Arial"/>
          <w:b/>
          <w:bCs/>
          <w:sz w:val="22"/>
          <w:szCs w:val="22"/>
        </w:rPr>
      </w:pPr>
      <w:r w:rsidRPr="0027768E">
        <w:rPr>
          <w:rFonts w:ascii="Arial" w:hAnsi="Arial" w:cs="Arial"/>
          <w:b/>
          <w:bCs/>
          <w:sz w:val="22"/>
          <w:szCs w:val="22"/>
        </w:rPr>
        <w:t xml:space="preserve">Community Lead: </w:t>
      </w:r>
      <w:r w:rsidRPr="0027768E">
        <w:rPr>
          <w:rFonts w:ascii="Arial" w:hAnsi="Arial" w:cs="Arial"/>
          <w:b/>
          <w:bCs/>
          <w:sz w:val="22"/>
          <w:szCs w:val="22"/>
        </w:rPr>
        <w:tab/>
        <w:t>Margaret Henry (June 2014 onwards)</w:t>
      </w:r>
    </w:p>
    <w:p w:rsidR="0001714B" w:rsidRPr="0001714B" w:rsidRDefault="0001714B" w:rsidP="00737254">
      <w:pPr>
        <w:ind w:left="780"/>
        <w:jc w:val="both"/>
        <w:rPr>
          <w:rFonts w:ascii="Arial" w:hAnsi="Arial" w:cs="Arial"/>
          <w:bCs/>
          <w:sz w:val="22"/>
          <w:szCs w:val="22"/>
        </w:rPr>
      </w:pPr>
    </w:p>
    <w:p w:rsidR="0027768E" w:rsidRDefault="00737254" w:rsidP="00737254">
      <w:pPr>
        <w:jc w:val="both"/>
        <w:rPr>
          <w:rFonts w:ascii="Arial" w:hAnsi="Arial" w:cs="Arial"/>
          <w:bCs/>
          <w:sz w:val="22"/>
          <w:szCs w:val="22"/>
        </w:rPr>
      </w:pPr>
      <w:r>
        <w:rPr>
          <w:rFonts w:ascii="Arial" w:hAnsi="Arial" w:cs="Arial"/>
          <w:bCs/>
          <w:sz w:val="22"/>
          <w:szCs w:val="22"/>
        </w:rPr>
        <w:t>This year the triangle have recruited a n</w:t>
      </w:r>
      <w:r w:rsidR="0027768E" w:rsidRPr="0027768E">
        <w:rPr>
          <w:rFonts w:ascii="Arial" w:hAnsi="Arial" w:cs="Arial"/>
          <w:bCs/>
          <w:sz w:val="22"/>
          <w:szCs w:val="22"/>
        </w:rPr>
        <w:t xml:space="preserve">ew community </w:t>
      </w:r>
      <w:r>
        <w:rPr>
          <w:rFonts w:ascii="Arial" w:hAnsi="Arial" w:cs="Arial"/>
          <w:bCs/>
          <w:sz w:val="22"/>
          <w:szCs w:val="22"/>
        </w:rPr>
        <w:t>lead and clinical lead.</w:t>
      </w:r>
    </w:p>
    <w:p w:rsidR="00737254" w:rsidRDefault="00737254" w:rsidP="00737254">
      <w:pPr>
        <w:jc w:val="both"/>
        <w:rPr>
          <w:rFonts w:ascii="Arial" w:hAnsi="Arial" w:cs="Arial"/>
          <w:bCs/>
          <w:sz w:val="22"/>
          <w:szCs w:val="22"/>
        </w:rPr>
      </w:pPr>
    </w:p>
    <w:p w:rsidR="0027768E" w:rsidRDefault="00737254" w:rsidP="00737254">
      <w:pPr>
        <w:jc w:val="both"/>
        <w:rPr>
          <w:rFonts w:ascii="Arial" w:hAnsi="Arial" w:cs="Arial"/>
          <w:bCs/>
          <w:sz w:val="22"/>
          <w:szCs w:val="22"/>
        </w:rPr>
      </w:pPr>
      <w:r>
        <w:rPr>
          <w:rFonts w:ascii="Arial" w:hAnsi="Arial" w:cs="Arial"/>
          <w:bCs/>
          <w:sz w:val="22"/>
          <w:szCs w:val="22"/>
        </w:rPr>
        <w:t>The p</w:t>
      </w:r>
      <w:r w:rsidR="0027768E" w:rsidRPr="0027768E">
        <w:rPr>
          <w:rFonts w:ascii="Arial" w:hAnsi="Arial" w:cs="Arial"/>
          <w:bCs/>
          <w:sz w:val="22"/>
          <w:szCs w:val="22"/>
        </w:rPr>
        <w:t xml:space="preserve">rescribing budget </w:t>
      </w:r>
      <w:r w:rsidR="005E2645">
        <w:rPr>
          <w:rFonts w:ascii="Arial" w:hAnsi="Arial" w:cs="Arial"/>
          <w:bCs/>
          <w:sz w:val="22"/>
          <w:szCs w:val="22"/>
        </w:rPr>
        <w:t xml:space="preserve">was </w:t>
      </w:r>
      <w:r w:rsidR="0027768E" w:rsidRPr="0027768E">
        <w:rPr>
          <w:rFonts w:ascii="Arial" w:hAnsi="Arial" w:cs="Arial"/>
          <w:bCs/>
          <w:sz w:val="22"/>
          <w:szCs w:val="22"/>
        </w:rPr>
        <w:t xml:space="preserve">in balance at end of </w:t>
      </w:r>
      <w:r w:rsidR="005E2645">
        <w:rPr>
          <w:rFonts w:ascii="Arial" w:hAnsi="Arial" w:cs="Arial"/>
          <w:bCs/>
          <w:sz w:val="22"/>
          <w:szCs w:val="22"/>
        </w:rPr>
        <w:t xml:space="preserve">the </w:t>
      </w:r>
      <w:r w:rsidR="0027768E" w:rsidRPr="0027768E">
        <w:rPr>
          <w:rFonts w:ascii="Arial" w:hAnsi="Arial" w:cs="Arial"/>
          <w:bCs/>
          <w:sz w:val="22"/>
          <w:szCs w:val="22"/>
        </w:rPr>
        <w:t xml:space="preserve">financial year and </w:t>
      </w:r>
      <w:r w:rsidR="005E2645">
        <w:rPr>
          <w:rFonts w:ascii="Arial" w:hAnsi="Arial" w:cs="Arial"/>
          <w:bCs/>
          <w:sz w:val="22"/>
          <w:szCs w:val="22"/>
        </w:rPr>
        <w:t xml:space="preserve">the </w:t>
      </w:r>
      <w:r w:rsidR="0027768E" w:rsidRPr="0027768E">
        <w:rPr>
          <w:rFonts w:ascii="Arial" w:hAnsi="Arial" w:cs="Arial"/>
          <w:bCs/>
          <w:sz w:val="22"/>
          <w:szCs w:val="22"/>
        </w:rPr>
        <w:t>savings target</w:t>
      </w:r>
      <w:r w:rsidR="005E2645">
        <w:rPr>
          <w:rFonts w:ascii="Arial" w:hAnsi="Arial" w:cs="Arial"/>
          <w:bCs/>
          <w:sz w:val="22"/>
          <w:szCs w:val="22"/>
        </w:rPr>
        <w:t xml:space="preserve">s were </w:t>
      </w:r>
      <w:r w:rsidR="0027768E" w:rsidRPr="0027768E">
        <w:rPr>
          <w:rFonts w:ascii="Arial" w:hAnsi="Arial" w:cs="Arial"/>
          <w:bCs/>
          <w:sz w:val="22"/>
          <w:szCs w:val="22"/>
        </w:rPr>
        <w:t xml:space="preserve"> delivered as per </w:t>
      </w:r>
      <w:r w:rsidR="005E2645">
        <w:rPr>
          <w:rFonts w:ascii="Arial" w:hAnsi="Arial" w:cs="Arial"/>
          <w:bCs/>
          <w:sz w:val="22"/>
          <w:szCs w:val="22"/>
        </w:rPr>
        <w:t>the QIPP plan; however for this year</w:t>
      </w:r>
      <w:r w:rsidR="0027768E" w:rsidRPr="0027768E">
        <w:rPr>
          <w:rFonts w:ascii="Arial" w:hAnsi="Arial" w:cs="Arial"/>
          <w:bCs/>
          <w:sz w:val="22"/>
          <w:szCs w:val="22"/>
        </w:rPr>
        <w:t xml:space="preserve"> the prescribing budget is currently forecast to overspend in part </w:t>
      </w:r>
      <w:r w:rsidR="005E2645">
        <w:rPr>
          <w:rFonts w:ascii="Arial" w:hAnsi="Arial" w:cs="Arial"/>
          <w:bCs/>
          <w:sz w:val="22"/>
          <w:szCs w:val="22"/>
        </w:rPr>
        <w:t xml:space="preserve">this is </w:t>
      </w:r>
      <w:r w:rsidR="0027768E" w:rsidRPr="0027768E">
        <w:rPr>
          <w:rFonts w:ascii="Arial" w:hAnsi="Arial" w:cs="Arial"/>
          <w:bCs/>
          <w:sz w:val="22"/>
          <w:szCs w:val="22"/>
        </w:rPr>
        <w:t>due to the impact of Category M changes – the full impact of this is yet to be determined but has been estimated to be in the region of £200k. Work is ongoing with regard to areas where cost efficiencies can be made.</w:t>
      </w:r>
    </w:p>
    <w:p w:rsidR="005E2645" w:rsidRPr="0027768E" w:rsidRDefault="005E2645" w:rsidP="00737254">
      <w:pPr>
        <w:jc w:val="both"/>
        <w:rPr>
          <w:rFonts w:ascii="Arial" w:hAnsi="Arial" w:cs="Arial"/>
          <w:bCs/>
          <w:sz w:val="22"/>
          <w:szCs w:val="22"/>
        </w:rPr>
      </w:pPr>
    </w:p>
    <w:p w:rsidR="0027768E" w:rsidRDefault="005E2645" w:rsidP="005E2645">
      <w:pPr>
        <w:jc w:val="both"/>
        <w:rPr>
          <w:rFonts w:ascii="Arial" w:hAnsi="Arial" w:cs="Arial"/>
          <w:bCs/>
          <w:sz w:val="22"/>
          <w:szCs w:val="22"/>
        </w:rPr>
      </w:pPr>
      <w:r>
        <w:rPr>
          <w:rFonts w:ascii="Arial" w:hAnsi="Arial" w:cs="Arial"/>
          <w:bCs/>
          <w:sz w:val="22"/>
          <w:szCs w:val="22"/>
        </w:rPr>
        <w:t xml:space="preserve">The triangle provided supported </w:t>
      </w:r>
      <w:r w:rsidR="0027768E" w:rsidRPr="0027768E">
        <w:rPr>
          <w:rFonts w:ascii="Arial" w:hAnsi="Arial" w:cs="Arial"/>
          <w:bCs/>
          <w:sz w:val="22"/>
          <w:szCs w:val="22"/>
        </w:rPr>
        <w:t xml:space="preserve">to </w:t>
      </w:r>
      <w:r>
        <w:rPr>
          <w:rFonts w:ascii="Arial" w:hAnsi="Arial" w:cs="Arial"/>
          <w:bCs/>
          <w:sz w:val="22"/>
          <w:szCs w:val="22"/>
        </w:rPr>
        <w:t xml:space="preserve">the </w:t>
      </w:r>
      <w:r w:rsidR="0027768E" w:rsidRPr="0027768E">
        <w:rPr>
          <w:rFonts w:ascii="Arial" w:hAnsi="Arial" w:cs="Arial"/>
          <w:bCs/>
          <w:sz w:val="22"/>
          <w:szCs w:val="22"/>
        </w:rPr>
        <w:t>European Antibiotic Awareness Day and attendance at Living Well, Living Longer event at Grimsby Minster to promote awareness of appropriate antibiotic use, medicines waste and use of community pharmacy.</w:t>
      </w:r>
    </w:p>
    <w:p w:rsidR="005E2645" w:rsidRPr="0027768E" w:rsidRDefault="005E2645" w:rsidP="005E2645">
      <w:pPr>
        <w:jc w:val="both"/>
        <w:rPr>
          <w:rFonts w:ascii="Arial" w:hAnsi="Arial" w:cs="Arial"/>
          <w:bCs/>
          <w:sz w:val="22"/>
          <w:szCs w:val="22"/>
        </w:rPr>
      </w:pPr>
    </w:p>
    <w:p w:rsidR="0027768E" w:rsidRDefault="005E2645" w:rsidP="005E2645">
      <w:pPr>
        <w:jc w:val="both"/>
        <w:rPr>
          <w:rFonts w:ascii="Arial" w:hAnsi="Arial" w:cs="Arial"/>
          <w:bCs/>
          <w:sz w:val="22"/>
          <w:szCs w:val="22"/>
        </w:rPr>
      </w:pPr>
      <w:r>
        <w:rPr>
          <w:rFonts w:ascii="Arial" w:hAnsi="Arial" w:cs="Arial"/>
          <w:bCs/>
          <w:sz w:val="22"/>
          <w:szCs w:val="22"/>
        </w:rPr>
        <w:t>The d</w:t>
      </w:r>
      <w:r w:rsidR="0027768E" w:rsidRPr="0027768E">
        <w:rPr>
          <w:rFonts w:ascii="Arial" w:hAnsi="Arial" w:cs="Arial"/>
          <w:bCs/>
          <w:sz w:val="22"/>
          <w:szCs w:val="22"/>
        </w:rPr>
        <w:t>evelopment of a blood glu</w:t>
      </w:r>
      <w:r>
        <w:rPr>
          <w:rFonts w:ascii="Arial" w:hAnsi="Arial" w:cs="Arial"/>
          <w:bCs/>
          <w:sz w:val="22"/>
          <w:szCs w:val="22"/>
        </w:rPr>
        <w:t xml:space="preserve">cose testing strips formulary is </w:t>
      </w:r>
      <w:r w:rsidR="0027768E" w:rsidRPr="0027768E">
        <w:rPr>
          <w:rFonts w:ascii="Arial" w:hAnsi="Arial" w:cs="Arial"/>
          <w:bCs/>
          <w:sz w:val="22"/>
          <w:szCs w:val="22"/>
        </w:rPr>
        <w:t>due to be completed December</w:t>
      </w:r>
      <w:r>
        <w:rPr>
          <w:rFonts w:ascii="Arial" w:hAnsi="Arial" w:cs="Arial"/>
          <w:bCs/>
          <w:sz w:val="22"/>
          <w:szCs w:val="22"/>
        </w:rPr>
        <w:t xml:space="preserve"> / January</w:t>
      </w:r>
      <w:r w:rsidR="0027768E" w:rsidRPr="0027768E">
        <w:rPr>
          <w:rFonts w:ascii="Arial" w:hAnsi="Arial" w:cs="Arial"/>
          <w:bCs/>
          <w:sz w:val="22"/>
          <w:szCs w:val="22"/>
        </w:rPr>
        <w:t xml:space="preserve"> 2014.</w:t>
      </w:r>
    </w:p>
    <w:p w:rsidR="005E2645" w:rsidRDefault="005E2645" w:rsidP="005E2645">
      <w:pPr>
        <w:jc w:val="both"/>
        <w:rPr>
          <w:rFonts w:ascii="Arial" w:hAnsi="Arial" w:cs="Arial"/>
          <w:bCs/>
          <w:sz w:val="22"/>
          <w:szCs w:val="22"/>
        </w:rPr>
      </w:pPr>
    </w:p>
    <w:p w:rsidR="0027768E" w:rsidRPr="0027768E" w:rsidRDefault="005E2645" w:rsidP="005E2645">
      <w:pPr>
        <w:jc w:val="both"/>
        <w:rPr>
          <w:rFonts w:ascii="Arial" w:hAnsi="Arial" w:cs="Arial"/>
          <w:b/>
          <w:bCs/>
          <w:sz w:val="22"/>
          <w:szCs w:val="22"/>
        </w:rPr>
      </w:pPr>
      <w:r>
        <w:rPr>
          <w:rFonts w:ascii="Arial" w:hAnsi="Arial" w:cs="Arial"/>
          <w:bCs/>
          <w:sz w:val="22"/>
          <w:szCs w:val="22"/>
        </w:rPr>
        <w:t>The triangle are overseeing the o</w:t>
      </w:r>
      <w:r w:rsidR="0027768E" w:rsidRPr="0027768E">
        <w:rPr>
          <w:rFonts w:ascii="Arial" w:hAnsi="Arial" w:cs="Arial"/>
          <w:bCs/>
          <w:sz w:val="22"/>
          <w:szCs w:val="22"/>
        </w:rPr>
        <w:t>n</w:t>
      </w:r>
      <w:r w:rsidR="00DC7A89">
        <w:rPr>
          <w:rFonts w:ascii="Arial" w:hAnsi="Arial" w:cs="Arial"/>
          <w:bCs/>
          <w:sz w:val="22"/>
          <w:szCs w:val="22"/>
        </w:rPr>
        <w:t>-</w:t>
      </w:r>
      <w:r w:rsidR="0027768E" w:rsidRPr="0027768E">
        <w:rPr>
          <w:rFonts w:ascii="Arial" w:hAnsi="Arial" w:cs="Arial"/>
          <w:bCs/>
          <w:sz w:val="22"/>
          <w:szCs w:val="22"/>
        </w:rPr>
        <w:t>going implementation of formulary, GRASP COPD and AF tool and work with NLaG to review the provision of medication on discharge</w:t>
      </w:r>
      <w:r>
        <w:rPr>
          <w:rFonts w:ascii="Arial" w:hAnsi="Arial" w:cs="Arial"/>
          <w:bCs/>
          <w:sz w:val="22"/>
          <w:szCs w:val="22"/>
        </w:rPr>
        <w:t>.</w:t>
      </w:r>
    </w:p>
    <w:p w:rsidR="00163C81" w:rsidRPr="003E06F4" w:rsidRDefault="00163C81" w:rsidP="00C362DD">
      <w:pPr>
        <w:jc w:val="both"/>
        <w:rPr>
          <w:rFonts w:ascii="Arial" w:hAnsi="Arial" w:cs="Arial"/>
          <w:bCs/>
          <w:sz w:val="22"/>
          <w:szCs w:val="22"/>
        </w:rPr>
      </w:pPr>
    </w:p>
    <w:sectPr w:rsidR="00163C81" w:rsidRPr="003E06F4" w:rsidSect="00DD7564">
      <w:footerReference w:type="default" r:id="rId11"/>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A18" w:rsidRDefault="00303A18">
      <w:r>
        <w:separator/>
      </w:r>
    </w:p>
  </w:endnote>
  <w:endnote w:type="continuationSeparator" w:id="0">
    <w:p w:rsidR="00303A18" w:rsidRDefault="00303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5FD" w:rsidRDefault="009645FD" w:rsidP="00DC3218">
    <w:pPr>
      <w:pStyle w:val="Footer"/>
      <w:jc w:val="right"/>
    </w:pPr>
    <w:r>
      <w:rPr>
        <w:noProof/>
      </w:rPr>
      <w:drawing>
        <wp:inline distT="0" distB="0" distL="0" distR="0" wp14:anchorId="5911262E" wp14:editId="01F28789">
          <wp:extent cx="2658110" cy="353695"/>
          <wp:effectExtent l="0" t="0" r="889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8110" cy="353695"/>
                  </a:xfrm>
                  <a:prstGeom prst="rect">
                    <a:avLst/>
                  </a:prstGeom>
                  <a:noFill/>
                </pic:spPr>
              </pic:pic>
            </a:graphicData>
          </a:graphic>
        </wp:inline>
      </w:drawing>
    </w:r>
    <w:r>
      <w:rPr>
        <w:noProof/>
      </w:rPr>
      <w:drawing>
        <wp:inline distT="0" distB="0" distL="0" distR="0" wp14:anchorId="5046378F" wp14:editId="30CE49E9">
          <wp:extent cx="1036320" cy="878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320" cy="87820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A18" w:rsidRDefault="00303A18">
      <w:r>
        <w:separator/>
      </w:r>
    </w:p>
  </w:footnote>
  <w:footnote w:type="continuationSeparator" w:id="0">
    <w:p w:rsidR="00303A18" w:rsidRDefault="00303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8">
    <w:nsid w:val="21C35F8B"/>
    <w:multiLevelType w:val="hybridMultilevel"/>
    <w:tmpl w:val="4972F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16">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19">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BBA45C2"/>
    <w:multiLevelType w:val="hybridMultilevel"/>
    <w:tmpl w:val="A866BC1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1">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DA259E3"/>
    <w:multiLevelType w:val="hybridMultilevel"/>
    <w:tmpl w:val="5D18F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EC6251F"/>
    <w:multiLevelType w:val="hybridMultilevel"/>
    <w:tmpl w:val="87FEC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
  </w:num>
  <w:num w:numId="3">
    <w:abstractNumId w:val="0"/>
  </w:num>
  <w:num w:numId="4">
    <w:abstractNumId w:val="26"/>
  </w:num>
  <w:num w:numId="5">
    <w:abstractNumId w:val="16"/>
  </w:num>
  <w:num w:numId="6">
    <w:abstractNumId w:val="24"/>
  </w:num>
  <w:num w:numId="7">
    <w:abstractNumId w:val="3"/>
  </w:num>
  <w:num w:numId="8">
    <w:abstractNumId w:val="15"/>
  </w:num>
  <w:num w:numId="9">
    <w:abstractNumId w:val="18"/>
  </w:num>
  <w:num w:numId="10">
    <w:abstractNumId w:val="5"/>
  </w:num>
  <w:num w:numId="11">
    <w:abstractNumId w:val="9"/>
  </w:num>
  <w:num w:numId="12">
    <w:abstractNumId w:val="21"/>
  </w:num>
  <w:num w:numId="13">
    <w:abstractNumId w:val="12"/>
  </w:num>
  <w:num w:numId="14">
    <w:abstractNumId w:val="1"/>
  </w:num>
  <w:num w:numId="15">
    <w:abstractNumId w:val="14"/>
  </w:num>
  <w:num w:numId="16">
    <w:abstractNumId w:val="10"/>
  </w:num>
  <w:num w:numId="17">
    <w:abstractNumId w:val="17"/>
  </w:num>
  <w:num w:numId="18">
    <w:abstractNumId w:val="13"/>
  </w:num>
  <w:num w:numId="19">
    <w:abstractNumId w:val="25"/>
  </w:num>
  <w:num w:numId="20">
    <w:abstractNumId w:val="7"/>
  </w:num>
  <w:num w:numId="21">
    <w:abstractNumId w:val="6"/>
  </w:num>
  <w:num w:numId="22">
    <w:abstractNumId w:val="11"/>
  </w:num>
  <w:num w:numId="23">
    <w:abstractNumId w:val="4"/>
  </w:num>
  <w:num w:numId="24">
    <w:abstractNumId w:val="22"/>
  </w:num>
  <w:num w:numId="25">
    <w:abstractNumId w:val="20"/>
  </w:num>
  <w:num w:numId="26">
    <w:abstractNumId w:val="8"/>
  </w:num>
  <w:num w:numId="27">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714B"/>
    <w:rsid w:val="00017A77"/>
    <w:rsid w:val="00020184"/>
    <w:rsid w:val="0003526D"/>
    <w:rsid w:val="00050A68"/>
    <w:rsid w:val="00053013"/>
    <w:rsid w:val="000553ED"/>
    <w:rsid w:val="00060BE3"/>
    <w:rsid w:val="00062ABA"/>
    <w:rsid w:val="00067D66"/>
    <w:rsid w:val="000804F5"/>
    <w:rsid w:val="00086901"/>
    <w:rsid w:val="00091E11"/>
    <w:rsid w:val="000920DD"/>
    <w:rsid w:val="00095E6B"/>
    <w:rsid w:val="000B1981"/>
    <w:rsid w:val="000B1D82"/>
    <w:rsid w:val="000B1EEB"/>
    <w:rsid w:val="000B4521"/>
    <w:rsid w:val="000C440F"/>
    <w:rsid w:val="000C6BA2"/>
    <w:rsid w:val="000E4269"/>
    <w:rsid w:val="000E45EF"/>
    <w:rsid w:val="00101E52"/>
    <w:rsid w:val="00105599"/>
    <w:rsid w:val="00105BD8"/>
    <w:rsid w:val="00112B21"/>
    <w:rsid w:val="001154A6"/>
    <w:rsid w:val="00120909"/>
    <w:rsid w:val="001209C1"/>
    <w:rsid w:val="00124B07"/>
    <w:rsid w:val="00132B3D"/>
    <w:rsid w:val="00136A3D"/>
    <w:rsid w:val="00146F56"/>
    <w:rsid w:val="0015293E"/>
    <w:rsid w:val="00153C59"/>
    <w:rsid w:val="00157D2B"/>
    <w:rsid w:val="00161F1D"/>
    <w:rsid w:val="00163C81"/>
    <w:rsid w:val="00176D4A"/>
    <w:rsid w:val="00180D44"/>
    <w:rsid w:val="00185707"/>
    <w:rsid w:val="00190670"/>
    <w:rsid w:val="00193741"/>
    <w:rsid w:val="00197B68"/>
    <w:rsid w:val="001A4E90"/>
    <w:rsid w:val="001B3A86"/>
    <w:rsid w:val="001B6258"/>
    <w:rsid w:val="001D6104"/>
    <w:rsid w:val="001D78A2"/>
    <w:rsid w:val="001E773A"/>
    <w:rsid w:val="001F21BE"/>
    <w:rsid w:val="001F59F0"/>
    <w:rsid w:val="001F6597"/>
    <w:rsid w:val="00200CED"/>
    <w:rsid w:val="00213BC1"/>
    <w:rsid w:val="002141E5"/>
    <w:rsid w:val="00216C8C"/>
    <w:rsid w:val="00231A40"/>
    <w:rsid w:val="00231D43"/>
    <w:rsid w:val="00246031"/>
    <w:rsid w:val="00246D3A"/>
    <w:rsid w:val="0025514C"/>
    <w:rsid w:val="00256406"/>
    <w:rsid w:val="00261AB5"/>
    <w:rsid w:val="002626F4"/>
    <w:rsid w:val="0026660D"/>
    <w:rsid w:val="00266FF1"/>
    <w:rsid w:val="00267489"/>
    <w:rsid w:val="002700D2"/>
    <w:rsid w:val="0027768E"/>
    <w:rsid w:val="00285B93"/>
    <w:rsid w:val="00285C31"/>
    <w:rsid w:val="00286998"/>
    <w:rsid w:val="002A3C39"/>
    <w:rsid w:val="002A651D"/>
    <w:rsid w:val="002B63BC"/>
    <w:rsid w:val="002C17C1"/>
    <w:rsid w:val="002E26B9"/>
    <w:rsid w:val="002E7820"/>
    <w:rsid w:val="002F445D"/>
    <w:rsid w:val="002F47B6"/>
    <w:rsid w:val="002F53D7"/>
    <w:rsid w:val="00301655"/>
    <w:rsid w:val="003030FD"/>
    <w:rsid w:val="00303134"/>
    <w:rsid w:val="00303A18"/>
    <w:rsid w:val="00303B76"/>
    <w:rsid w:val="003054E0"/>
    <w:rsid w:val="00312796"/>
    <w:rsid w:val="0031746B"/>
    <w:rsid w:val="003225BA"/>
    <w:rsid w:val="00326AB8"/>
    <w:rsid w:val="00327AE7"/>
    <w:rsid w:val="0034307E"/>
    <w:rsid w:val="00363C1F"/>
    <w:rsid w:val="003643C1"/>
    <w:rsid w:val="0036628F"/>
    <w:rsid w:val="00366F7D"/>
    <w:rsid w:val="00380FCF"/>
    <w:rsid w:val="00384979"/>
    <w:rsid w:val="00394F30"/>
    <w:rsid w:val="003A03CB"/>
    <w:rsid w:val="003B0A06"/>
    <w:rsid w:val="003B626C"/>
    <w:rsid w:val="003C6569"/>
    <w:rsid w:val="003D2887"/>
    <w:rsid w:val="003D2F47"/>
    <w:rsid w:val="003D3E08"/>
    <w:rsid w:val="003D489F"/>
    <w:rsid w:val="003E06F4"/>
    <w:rsid w:val="003E4361"/>
    <w:rsid w:val="003F6D7A"/>
    <w:rsid w:val="003F6DF9"/>
    <w:rsid w:val="00406064"/>
    <w:rsid w:val="00420D54"/>
    <w:rsid w:val="00423F06"/>
    <w:rsid w:val="004337A4"/>
    <w:rsid w:val="00434363"/>
    <w:rsid w:val="0043664F"/>
    <w:rsid w:val="00441E7A"/>
    <w:rsid w:val="00447394"/>
    <w:rsid w:val="00450490"/>
    <w:rsid w:val="00454EA5"/>
    <w:rsid w:val="00456662"/>
    <w:rsid w:val="00457AAE"/>
    <w:rsid w:val="00462810"/>
    <w:rsid w:val="00464A6D"/>
    <w:rsid w:val="00466602"/>
    <w:rsid w:val="004701CF"/>
    <w:rsid w:val="00470C33"/>
    <w:rsid w:val="004756D3"/>
    <w:rsid w:val="00476025"/>
    <w:rsid w:val="004822A5"/>
    <w:rsid w:val="00490D15"/>
    <w:rsid w:val="004A5EE0"/>
    <w:rsid w:val="004A75B1"/>
    <w:rsid w:val="004B29A9"/>
    <w:rsid w:val="004B4F56"/>
    <w:rsid w:val="004C5FA2"/>
    <w:rsid w:val="004C677C"/>
    <w:rsid w:val="004C6F5C"/>
    <w:rsid w:val="004D0321"/>
    <w:rsid w:val="004D4A58"/>
    <w:rsid w:val="004D7118"/>
    <w:rsid w:val="004E7A80"/>
    <w:rsid w:val="004F2E71"/>
    <w:rsid w:val="004F3209"/>
    <w:rsid w:val="004F64DF"/>
    <w:rsid w:val="005109BE"/>
    <w:rsid w:val="00517C3A"/>
    <w:rsid w:val="0052360E"/>
    <w:rsid w:val="00532C2C"/>
    <w:rsid w:val="005334D4"/>
    <w:rsid w:val="00541F74"/>
    <w:rsid w:val="00562641"/>
    <w:rsid w:val="00562E19"/>
    <w:rsid w:val="00567797"/>
    <w:rsid w:val="005719E6"/>
    <w:rsid w:val="0057544B"/>
    <w:rsid w:val="0057654D"/>
    <w:rsid w:val="005847E8"/>
    <w:rsid w:val="00585083"/>
    <w:rsid w:val="00587A7C"/>
    <w:rsid w:val="00591E40"/>
    <w:rsid w:val="00593311"/>
    <w:rsid w:val="005973A0"/>
    <w:rsid w:val="005A126B"/>
    <w:rsid w:val="005A36F7"/>
    <w:rsid w:val="005A625B"/>
    <w:rsid w:val="005E01FA"/>
    <w:rsid w:val="005E2645"/>
    <w:rsid w:val="005F0C84"/>
    <w:rsid w:val="005F11AA"/>
    <w:rsid w:val="005F195A"/>
    <w:rsid w:val="0060216B"/>
    <w:rsid w:val="00604967"/>
    <w:rsid w:val="00607C7F"/>
    <w:rsid w:val="00607E93"/>
    <w:rsid w:val="006203A2"/>
    <w:rsid w:val="00625124"/>
    <w:rsid w:val="006468ED"/>
    <w:rsid w:val="006569A3"/>
    <w:rsid w:val="00657CC2"/>
    <w:rsid w:val="00664815"/>
    <w:rsid w:val="0067295A"/>
    <w:rsid w:val="00675C73"/>
    <w:rsid w:val="0068471B"/>
    <w:rsid w:val="0068496F"/>
    <w:rsid w:val="0069645B"/>
    <w:rsid w:val="0069733F"/>
    <w:rsid w:val="006A2E19"/>
    <w:rsid w:val="006A788A"/>
    <w:rsid w:val="006A7D61"/>
    <w:rsid w:val="006B7C64"/>
    <w:rsid w:val="006C03B7"/>
    <w:rsid w:val="006C1DEF"/>
    <w:rsid w:val="006C5536"/>
    <w:rsid w:val="006D2FBF"/>
    <w:rsid w:val="006D535E"/>
    <w:rsid w:val="006E2F1F"/>
    <w:rsid w:val="006F1162"/>
    <w:rsid w:val="006F45C7"/>
    <w:rsid w:val="006F5C8A"/>
    <w:rsid w:val="006F7B59"/>
    <w:rsid w:val="0070365F"/>
    <w:rsid w:val="00710714"/>
    <w:rsid w:val="00716CAF"/>
    <w:rsid w:val="00730C39"/>
    <w:rsid w:val="0073457C"/>
    <w:rsid w:val="007351D1"/>
    <w:rsid w:val="00736E79"/>
    <w:rsid w:val="00737254"/>
    <w:rsid w:val="00740BB8"/>
    <w:rsid w:val="00752F56"/>
    <w:rsid w:val="00752FD6"/>
    <w:rsid w:val="007542CB"/>
    <w:rsid w:val="007559C0"/>
    <w:rsid w:val="00765D56"/>
    <w:rsid w:val="007673BA"/>
    <w:rsid w:val="0077428E"/>
    <w:rsid w:val="00775657"/>
    <w:rsid w:val="00775E08"/>
    <w:rsid w:val="00777C4C"/>
    <w:rsid w:val="007818CA"/>
    <w:rsid w:val="00781CED"/>
    <w:rsid w:val="007927F8"/>
    <w:rsid w:val="00792C00"/>
    <w:rsid w:val="007943EA"/>
    <w:rsid w:val="007963AB"/>
    <w:rsid w:val="007A1CE6"/>
    <w:rsid w:val="007A356A"/>
    <w:rsid w:val="007A67C5"/>
    <w:rsid w:val="007A7384"/>
    <w:rsid w:val="007B20A8"/>
    <w:rsid w:val="007B2FB2"/>
    <w:rsid w:val="007B785C"/>
    <w:rsid w:val="007C1372"/>
    <w:rsid w:val="007C7176"/>
    <w:rsid w:val="007D373C"/>
    <w:rsid w:val="007D696B"/>
    <w:rsid w:val="007E2B49"/>
    <w:rsid w:val="007E6A63"/>
    <w:rsid w:val="007F26DD"/>
    <w:rsid w:val="007F5413"/>
    <w:rsid w:val="00803AA5"/>
    <w:rsid w:val="008254CA"/>
    <w:rsid w:val="00831338"/>
    <w:rsid w:val="00840F53"/>
    <w:rsid w:val="00841F6F"/>
    <w:rsid w:val="00845E6F"/>
    <w:rsid w:val="00846C25"/>
    <w:rsid w:val="00850C15"/>
    <w:rsid w:val="00852744"/>
    <w:rsid w:val="00852BCF"/>
    <w:rsid w:val="00866065"/>
    <w:rsid w:val="00866EFA"/>
    <w:rsid w:val="00866FF8"/>
    <w:rsid w:val="00873193"/>
    <w:rsid w:val="00873F72"/>
    <w:rsid w:val="00876BA5"/>
    <w:rsid w:val="00882C25"/>
    <w:rsid w:val="00891846"/>
    <w:rsid w:val="00891EDC"/>
    <w:rsid w:val="0089366A"/>
    <w:rsid w:val="008A57B4"/>
    <w:rsid w:val="008C70FB"/>
    <w:rsid w:val="008D12EA"/>
    <w:rsid w:val="008D37A1"/>
    <w:rsid w:val="008D6A39"/>
    <w:rsid w:val="008E206C"/>
    <w:rsid w:val="008F140F"/>
    <w:rsid w:val="008F677B"/>
    <w:rsid w:val="00905151"/>
    <w:rsid w:val="00907378"/>
    <w:rsid w:val="009119AD"/>
    <w:rsid w:val="00912D7D"/>
    <w:rsid w:val="009147A6"/>
    <w:rsid w:val="0091688E"/>
    <w:rsid w:val="00920543"/>
    <w:rsid w:val="00923556"/>
    <w:rsid w:val="009269E7"/>
    <w:rsid w:val="009306C6"/>
    <w:rsid w:val="00936BC2"/>
    <w:rsid w:val="0094097A"/>
    <w:rsid w:val="00946B7B"/>
    <w:rsid w:val="00960460"/>
    <w:rsid w:val="00961032"/>
    <w:rsid w:val="00961224"/>
    <w:rsid w:val="009615DA"/>
    <w:rsid w:val="009633E3"/>
    <w:rsid w:val="009645FD"/>
    <w:rsid w:val="009646FA"/>
    <w:rsid w:val="009739EA"/>
    <w:rsid w:val="00975B74"/>
    <w:rsid w:val="009846C1"/>
    <w:rsid w:val="00992112"/>
    <w:rsid w:val="00994630"/>
    <w:rsid w:val="00995D16"/>
    <w:rsid w:val="009A0C1E"/>
    <w:rsid w:val="009B25F1"/>
    <w:rsid w:val="009B32B5"/>
    <w:rsid w:val="009B7BE2"/>
    <w:rsid w:val="009C33D4"/>
    <w:rsid w:val="009D14DD"/>
    <w:rsid w:val="009D4815"/>
    <w:rsid w:val="009D764E"/>
    <w:rsid w:val="009E0D79"/>
    <w:rsid w:val="009E7323"/>
    <w:rsid w:val="009F1EAD"/>
    <w:rsid w:val="00A01B48"/>
    <w:rsid w:val="00A03A97"/>
    <w:rsid w:val="00A07A07"/>
    <w:rsid w:val="00A1183A"/>
    <w:rsid w:val="00A14275"/>
    <w:rsid w:val="00A156EB"/>
    <w:rsid w:val="00A17708"/>
    <w:rsid w:val="00A20848"/>
    <w:rsid w:val="00A31B98"/>
    <w:rsid w:val="00A35F42"/>
    <w:rsid w:val="00A40291"/>
    <w:rsid w:val="00A45F00"/>
    <w:rsid w:val="00A531CD"/>
    <w:rsid w:val="00A646B0"/>
    <w:rsid w:val="00A66F25"/>
    <w:rsid w:val="00A71E8A"/>
    <w:rsid w:val="00A74848"/>
    <w:rsid w:val="00A773EC"/>
    <w:rsid w:val="00A77DA9"/>
    <w:rsid w:val="00A8020A"/>
    <w:rsid w:val="00A815B9"/>
    <w:rsid w:val="00A83BD9"/>
    <w:rsid w:val="00A860CA"/>
    <w:rsid w:val="00A862EF"/>
    <w:rsid w:val="00A873BF"/>
    <w:rsid w:val="00A87ACE"/>
    <w:rsid w:val="00A9668F"/>
    <w:rsid w:val="00A96FB0"/>
    <w:rsid w:val="00AB262D"/>
    <w:rsid w:val="00AB2796"/>
    <w:rsid w:val="00AC47AF"/>
    <w:rsid w:val="00AC7BB2"/>
    <w:rsid w:val="00AD4952"/>
    <w:rsid w:val="00AD4F09"/>
    <w:rsid w:val="00AD584A"/>
    <w:rsid w:val="00AD7635"/>
    <w:rsid w:val="00AE454E"/>
    <w:rsid w:val="00AE485A"/>
    <w:rsid w:val="00AF05A0"/>
    <w:rsid w:val="00AF3749"/>
    <w:rsid w:val="00AF3A61"/>
    <w:rsid w:val="00AF47E2"/>
    <w:rsid w:val="00AF5DDB"/>
    <w:rsid w:val="00B02EF5"/>
    <w:rsid w:val="00B05EFF"/>
    <w:rsid w:val="00B31017"/>
    <w:rsid w:val="00B349FF"/>
    <w:rsid w:val="00B363A4"/>
    <w:rsid w:val="00B40742"/>
    <w:rsid w:val="00B41D76"/>
    <w:rsid w:val="00B54373"/>
    <w:rsid w:val="00B55AF0"/>
    <w:rsid w:val="00B55E86"/>
    <w:rsid w:val="00B5665A"/>
    <w:rsid w:val="00B60D87"/>
    <w:rsid w:val="00B66E1A"/>
    <w:rsid w:val="00B70B42"/>
    <w:rsid w:val="00B74845"/>
    <w:rsid w:val="00B76561"/>
    <w:rsid w:val="00B76881"/>
    <w:rsid w:val="00B7767F"/>
    <w:rsid w:val="00B847DA"/>
    <w:rsid w:val="00B8770E"/>
    <w:rsid w:val="00B90280"/>
    <w:rsid w:val="00B93457"/>
    <w:rsid w:val="00B961A5"/>
    <w:rsid w:val="00B97B0B"/>
    <w:rsid w:val="00BA66DF"/>
    <w:rsid w:val="00BA763E"/>
    <w:rsid w:val="00BB4739"/>
    <w:rsid w:val="00BB5C36"/>
    <w:rsid w:val="00BB7792"/>
    <w:rsid w:val="00BB7DF9"/>
    <w:rsid w:val="00BC24D2"/>
    <w:rsid w:val="00BC27AF"/>
    <w:rsid w:val="00BC3F7B"/>
    <w:rsid w:val="00BC4508"/>
    <w:rsid w:val="00BC5CEC"/>
    <w:rsid w:val="00BC6D92"/>
    <w:rsid w:val="00BC7C54"/>
    <w:rsid w:val="00BE2812"/>
    <w:rsid w:val="00BE6E0D"/>
    <w:rsid w:val="00BE7009"/>
    <w:rsid w:val="00BF4C1F"/>
    <w:rsid w:val="00BF64D8"/>
    <w:rsid w:val="00C053D3"/>
    <w:rsid w:val="00C0569D"/>
    <w:rsid w:val="00C07D8B"/>
    <w:rsid w:val="00C20949"/>
    <w:rsid w:val="00C362DD"/>
    <w:rsid w:val="00C4264D"/>
    <w:rsid w:val="00C523B4"/>
    <w:rsid w:val="00C52D50"/>
    <w:rsid w:val="00C628C9"/>
    <w:rsid w:val="00C703B6"/>
    <w:rsid w:val="00C74EC1"/>
    <w:rsid w:val="00C7588E"/>
    <w:rsid w:val="00C85824"/>
    <w:rsid w:val="00C86799"/>
    <w:rsid w:val="00C86CC4"/>
    <w:rsid w:val="00C965C4"/>
    <w:rsid w:val="00CA3315"/>
    <w:rsid w:val="00CA64C1"/>
    <w:rsid w:val="00CB3106"/>
    <w:rsid w:val="00CB4EE8"/>
    <w:rsid w:val="00CD079D"/>
    <w:rsid w:val="00CD2991"/>
    <w:rsid w:val="00CD319C"/>
    <w:rsid w:val="00CD4F1D"/>
    <w:rsid w:val="00CE07E5"/>
    <w:rsid w:val="00CE160D"/>
    <w:rsid w:val="00CE71A3"/>
    <w:rsid w:val="00CF258F"/>
    <w:rsid w:val="00CF25D9"/>
    <w:rsid w:val="00CF5F75"/>
    <w:rsid w:val="00D00EFA"/>
    <w:rsid w:val="00D06D8C"/>
    <w:rsid w:val="00D25017"/>
    <w:rsid w:val="00D3494B"/>
    <w:rsid w:val="00D35D4A"/>
    <w:rsid w:val="00D41C63"/>
    <w:rsid w:val="00D450C3"/>
    <w:rsid w:val="00D4597C"/>
    <w:rsid w:val="00D52206"/>
    <w:rsid w:val="00D655CC"/>
    <w:rsid w:val="00D6660C"/>
    <w:rsid w:val="00D7515F"/>
    <w:rsid w:val="00D76A89"/>
    <w:rsid w:val="00D80204"/>
    <w:rsid w:val="00D803BA"/>
    <w:rsid w:val="00D810DF"/>
    <w:rsid w:val="00D91037"/>
    <w:rsid w:val="00D921A3"/>
    <w:rsid w:val="00D94B01"/>
    <w:rsid w:val="00DA584B"/>
    <w:rsid w:val="00DA6818"/>
    <w:rsid w:val="00DA75DE"/>
    <w:rsid w:val="00DC11CD"/>
    <w:rsid w:val="00DC2203"/>
    <w:rsid w:val="00DC3218"/>
    <w:rsid w:val="00DC46DB"/>
    <w:rsid w:val="00DC7A89"/>
    <w:rsid w:val="00DD1E33"/>
    <w:rsid w:val="00DD27F1"/>
    <w:rsid w:val="00DD36A7"/>
    <w:rsid w:val="00DD3E42"/>
    <w:rsid w:val="00DD689C"/>
    <w:rsid w:val="00DD7564"/>
    <w:rsid w:val="00DE6E0E"/>
    <w:rsid w:val="00DF00F8"/>
    <w:rsid w:val="00DF3185"/>
    <w:rsid w:val="00DF3E42"/>
    <w:rsid w:val="00E24870"/>
    <w:rsid w:val="00E2557D"/>
    <w:rsid w:val="00E320A8"/>
    <w:rsid w:val="00E43FD9"/>
    <w:rsid w:val="00E46EFA"/>
    <w:rsid w:val="00E47C0B"/>
    <w:rsid w:val="00E5159C"/>
    <w:rsid w:val="00E538AF"/>
    <w:rsid w:val="00E550FE"/>
    <w:rsid w:val="00E617F9"/>
    <w:rsid w:val="00E67668"/>
    <w:rsid w:val="00E7471C"/>
    <w:rsid w:val="00E75A46"/>
    <w:rsid w:val="00E857C3"/>
    <w:rsid w:val="00E86264"/>
    <w:rsid w:val="00E921F2"/>
    <w:rsid w:val="00E94BFF"/>
    <w:rsid w:val="00E9685C"/>
    <w:rsid w:val="00EA1089"/>
    <w:rsid w:val="00EA285F"/>
    <w:rsid w:val="00EB2681"/>
    <w:rsid w:val="00EB6E0A"/>
    <w:rsid w:val="00EB7BC1"/>
    <w:rsid w:val="00EC03DC"/>
    <w:rsid w:val="00ED0665"/>
    <w:rsid w:val="00ED2BBB"/>
    <w:rsid w:val="00ED44C9"/>
    <w:rsid w:val="00ED6001"/>
    <w:rsid w:val="00ED6017"/>
    <w:rsid w:val="00ED7B4D"/>
    <w:rsid w:val="00EF1A15"/>
    <w:rsid w:val="00EF3C43"/>
    <w:rsid w:val="00EF524B"/>
    <w:rsid w:val="00F008CD"/>
    <w:rsid w:val="00F05335"/>
    <w:rsid w:val="00F12864"/>
    <w:rsid w:val="00F310C4"/>
    <w:rsid w:val="00F3113F"/>
    <w:rsid w:val="00F32730"/>
    <w:rsid w:val="00F3308A"/>
    <w:rsid w:val="00F3716D"/>
    <w:rsid w:val="00F37D18"/>
    <w:rsid w:val="00F40B1F"/>
    <w:rsid w:val="00F45C7E"/>
    <w:rsid w:val="00F51B57"/>
    <w:rsid w:val="00F524C7"/>
    <w:rsid w:val="00F54780"/>
    <w:rsid w:val="00F55731"/>
    <w:rsid w:val="00F55EFB"/>
    <w:rsid w:val="00F62905"/>
    <w:rsid w:val="00F6631C"/>
    <w:rsid w:val="00F768A3"/>
    <w:rsid w:val="00F85FD3"/>
    <w:rsid w:val="00F906E5"/>
    <w:rsid w:val="00F9086D"/>
    <w:rsid w:val="00F9292B"/>
    <w:rsid w:val="00FA3BC7"/>
    <w:rsid w:val="00FB10F2"/>
    <w:rsid w:val="00FB47ED"/>
    <w:rsid w:val="00FB4DB6"/>
    <w:rsid w:val="00FB69A8"/>
    <w:rsid w:val="00FB7D2A"/>
    <w:rsid w:val="00FC2818"/>
    <w:rsid w:val="00FC3546"/>
    <w:rsid w:val="00FC6262"/>
    <w:rsid w:val="00FD11B5"/>
    <w:rsid w:val="00FD1959"/>
    <w:rsid w:val="00FD44F3"/>
    <w:rsid w:val="00FD5D6D"/>
    <w:rsid w:val="00FD79C1"/>
    <w:rsid w:val="00FE0D3A"/>
    <w:rsid w:val="00FE1A85"/>
    <w:rsid w:val="00FE201C"/>
    <w:rsid w:val="00FE485A"/>
    <w:rsid w:val="00FE4D7B"/>
    <w:rsid w:val="00FF0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1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76094302">
      <w:bodyDiv w:val="1"/>
      <w:marLeft w:val="0"/>
      <w:marRight w:val="0"/>
      <w:marTop w:val="0"/>
      <w:marBottom w:val="0"/>
      <w:divBdr>
        <w:top w:val="none" w:sz="0" w:space="0" w:color="auto"/>
        <w:left w:val="none" w:sz="0" w:space="0" w:color="auto"/>
        <w:bottom w:val="none" w:sz="0" w:space="0" w:color="auto"/>
        <w:right w:val="none" w:sz="0" w:space="0" w:color="auto"/>
      </w:divBdr>
    </w:div>
    <w:div w:id="143552312">
      <w:bodyDiv w:val="1"/>
      <w:marLeft w:val="0"/>
      <w:marRight w:val="0"/>
      <w:marTop w:val="0"/>
      <w:marBottom w:val="0"/>
      <w:divBdr>
        <w:top w:val="none" w:sz="0" w:space="0" w:color="auto"/>
        <w:left w:val="none" w:sz="0" w:space="0" w:color="auto"/>
        <w:bottom w:val="none" w:sz="0" w:space="0" w:color="auto"/>
        <w:right w:val="none" w:sz="0" w:space="0" w:color="auto"/>
      </w:divBdr>
    </w:div>
    <w:div w:id="224923329">
      <w:bodyDiv w:val="1"/>
      <w:marLeft w:val="0"/>
      <w:marRight w:val="0"/>
      <w:marTop w:val="0"/>
      <w:marBottom w:val="0"/>
      <w:divBdr>
        <w:top w:val="none" w:sz="0" w:space="0" w:color="auto"/>
        <w:left w:val="none" w:sz="0" w:space="0" w:color="auto"/>
        <w:bottom w:val="none" w:sz="0" w:space="0" w:color="auto"/>
        <w:right w:val="none" w:sz="0" w:space="0" w:color="auto"/>
      </w:divBdr>
      <w:divsChild>
        <w:div w:id="1130630068">
          <w:marLeft w:val="0"/>
          <w:marRight w:val="0"/>
          <w:marTop w:val="0"/>
          <w:marBottom w:val="0"/>
          <w:divBdr>
            <w:top w:val="none" w:sz="0" w:space="0" w:color="auto"/>
            <w:left w:val="none" w:sz="0" w:space="0" w:color="auto"/>
            <w:bottom w:val="none" w:sz="0" w:space="0" w:color="auto"/>
            <w:right w:val="none" w:sz="0" w:space="0" w:color="auto"/>
          </w:divBdr>
          <w:divsChild>
            <w:div w:id="29763999">
              <w:marLeft w:val="0"/>
              <w:marRight w:val="0"/>
              <w:marTop w:val="0"/>
              <w:marBottom w:val="0"/>
              <w:divBdr>
                <w:top w:val="none" w:sz="0" w:space="0" w:color="auto"/>
                <w:left w:val="none" w:sz="0" w:space="0" w:color="auto"/>
                <w:bottom w:val="none" w:sz="0" w:space="0" w:color="auto"/>
                <w:right w:val="none" w:sz="0" w:space="0" w:color="auto"/>
              </w:divBdr>
              <w:divsChild>
                <w:div w:id="1322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4363">
      <w:bodyDiv w:val="1"/>
      <w:marLeft w:val="0"/>
      <w:marRight w:val="0"/>
      <w:marTop w:val="0"/>
      <w:marBottom w:val="0"/>
      <w:divBdr>
        <w:top w:val="none" w:sz="0" w:space="0" w:color="auto"/>
        <w:left w:val="none" w:sz="0" w:space="0" w:color="auto"/>
        <w:bottom w:val="none" w:sz="0" w:space="0" w:color="auto"/>
        <w:right w:val="none" w:sz="0" w:space="0" w:color="auto"/>
      </w:divBdr>
    </w:div>
    <w:div w:id="471555679">
      <w:bodyDiv w:val="1"/>
      <w:marLeft w:val="0"/>
      <w:marRight w:val="0"/>
      <w:marTop w:val="0"/>
      <w:marBottom w:val="0"/>
      <w:divBdr>
        <w:top w:val="none" w:sz="0" w:space="0" w:color="auto"/>
        <w:left w:val="none" w:sz="0" w:space="0" w:color="auto"/>
        <w:bottom w:val="none" w:sz="0" w:space="0" w:color="auto"/>
        <w:right w:val="none" w:sz="0" w:space="0" w:color="auto"/>
      </w:divBdr>
    </w:div>
    <w:div w:id="556086261">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1009722624">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56572882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54322637">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16766810">
      <w:bodyDiv w:val="1"/>
      <w:marLeft w:val="0"/>
      <w:marRight w:val="0"/>
      <w:marTop w:val="0"/>
      <w:marBottom w:val="0"/>
      <w:divBdr>
        <w:top w:val="none" w:sz="0" w:space="0" w:color="auto"/>
        <w:left w:val="none" w:sz="0" w:space="0" w:color="auto"/>
        <w:bottom w:val="none" w:sz="0" w:space="0" w:color="auto"/>
        <w:right w:val="none" w:sz="0" w:space="0" w:color="auto"/>
      </w:divBdr>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548101551">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73238173">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849370012">
      <w:bodyDiv w:val="1"/>
      <w:marLeft w:val="0"/>
      <w:marRight w:val="0"/>
      <w:marTop w:val="0"/>
      <w:marBottom w:val="0"/>
      <w:divBdr>
        <w:top w:val="none" w:sz="0" w:space="0" w:color="auto"/>
        <w:left w:val="none" w:sz="0" w:space="0" w:color="auto"/>
        <w:bottom w:val="none" w:sz="0" w:space="0" w:color="auto"/>
        <w:right w:val="none" w:sz="0" w:space="0" w:color="auto"/>
      </w:divBdr>
    </w:div>
    <w:div w:id="1872834876">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29846894">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h.gov.uk/en/Publicationsandstatistics/Publications/PublicationsPolicyAndGuidance/DH_113613"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1842</Words>
  <Characters>10501</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12319</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Jeanette Harris</cp:lastModifiedBy>
  <cp:revision>2</cp:revision>
  <cp:lastPrinted>2011-06-01T15:50:00Z</cp:lastPrinted>
  <dcterms:created xsi:type="dcterms:W3CDTF">2015-01-08T08:58:00Z</dcterms:created>
  <dcterms:modified xsi:type="dcterms:W3CDTF">2015-01-08T08:58:00Z</dcterms:modified>
</cp:coreProperties>
</file>