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7D4C6B">
        <w:rPr>
          <w:rFonts w:cstheme="minorHAnsi"/>
          <w:b/>
        </w:rPr>
        <w:t>12</w:t>
      </w:r>
      <w:r w:rsidR="00D768C5">
        <w:rPr>
          <w:rFonts w:cstheme="minorHAnsi"/>
          <w:b/>
        </w:rPr>
        <w:t xml:space="preserve"> </w:t>
      </w:r>
      <w:r w:rsidR="007D4C6B">
        <w:rPr>
          <w:rFonts w:cstheme="minorHAnsi"/>
          <w:b/>
        </w:rPr>
        <w:t>MAY</w:t>
      </w:r>
      <w:r w:rsidR="000A6E78">
        <w:rPr>
          <w:rFonts w:cstheme="minorHAnsi"/>
          <w:b/>
        </w:rPr>
        <w:t xml:space="preserve"> </w:t>
      </w:r>
      <w:r w:rsidR="00914FDB">
        <w:rPr>
          <w:rFonts w:cstheme="minorHAnsi"/>
          <w:b/>
        </w:rPr>
        <w:t>201</w:t>
      </w:r>
      <w:r w:rsidR="00694AE4">
        <w:rPr>
          <w:rFonts w:cstheme="minorHAnsi"/>
          <w:b/>
        </w:rPr>
        <w:t>6</w:t>
      </w:r>
      <w:r w:rsidRPr="003E5E4F">
        <w:rPr>
          <w:rFonts w:cstheme="minorHAnsi"/>
          <w:b/>
        </w:rPr>
        <w:t xml:space="preserve"> AT </w:t>
      </w:r>
      <w:r w:rsidR="008B2165">
        <w:rPr>
          <w:rFonts w:cstheme="minorHAnsi"/>
          <w:b/>
        </w:rPr>
        <w:t>2.0</w:t>
      </w:r>
      <w:r w:rsidR="00914FDB">
        <w:rPr>
          <w:rFonts w:cstheme="minorHAnsi"/>
          <w:b/>
        </w:rPr>
        <w:t>0</w:t>
      </w:r>
      <w:r w:rsidR="00D138D9" w:rsidRPr="003E5E4F">
        <w:rPr>
          <w:rFonts w:cstheme="minorHAnsi"/>
          <w:b/>
        </w:rPr>
        <w:t>PM</w:t>
      </w:r>
    </w:p>
    <w:p w:rsidR="00C1323B" w:rsidRPr="003E5E4F" w:rsidRDefault="002C1834" w:rsidP="00187F40">
      <w:pPr>
        <w:jc w:val="center"/>
        <w:rPr>
          <w:rFonts w:cstheme="minorHAnsi"/>
          <w:b/>
        </w:rPr>
      </w:pPr>
      <w:r>
        <w:rPr>
          <w:rFonts w:cstheme="minorHAnsi"/>
          <w:b/>
        </w:rPr>
        <w:t xml:space="preserve">SOCIAL ENTERPRISE CENTRE, 84 WELLINGTON STREET, GRIMSBY, DN37 7DZ </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B15650" w:rsidRDefault="00B15650" w:rsidP="00B15650">
      <w:pPr>
        <w:pStyle w:val="NoSpacing"/>
      </w:pPr>
      <w:r w:rsidRPr="00B15650">
        <w:t xml:space="preserve">Mark Webb </w:t>
      </w:r>
      <w:r w:rsidRPr="00B15650">
        <w:tab/>
      </w:r>
      <w:r w:rsidRPr="00B15650">
        <w:tab/>
      </w:r>
      <w:r w:rsidRPr="00B15650">
        <w:tab/>
      </w:r>
      <w:r w:rsidRPr="00B15650">
        <w:tab/>
      </w:r>
      <w:r w:rsidRPr="00B15650">
        <w:tab/>
      </w:r>
      <w:r w:rsidRPr="00B15650">
        <w:tab/>
      </w:r>
      <w:r w:rsidRPr="00B15650">
        <w:tab/>
        <w:t>NEL CCG Chair</w:t>
      </w:r>
    </w:p>
    <w:p w:rsidR="00B15650" w:rsidRPr="00B15650" w:rsidRDefault="00B15650" w:rsidP="00B15650">
      <w:pPr>
        <w:pStyle w:val="NoSpacing"/>
      </w:pPr>
      <w:r w:rsidRPr="00B15650">
        <w:t>Helen Kenyon</w:t>
      </w:r>
      <w:r w:rsidRPr="00B15650">
        <w:tab/>
      </w:r>
      <w:r w:rsidRPr="00B15650">
        <w:tab/>
      </w:r>
      <w:r w:rsidRPr="00B15650">
        <w:tab/>
      </w:r>
      <w:r w:rsidRPr="00B15650">
        <w:tab/>
      </w:r>
      <w:r w:rsidRPr="00B15650">
        <w:tab/>
      </w:r>
      <w:r w:rsidRPr="00B15650">
        <w:tab/>
      </w:r>
      <w:r w:rsidRPr="00B15650">
        <w:tab/>
        <w:t xml:space="preserve">Deputy Chief Executive </w:t>
      </w:r>
    </w:p>
    <w:p w:rsidR="00E01B41" w:rsidRPr="003E5E4F" w:rsidRDefault="00E01B41" w:rsidP="00071225">
      <w:pPr>
        <w:rPr>
          <w:rFonts w:cstheme="minorHAnsi"/>
        </w:rPr>
      </w:pPr>
      <w:r>
        <w:rPr>
          <w:rFonts w:cstheme="minorHAnsi"/>
        </w:rPr>
        <w:t>Jan Haxby</w:t>
      </w:r>
      <w:r>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t>Director of Quality and Nursing</w:t>
      </w:r>
    </w:p>
    <w:p w:rsidR="00071225" w:rsidRDefault="00071225" w:rsidP="00071225">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Lay Member Governance and Audit</w:t>
      </w:r>
    </w:p>
    <w:p w:rsidR="00345CF4" w:rsidRDefault="002220A1" w:rsidP="00187F40">
      <w:pPr>
        <w:rPr>
          <w:rFonts w:cstheme="minorHAnsi"/>
        </w:rPr>
      </w:pPr>
      <w:r w:rsidRPr="002220A1">
        <w:rPr>
          <w:rFonts w:cstheme="minorHAnsi"/>
        </w:rPr>
        <w:t xml:space="preserve">Philip Bond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Lay Member Public Involvement</w:t>
      </w:r>
    </w:p>
    <w:p w:rsidR="00CE4D91" w:rsidRDefault="00CE4D91" w:rsidP="00CE4D91">
      <w:pPr>
        <w:rPr>
          <w:rFonts w:cstheme="minorHAnsi"/>
        </w:rPr>
      </w:pPr>
      <w:r w:rsidRPr="002220A1">
        <w:rPr>
          <w:rFonts w:cstheme="minorHAnsi"/>
        </w:rPr>
        <w:t xml:space="preserve">Dr Peter Melton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Chief Clinical Officer</w:t>
      </w:r>
    </w:p>
    <w:p w:rsidR="00E01B41" w:rsidRDefault="00E01B41" w:rsidP="00E01B41">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Managing Director – Focus independent adult social care work</w:t>
      </w:r>
    </w:p>
    <w:p w:rsidR="002248E3" w:rsidRDefault="002248E3" w:rsidP="00E01B41">
      <w:pPr>
        <w:rPr>
          <w:rFonts w:cstheme="minorHAnsi"/>
        </w:rPr>
      </w:pPr>
      <w:r>
        <w:rPr>
          <w:rFonts w:cstheme="minorHAnsi"/>
        </w:rPr>
        <w:t>Dr David James</w:t>
      </w:r>
      <w:r w:rsidR="002D698C">
        <w:rPr>
          <w:rFonts w:cstheme="minorHAnsi"/>
        </w:rPr>
        <w:tab/>
      </w:r>
      <w:r w:rsidR="002D698C">
        <w:rPr>
          <w:rFonts w:cstheme="minorHAnsi"/>
        </w:rPr>
        <w:tab/>
      </w:r>
      <w:r w:rsidR="002D698C">
        <w:rPr>
          <w:rFonts w:cstheme="minorHAnsi"/>
        </w:rPr>
        <w:tab/>
      </w:r>
      <w:r w:rsidR="002D698C">
        <w:rPr>
          <w:rFonts w:cstheme="minorHAnsi"/>
        </w:rPr>
        <w:tab/>
      </w:r>
      <w:r w:rsidR="002D698C">
        <w:rPr>
          <w:rFonts w:cstheme="minorHAnsi"/>
        </w:rPr>
        <w:tab/>
      </w:r>
      <w:r w:rsidR="002D698C">
        <w:rPr>
          <w:rFonts w:cstheme="minorHAnsi"/>
        </w:rPr>
        <w:tab/>
        <w:t>Secondary Care GP</w:t>
      </w:r>
    </w:p>
    <w:p w:rsidR="008A5DBD" w:rsidRDefault="008A5DBD" w:rsidP="008A5DBD">
      <w:r w:rsidRPr="002220A1">
        <w:rPr>
          <w:rFonts w:cstheme="minorHAnsi"/>
        </w:rPr>
        <w:t>Dr Arun Nayyar</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r w:rsidRPr="00F21A5B">
        <w:t xml:space="preserve"> </w:t>
      </w:r>
    </w:p>
    <w:p w:rsidR="00BE2CEA" w:rsidRDefault="00BE2CEA" w:rsidP="00BE2CEA">
      <w:pPr>
        <w:rPr>
          <w:rFonts w:cstheme="minorHAnsi"/>
        </w:rPr>
      </w:pPr>
      <w:r w:rsidRPr="00B15650">
        <w:t>Dr Thomas Maliyil</w:t>
      </w:r>
      <w:r w:rsidRPr="00B15650">
        <w:tab/>
      </w:r>
      <w:r w:rsidRPr="00B15650">
        <w:tab/>
      </w:r>
      <w:r w:rsidRPr="00B15650">
        <w:tab/>
      </w:r>
      <w:r w:rsidRPr="00B15650">
        <w:tab/>
      </w:r>
      <w:r w:rsidRPr="00B15650">
        <w:tab/>
      </w:r>
      <w:r w:rsidRPr="00B15650">
        <w:tab/>
        <w:t>GP Representative/ Chair Council of Members</w:t>
      </w:r>
      <w:r w:rsidRPr="00F21A5B">
        <w:rPr>
          <w:rFonts w:cstheme="minorHAnsi"/>
        </w:rPr>
        <w:t xml:space="preserve"> </w:t>
      </w:r>
    </w:p>
    <w:p w:rsidR="007D4C6B" w:rsidRDefault="007D4C6B" w:rsidP="007D4C6B">
      <w:pPr>
        <w:rPr>
          <w:rFonts w:cstheme="minorHAnsi"/>
        </w:rPr>
      </w:pPr>
      <w:r w:rsidRPr="002220A1">
        <w:rPr>
          <w:rFonts w:cstheme="minorHAnsi"/>
        </w:rPr>
        <w:t>Dr Rakesh Pathak</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p>
    <w:p w:rsidR="007D4C6B" w:rsidRDefault="007D4C6B" w:rsidP="007D4C6B">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Chief Financial Officer/Deputy Chief Executive</w:t>
      </w:r>
    </w:p>
    <w:p w:rsidR="007D4C6B" w:rsidRDefault="007D4C6B" w:rsidP="007D4C6B">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 NELC</w:t>
      </w:r>
    </w:p>
    <w:p w:rsidR="007D4C6B" w:rsidRDefault="007D4C6B" w:rsidP="007D4C6B">
      <w:pPr>
        <w:rPr>
          <w:rFonts w:cstheme="minorHAnsi"/>
        </w:rPr>
      </w:pPr>
      <w:r>
        <w:rPr>
          <w:rFonts w:cstheme="minorHAnsi"/>
        </w:rPr>
        <w:t xml:space="preserve">Joanne Hewson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D040D">
        <w:rPr>
          <w:rFonts w:cstheme="minorHAnsi"/>
        </w:rPr>
        <w:t xml:space="preserve">NELC Deputy Chief Executive (Communities) </w:t>
      </w:r>
    </w:p>
    <w:p w:rsidR="007D4C6B" w:rsidRDefault="007D4C6B" w:rsidP="007D4C6B">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t>Clinical Lay Member</w:t>
      </w:r>
    </w:p>
    <w:p w:rsidR="007D4C6B" w:rsidRDefault="007D4C6B" w:rsidP="007D4C6B">
      <w:pPr>
        <w:rPr>
          <w:rFonts w:cstheme="minorHAnsi"/>
        </w:rPr>
      </w:pPr>
      <w:r w:rsidRPr="00B2792B">
        <w:rPr>
          <w:rFonts w:cstheme="minorHAnsi"/>
        </w:rPr>
        <w:t>Councillor Patrick</w:t>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t>Portfolio Holder for Finance and Resources</w:t>
      </w:r>
    </w:p>
    <w:p w:rsidR="00135A74" w:rsidRDefault="00135A74" w:rsidP="00135A74">
      <w:pPr>
        <w:rPr>
          <w:rFonts w:cstheme="minorHAnsi"/>
        </w:rPr>
      </w:pPr>
      <w:r w:rsidRPr="00B2792B">
        <w:rPr>
          <w:rFonts w:cstheme="minorHAnsi"/>
        </w:rPr>
        <w:t>Councillor Hyldon-King</w:t>
      </w:r>
      <w:r>
        <w:rPr>
          <w:rFonts w:cstheme="minorHAnsi"/>
        </w:rPr>
        <w:tab/>
      </w:r>
      <w:r>
        <w:rPr>
          <w:rFonts w:cstheme="minorHAnsi"/>
        </w:rPr>
        <w:tab/>
      </w:r>
      <w:r>
        <w:rPr>
          <w:rFonts w:cstheme="minorHAnsi"/>
        </w:rPr>
        <w:tab/>
      </w:r>
      <w:r>
        <w:rPr>
          <w:rFonts w:cstheme="minorHAnsi"/>
        </w:rPr>
        <w:tab/>
      </w:r>
      <w:r w:rsidRPr="00B2792B">
        <w:rPr>
          <w:rFonts w:cstheme="minorHAnsi"/>
        </w:rPr>
        <w:tab/>
        <w:t>Deputy Leader and Portfolio Holder for Health, Wellbeing and Adult Social Care</w:t>
      </w:r>
    </w:p>
    <w:p w:rsidR="000A1261" w:rsidRDefault="000A1261" w:rsidP="00940DF0">
      <w:pPr>
        <w:rPr>
          <w:rFonts w:cstheme="minorHAnsi"/>
          <w:b/>
        </w:rPr>
      </w:pPr>
      <w:bookmarkStart w:id="0" w:name="_GoBack"/>
      <w:bookmarkEnd w:id="0"/>
    </w:p>
    <w:p w:rsidR="00BF5057" w:rsidRDefault="00940DF0" w:rsidP="00940DF0">
      <w:pPr>
        <w:rPr>
          <w:rFonts w:cstheme="minorHAnsi"/>
          <w:b/>
        </w:rPr>
      </w:pPr>
      <w:r>
        <w:rPr>
          <w:rFonts w:cstheme="minorHAnsi"/>
          <w:b/>
        </w:rPr>
        <w:t>APOLOGIES:</w:t>
      </w:r>
    </w:p>
    <w:p w:rsidR="007D4C6B" w:rsidRDefault="007D4C6B" w:rsidP="007D4C6B">
      <w:pPr>
        <w:rPr>
          <w:rFonts w:cstheme="minorHAnsi"/>
        </w:rPr>
      </w:pPr>
      <w:r>
        <w:rPr>
          <w:rFonts w:cstheme="minorHAnsi"/>
        </w:rPr>
        <w:t xml:space="preserve">Nicky Hull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26292C" w:rsidRDefault="0026292C" w:rsidP="009E1A9F">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Pr="00E01B41" w:rsidRDefault="0077479D" w:rsidP="0077479D">
      <w:pPr>
        <w:rPr>
          <w:rFonts w:cstheme="minorHAnsi"/>
        </w:rPr>
      </w:pPr>
      <w:r>
        <w:rPr>
          <w:rFonts w:cstheme="minorHAnsi"/>
        </w:rPr>
        <w:t>Ann Spencer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 (Shadowing Minutes Secretary)</w:t>
      </w:r>
    </w:p>
    <w:p w:rsidR="0077479D" w:rsidRDefault="0077479D" w:rsidP="009E1A9F">
      <w:pPr>
        <w:rPr>
          <w:rFonts w:cstheme="minorHAnsi"/>
        </w:rPr>
      </w:pPr>
    </w:p>
    <w:p w:rsidR="002C1834" w:rsidRDefault="002C1834"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7D4C6B" w:rsidRDefault="007D4C6B"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98194C" w:rsidRDefault="0098194C" w:rsidP="0098194C">
      <w:pPr>
        <w:jc w:val="both"/>
        <w:rPr>
          <w:rFonts w:cs="Arial"/>
        </w:rPr>
      </w:pPr>
      <w:r>
        <w:rPr>
          <w:rFonts w:cs="Arial"/>
        </w:rPr>
        <w:t>There were no declarations of interests from those in attendance.</w:t>
      </w:r>
    </w:p>
    <w:p w:rsidR="0098194C" w:rsidRDefault="0098194C" w:rsidP="0098194C">
      <w:pPr>
        <w:jc w:val="both"/>
        <w:rPr>
          <w:rFonts w:cs="Arial"/>
        </w:rPr>
      </w:pPr>
    </w:p>
    <w:p w:rsidR="0098194C" w:rsidRDefault="0098194C" w:rsidP="0098194C">
      <w:pPr>
        <w:jc w:val="both"/>
        <w:rPr>
          <w:rFonts w:cs="Arial"/>
        </w:rPr>
      </w:pPr>
      <w:r>
        <w:rPr>
          <w:rFonts w:cs="Arial"/>
        </w:rPr>
        <w:t xml:space="preserve">The Chair highlighted the link to the Conflicts of Interest Register and the importance of recording any Conflicts of Interest. The Chair asked all Board members to check their recorded Conflicts of Interest, and if anyone is in any doubt, please contact the administrative team to discuss. </w:t>
      </w:r>
    </w:p>
    <w:p w:rsidR="0098194C" w:rsidRDefault="0098194C" w:rsidP="0098194C">
      <w:pPr>
        <w:jc w:val="both"/>
        <w:rPr>
          <w:rFonts w:cs="Arial"/>
        </w:rPr>
      </w:pPr>
    </w:p>
    <w:p w:rsidR="0098194C" w:rsidRPr="00C7015E" w:rsidRDefault="0098194C" w:rsidP="00C7015E">
      <w:pPr>
        <w:jc w:val="right"/>
        <w:rPr>
          <w:rFonts w:cs="Arial"/>
          <w:b/>
        </w:rPr>
      </w:pPr>
      <w:r w:rsidRPr="00C7015E">
        <w:rPr>
          <w:rFonts w:cs="Arial"/>
          <w:b/>
        </w:rPr>
        <w:t xml:space="preserve">Action: </w:t>
      </w:r>
      <w:r w:rsidR="00C7015E">
        <w:rPr>
          <w:rFonts w:cs="Arial"/>
          <w:b/>
        </w:rPr>
        <w:t>All Board members to email Helen Askham with any conflicts of interest, along with any queries they may have</w:t>
      </w:r>
      <w:r w:rsidRPr="00C7015E">
        <w:rPr>
          <w:rFonts w:cs="Arial"/>
          <w:b/>
        </w:rPr>
        <w:t xml:space="preserve">. </w:t>
      </w:r>
    </w:p>
    <w:p w:rsidR="005935A8" w:rsidRPr="003E5E4F" w:rsidRDefault="005935A8" w:rsidP="00960E48">
      <w:pPr>
        <w:ind w:left="360"/>
        <w:jc w:val="both"/>
        <w:rPr>
          <w:rFonts w:cstheme="minorHAnsi"/>
          <w:b/>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AF0C23" w:rsidRDefault="00AF0C23" w:rsidP="00960E48">
      <w:pPr>
        <w:jc w:val="both"/>
        <w:rPr>
          <w:rFonts w:cstheme="minorHAnsi"/>
        </w:rPr>
      </w:pPr>
      <w:r>
        <w:rPr>
          <w:rFonts w:cstheme="minorHAnsi"/>
        </w:rPr>
        <w:t xml:space="preserve">The minutes of the Partnership Board meeting held </w:t>
      </w:r>
      <w:r w:rsidR="00290172">
        <w:rPr>
          <w:rFonts w:cstheme="minorHAnsi"/>
        </w:rPr>
        <w:t>1</w:t>
      </w:r>
      <w:r w:rsidR="007D4C6B">
        <w:rPr>
          <w:rFonts w:cstheme="minorHAnsi"/>
        </w:rPr>
        <w:t>0</w:t>
      </w:r>
      <w:r w:rsidR="00290172">
        <w:rPr>
          <w:rFonts w:cstheme="minorHAnsi"/>
        </w:rPr>
        <w:t xml:space="preserve"> </w:t>
      </w:r>
      <w:r w:rsidR="007D4C6B">
        <w:rPr>
          <w:rFonts w:cstheme="minorHAnsi"/>
        </w:rPr>
        <w:t xml:space="preserve">March </w:t>
      </w:r>
      <w:r w:rsidR="00290172">
        <w:rPr>
          <w:rFonts w:cstheme="minorHAnsi"/>
        </w:rPr>
        <w:t>2016</w:t>
      </w:r>
      <w:r w:rsidR="007D4C6B">
        <w:rPr>
          <w:rFonts w:cstheme="minorHAnsi"/>
        </w:rPr>
        <w:t xml:space="preserve"> </w:t>
      </w:r>
      <w:r>
        <w:rPr>
          <w:rFonts w:cstheme="minorHAnsi"/>
        </w:rPr>
        <w:t xml:space="preserve">were agreed to be a true and accurate record.  </w:t>
      </w:r>
    </w:p>
    <w:p w:rsidR="003656EA" w:rsidRPr="003E5E4F" w:rsidRDefault="003656EA" w:rsidP="003656EA">
      <w:pPr>
        <w:ind w:left="340"/>
        <w:jc w:val="both"/>
        <w:rPr>
          <w:rFonts w:cstheme="minorHAnsi"/>
        </w:rPr>
      </w:pPr>
    </w:p>
    <w:p w:rsidR="00236D14" w:rsidRPr="00C363F8" w:rsidRDefault="00F94973" w:rsidP="00290172">
      <w:pPr>
        <w:pStyle w:val="ListParagraph"/>
        <w:numPr>
          <w:ilvl w:val="0"/>
          <w:numId w:val="1"/>
        </w:numPr>
        <w:jc w:val="both"/>
      </w:pPr>
      <w:r>
        <w:rPr>
          <w:rFonts w:cstheme="minorHAnsi"/>
          <w:b/>
        </w:rPr>
        <w:lastRenderedPageBreak/>
        <w:t>MATTERS ARISING</w:t>
      </w:r>
    </w:p>
    <w:p w:rsidR="00C363F8" w:rsidRDefault="00C363F8" w:rsidP="00C363F8">
      <w:pPr>
        <w:jc w:val="both"/>
      </w:pPr>
    </w:p>
    <w:p w:rsidR="00C363F8" w:rsidRDefault="00C363F8" w:rsidP="00C363F8">
      <w:pPr>
        <w:jc w:val="both"/>
      </w:pPr>
      <w:r>
        <w:t xml:space="preserve">All matters arising </w:t>
      </w:r>
      <w:r w:rsidR="007A2FB4">
        <w:t xml:space="preserve">were noted. If any Board members wish to discuss any items further then </w:t>
      </w:r>
      <w:r>
        <w:t>please contact</w:t>
      </w:r>
      <w:r w:rsidR="007A2FB4">
        <w:t xml:space="preserve"> the Chair,</w:t>
      </w:r>
      <w:r>
        <w:t xml:space="preserve"> Mark</w:t>
      </w:r>
      <w:r w:rsidR="007A2FB4">
        <w:t xml:space="preserve"> Webb, through Helen Askham</w:t>
      </w:r>
      <w:r>
        <w:t>.</w:t>
      </w:r>
    </w:p>
    <w:p w:rsidR="00C363F8" w:rsidRDefault="00C363F8" w:rsidP="00C363F8">
      <w:pPr>
        <w:jc w:val="both"/>
      </w:pPr>
    </w:p>
    <w:p w:rsidR="00C363F8" w:rsidRPr="007A2FB4" w:rsidRDefault="007A2FB4" w:rsidP="00C363F8">
      <w:pPr>
        <w:jc w:val="both"/>
        <w:rPr>
          <w:i/>
        </w:rPr>
      </w:pPr>
      <w:r w:rsidRPr="007A2FB4">
        <w:rPr>
          <w:i/>
        </w:rPr>
        <w:t>Dr Pathak</w:t>
      </w:r>
      <w:r w:rsidR="00C363F8" w:rsidRPr="007A2FB4">
        <w:rPr>
          <w:i/>
        </w:rPr>
        <w:t xml:space="preserve"> / Lisa</w:t>
      </w:r>
      <w:r>
        <w:rPr>
          <w:i/>
        </w:rPr>
        <w:t xml:space="preserve"> Hilder</w:t>
      </w:r>
      <w:r w:rsidR="00C363F8" w:rsidRPr="007A2FB4">
        <w:rPr>
          <w:i/>
        </w:rPr>
        <w:t xml:space="preserve"> joined the meeting</w:t>
      </w:r>
      <w:r>
        <w:rPr>
          <w:i/>
        </w:rPr>
        <w:t>.</w:t>
      </w:r>
    </w:p>
    <w:p w:rsidR="00F94973" w:rsidRPr="00F94973" w:rsidRDefault="00F94973" w:rsidP="00F94973">
      <w:pPr>
        <w:pStyle w:val="ListParagraph"/>
        <w:ind w:left="360"/>
        <w:jc w:val="both"/>
      </w:pPr>
    </w:p>
    <w:p w:rsidR="00F94973" w:rsidRPr="00F94973" w:rsidRDefault="00F94973" w:rsidP="00290172">
      <w:pPr>
        <w:pStyle w:val="ListParagraph"/>
        <w:numPr>
          <w:ilvl w:val="0"/>
          <w:numId w:val="1"/>
        </w:numPr>
        <w:jc w:val="both"/>
      </w:pPr>
      <w:r>
        <w:rPr>
          <w:rFonts w:cstheme="minorHAnsi"/>
          <w:b/>
        </w:rPr>
        <w:t>NEL CCG BUSINESS PLAN</w:t>
      </w:r>
    </w:p>
    <w:p w:rsidR="00F94973" w:rsidRDefault="00F94973" w:rsidP="00F94973">
      <w:pPr>
        <w:pStyle w:val="ListParagraph"/>
      </w:pPr>
    </w:p>
    <w:p w:rsidR="00F94973" w:rsidRPr="00A85883" w:rsidRDefault="00A85883" w:rsidP="00815509">
      <w:pPr>
        <w:spacing w:before="35" w:line="241" w:lineRule="auto"/>
        <w:ind w:right="-58"/>
        <w:jc w:val="both"/>
        <w:rPr>
          <w:rFonts w:eastAsia="Arial" w:cs="Arial"/>
        </w:rPr>
      </w:pPr>
      <w:r w:rsidRPr="00A85883">
        <w:rPr>
          <w:rFonts w:eastAsia="Arial" w:cs="Arial"/>
          <w:spacing w:val="2"/>
        </w:rPr>
        <w:t xml:space="preserve">The Board were updated </w:t>
      </w:r>
      <w:r w:rsidR="00F94973" w:rsidRPr="00A85883">
        <w:rPr>
          <w:rFonts w:eastAsia="Arial" w:cs="Arial"/>
        </w:rPr>
        <w:t>on</w:t>
      </w:r>
      <w:r w:rsidR="00F94973" w:rsidRPr="00A85883">
        <w:rPr>
          <w:rFonts w:eastAsia="Arial" w:cs="Arial"/>
          <w:spacing w:val="-2"/>
        </w:rPr>
        <w:t xml:space="preserve"> </w:t>
      </w:r>
      <w:r w:rsidR="00F94973" w:rsidRPr="00A85883">
        <w:rPr>
          <w:rFonts w:eastAsia="Arial" w:cs="Arial"/>
        </w:rPr>
        <w:t>p</w:t>
      </w:r>
      <w:r w:rsidR="00F94973" w:rsidRPr="00A85883">
        <w:rPr>
          <w:rFonts w:eastAsia="Arial" w:cs="Arial"/>
          <w:spacing w:val="-2"/>
        </w:rPr>
        <w:t>r</w:t>
      </w:r>
      <w:r w:rsidR="00F94973" w:rsidRPr="00A85883">
        <w:rPr>
          <w:rFonts w:eastAsia="Arial" w:cs="Arial"/>
          <w:spacing w:val="-3"/>
        </w:rPr>
        <w:t>o</w:t>
      </w:r>
      <w:r w:rsidR="00F94973" w:rsidRPr="00A85883">
        <w:rPr>
          <w:rFonts w:eastAsia="Arial" w:cs="Arial"/>
          <w:spacing w:val="2"/>
        </w:rPr>
        <w:t>g</w:t>
      </w:r>
      <w:r w:rsidR="00F94973" w:rsidRPr="00A85883">
        <w:rPr>
          <w:rFonts w:eastAsia="Arial" w:cs="Arial"/>
          <w:spacing w:val="1"/>
        </w:rPr>
        <w:t>r</w:t>
      </w:r>
      <w:r w:rsidR="00F94973" w:rsidRPr="00A85883">
        <w:rPr>
          <w:rFonts w:eastAsia="Arial" w:cs="Arial"/>
        </w:rPr>
        <w:t>ess</w:t>
      </w:r>
      <w:r w:rsidR="00F94973" w:rsidRPr="00A85883">
        <w:rPr>
          <w:rFonts w:eastAsia="Arial" w:cs="Arial"/>
          <w:spacing w:val="-1"/>
        </w:rPr>
        <w:t xml:space="preserve"> </w:t>
      </w:r>
      <w:r w:rsidR="00F94973" w:rsidRPr="00A85883">
        <w:rPr>
          <w:rFonts w:eastAsia="Arial" w:cs="Arial"/>
          <w:spacing w:val="1"/>
        </w:rPr>
        <w:t>r</w:t>
      </w:r>
      <w:r w:rsidR="00F94973" w:rsidRPr="00A85883">
        <w:rPr>
          <w:rFonts w:eastAsia="Arial" w:cs="Arial"/>
          <w:spacing w:val="-3"/>
        </w:rPr>
        <w:t>e</w:t>
      </w:r>
      <w:r w:rsidR="00F94973" w:rsidRPr="00A85883">
        <w:rPr>
          <w:rFonts w:eastAsia="Arial" w:cs="Arial"/>
        </w:rPr>
        <w:t>ga</w:t>
      </w:r>
      <w:r w:rsidR="00F94973" w:rsidRPr="00A85883">
        <w:rPr>
          <w:rFonts w:eastAsia="Arial" w:cs="Arial"/>
          <w:spacing w:val="1"/>
        </w:rPr>
        <w:t>r</w:t>
      </w:r>
      <w:r w:rsidR="00F94973" w:rsidRPr="00A85883">
        <w:rPr>
          <w:rFonts w:eastAsia="Arial" w:cs="Arial"/>
        </w:rPr>
        <w:t>d</w:t>
      </w:r>
      <w:r w:rsidR="00F94973" w:rsidRPr="00A85883">
        <w:rPr>
          <w:rFonts w:eastAsia="Arial" w:cs="Arial"/>
          <w:spacing w:val="-1"/>
        </w:rPr>
        <w:t>i</w:t>
      </w:r>
      <w:r w:rsidR="00F94973" w:rsidRPr="00A85883">
        <w:rPr>
          <w:rFonts w:eastAsia="Arial" w:cs="Arial"/>
        </w:rPr>
        <w:t>ng</w:t>
      </w:r>
      <w:r w:rsidR="00F94973" w:rsidRPr="00A85883">
        <w:rPr>
          <w:rFonts w:eastAsia="Arial" w:cs="Arial"/>
          <w:spacing w:val="1"/>
        </w:rPr>
        <w:t xml:space="preserve"> t</w:t>
      </w:r>
      <w:r w:rsidR="00F94973" w:rsidRPr="00A85883">
        <w:rPr>
          <w:rFonts w:eastAsia="Arial" w:cs="Arial"/>
        </w:rPr>
        <w:t>he</w:t>
      </w:r>
      <w:r w:rsidR="00F94973" w:rsidRPr="00A85883">
        <w:rPr>
          <w:rFonts w:eastAsia="Arial" w:cs="Arial"/>
          <w:spacing w:val="-2"/>
        </w:rPr>
        <w:t xml:space="preserve"> </w:t>
      </w:r>
      <w:r w:rsidR="00F94973" w:rsidRPr="00A85883">
        <w:rPr>
          <w:rFonts w:eastAsia="Arial" w:cs="Arial"/>
        </w:rPr>
        <w:t>2015</w:t>
      </w:r>
      <w:r w:rsidR="00F94973" w:rsidRPr="00A85883">
        <w:rPr>
          <w:rFonts w:eastAsia="Arial" w:cs="Arial"/>
          <w:spacing w:val="1"/>
        </w:rPr>
        <w:t>/</w:t>
      </w:r>
      <w:r w:rsidR="00F94973" w:rsidRPr="00A85883">
        <w:rPr>
          <w:rFonts w:eastAsia="Arial" w:cs="Arial"/>
        </w:rPr>
        <w:t>16</w:t>
      </w:r>
      <w:r w:rsidR="00F94973" w:rsidRPr="00A85883">
        <w:rPr>
          <w:rFonts w:eastAsia="Arial" w:cs="Arial"/>
          <w:spacing w:val="-2"/>
        </w:rPr>
        <w:t xml:space="preserve"> </w:t>
      </w:r>
      <w:r w:rsidR="00F94973" w:rsidRPr="00A85883">
        <w:rPr>
          <w:rFonts w:eastAsia="Arial" w:cs="Arial"/>
          <w:spacing w:val="-1"/>
        </w:rPr>
        <w:t>C</w:t>
      </w:r>
      <w:r w:rsidR="00F94973" w:rsidRPr="00A85883">
        <w:rPr>
          <w:rFonts w:eastAsia="Arial" w:cs="Arial"/>
        </w:rPr>
        <w:t>o</w:t>
      </w:r>
      <w:r w:rsidR="00F94973" w:rsidRPr="00A85883">
        <w:rPr>
          <w:rFonts w:eastAsia="Arial" w:cs="Arial"/>
          <w:spacing w:val="1"/>
        </w:rPr>
        <w:t>r</w:t>
      </w:r>
      <w:r w:rsidR="00F94973" w:rsidRPr="00A85883">
        <w:rPr>
          <w:rFonts w:eastAsia="Arial" w:cs="Arial"/>
          <w:spacing w:val="-3"/>
        </w:rPr>
        <w:t>p</w:t>
      </w:r>
      <w:r w:rsidR="00F94973" w:rsidRPr="00A85883">
        <w:rPr>
          <w:rFonts w:eastAsia="Arial" w:cs="Arial"/>
        </w:rPr>
        <w:t>o</w:t>
      </w:r>
      <w:r w:rsidR="00F94973" w:rsidRPr="00A85883">
        <w:rPr>
          <w:rFonts w:eastAsia="Arial" w:cs="Arial"/>
          <w:spacing w:val="1"/>
        </w:rPr>
        <w:t>r</w:t>
      </w:r>
      <w:r w:rsidR="00F94973" w:rsidRPr="00A85883">
        <w:rPr>
          <w:rFonts w:eastAsia="Arial" w:cs="Arial"/>
        </w:rPr>
        <w:t>a</w:t>
      </w:r>
      <w:r w:rsidR="00F94973" w:rsidRPr="00A85883">
        <w:rPr>
          <w:rFonts w:eastAsia="Arial" w:cs="Arial"/>
          <w:spacing w:val="1"/>
        </w:rPr>
        <w:t>t</w:t>
      </w:r>
      <w:r w:rsidR="00F94973" w:rsidRPr="00A85883">
        <w:rPr>
          <w:rFonts w:eastAsia="Arial" w:cs="Arial"/>
        </w:rPr>
        <w:t>e</w:t>
      </w:r>
      <w:r w:rsidR="00F94973" w:rsidRPr="00A85883">
        <w:rPr>
          <w:rFonts w:eastAsia="Arial" w:cs="Arial"/>
          <w:spacing w:val="-2"/>
        </w:rPr>
        <w:t xml:space="preserve"> </w:t>
      </w:r>
      <w:r w:rsidR="00F94973" w:rsidRPr="00A85883">
        <w:rPr>
          <w:rFonts w:eastAsia="Arial" w:cs="Arial"/>
          <w:spacing w:val="-1"/>
        </w:rPr>
        <w:t>B</w:t>
      </w:r>
      <w:r w:rsidR="00F94973" w:rsidRPr="00A85883">
        <w:rPr>
          <w:rFonts w:eastAsia="Arial" w:cs="Arial"/>
        </w:rPr>
        <w:t>us</w:t>
      </w:r>
      <w:r w:rsidR="00F94973" w:rsidRPr="00A85883">
        <w:rPr>
          <w:rFonts w:eastAsia="Arial" w:cs="Arial"/>
          <w:spacing w:val="-1"/>
        </w:rPr>
        <w:t>i</w:t>
      </w:r>
      <w:r w:rsidR="00F94973" w:rsidRPr="00A85883">
        <w:rPr>
          <w:rFonts w:eastAsia="Arial" w:cs="Arial"/>
        </w:rPr>
        <w:t>ness</w:t>
      </w:r>
      <w:r w:rsidR="00F94973" w:rsidRPr="00A85883">
        <w:rPr>
          <w:rFonts w:eastAsia="Arial" w:cs="Arial"/>
          <w:spacing w:val="1"/>
        </w:rPr>
        <w:t xml:space="preserve"> </w:t>
      </w:r>
      <w:r w:rsidR="00F94973" w:rsidRPr="00A85883">
        <w:rPr>
          <w:rFonts w:eastAsia="Arial" w:cs="Arial"/>
          <w:spacing w:val="-1"/>
        </w:rPr>
        <w:t>Pl</w:t>
      </w:r>
      <w:r w:rsidR="00F94973" w:rsidRPr="00A85883">
        <w:rPr>
          <w:rFonts w:eastAsia="Arial" w:cs="Arial"/>
        </w:rPr>
        <w:t>an de</w:t>
      </w:r>
      <w:r w:rsidR="00F94973" w:rsidRPr="00A85883">
        <w:rPr>
          <w:rFonts w:eastAsia="Arial" w:cs="Arial"/>
          <w:spacing w:val="-1"/>
        </w:rPr>
        <w:t>l</w:t>
      </w:r>
      <w:r w:rsidR="00F94973" w:rsidRPr="00A85883">
        <w:rPr>
          <w:rFonts w:eastAsia="Arial" w:cs="Arial"/>
          <w:spacing w:val="1"/>
        </w:rPr>
        <w:t>i</w:t>
      </w:r>
      <w:r w:rsidR="00F94973" w:rsidRPr="00A85883">
        <w:rPr>
          <w:rFonts w:eastAsia="Arial" w:cs="Arial"/>
          <w:spacing w:val="-2"/>
        </w:rPr>
        <w:t>v</w:t>
      </w:r>
      <w:r w:rsidR="00F94973" w:rsidRPr="00A85883">
        <w:rPr>
          <w:rFonts w:eastAsia="Arial" w:cs="Arial"/>
        </w:rPr>
        <w:t>e</w:t>
      </w:r>
      <w:r w:rsidR="00F94973" w:rsidRPr="00A85883">
        <w:rPr>
          <w:rFonts w:eastAsia="Arial" w:cs="Arial"/>
          <w:spacing w:val="1"/>
        </w:rPr>
        <w:t>r</w:t>
      </w:r>
      <w:r w:rsidR="00F94973" w:rsidRPr="00A85883">
        <w:rPr>
          <w:rFonts w:eastAsia="Arial" w:cs="Arial"/>
        </w:rPr>
        <w:t>y</w:t>
      </w:r>
      <w:r w:rsidR="00F94973" w:rsidRPr="00A85883">
        <w:rPr>
          <w:rFonts w:eastAsia="Arial" w:cs="Arial"/>
          <w:spacing w:val="-1"/>
        </w:rPr>
        <w:t xml:space="preserve"> </w:t>
      </w:r>
      <w:r w:rsidR="00F94973" w:rsidRPr="00A85883">
        <w:rPr>
          <w:rFonts w:eastAsia="Arial" w:cs="Arial"/>
        </w:rPr>
        <w:t>and</w:t>
      </w:r>
      <w:r w:rsidR="00F94973" w:rsidRPr="00A85883">
        <w:rPr>
          <w:rFonts w:eastAsia="Arial" w:cs="Arial"/>
          <w:spacing w:val="1"/>
        </w:rPr>
        <w:t xml:space="preserve"> </w:t>
      </w:r>
      <w:r w:rsidRPr="00A85883">
        <w:rPr>
          <w:rFonts w:eastAsia="Arial" w:cs="Arial"/>
          <w:spacing w:val="1"/>
        </w:rPr>
        <w:t xml:space="preserve">the </w:t>
      </w:r>
      <w:r w:rsidR="00F94973" w:rsidRPr="00A85883">
        <w:rPr>
          <w:rFonts w:eastAsia="Arial" w:cs="Arial"/>
          <w:spacing w:val="-1"/>
        </w:rPr>
        <w:t>i</w:t>
      </w:r>
      <w:r w:rsidR="00F94973" w:rsidRPr="00A85883">
        <w:rPr>
          <w:rFonts w:eastAsia="Arial" w:cs="Arial"/>
        </w:rPr>
        <w:t>den</w:t>
      </w:r>
      <w:r w:rsidR="00F94973" w:rsidRPr="00A85883">
        <w:rPr>
          <w:rFonts w:eastAsia="Arial" w:cs="Arial"/>
          <w:spacing w:val="1"/>
        </w:rPr>
        <w:t>t</w:t>
      </w:r>
      <w:r w:rsidR="00F94973" w:rsidRPr="00A85883">
        <w:rPr>
          <w:rFonts w:eastAsia="Arial" w:cs="Arial"/>
          <w:spacing w:val="-4"/>
        </w:rPr>
        <w:t>i</w:t>
      </w:r>
      <w:r w:rsidR="00F94973" w:rsidRPr="00A85883">
        <w:rPr>
          <w:rFonts w:eastAsia="Arial" w:cs="Arial"/>
          <w:spacing w:val="3"/>
        </w:rPr>
        <w:t>f</w:t>
      </w:r>
      <w:r w:rsidRPr="00A85883">
        <w:rPr>
          <w:rFonts w:eastAsia="Arial" w:cs="Arial"/>
        </w:rPr>
        <w:t>ication of</w:t>
      </w:r>
      <w:r w:rsidR="00F94973" w:rsidRPr="00A85883">
        <w:rPr>
          <w:rFonts w:eastAsia="Arial" w:cs="Arial"/>
          <w:spacing w:val="-1"/>
        </w:rPr>
        <w:t xml:space="preserve"> </w:t>
      </w:r>
      <w:r w:rsidR="00F94973" w:rsidRPr="00A85883">
        <w:rPr>
          <w:rFonts w:eastAsia="Arial" w:cs="Arial"/>
        </w:rPr>
        <w:t>head</w:t>
      </w:r>
      <w:r w:rsidR="00F94973" w:rsidRPr="00A85883">
        <w:rPr>
          <w:rFonts w:eastAsia="Arial" w:cs="Arial"/>
          <w:spacing w:val="-1"/>
        </w:rPr>
        <w:t>li</w:t>
      </w:r>
      <w:r w:rsidR="00F94973" w:rsidRPr="00A85883">
        <w:rPr>
          <w:rFonts w:eastAsia="Arial" w:cs="Arial"/>
        </w:rPr>
        <w:t>ne</w:t>
      </w:r>
      <w:r w:rsidR="00F94973" w:rsidRPr="00A85883">
        <w:rPr>
          <w:rFonts w:eastAsia="Arial" w:cs="Arial"/>
          <w:spacing w:val="1"/>
        </w:rPr>
        <w:t xml:space="preserve"> </w:t>
      </w:r>
      <w:r w:rsidR="00F94973" w:rsidRPr="00A85883">
        <w:rPr>
          <w:rFonts w:eastAsia="Arial" w:cs="Arial"/>
          <w:spacing w:val="-1"/>
        </w:rPr>
        <w:t>i</w:t>
      </w:r>
      <w:r w:rsidR="00F94973" w:rsidRPr="00A85883">
        <w:rPr>
          <w:rFonts w:eastAsia="Arial" w:cs="Arial"/>
          <w:spacing w:val="1"/>
        </w:rPr>
        <w:t>t</w:t>
      </w:r>
      <w:r w:rsidR="00F94973" w:rsidRPr="00A85883">
        <w:rPr>
          <w:rFonts w:eastAsia="Arial" w:cs="Arial"/>
        </w:rPr>
        <w:t>e</w:t>
      </w:r>
      <w:r w:rsidR="00F94973" w:rsidRPr="00A85883">
        <w:rPr>
          <w:rFonts w:eastAsia="Arial" w:cs="Arial"/>
          <w:spacing w:val="1"/>
        </w:rPr>
        <w:t>m</w:t>
      </w:r>
      <w:r w:rsidR="00F94973" w:rsidRPr="00A85883">
        <w:rPr>
          <w:rFonts w:eastAsia="Arial" w:cs="Arial"/>
        </w:rPr>
        <w:t>s</w:t>
      </w:r>
      <w:r w:rsidR="00F94973" w:rsidRPr="00A85883">
        <w:rPr>
          <w:rFonts w:eastAsia="Arial" w:cs="Arial"/>
          <w:spacing w:val="-1"/>
        </w:rPr>
        <w:t xml:space="preserve"> </w:t>
      </w:r>
      <w:r w:rsidR="00F94973" w:rsidRPr="00A85883">
        <w:rPr>
          <w:rFonts w:eastAsia="Arial" w:cs="Arial"/>
          <w:spacing w:val="1"/>
        </w:rPr>
        <w:t>f</w:t>
      </w:r>
      <w:r w:rsidR="00F94973" w:rsidRPr="00A85883">
        <w:rPr>
          <w:rFonts w:eastAsia="Arial" w:cs="Arial"/>
        </w:rPr>
        <w:t>or 2016</w:t>
      </w:r>
      <w:r w:rsidR="00F94973" w:rsidRPr="00A85883">
        <w:rPr>
          <w:rFonts w:eastAsia="Arial" w:cs="Arial"/>
          <w:spacing w:val="-1"/>
        </w:rPr>
        <w:t>/</w:t>
      </w:r>
      <w:r w:rsidR="00F94973" w:rsidRPr="00A85883">
        <w:rPr>
          <w:rFonts w:eastAsia="Arial" w:cs="Arial"/>
        </w:rPr>
        <w:t>17</w:t>
      </w:r>
      <w:r w:rsidR="00F94973" w:rsidRPr="00A85883">
        <w:rPr>
          <w:rFonts w:eastAsia="Arial" w:cs="Arial"/>
          <w:spacing w:val="1"/>
        </w:rPr>
        <w:t xml:space="preserve"> </w:t>
      </w:r>
      <w:r w:rsidR="00F94973" w:rsidRPr="00A85883">
        <w:rPr>
          <w:rFonts w:eastAsia="Arial" w:cs="Arial"/>
          <w:spacing w:val="-3"/>
        </w:rPr>
        <w:t>d</w:t>
      </w:r>
      <w:r w:rsidR="00F94973" w:rsidRPr="00A85883">
        <w:rPr>
          <w:rFonts w:eastAsia="Arial" w:cs="Arial"/>
        </w:rPr>
        <w:t>e</w:t>
      </w:r>
      <w:r w:rsidR="00F94973" w:rsidRPr="00A85883">
        <w:rPr>
          <w:rFonts w:eastAsia="Arial" w:cs="Arial"/>
          <w:spacing w:val="-1"/>
        </w:rPr>
        <w:t>l</w:t>
      </w:r>
      <w:r w:rsidR="00F94973" w:rsidRPr="00A85883">
        <w:rPr>
          <w:rFonts w:eastAsia="Arial" w:cs="Arial"/>
          <w:spacing w:val="1"/>
        </w:rPr>
        <w:t>i</w:t>
      </w:r>
      <w:r w:rsidR="00F94973" w:rsidRPr="00A85883">
        <w:rPr>
          <w:rFonts w:eastAsia="Arial" w:cs="Arial"/>
          <w:spacing w:val="-2"/>
        </w:rPr>
        <w:t>v</w:t>
      </w:r>
      <w:r w:rsidR="00F94973" w:rsidRPr="00A85883">
        <w:rPr>
          <w:rFonts w:eastAsia="Arial" w:cs="Arial"/>
        </w:rPr>
        <w:t>e</w:t>
      </w:r>
      <w:r w:rsidR="00F94973" w:rsidRPr="00A85883">
        <w:rPr>
          <w:rFonts w:eastAsia="Arial" w:cs="Arial"/>
          <w:spacing w:val="1"/>
        </w:rPr>
        <w:t>r</w:t>
      </w:r>
      <w:r w:rsidR="00F94973" w:rsidRPr="00A85883">
        <w:rPr>
          <w:rFonts w:eastAsia="Arial" w:cs="Arial"/>
        </w:rPr>
        <w:t xml:space="preserve">y. </w:t>
      </w:r>
      <w:r w:rsidR="008247DB">
        <w:rPr>
          <w:rFonts w:eastAsia="Arial" w:cs="Arial"/>
        </w:rPr>
        <w:t xml:space="preserve">The Corporate Business Plan aligns with the CCG Strategic Aims, the five </w:t>
      </w:r>
      <w:proofErr w:type="gramStart"/>
      <w:r w:rsidR="008247DB">
        <w:rPr>
          <w:rFonts w:eastAsia="Arial" w:cs="Arial"/>
        </w:rPr>
        <w:t>year</w:t>
      </w:r>
      <w:proofErr w:type="gramEnd"/>
      <w:r w:rsidR="008247DB">
        <w:rPr>
          <w:rFonts w:eastAsia="Arial" w:cs="Arial"/>
        </w:rPr>
        <w:t xml:space="preserve"> Strategic Plan and the NHS Five Year Forward View. The plan is monitored and reviewed by the Delivery and Assurance Committee during the year and management actions agreed to address any identified slippage.</w:t>
      </w:r>
      <w:r w:rsidR="00AD0F96">
        <w:rPr>
          <w:rFonts w:eastAsia="Arial" w:cs="Arial"/>
        </w:rPr>
        <w:t xml:space="preserve"> Any objectives not met will continue into 2016/17.</w:t>
      </w:r>
      <w:r w:rsidR="008247DB">
        <w:rPr>
          <w:rFonts w:eastAsia="Arial" w:cs="Arial"/>
        </w:rPr>
        <w:t xml:space="preserve"> </w:t>
      </w:r>
    </w:p>
    <w:p w:rsidR="00C363F8" w:rsidRPr="00AD0F96" w:rsidRDefault="00C363F8" w:rsidP="00815509">
      <w:pPr>
        <w:spacing w:before="35" w:line="241" w:lineRule="auto"/>
        <w:ind w:right="-58"/>
        <w:jc w:val="both"/>
        <w:rPr>
          <w:rFonts w:eastAsia="Arial" w:cs="Arial"/>
        </w:rPr>
      </w:pPr>
    </w:p>
    <w:p w:rsidR="009800B7" w:rsidRDefault="00AD0F96" w:rsidP="00815509">
      <w:pPr>
        <w:spacing w:before="35" w:line="241" w:lineRule="auto"/>
        <w:ind w:right="-58"/>
        <w:jc w:val="both"/>
        <w:rPr>
          <w:rFonts w:eastAsia="Arial" w:cs="Arial"/>
        </w:rPr>
      </w:pPr>
      <w:r w:rsidRPr="00AD0F96">
        <w:rPr>
          <w:rFonts w:eastAsia="Arial" w:cs="Arial"/>
        </w:rPr>
        <w:t xml:space="preserve">The </w:t>
      </w:r>
      <w:r w:rsidR="004D28E2">
        <w:rPr>
          <w:rFonts w:eastAsia="Arial" w:cs="Arial"/>
        </w:rPr>
        <w:t>achievements during 2015/16</w:t>
      </w:r>
      <w:r w:rsidRPr="00AD0F96">
        <w:rPr>
          <w:rFonts w:eastAsia="Arial" w:cs="Arial"/>
        </w:rPr>
        <w:t xml:space="preserve"> </w:t>
      </w:r>
      <w:r>
        <w:rPr>
          <w:rFonts w:eastAsia="Arial" w:cs="Arial"/>
        </w:rPr>
        <w:t>were outlined:</w:t>
      </w:r>
    </w:p>
    <w:p w:rsidR="00AD0F96" w:rsidRDefault="00AD0F96" w:rsidP="00815509">
      <w:pPr>
        <w:pStyle w:val="ListParagraph"/>
        <w:numPr>
          <w:ilvl w:val="0"/>
          <w:numId w:val="35"/>
        </w:numPr>
        <w:spacing w:before="35" w:line="241" w:lineRule="auto"/>
        <w:ind w:right="-58"/>
        <w:jc w:val="both"/>
        <w:rPr>
          <w:rFonts w:eastAsia="Arial" w:cs="Arial"/>
        </w:rPr>
      </w:pPr>
      <w:proofErr w:type="spellStart"/>
      <w:r>
        <w:rPr>
          <w:rFonts w:eastAsia="Arial" w:cs="Arial"/>
        </w:rPr>
        <w:t>Recommission</w:t>
      </w:r>
      <w:proofErr w:type="spellEnd"/>
      <w:r>
        <w:rPr>
          <w:rFonts w:eastAsia="Arial" w:cs="Arial"/>
        </w:rPr>
        <w:t xml:space="preserve"> Domiciliary Care across the borough</w:t>
      </w:r>
    </w:p>
    <w:p w:rsidR="00AD0F96" w:rsidRDefault="00AD0F96" w:rsidP="00815509">
      <w:pPr>
        <w:pStyle w:val="ListParagraph"/>
        <w:numPr>
          <w:ilvl w:val="0"/>
          <w:numId w:val="35"/>
        </w:numPr>
        <w:spacing w:before="35" w:line="241" w:lineRule="auto"/>
        <w:ind w:right="-58"/>
        <w:jc w:val="both"/>
        <w:rPr>
          <w:rFonts w:eastAsia="Arial" w:cs="Arial"/>
        </w:rPr>
      </w:pPr>
      <w:r>
        <w:rPr>
          <w:rFonts w:eastAsia="Arial" w:cs="Arial"/>
        </w:rPr>
        <w:t>Shift to self-care and community based care continued</w:t>
      </w:r>
    </w:p>
    <w:p w:rsidR="00AD0F96" w:rsidRDefault="00AD0F96" w:rsidP="00815509">
      <w:pPr>
        <w:pStyle w:val="ListParagraph"/>
        <w:numPr>
          <w:ilvl w:val="0"/>
          <w:numId w:val="35"/>
        </w:numPr>
        <w:spacing w:before="35" w:line="241" w:lineRule="auto"/>
        <w:ind w:right="-58"/>
        <w:jc w:val="both"/>
        <w:rPr>
          <w:rFonts w:eastAsia="Arial" w:cs="Arial"/>
        </w:rPr>
      </w:pPr>
      <w:proofErr w:type="spellStart"/>
      <w:r>
        <w:rPr>
          <w:rFonts w:eastAsia="Arial" w:cs="Arial"/>
        </w:rPr>
        <w:t>ExtraCare</w:t>
      </w:r>
      <w:proofErr w:type="spellEnd"/>
      <w:r>
        <w:rPr>
          <w:rFonts w:eastAsia="Arial" w:cs="Arial"/>
        </w:rPr>
        <w:t xml:space="preserve"> Housing first unit completed</w:t>
      </w:r>
    </w:p>
    <w:p w:rsidR="00AD0F96" w:rsidRDefault="00AD0F96" w:rsidP="00815509">
      <w:pPr>
        <w:pStyle w:val="ListParagraph"/>
        <w:numPr>
          <w:ilvl w:val="0"/>
          <w:numId w:val="35"/>
        </w:numPr>
        <w:spacing w:before="35" w:line="241" w:lineRule="auto"/>
        <w:ind w:right="-58"/>
        <w:jc w:val="both"/>
        <w:rPr>
          <w:rFonts w:eastAsia="Arial" w:cs="Arial"/>
        </w:rPr>
      </w:pPr>
      <w:r>
        <w:rPr>
          <w:rFonts w:eastAsia="Arial" w:cs="Arial"/>
        </w:rPr>
        <w:t>Work effectively with local VCS organisations</w:t>
      </w:r>
    </w:p>
    <w:p w:rsidR="00AD0F96" w:rsidRDefault="00AD0F96" w:rsidP="00815509">
      <w:pPr>
        <w:pStyle w:val="ListParagraph"/>
        <w:numPr>
          <w:ilvl w:val="0"/>
          <w:numId w:val="35"/>
        </w:numPr>
        <w:spacing w:before="35" w:line="241" w:lineRule="auto"/>
        <w:ind w:right="-58"/>
        <w:jc w:val="both"/>
        <w:rPr>
          <w:rFonts w:eastAsia="Arial" w:cs="Arial"/>
        </w:rPr>
      </w:pPr>
      <w:r>
        <w:rPr>
          <w:rFonts w:eastAsia="Arial" w:cs="Arial"/>
        </w:rPr>
        <w:t>Model for Long Term Condition management agreed and moved to implementation</w:t>
      </w:r>
    </w:p>
    <w:p w:rsidR="00AD0F96" w:rsidRDefault="00AD0F96" w:rsidP="00815509">
      <w:pPr>
        <w:pStyle w:val="ListParagraph"/>
        <w:numPr>
          <w:ilvl w:val="0"/>
          <w:numId w:val="35"/>
        </w:numPr>
        <w:spacing w:before="35" w:line="241" w:lineRule="auto"/>
        <w:ind w:right="-58"/>
        <w:jc w:val="both"/>
        <w:rPr>
          <w:rFonts w:eastAsia="Arial" w:cs="Arial"/>
        </w:rPr>
      </w:pPr>
      <w:r>
        <w:rPr>
          <w:rFonts w:eastAsia="Arial" w:cs="Arial"/>
        </w:rPr>
        <w:t>Continue to deliver the CCG Five Year Strategic Plan</w:t>
      </w:r>
    </w:p>
    <w:p w:rsidR="00AD0F96" w:rsidRDefault="00AD0F96" w:rsidP="00815509">
      <w:pPr>
        <w:pStyle w:val="ListParagraph"/>
        <w:numPr>
          <w:ilvl w:val="0"/>
          <w:numId w:val="35"/>
        </w:numPr>
        <w:spacing w:before="35" w:line="241" w:lineRule="auto"/>
        <w:ind w:right="-58"/>
        <w:jc w:val="both"/>
        <w:rPr>
          <w:rFonts w:eastAsia="Arial" w:cs="Arial"/>
        </w:rPr>
      </w:pPr>
      <w:proofErr w:type="spellStart"/>
      <w:r>
        <w:rPr>
          <w:rFonts w:eastAsia="Arial" w:cs="Arial"/>
        </w:rPr>
        <w:t>Respecify</w:t>
      </w:r>
      <w:proofErr w:type="spellEnd"/>
      <w:r>
        <w:rPr>
          <w:rFonts w:eastAsia="Arial" w:cs="Arial"/>
        </w:rPr>
        <w:t xml:space="preserve"> and </w:t>
      </w:r>
      <w:proofErr w:type="spellStart"/>
      <w:r>
        <w:rPr>
          <w:rFonts w:eastAsia="Arial" w:cs="Arial"/>
        </w:rPr>
        <w:t>recommission</w:t>
      </w:r>
      <w:proofErr w:type="spellEnd"/>
      <w:r>
        <w:rPr>
          <w:rFonts w:eastAsia="Arial" w:cs="Arial"/>
        </w:rPr>
        <w:t xml:space="preserve"> patient transport services.</w:t>
      </w:r>
    </w:p>
    <w:p w:rsidR="00AD0F96" w:rsidRDefault="00AD0F96" w:rsidP="00815509">
      <w:pPr>
        <w:spacing w:before="35" w:line="241" w:lineRule="auto"/>
        <w:ind w:right="-58"/>
        <w:jc w:val="both"/>
        <w:rPr>
          <w:rFonts w:eastAsia="Arial" w:cs="Arial"/>
        </w:rPr>
      </w:pPr>
    </w:p>
    <w:p w:rsidR="004D28E2" w:rsidRDefault="00AD0F96" w:rsidP="00815509">
      <w:pPr>
        <w:spacing w:before="35" w:line="241" w:lineRule="auto"/>
        <w:ind w:right="-58"/>
        <w:jc w:val="both"/>
        <w:rPr>
          <w:rFonts w:eastAsia="Arial" w:cs="Arial"/>
        </w:rPr>
      </w:pPr>
      <w:r>
        <w:rPr>
          <w:rFonts w:eastAsia="Arial" w:cs="Arial"/>
        </w:rPr>
        <w:t>The Corporate Business plan for this year is still in development</w:t>
      </w:r>
      <w:r w:rsidR="004D28E2">
        <w:rPr>
          <w:rFonts w:eastAsia="Arial" w:cs="Arial"/>
        </w:rPr>
        <w:t>, and the headline objectives for 2016/17</w:t>
      </w:r>
      <w:r w:rsidR="00815509">
        <w:rPr>
          <w:rFonts w:eastAsia="Arial" w:cs="Arial"/>
        </w:rPr>
        <w:t xml:space="preserve"> were outlined</w:t>
      </w:r>
      <w:r w:rsidR="004D28E2">
        <w:rPr>
          <w:rFonts w:eastAsia="Arial" w:cs="Arial"/>
        </w:rPr>
        <w:t>:</w:t>
      </w:r>
    </w:p>
    <w:p w:rsidR="004D28E2" w:rsidRDefault="004D28E2" w:rsidP="00815509">
      <w:pPr>
        <w:pStyle w:val="ListParagraph"/>
        <w:numPr>
          <w:ilvl w:val="0"/>
          <w:numId w:val="35"/>
        </w:numPr>
        <w:spacing w:before="35" w:line="241" w:lineRule="auto"/>
        <w:ind w:right="-58"/>
        <w:jc w:val="both"/>
        <w:rPr>
          <w:rFonts w:eastAsia="Arial" w:cs="Arial"/>
        </w:rPr>
      </w:pPr>
      <w:r>
        <w:rPr>
          <w:rFonts w:eastAsia="Arial" w:cs="Arial"/>
        </w:rPr>
        <w:t>Shift to self-care and independent living Continues</w:t>
      </w:r>
    </w:p>
    <w:p w:rsidR="004D28E2" w:rsidRDefault="004D28E2" w:rsidP="00815509">
      <w:pPr>
        <w:pStyle w:val="ListParagraph"/>
        <w:numPr>
          <w:ilvl w:val="0"/>
          <w:numId w:val="35"/>
        </w:numPr>
        <w:spacing w:before="35" w:line="241" w:lineRule="auto"/>
        <w:ind w:right="-58"/>
        <w:jc w:val="both"/>
        <w:rPr>
          <w:rFonts w:eastAsia="Arial" w:cs="Arial"/>
        </w:rPr>
      </w:pPr>
      <w:r>
        <w:rPr>
          <w:rFonts w:eastAsia="Arial" w:cs="Arial"/>
        </w:rPr>
        <w:t>Accountable Care System approach continues to be developed and delivered</w:t>
      </w:r>
    </w:p>
    <w:p w:rsidR="004D28E2" w:rsidRDefault="004D28E2" w:rsidP="00815509">
      <w:pPr>
        <w:pStyle w:val="ListParagraph"/>
        <w:numPr>
          <w:ilvl w:val="0"/>
          <w:numId w:val="35"/>
        </w:numPr>
        <w:spacing w:before="35" w:line="241" w:lineRule="auto"/>
        <w:ind w:right="-58"/>
        <w:jc w:val="both"/>
        <w:rPr>
          <w:rFonts w:eastAsia="Arial" w:cs="Arial"/>
        </w:rPr>
      </w:pPr>
      <w:proofErr w:type="spellStart"/>
      <w:r>
        <w:rPr>
          <w:rFonts w:eastAsia="Arial" w:cs="Arial"/>
        </w:rPr>
        <w:t>ExtraCare</w:t>
      </w:r>
      <w:proofErr w:type="spellEnd"/>
      <w:r>
        <w:rPr>
          <w:rFonts w:eastAsia="Arial" w:cs="Arial"/>
        </w:rPr>
        <w:t xml:space="preserve"> Housing continues to develop further units</w:t>
      </w:r>
    </w:p>
    <w:p w:rsidR="00AD0F96" w:rsidRDefault="004D28E2" w:rsidP="00815509">
      <w:pPr>
        <w:pStyle w:val="ListParagraph"/>
        <w:numPr>
          <w:ilvl w:val="0"/>
          <w:numId w:val="35"/>
        </w:numPr>
        <w:spacing w:before="35" w:line="241" w:lineRule="auto"/>
        <w:ind w:right="-58"/>
        <w:jc w:val="both"/>
        <w:rPr>
          <w:rFonts w:eastAsia="Arial" w:cs="Arial"/>
        </w:rPr>
      </w:pPr>
      <w:r>
        <w:rPr>
          <w:rFonts w:eastAsia="Arial" w:cs="Arial"/>
        </w:rPr>
        <w:t>Further partnership work with the local VCS helps to engage</w:t>
      </w:r>
      <w:r w:rsidR="00AD0F96" w:rsidRPr="004D28E2">
        <w:rPr>
          <w:rFonts w:eastAsia="Arial" w:cs="Arial"/>
        </w:rPr>
        <w:t xml:space="preserve"> </w:t>
      </w:r>
      <w:r>
        <w:rPr>
          <w:rFonts w:eastAsia="Arial" w:cs="Arial"/>
        </w:rPr>
        <w:t>with hard to reach communities</w:t>
      </w:r>
    </w:p>
    <w:p w:rsidR="004D28E2" w:rsidRDefault="004D28E2" w:rsidP="00815509">
      <w:pPr>
        <w:pStyle w:val="ListParagraph"/>
        <w:numPr>
          <w:ilvl w:val="0"/>
          <w:numId w:val="35"/>
        </w:numPr>
        <w:spacing w:before="35" w:line="241" w:lineRule="auto"/>
        <w:ind w:right="-58"/>
        <w:jc w:val="both"/>
        <w:rPr>
          <w:rFonts w:eastAsia="Arial" w:cs="Arial"/>
        </w:rPr>
      </w:pPr>
      <w:r>
        <w:rPr>
          <w:rFonts w:eastAsia="Arial" w:cs="Arial"/>
        </w:rPr>
        <w:t>Implement sustainable unplanned care system in NEL</w:t>
      </w:r>
    </w:p>
    <w:p w:rsidR="004D28E2" w:rsidRDefault="004D28E2" w:rsidP="00815509">
      <w:pPr>
        <w:pStyle w:val="ListParagraph"/>
        <w:numPr>
          <w:ilvl w:val="0"/>
          <w:numId w:val="35"/>
        </w:numPr>
        <w:spacing w:before="35" w:line="241" w:lineRule="auto"/>
        <w:ind w:right="-58"/>
        <w:jc w:val="both"/>
        <w:rPr>
          <w:rFonts w:eastAsia="Arial" w:cs="Arial"/>
        </w:rPr>
      </w:pPr>
      <w:r>
        <w:rPr>
          <w:rFonts w:eastAsia="Arial" w:cs="Arial"/>
        </w:rPr>
        <w:t>Develop future focussed models of primary care</w:t>
      </w:r>
    </w:p>
    <w:p w:rsidR="00815509" w:rsidRDefault="00815509" w:rsidP="00815509">
      <w:pPr>
        <w:pStyle w:val="ListParagraph"/>
        <w:numPr>
          <w:ilvl w:val="0"/>
          <w:numId w:val="35"/>
        </w:numPr>
        <w:spacing w:before="35" w:line="241" w:lineRule="auto"/>
        <w:ind w:right="-58"/>
        <w:jc w:val="both"/>
        <w:rPr>
          <w:rFonts w:eastAsia="Arial" w:cs="Arial"/>
        </w:rPr>
      </w:pPr>
      <w:r>
        <w:rPr>
          <w:rFonts w:eastAsia="Arial" w:cs="Arial"/>
        </w:rPr>
        <w:t>Continue to reduce excess Mortality in NEL</w:t>
      </w:r>
    </w:p>
    <w:p w:rsidR="00815509" w:rsidRDefault="00815509" w:rsidP="00815509">
      <w:pPr>
        <w:pStyle w:val="ListParagraph"/>
        <w:numPr>
          <w:ilvl w:val="0"/>
          <w:numId w:val="35"/>
        </w:numPr>
        <w:spacing w:before="35" w:line="241" w:lineRule="auto"/>
        <w:ind w:right="-58"/>
        <w:jc w:val="both"/>
        <w:rPr>
          <w:rFonts w:eastAsia="Arial" w:cs="Arial"/>
        </w:rPr>
      </w:pPr>
      <w:r>
        <w:rPr>
          <w:rFonts w:eastAsia="Arial" w:cs="Arial"/>
        </w:rPr>
        <w:t>Support to Care Homes Initiative implemented and developed iteratively across the year</w:t>
      </w:r>
    </w:p>
    <w:p w:rsidR="00815509" w:rsidRDefault="00815509" w:rsidP="00815509">
      <w:pPr>
        <w:pStyle w:val="ListParagraph"/>
        <w:numPr>
          <w:ilvl w:val="0"/>
          <w:numId w:val="35"/>
        </w:numPr>
        <w:spacing w:before="35" w:line="241" w:lineRule="auto"/>
        <w:ind w:right="-58"/>
        <w:jc w:val="both"/>
        <w:rPr>
          <w:rFonts w:eastAsia="Arial" w:cs="Arial"/>
        </w:rPr>
      </w:pPr>
      <w:r>
        <w:rPr>
          <w:rFonts w:eastAsia="Arial" w:cs="Arial"/>
        </w:rPr>
        <w:t>Seven day services continue to be developed across the system</w:t>
      </w:r>
    </w:p>
    <w:p w:rsidR="00815509" w:rsidRPr="004D28E2" w:rsidRDefault="00815509" w:rsidP="00815509">
      <w:pPr>
        <w:pStyle w:val="ListParagraph"/>
        <w:numPr>
          <w:ilvl w:val="0"/>
          <w:numId w:val="35"/>
        </w:numPr>
        <w:spacing w:before="35" w:line="241" w:lineRule="auto"/>
        <w:ind w:right="-58"/>
        <w:jc w:val="both"/>
        <w:rPr>
          <w:rFonts w:eastAsia="Arial" w:cs="Arial"/>
        </w:rPr>
      </w:pPr>
      <w:r>
        <w:rPr>
          <w:rFonts w:eastAsia="Arial" w:cs="Arial"/>
        </w:rPr>
        <w:t xml:space="preserve">Work with Humber, Coast and Vale colleagues in developing and delivering the Sustainability and Transformation Plan. </w:t>
      </w:r>
    </w:p>
    <w:p w:rsidR="008247DB" w:rsidRPr="00815509" w:rsidRDefault="008247DB" w:rsidP="00815509">
      <w:pPr>
        <w:spacing w:before="35" w:line="241" w:lineRule="auto"/>
        <w:ind w:right="-58"/>
        <w:jc w:val="both"/>
        <w:rPr>
          <w:rFonts w:eastAsia="Arial" w:cs="Arial"/>
        </w:rPr>
      </w:pPr>
    </w:p>
    <w:p w:rsidR="00BB30FF" w:rsidRDefault="00BB30FF" w:rsidP="00815509">
      <w:pPr>
        <w:spacing w:before="35" w:line="241" w:lineRule="auto"/>
        <w:ind w:right="-58"/>
        <w:jc w:val="both"/>
        <w:rPr>
          <w:rFonts w:eastAsia="Arial" w:cs="Arial"/>
        </w:rPr>
      </w:pPr>
      <w:r w:rsidRPr="00815509">
        <w:rPr>
          <w:rFonts w:eastAsia="Arial" w:cs="Arial"/>
        </w:rPr>
        <w:t xml:space="preserve">The Chair </w:t>
      </w:r>
      <w:r w:rsidR="00815509">
        <w:rPr>
          <w:rFonts w:eastAsia="Arial" w:cs="Arial"/>
        </w:rPr>
        <w:t>asked if the benefits of the Shift to Self Care were communicated,</w:t>
      </w:r>
      <w:r w:rsidR="00F54146">
        <w:rPr>
          <w:rFonts w:eastAsia="Arial" w:cs="Arial"/>
        </w:rPr>
        <w:t xml:space="preserve"> commenting that</w:t>
      </w:r>
      <w:r w:rsidR="00815509">
        <w:rPr>
          <w:rFonts w:eastAsia="Arial" w:cs="Arial"/>
        </w:rPr>
        <w:t xml:space="preserve"> it would be helpful for people to note the improvements in a particular type of service.</w:t>
      </w:r>
    </w:p>
    <w:p w:rsidR="00815509" w:rsidRDefault="00815509" w:rsidP="00815509">
      <w:pPr>
        <w:spacing w:before="35" w:line="241" w:lineRule="auto"/>
        <w:ind w:right="-58"/>
        <w:jc w:val="both"/>
        <w:rPr>
          <w:rFonts w:eastAsia="Arial" w:cs="Arial"/>
        </w:rPr>
      </w:pPr>
    </w:p>
    <w:p w:rsidR="00815509" w:rsidRPr="00815509" w:rsidRDefault="00815509" w:rsidP="00815509">
      <w:pPr>
        <w:spacing w:before="35" w:line="241" w:lineRule="auto"/>
        <w:ind w:right="-58"/>
        <w:jc w:val="both"/>
        <w:rPr>
          <w:rFonts w:eastAsia="Arial" w:cs="Arial"/>
        </w:rPr>
      </w:pPr>
      <w:r>
        <w:rPr>
          <w:rFonts w:eastAsia="Arial" w:cs="Arial"/>
        </w:rPr>
        <w:t>The Board asked if there was a date for the next phase of Extra Care Housing. Conversations are being held with the Council to agree a suitable land to enable t</w:t>
      </w:r>
      <w:r w:rsidR="00F54146">
        <w:rPr>
          <w:rFonts w:eastAsia="Arial" w:cs="Arial"/>
        </w:rPr>
        <w:t>he</w:t>
      </w:r>
      <w:r>
        <w:rPr>
          <w:rFonts w:eastAsia="Arial" w:cs="Arial"/>
        </w:rPr>
        <w:t xml:space="preserve"> project to progress with the developers in place. </w:t>
      </w:r>
    </w:p>
    <w:p w:rsidR="00BB30FF" w:rsidRPr="00815509" w:rsidRDefault="00BB30FF" w:rsidP="00815509">
      <w:pPr>
        <w:spacing w:before="35" w:line="241" w:lineRule="auto"/>
        <w:ind w:right="-58"/>
        <w:jc w:val="both"/>
        <w:rPr>
          <w:rFonts w:eastAsia="Arial" w:cs="Arial"/>
        </w:rPr>
      </w:pPr>
    </w:p>
    <w:p w:rsidR="009800B7" w:rsidRPr="00F54146" w:rsidRDefault="00A85883" w:rsidP="00815509">
      <w:pPr>
        <w:spacing w:before="35" w:line="241" w:lineRule="auto"/>
        <w:ind w:right="-58"/>
        <w:jc w:val="both"/>
        <w:rPr>
          <w:rFonts w:eastAsia="Arial" w:cs="Arial"/>
          <w:b/>
        </w:rPr>
      </w:pPr>
      <w:r w:rsidRPr="00F54146">
        <w:rPr>
          <w:rFonts w:eastAsia="Arial" w:cs="Arial"/>
          <w:b/>
          <w:spacing w:val="2"/>
        </w:rPr>
        <w:t>T</w:t>
      </w:r>
      <w:r w:rsidRPr="00F54146">
        <w:rPr>
          <w:rFonts w:eastAsia="Arial" w:cs="Arial"/>
          <w:b/>
        </w:rPr>
        <w:t>he</w:t>
      </w:r>
      <w:r w:rsidRPr="00F54146">
        <w:rPr>
          <w:rFonts w:eastAsia="Arial" w:cs="Arial"/>
          <w:b/>
          <w:spacing w:val="-2"/>
        </w:rPr>
        <w:t xml:space="preserve"> </w:t>
      </w:r>
      <w:r w:rsidRPr="00F54146">
        <w:rPr>
          <w:rFonts w:eastAsia="Arial" w:cs="Arial"/>
          <w:b/>
          <w:spacing w:val="-1"/>
        </w:rPr>
        <w:t>P</w:t>
      </w:r>
      <w:r w:rsidRPr="00F54146">
        <w:rPr>
          <w:rFonts w:eastAsia="Arial" w:cs="Arial"/>
          <w:b/>
        </w:rPr>
        <w:t>a</w:t>
      </w:r>
      <w:r w:rsidRPr="00F54146">
        <w:rPr>
          <w:rFonts w:eastAsia="Arial" w:cs="Arial"/>
          <w:b/>
          <w:spacing w:val="1"/>
        </w:rPr>
        <w:t>rt</w:t>
      </w:r>
      <w:r w:rsidRPr="00F54146">
        <w:rPr>
          <w:rFonts w:eastAsia="Arial" w:cs="Arial"/>
          <w:b/>
        </w:rPr>
        <w:t>n</w:t>
      </w:r>
      <w:r w:rsidRPr="00F54146">
        <w:rPr>
          <w:rFonts w:eastAsia="Arial" w:cs="Arial"/>
          <w:b/>
          <w:spacing w:val="-3"/>
        </w:rPr>
        <w:t>e</w:t>
      </w:r>
      <w:r w:rsidRPr="00F54146">
        <w:rPr>
          <w:rFonts w:eastAsia="Arial" w:cs="Arial"/>
          <w:b/>
          <w:spacing w:val="1"/>
        </w:rPr>
        <w:t>r</w:t>
      </w:r>
      <w:r w:rsidRPr="00F54146">
        <w:rPr>
          <w:rFonts w:eastAsia="Arial" w:cs="Arial"/>
          <w:b/>
        </w:rPr>
        <w:t>sh</w:t>
      </w:r>
      <w:r w:rsidRPr="00F54146">
        <w:rPr>
          <w:rFonts w:eastAsia="Arial" w:cs="Arial"/>
          <w:b/>
          <w:spacing w:val="-1"/>
        </w:rPr>
        <w:t>i</w:t>
      </w:r>
      <w:r w:rsidRPr="00F54146">
        <w:rPr>
          <w:rFonts w:eastAsia="Arial" w:cs="Arial"/>
          <w:b/>
        </w:rPr>
        <w:t>p</w:t>
      </w:r>
      <w:r w:rsidRPr="00F54146">
        <w:rPr>
          <w:rFonts w:eastAsia="Arial" w:cs="Arial"/>
          <w:b/>
          <w:spacing w:val="1"/>
        </w:rPr>
        <w:t xml:space="preserve"> </w:t>
      </w:r>
      <w:r w:rsidRPr="00F54146">
        <w:rPr>
          <w:rFonts w:eastAsia="Arial" w:cs="Arial"/>
          <w:b/>
          <w:spacing w:val="-1"/>
        </w:rPr>
        <w:t>B</w:t>
      </w:r>
      <w:r w:rsidRPr="00F54146">
        <w:rPr>
          <w:rFonts w:eastAsia="Arial" w:cs="Arial"/>
          <w:b/>
        </w:rPr>
        <w:t>o</w:t>
      </w:r>
      <w:r w:rsidRPr="00F54146">
        <w:rPr>
          <w:rFonts w:eastAsia="Arial" w:cs="Arial"/>
          <w:b/>
          <w:spacing w:val="-3"/>
        </w:rPr>
        <w:t>a</w:t>
      </w:r>
      <w:r w:rsidRPr="00F54146">
        <w:rPr>
          <w:rFonts w:eastAsia="Arial" w:cs="Arial"/>
          <w:b/>
          <w:spacing w:val="1"/>
        </w:rPr>
        <w:t>r</w:t>
      </w:r>
      <w:r w:rsidRPr="00F54146">
        <w:rPr>
          <w:rFonts w:eastAsia="Arial" w:cs="Arial"/>
          <w:b/>
        </w:rPr>
        <w:t>d</w:t>
      </w:r>
      <w:r w:rsidRPr="00F54146">
        <w:rPr>
          <w:rFonts w:eastAsia="Arial" w:cs="Arial"/>
          <w:b/>
          <w:spacing w:val="1"/>
        </w:rPr>
        <w:t xml:space="preserve"> </w:t>
      </w:r>
      <w:r w:rsidRPr="00F54146">
        <w:rPr>
          <w:rFonts w:eastAsia="Arial" w:cs="Arial"/>
          <w:b/>
        </w:rPr>
        <w:t>no</w:t>
      </w:r>
      <w:r w:rsidRPr="00F54146">
        <w:rPr>
          <w:rFonts w:eastAsia="Arial" w:cs="Arial"/>
          <w:b/>
          <w:spacing w:val="1"/>
        </w:rPr>
        <w:t>t</w:t>
      </w:r>
      <w:r w:rsidRPr="00F54146">
        <w:rPr>
          <w:rFonts w:eastAsia="Arial" w:cs="Arial"/>
          <w:b/>
        </w:rPr>
        <w:t>ed</w:t>
      </w:r>
      <w:r w:rsidRPr="00F54146">
        <w:rPr>
          <w:rFonts w:eastAsia="Arial" w:cs="Arial"/>
          <w:b/>
          <w:spacing w:val="-1"/>
        </w:rPr>
        <w:t xml:space="preserve"> </w:t>
      </w:r>
      <w:r w:rsidRPr="00F54146">
        <w:rPr>
          <w:rFonts w:eastAsia="Arial" w:cs="Arial"/>
          <w:b/>
          <w:spacing w:val="1"/>
        </w:rPr>
        <w:t>t</w:t>
      </w:r>
      <w:r w:rsidRPr="00F54146">
        <w:rPr>
          <w:rFonts w:eastAsia="Arial" w:cs="Arial"/>
          <w:b/>
        </w:rPr>
        <w:t>he</w:t>
      </w:r>
      <w:r w:rsidRPr="00F54146">
        <w:rPr>
          <w:rFonts w:eastAsia="Arial" w:cs="Arial"/>
          <w:b/>
          <w:spacing w:val="-2"/>
        </w:rPr>
        <w:t xml:space="preserve"> </w:t>
      </w:r>
      <w:r w:rsidRPr="00F54146">
        <w:rPr>
          <w:rFonts w:eastAsia="Arial" w:cs="Arial"/>
          <w:b/>
        </w:rPr>
        <w:t>de</w:t>
      </w:r>
      <w:r w:rsidRPr="00F54146">
        <w:rPr>
          <w:rFonts w:eastAsia="Arial" w:cs="Arial"/>
          <w:b/>
          <w:spacing w:val="-1"/>
        </w:rPr>
        <w:t>li</w:t>
      </w:r>
      <w:r w:rsidRPr="00F54146">
        <w:rPr>
          <w:rFonts w:eastAsia="Arial" w:cs="Arial"/>
          <w:b/>
          <w:spacing w:val="-2"/>
        </w:rPr>
        <w:t>v</w:t>
      </w:r>
      <w:r w:rsidRPr="00F54146">
        <w:rPr>
          <w:rFonts w:eastAsia="Arial" w:cs="Arial"/>
          <w:b/>
          <w:spacing w:val="2"/>
        </w:rPr>
        <w:t>e</w:t>
      </w:r>
      <w:r w:rsidRPr="00F54146">
        <w:rPr>
          <w:rFonts w:eastAsia="Arial" w:cs="Arial"/>
          <w:b/>
          <w:spacing w:val="1"/>
        </w:rPr>
        <w:t>r</w:t>
      </w:r>
      <w:r w:rsidRPr="00F54146">
        <w:rPr>
          <w:rFonts w:eastAsia="Arial" w:cs="Arial"/>
          <w:b/>
        </w:rPr>
        <w:t>y</w:t>
      </w:r>
      <w:r w:rsidRPr="00F54146">
        <w:rPr>
          <w:rFonts w:eastAsia="Arial" w:cs="Arial"/>
          <w:b/>
          <w:spacing w:val="-1"/>
        </w:rPr>
        <w:t xml:space="preserve"> </w:t>
      </w:r>
      <w:r w:rsidRPr="00F54146">
        <w:rPr>
          <w:rFonts w:eastAsia="Arial" w:cs="Arial"/>
          <w:b/>
        </w:rPr>
        <w:t>ach</w:t>
      </w:r>
      <w:r w:rsidRPr="00F54146">
        <w:rPr>
          <w:rFonts w:eastAsia="Arial" w:cs="Arial"/>
          <w:b/>
          <w:spacing w:val="-1"/>
        </w:rPr>
        <w:t>i</w:t>
      </w:r>
      <w:r w:rsidRPr="00F54146">
        <w:rPr>
          <w:rFonts w:eastAsia="Arial" w:cs="Arial"/>
          <w:b/>
        </w:rPr>
        <w:t>e</w:t>
      </w:r>
      <w:r w:rsidRPr="00F54146">
        <w:rPr>
          <w:rFonts w:eastAsia="Arial" w:cs="Arial"/>
          <w:b/>
          <w:spacing w:val="-2"/>
        </w:rPr>
        <w:t>v</w:t>
      </w:r>
      <w:r w:rsidRPr="00F54146">
        <w:rPr>
          <w:rFonts w:eastAsia="Arial" w:cs="Arial"/>
          <w:b/>
        </w:rPr>
        <w:t>ed du</w:t>
      </w:r>
      <w:r w:rsidRPr="00F54146">
        <w:rPr>
          <w:rFonts w:eastAsia="Arial" w:cs="Arial"/>
          <w:b/>
          <w:spacing w:val="1"/>
        </w:rPr>
        <w:t>r</w:t>
      </w:r>
      <w:r w:rsidRPr="00F54146">
        <w:rPr>
          <w:rFonts w:eastAsia="Arial" w:cs="Arial"/>
          <w:b/>
          <w:spacing w:val="-1"/>
        </w:rPr>
        <w:t>i</w:t>
      </w:r>
      <w:r w:rsidRPr="00F54146">
        <w:rPr>
          <w:rFonts w:eastAsia="Arial" w:cs="Arial"/>
          <w:b/>
        </w:rPr>
        <w:t>ng</w:t>
      </w:r>
      <w:r w:rsidRPr="00F54146">
        <w:rPr>
          <w:rFonts w:eastAsia="Arial" w:cs="Arial"/>
          <w:b/>
          <w:spacing w:val="1"/>
        </w:rPr>
        <w:t xml:space="preserve"> 20</w:t>
      </w:r>
      <w:r w:rsidRPr="00F54146">
        <w:rPr>
          <w:rFonts w:eastAsia="Arial" w:cs="Arial"/>
          <w:b/>
        </w:rPr>
        <w:t>15</w:t>
      </w:r>
      <w:r w:rsidRPr="00F54146">
        <w:rPr>
          <w:rFonts w:eastAsia="Arial" w:cs="Arial"/>
          <w:b/>
          <w:spacing w:val="1"/>
        </w:rPr>
        <w:t>/</w:t>
      </w:r>
      <w:r w:rsidRPr="00F54146">
        <w:rPr>
          <w:rFonts w:eastAsia="Arial" w:cs="Arial"/>
          <w:b/>
        </w:rPr>
        <w:t>16</w:t>
      </w:r>
      <w:r w:rsidRPr="00F54146">
        <w:rPr>
          <w:rFonts w:eastAsia="Arial" w:cs="Arial"/>
          <w:b/>
          <w:spacing w:val="-2"/>
        </w:rPr>
        <w:t xml:space="preserve"> </w:t>
      </w:r>
      <w:r w:rsidRPr="00F54146">
        <w:rPr>
          <w:rFonts w:eastAsia="Arial" w:cs="Arial"/>
          <w:b/>
        </w:rPr>
        <w:t>and</w:t>
      </w:r>
      <w:r w:rsidRPr="00F54146">
        <w:rPr>
          <w:rFonts w:eastAsia="Arial" w:cs="Arial"/>
          <w:b/>
          <w:spacing w:val="1"/>
        </w:rPr>
        <w:t xml:space="preserve"> </w:t>
      </w:r>
      <w:r w:rsidRPr="00F54146">
        <w:rPr>
          <w:rFonts w:eastAsia="Arial" w:cs="Arial"/>
          <w:b/>
          <w:spacing w:val="-3"/>
        </w:rPr>
        <w:t>a</w:t>
      </w:r>
      <w:r w:rsidRPr="00F54146">
        <w:rPr>
          <w:rFonts w:eastAsia="Arial" w:cs="Arial"/>
          <w:b/>
        </w:rPr>
        <w:t>g</w:t>
      </w:r>
      <w:r w:rsidRPr="00F54146">
        <w:rPr>
          <w:rFonts w:eastAsia="Arial" w:cs="Arial"/>
          <w:b/>
          <w:spacing w:val="1"/>
        </w:rPr>
        <w:t>r</w:t>
      </w:r>
      <w:r w:rsidRPr="00F54146">
        <w:rPr>
          <w:rFonts w:eastAsia="Arial" w:cs="Arial"/>
          <w:b/>
        </w:rPr>
        <w:t>eed</w:t>
      </w:r>
      <w:r w:rsidRPr="00F54146">
        <w:rPr>
          <w:rFonts w:eastAsia="Arial" w:cs="Arial"/>
          <w:b/>
          <w:spacing w:val="-2"/>
        </w:rPr>
        <w:t xml:space="preserve"> </w:t>
      </w:r>
      <w:r w:rsidRPr="00F54146">
        <w:rPr>
          <w:rFonts w:eastAsia="Arial" w:cs="Arial"/>
          <w:b/>
          <w:spacing w:val="-1"/>
        </w:rPr>
        <w:t>t</w:t>
      </w:r>
      <w:r w:rsidRPr="00F54146">
        <w:rPr>
          <w:rFonts w:eastAsia="Arial" w:cs="Arial"/>
          <w:b/>
        </w:rPr>
        <w:t>he</w:t>
      </w:r>
      <w:r w:rsidRPr="00F54146">
        <w:rPr>
          <w:rFonts w:eastAsia="Arial" w:cs="Arial"/>
          <w:b/>
          <w:spacing w:val="1"/>
        </w:rPr>
        <w:t xml:space="preserve"> </w:t>
      </w:r>
      <w:r w:rsidRPr="00F54146">
        <w:rPr>
          <w:rFonts w:eastAsia="Arial" w:cs="Arial"/>
          <w:b/>
        </w:rPr>
        <w:t>head</w:t>
      </w:r>
      <w:r w:rsidRPr="00F54146">
        <w:rPr>
          <w:rFonts w:eastAsia="Arial" w:cs="Arial"/>
          <w:b/>
          <w:spacing w:val="-1"/>
        </w:rPr>
        <w:t>li</w:t>
      </w:r>
      <w:r w:rsidRPr="00F54146">
        <w:rPr>
          <w:rFonts w:eastAsia="Arial" w:cs="Arial"/>
          <w:b/>
        </w:rPr>
        <w:t>ne</w:t>
      </w:r>
      <w:r w:rsidRPr="00F54146">
        <w:rPr>
          <w:rFonts w:eastAsia="Arial" w:cs="Arial"/>
          <w:b/>
          <w:spacing w:val="1"/>
        </w:rPr>
        <w:t xml:space="preserve"> </w:t>
      </w:r>
      <w:r w:rsidRPr="00F54146">
        <w:rPr>
          <w:rFonts w:eastAsia="Arial" w:cs="Arial"/>
          <w:b/>
          <w:spacing w:val="-1"/>
        </w:rPr>
        <w:t>i</w:t>
      </w:r>
      <w:r w:rsidRPr="00F54146">
        <w:rPr>
          <w:rFonts w:eastAsia="Arial" w:cs="Arial"/>
          <w:b/>
          <w:spacing w:val="1"/>
        </w:rPr>
        <w:t>t</w:t>
      </w:r>
      <w:r w:rsidRPr="00F54146">
        <w:rPr>
          <w:rFonts w:eastAsia="Arial" w:cs="Arial"/>
          <w:b/>
        </w:rPr>
        <w:t>e</w:t>
      </w:r>
      <w:r w:rsidRPr="00F54146">
        <w:rPr>
          <w:rFonts w:eastAsia="Arial" w:cs="Arial"/>
          <w:b/>
          <w:spacing w:val="1"/>
        </w:rPr>
        <w:t>m</w:t>
      </w:r>
      <w:r w:rsidRPr="00F54146">
        <w:rPr>
          <w:rFonts w:eastAsia="Arial" w:cs="Arial"/>
          <w:b/>
        </w:rPr>
        <w:t>s</w:t>
      </w:r>
      <w:r w:rsidRPr="00F54146">
        <w:rPr>
          <w:rFonts w:eastAsia="Arial" w:cs="Arial"/>
          <w:b/>
          <w:spacing w:val="-4"/>
        </w:rPr>
        <w:t xml:space="preserve"> </w:t>
      </w:r>
      <w:r w:rsidRPr="00F54146">
        <w:rPr>
          <w:rFonts w:eastAsia="Arial" w:cs="Arial"/>
          <w:b/>
          <w:spacing w:val="1"/>
        </w:rPr>
        <w:t>f</w:t>
      </w:r>
      <w:r w:rsidRPr="00F54146">
        <w:rPr>
          <w:rFonts w:eastAsia="Arial" w:cs="Arial"/>
          <w:b/>
        </w:rPr>
        <w:t>or de</w:t>
      </w:r>
      <w:r w:rsidRPr="00F54146">
        <w:rPr>
          <w:rFonts w:eastAsia="Arial" w:cs="Arial"/>
          <w:b/>
          <w:spacing w:val="-1"/>
        </w:rPr>
        <w:t>li</w:t>
      </w:r>
      <w:r w:rsidRPr="00F54146">
        <w:rPr>
          <w:rFonts w:eastAsia="Arial" w:cs="Arial"/>
          <w:b/>
          <w:spacing w:val="-2"/>
        </w:rPr>
        <w:t>v</w:t>
      </w:r>
      <w:r w:rsidRPr="00F54146">
        <w:rPr>
          <w:rFonts w:eastAsia="Arial" w:cs="Arial"/>
          <w:b/>
        </w:rPr>
        <w:t>e</w:t>
      </w:r>
      <w:r w:rsidRPr="00F54146">
        <w:rPr>
          <w:rFonts w:eastAsia="Arial" w:cs="Arial"/>
          <w:b/>
          <w:spacing w:val="1"/>
        </w:rPr>
        <w:t>r</w:t>
      </w:r>
      <w:r w:rsidRPr="00F54146">
        <w:rPr>
          <w:rFonts w:eastAsia="Arial" w:cs="Arial"/>
          <w:b/>
        </w:rPr>
        <w:t>y</w:t>
      </w:r>
      <w:r w:rsidRPr="00F54146">
        <w:rPr>
          <w:rFonts w:eastAsia="Arial" w:cs="Arial"/>
          <w:b/>
          <w:spacing w:val="-1"/>
        </w:rPr>
        <w:t xml:space="preserve"> i</w:t>
      </w:r>
      <w:r w:rsidRPr="00F54146">
        <w:rPr>
          <w:rFonts w:eastAsia="Arial" w:cs="Arial"/>
          <w:b/>
        </w:rPr>
        <w:t>n</w:t>
      </w:r>
      <w:r w:rsidRPr="00F54146">
        <w:rPr>
          <w:rFonts w:eastAsia="Arial" w:cs="Arial"/>
          <w:b/>
          <w:spacing w:val="1"/>
        </w:rPr>
        <w:t xml:space="preserve"> </w:t>
      </w:r>
      <w:r w:rsidRPr="00F54146">
        <w:rPr>
          <w:rFonts w:eastAsia="Arial" w:cs="Arial"/>
          <w:b/>
        </w:rPr>
        <w:t>2016</w:t>
      </w:r>
      <w:r w:rsidRPr="00F54146">
        <w:rPr>
          <w:rFonts w:eastAsia="Arial" w:cs="Arial"/>
          <w:b/>
          <w:spacing w:val="1"/>
        </w:rPr>
        <w:t>/</w:t>
      </w:r>
      <w:r w:rsidRPr="00F54146">
        <w:rPr>
          <w:rFonts w:eastAsia="Arial" w:cs="Arial"/>
          <w:b/>
        </w:rPr>
        <w:t>17.</w:t>
      </w:r>
    </w:p>
    <w:p w:rsidR="00A85883" w:rsidRPr="00A85883" w:rsidRDefault="00A85883" w:rsidP="00815509">
      <w:pPr>
        <w:spacing w:before="35" w:line="241" w:lineRule="auto"/>
        <w:ind w:right="-58"/>
        <w:jc w:val="both"/>
        <w:rPr>
          <w:rFonts w:eastAsia="Arial" w:cs="Arial"/>
        </w:rPr>
      </w:pPr>
    </w:p>
    <w:p w:rsidR="00A059B1" w:rsidRPr="00A85883" w:rsidRDefault="00A059B1" w:rsidP="00815509">
      <w:pPr>
        <w:spacing w:before="35" w:line="241" w:lineRule="auto"/>
        <w:ind w:right="-58"/>
        <w:jc w:val="both"/>
        <w:rPr>
          <w:rFonts w:eastAsia="Arial" w:cs="Arial"/>
          <w:i/>
        </w:rPr>
      </w:pPr>
      <w:r w:rsidRPr="00A85883">
        <w:rPr>
          <w:rFonts w:eastAsia="Arial" w:cs="Arial"/>
          <w:i/>
        </w:rPr>
        <w:t xml:space="preserve">Lisa </w:t>
      </w:r>
      <w:r w:rsidR="00A85883" w:rsidRPr="00A85883">
        <w:rPr>
          <w:rFonts w:eastAsia="Arial" w:cs="Arial"/>
          <w:i/>
        </w:rPr>
        <w:t xml:space="preserve">Hilder </w:t>
      </w:r>
      <w:r w:rsidRPr="00A85883">
        <w:rPr>
          <w:rFonts w:eastAsia="Arial" w:cs="Arial"/>
          <w:i/>
        </w:rPr>
        <w:t xml:space="preserve">left the meeting. </w:t>
      </w:r>
    </w:p>
    <w:p w:rsidR="00F94973" w:rsidRPr="00F94973" w:rsidRDefault="00F94973" w:rsidP="00F94973">
      <w:pPr>
        <w:spacing w:before="37" w:line="252" w:lineRule="exact"/>
        <w:ind w:right="866"/>
        <w:rPr>
          <w:rFonts w:ascii="Arial" w:eastAsia="Arial" w:hAnsi="Arial" w:cs="Arial"/>
        </w:rPr>
      </w:pPr>
    </w:p>
    <w:p w:rsidR="001A0978" w:rsidRDefault="00F94973" w:rsidP="00F94973">
      <w:pPr>
        <w:pStyle w:val="ListParagraph"/>
        <w:numPr>
          <w:ilvl w:val="0"/>
          <w:numId w:val="1"/>
        </w:numPr>
        <w:jc w:val="both"/>
        <w:rPr>
          <w:b/>
        </w:rPr>
      </w:pPr>
      <w:r w:rsidRPr="00F94973">
        <w:rPr>
          <w:b/>
        </w:rPr>
        <w:t>RATIFICATION OF ANNUAL REPORT / FINAL ACCOUNTS</w:t>
      </w:r>
    </w:p>
    <w:p w:rsidR="00C363F8" w:rsidRDefault="00C363F8" w:rsidP="00C363F8">
      <w:pPr>
        <w:jc w:val="both"/>
        <w:rPr>
          <w:b/>
        </w:rPr>
      </w:pPr>
    </w:p>
    <w:p w:rsidR="008B2165" w:rsidRDefault="008B2165" w:rsidP="00C363F8">
      <w:pPr>
        <w:jc w:val="both"/>
      </w:pPr>
      <w:r>
        <w:t xml:space="preserve">The Chair confirmed that the Annual Report / </w:t>
      </w:r>
      <w:r w:rsidR="003C1A03">
        <w:t>Final A</w:t>
      </w:r>
      <w:r>
        <w:t>ccounts had been ratified</w:t>
      </w:r>
      <w:r w:rsidR="003C1A03">
        <w:t xml:space="preserve">, by delegated approval. The draft documents will be reviewed </w:t>
      </w:r>
      <w:r w:rsidR="00F54146">
        <w:t xml:space="preserve">by </w:t>
      </w:r>
      <w:r w:rsidR="003C1A03">
        <w:t>NHS England. The final documents will be brought to the Board at the next available meeting.</w:t>
      </w:r>
    </w:p>
    <w:p w:rsidR="008B2165" w:rsidRPr="008B2165" w:rsidRDefault="008B2165" w:rsidP="00C363F8">
      <w:pPr>
        <w:jc w:val="both"/>
      </w:pPr>
    </w:p>
    <w:p w:rsidR="00C363F8" w:rsidRPr="00F54146" w:rsidRDefault="003C1A03" w:rsidP="00C363F8">
      <w:pPr>
        <w:jc w:val="both"/>
        <w:rPr>
          <w:b/>
        </w:rPr>
      </w:pPr>
      <w:r w:rsidRPr="00F54146">
        <w:rPr>
          <w:b/>
        </w:rPr>
        <w:t xml:space="preserve">The </w:t>
      </w:r>
      <w:r w:rsidR="00C363F8" w:rsidRPr="00F54146">
        <w:rPr>
          <w:b/>
        </w:rPr>
        <w:t xml:space="preserve">Board </w:t>
      </w:r>
      <w:r w:rsidRPr="00F54146">
        <w:rPr>
          <w:b/>
        </w:rPr>
        <w:t>agreed that the Chair can ratify any amendments on behalf of the Board</w:t>
      </w:r>
      <w:r w:rsidR="00C363F8" w:rsidRPr="00F54146">
        <w:rPr>
          <w:b/>
        </w:rPr>
        <w:t xml:space="preserve">. </w:t>
      </w:r>
    </w:p>
    <w:p w:rsidR="00F94973" w:rsidRDefault="00F94973" w:rsidP="00F94973">
      <w:pPr>
        <w:pStyle w:val="ListParagraph"/>
        <w:ind w:left="360"/>
        <w:jc w:val="both"/>
      </w:pPr>
    </w:p>
    <w:p w:rsidR="00F94973" w:rsidRPr="00F94973" w:rsidRDefault="00F94973" w:rsidP="00F94973">
      <w:pPr>
        <w:pStyle w:val="ListParagraph"/>
        <w:numPr>
          <w:ilvl w:val="0"/>
          <w:numId w:val="1"/>
        </w:numPr>
        <w:jc w:val="both"/>
        <w:rPr>
          <w:b/>
        </w:rPr>
      </w:pPr>
      <w:r w:rsidRPr="00F94973">
        <w:rPr>
          <w:b/>
        </w:rPr>
        <w:t>INTEGRATED ASSURANCE</w:t>
      </w:r>
    </w:p>
    <w:p w:rsidR="00F94973" w:rsidRDefault="00F94973" w:rsidP="00F94973">
      <w:pPr>
        <w:ind w:left="360"/>
        <w:jc w:val="both"/>
        <w:rPr>
          <w:rFonts w:cstheme="minorHAnsi"/>
          <w:b/>
        </w:rPr>
      </w:pPr>
    </w:p>
    <w:p w:rsidR="00F94973" w:rsidRPr="00946105" w:rsidRDefault="00F94973" w:rsidP="00A533B3">
      <w:pPr>
        <w:jc w:val="both"/>
        <w:rPr>
          <w:rFonts w:cs="Arial"/>
          <w:bCs/>
        </w:rPr>
      </w:pPr>
      <w:r w:rsidRPr="00946105">
        <w:rPr>
          <w:rFonts w:cs="Arial"/>
          <w:bCs/>
        </w:rPr>
        <w:t xml:space="preserve">The </w:t>
      </w:r>
      <w:r w:rsidR="00946105">
        <w:rPr>
          <w:rFonts w:cs="Arial"/>
          <w:bCs/>
        </w:rPr>
        <w:t xml:space="preserve">Board were updated </w:t>
      </w:r>
      <w:r w:rsidRPr="00946105">
        <w:rPr>
          <w:rFonts w:cs="Arial"/>
          <w:bCs/>
        </w:rPr>
        <w:t>of how NELCCG are performing against the six domains developed for the dashboard with respect to its performance measures and six domains for risk.</w:t>
      </w:r>
      <w:r w:rsidR="00946105">
        <w:rPr>
          <w:rFonts w:cs="Arial"/>
          <w:bCs/>
        </w:rPr>
        <w:t xml:space="preserve"> The paper was taken as read.</w:t>
      </w:r>
    </w:p>
    <w:p w:rsidR="00F94973" w:rsidRPr="00946105" w:rsidRDefault="00F94973" w:rsidP="00A533B3">
      <w:pPr>
        <w:jc w:val="both"/>
        <w:rPr>
          <w:rFonts w:cs="Arial"/>
          <w:bCs/>
        </w:rPr>
      </w:pPr>
    </w:p>
    <w:p w:rsidR="00F94973" w:rsidRPr="00946105" w:rsidRDefault="00F94973" w:rsidP="00A533B3">
      <w:pPr>
        <w:jc w:val="both"/>
        <w:rPr>
          <w:rFonts w:cs="Arial"/>
          <w:bCs/>
        </w:rPr>
      </w:pPr>
      <w:r w:rsidRPr="00946105">
        <w:rPr>
          <w:rFonts w:cs="Arial"/>
          <w:bCs/>
        </w:rPr>
        <w:t xml:space="preserve">The development of the dashboard is being managed via the Delivery Assurance Committee. The most recent development sets out the risk summaries using a heat map of scores rather than the wheel used for performance. A summary of risks with a score of 16 or above </w:t>
      </w:r>
      <w:r w:rsidR="00946105">
        <w:rPr>
          <w:rFonts w:cs="Arial"/>
          <w:bCs/>
        </w:rPr>
        <w:t>are</w:t>
      </w:r>
      <w:r w:rsidRPr="00946105">
        <w:rPr>
          <w:rFonts w:cs="Arial"/>
          <w:bCs/>
        </w:rPr>
        <w:t xml:space="preserve"> also included.</w:t>
      </w:r>
    </w:p>
    <w:p w:rsidR="00F94973" w:rsidRPr="00946105" w:rsidRDefault="00F94973" w:rsidP="00A533B3">
      <w:pPr>
        <w:jc w:val="both"/>
        <w:rPr>
          <w:rFonts w:cs="Arial"/>
          <w:bCs/>
        </w:rPr>
      </w:pPr>
    </w:p>
    <w:p w:rsidR="00F77266" w:rsidRDefault="00946105" w:rsidP="00A533B3">
      <w:pPr>
        <w:jc w:val="both"/>
        <w:rPr>
          <w:rFonts w:cs="Arial"/>
          <w:bCs/>
        </w:rPr>
      </w:pPr>
      <w:r>
        <w:rPr>
          <w:rFonts w:cs="Arial"/>
          <w:bCs/>
        </w:rPr>
        <w:t xml:space="preserve">The following points were highlighted. </w:t>
      </w:r>
    </w:p>
    <w:p w:rsidR="00946105" w:rsidRDefault="00946105" w:rsidP="00A533B3">
      <w:pPr>
        <w:jc w:val="both"/>
        <w:rPr>
          <w:rFonts w:cs="Arial"/>
          <w:bCs/>
        </w:rPr>
      </w:pPr>
    </w:p>
    <w:p w:rsidR="00946105" w:rsidRDefault="00946105" w:rsidP="00A533B3">
      <w:pPr>
        <w:jc w:val="both"/>
        <w:rPr>
          <w:rFonts w:cs="Arial"/>
          <w:bCs/>
        </w:rPr>
      </w:pPr>
      <w:r>
        <w:rPr>
          <w:rFonts w:cs="Arial"/>
          <w:bCs/>
        </w:rPr>
        <w:t>The Board received information on a number of Mental Health measures that were underperforming at that time. Since then improvements in many of these measures have been seen</w:t>
      </w:r>
      <w:r w:rsidR="00362F65">
        <w:rPr>
          <w:rFonts w:cs="Arial"/>
          <w:bCs/>
        </w:rPr>
        <w:t xml:space="preserve">, which </w:t>
      </w:r>
      <w:proofErr w:type="gramStart"/>
      <w:r w:rsidR="00362F65">
        <w:rPr>
          <w:rFonts w:cs="Arial"/>
          <w:bCs/>
        </w:rPr>
        <w:t>is welcome news</w:t>
      </w:r>
      <w:proofErr w:type="gramEnd"/>
      <w:r>
        <w:rPr>
          <w:rFonts w:cs="Arial"/>
          <w:bCs/>
        </w:rPr>
        <w:t xml:space="preserve">. </w:t>
      </w:r>
      <w:r w:rsidR="00362F65">
        <w:rPr>
          <w:rFonts w:cs="Arial"/>
          <w:bCs/>
        </w:rPr>
        <w:t>It was brought to the Board’s attention that as services become more integrated</w:t>
      </w:r>
      <w:r w:rsidR="00A533B3">
        <w:rPr>
          <w:rFonts w:cs="Arial"/>
          <w:bCs/>
        </w:rPr>
        <w:t>,</w:t>
      </w:r>
      <w:r w:rsidR="00362F65">
        <w:rPr>
          <w:rFonts w:cs="Arial"/>
          <w:bCs/>
        </w:rPr>
        <w:t xml:space="preserve"> and schemes focus in on people with complex needs there will be a challenge in assessing</w:t>
      </w:r>
      <w:r w:rsidR="00232B90">
        <w:rPr>
          <w:rFonts w:cs="Arial"/>
          <w:bCs/>
        </w:rPr>
        <w:t xml:space="preserve"> the impact of QIPP schemes. There will be a number of schemes in place that collectively have an impact, but the CCG will not be enabled to accurately attribute any impact realised to a particular scheme. The CCG will have to consider how we understand what is and what is not working, </w:t>
      </w:r>
      <w:r w:rsidR="008E1FBC">
        <w:rPr>
          <w:rFonts w:cs="Arial"/>
          <w:bCs/>
        </w:rPr>
        <w:t>using</w:t>
      </w:r>
      <w:r w:rsidR="00232B90">
        <w:rPr>
          <w:rFonts w:cs="Arial"/>
          <w:bCs/>
        </w:rPr>
        <w:t xml:space="preserve"> the professional knowledge available to the CCG to improve services.</w:t>
      </w:r>
    </w:p>
    <w:p w:rsidR="00946105" w:rsidRDefault="00946105" w:rsidP="00A533B3">
      <w:pPr>
        <w:jc w:val="both"/>
        <w:rPr>
          <w:rFonts w:cs="Arial"/>
          <w:bCs/>
        </w:rPr>
      </w:pPr>
    </w:p>
    <w:p w:rsidR="008E1FBC" w:rsidRDefault="00A533B3" w:rsidP="00A533B3">
      <w:pPr>
        <w:jc w:val="both"/>
        <w:rPr>
          <w:rFonts w:cs="Arial"/>
          <w:bCs/>
        </w:rPr>
      </w:pPr>
      <w:r>
        <w:rPr>
          <w:rFonts w:cs="Arial"/>
          <w:bCs/>
        </w:rPr>
        <w:t>It was suggested that</w:t>
      </w:r>
      <w:r w:rsidR="008E1FBC">
        <w:rPr>
          <w:rFonts w:cs="Arial"/>
          <w:bCs/>
        </w:rPr>
        <w:t xml:space="preserve"> </w:t>
      </w:r>
      <w:proofErr w:type="gramStart"/>
      <w:r w:rsidR="008E1FBC">
        <w:rPr>
          <w:rFonts w:cs="Arial"/>
          <w:bCs/>
        </w:rPr>
        <w:t>Turning</w:t>
      </w:r>
      <w:proofErr w:type="gramEnd"/>
      <w:r w:rsidR="008E1FBC">
        <w:rPr>
          <w:rFonts w:cs="Arial"/>
          <w:bCs/>
        </w:rPr>
        <w:t xml:space="preserve"> the Curve exercises </w:t>
      </w:r>
      <w:r>
        <w:rPr>
          <w:rFonts w:cs="Arial"/>
          <w:bCs/>
        </w:rPr>
        <w:t xml:space="preserve">could be utilised for </w:t>
      </w:r>
      <w:r w:rsidR="00A320D8">
        <w:rPr>
          <w:rFonts w:cs="Arial"/>
          <w:bCs/>
        </w:rPr>
        <w:t>engagement</w:t>
      </w:r>
      <w:r w:rsidR="008E1FBC">
        <w:rPr>
          <w:rFonts w:cs="Arial"/>
          <w:bCs/>
        </w:rPr>
        <w:t xml:space="preserve"> on those hard to assess projects. </w:t>
      </w:r>
      <w:r w:rsidR="00F61E39">
        <w:rPr>
          <w:rFonts w:cs="Arial"/>
          <w:bCs/>
        </w:rPr>
        <w:t>It was also discussed the need for dialogue between providers, stakeholders, GP, Practitioners, ambulance service, patients</w:t>
      </w:r>
      <w:r w:rsidR="00B73249">
        <w:rPr>
          <w:rFonts w:cs="Arial"/>
          <w:bCs/>
        </w:rPr>
        <w:t xml:space="preserve"> experience</w:t>
      </w:r>
      <w:r w:rsidR="00F61E39">
        <w:rPr>
          <w:rFonts w:cs="Arial"/>
          <w:bCs/>
        </w:rPr>
        <w:t xml:space="preserve"> etc. to discuss what is working and what is not.</w:t>
      </w:r>
      <w:r w:rsidR="008725DC">
        <w:rPr>
          <w:rFonts w:cs="Arial"/>
          <w:bCs/>
        </w:rPr>
        <w:t xml:space="preserve"> It was noted </w:t>
      </w:r>
      <w:r>
        <w:rPr>
          <w:rFonts w:cs="Arial"/>
          <w:bCs/>
        </w:rPr>
        <w:t>how important it is to consider</w:t>
      </w:r>
      <w:r w:rsidR="008725DC">
        <w:rPr>
          <w:rFonts w:cs="Arial"/>
          <w:bCs/>
        </w:rPr>
        <w:t xml:space="preserve"> the</w:t>
      </w:r>
      <w:r>
        <w:rPr>
          <w:rFonts w:cs="Arial"/>
          <w:bCs/>
        </w:rPr>
        <w:t xml:space="preserve"> personal</w:t>
      </w:r>
      <w:r w:rsidR="008725DC">
        <w:rPr>
          <w:rFonts w:cs="Arial"/>
          <w:bCs/>
        </w:rPr>
        <w:t xml:space="preserve"> sto</w:t>
      </w:r>
      <w:r w:rsidR="00B73249">
        <w:rPr>
          <w:rFonts w:cs="Arial"/>
          <w:bCs/>
        </w:rPr>
        <w:t xml:space="preserve">ries behind the data, </w:t>
      </w:r>
      <w:r>
        <w:rPr>
          <w:rFonts w:cs="Arial"/>
          <w:bCs/>
        </w:rPr>
        <w:t xml:space="preserve">not just considering a </w:t>
      </w:r>
      <w:r w:rsidR="008725DC">
        <w:rPr>
          <w:rFonts w:cs="Arial"/>
          <w:bCs/>
        </w:rPr>
        <w:t>performance measure</w:t>
      </w:r>
      <w:r>
        <w:rPr>
          <w:rFonts w:cs="Arial"/>
          <w:bCs/>
        </w:rPr>
        <w:t xml:space="preserve">ment, but </w:t>
      </w:r>
      <w:r w:rsidR="008725DC">
        <w:rPr>
          <w:rFonts w:cs="Arial"/>
          <w:bCs/>
        </w:rPr>
        <w:t>a real life event to learn from.</w:t>
      </w:r>
      <w:r w:rsidR="00B73249">
        <w:rPr>
          <w:rFonts w:cs="Arial"/>
          <w:bCs/>
        </w:rPr>
        <w:t xml:space="preserve"> </w:t>
      </w:r>
    </w:p>
    <w:p w:rsidR="00946105" w:rsidRPr="00946105" w:rsidRDefault="00946105" w:rsidP="00A533B3">
      <w:pPr>
        <w:jc w:val="both"/>
        <w:rPr>
          <w:rFonts w:cs="Arial"/>
          <w:bCs/>
        </w:rPr>
      </w:pPr>
    </w:p>
    <w:p w:rsidR="00F61E39" w:rsidRDefault="00B73249" w:rsidP="00A533B3">
      <w:pPr>
        <w:jc w:val="both"/>
        <w:rPr>
          <w:rFonts w:cs="Arial"/>
          <w:bCs/>
        </w:rPr>
      </w:pPr>
      <w:r>
        <w:rPr>
          <w:rFonts w:cs="Arial"/>
          <w:bCs/>
        </w:rPr>
        <w:t xml:space="preserve">The Board agreed that this is a building block to an ACO, and </w:t>
      </w:r>
      <w:r w:rsidR="00A533B3">
        <w:rPr>
          <w:rFonts w:cs="Arial"/>
          <w:bCs/>
        </w:rPr>
        <w:t xml:space="preserve">this was a good example of </w:t>
      </w:r>
      <w:r>
        <w:rPr>
          <w:rFonts w:cs="Arial"/>
          <w:bCs/>
        </w:rPr>
        <w:t>what it means to be accountable and putting a value on experience</w:t>
      </w:r>
      <w:r w:rsidR="00086B87">
        <w:rPr>
          <w:rFonts w:cs="Arial"/>
          <w:bCs/>
        </w:rPr>
        <w:t>. How we approach this i</w:t>
      </w:r>
      <w:r>
        <w:rPr>
          <w:rFonts w:cs="Arial"/>
          <w:bCs/>
        </w:rPr>
        <w:t>s critical to stakeholders</w:t>
      </w:r>
      <w:r w:rsidR="00086B87">
        <w:rPr>
          <w:rFonts w:cs="Arial"/>
          <w:bCs/>
        </w:rPr>
        <w:t>,</w:t>
      </w:r>
      <w:r>
        <w:rPr>
          <w:rFonts w:cs="Arial"/>
          <w:bCs/>
        </w:rPr>
        <w:t xml:space="preserve"> and show the maturity of </w:t>
      </w:r>
      <w:r w:rsidR="00086B87">
        <w:rPr>
          <w:rFonts w:cs="Arial"/>
          <w:bCs/>
        </w:rPr>
        <w:t xml:space="preserve">the CCG’s </w:t>
      </w:r>
      <w:r>
        <w:rPr>
          <w:rFonts w:cs="Arial"/>
          <w:bCs/>
        </w:rPr>
        <w:t xml:space="preserve">commissioning. </w:t>
      </w:r>
    </w:p>
    <w:p w:rsidR="00F94973" w:rsidRPr="00946105" w:rsidRDefault="00F94973" w:rsidP="00F94973">
      <w:pPr>
        <w:rPr>
          <w:rFonts w:cs="Arial"/>
          <w:bCs/>
        </w:rPr>
      </w:pPr>
    </w:p>
    <w:p w:rsidR="00F94973" w:rsidRPr="00946105" w:rsidRDefault="00F94973" w:rsidP="00F94973">
      <w:pPr>
        <w:jc w:val="both"/>
        <w:rPr>
          <w:rFonts w:cs="Arial"/>
          <w:b/>
          <w:bCs/>
        </w:rPr>
      </w:pPr>
      <w:r w:rsidRPr="00946105">
        <w:rPr>
          <w:rFonts w:cs="Arial"/>
          <w:b/>
          <w:bCs/>
        </w:rPr>
        <w:t>The Partnership Board:</w:t>
      </w:r>
    </w:p>
    <w:p w:rsidR="00F94973" w:rsidRPr="00946105" w:rsidRDefault="00F94973" w:rsidP="00F94973">
      <w:pPr>
        <w:numPr>
          <w:ilvl w:val="0"/>
          <w:numId w:val="31"/>
        </w:numPr>
        <w:jc w:val="both"/>
        <w:rPr>
          <w:rFonts w:cs="Arial"/>
          <w:b/>
          <w:bCs/>
        </w:rPr>
      </w:pPr>
      <w:r w:rsidRPr="00946105">
        <w:rPr>
          <w:rFonts w:cs="Arial"/>
          <w:b/>
          <w:bCs/>
        </w:rPr>
        <w:t>note</w:t>
      </w:r>
      <w:r w:rsidR="00946105">
        <w:rPr>
          <w:rFonts w:cs="Arial"/>
          <w:b/>
          <w:bCs/>
        </w:rPr>
        <w:t>d</w:t>
      </w:r>
      <w:r w:rsidRPr="00946105">
        <w:rPr>
          <w:rFonts w:cs="Arial"/>
          <w:b/>
          <w:bCs/>
        </w:rPr>
        <w:t xml:space="preserve"> judgements made against the domains of the dashboards</w:t>
      </w:r>
    </w:p>
    <w:p w:rsidR="00F94973" w:rsidRPr="00946105" w:rsidRDefault="00F94973" w:rsidP="00F94973">
      <w:pPr>
        <w:numPr>
          <w:ilvl w:val="0"/>
          <w:numId w:val="31"/>
        </w:numPr>
        <w:jc w:val="both"/>
        <w:rPr>
          <w:rFonts w:cs="Arial"/>
          <w:b/>
          <w:bCs/>
        </w:rPr>
      </w:pPr>
      <w:r w:rsidRPr="00946105">
        <w:rPr>
          <w:rFonts w:cs="Arial"/>
          <w:b/>
          <w:bCs/>
        </w:rPr>
        <w:t>note</w:t>
      </w:r>
      <w:r w:rsidR="00946105">
        <w:rPr>
          <w:rFonts w:cs="Arial"/>
          <w:b/>
          <w:bCs/>
        </w:rPr>
        <w:t>d</w:t>
      </w:r>
      <w:r w:rsidRPr="00946105">
        <w:rPr>
          <w:rFonts w:cs="Arial"/>
          <w:b/>
          <w:bCs/>
        </w:rPr>
        <w:t xml:space="preserve"> the information on future performance and risk challenges</w:t>
      </w:r>
    </w:p>
    <w:p w:rsidR="00F94973" w:rsidRPr="00946105" w:rsidRDefault="00F94973" w:rsidP="00F94973">
      <w:pPr>
        <w:numPr>
          <w:ilvl w:val="0"/>
          <w:numId w:val="31"/>
        </w:numPr>
        <w:jc w:val="both"/>
        <w:rPr>
          <w:rFonts w:cs="Arial"/>
          <w:b/>
          <w:bCs/>
        </w:rPr>
      </w:pPr>
      <w:r w:rsidRPr="00946105">
        <w:rPr>
          <w:rFonts w:cs="Arial"/>
          <w:b/>
          <w:bCs/>
        </w:rPr>
        <w:t>note</w:t>
      </w:r>
      <w:r w:rsidR="00946105">
        <w:rPr>
          <w:rFonts w:cs="Arial"/>
          <w:b/>
          <w:bCs/>
        </w:rPr>
        <w:t>d</w:t>
      </w:r>
      <w:r w:rsidRPr="00946105">
        <w:rPr>
          <w:rFonts w:cs="Arial"/>
          <w:b/>
          <w:bCs/>
        </w:rPr>
        <w:t xml:space="preserve"> information escalated on Mental Health and QIPP</w:t>
      </w:r>
    </w:p>
    <w:p w:rsidR="00F94973" w:rsidRDefault="00946105" w:rsidP="00F94973">
      <w:pPr>
        <w:numPr>
          <w:ilvl w:val="0"/>
          <w:numId w:val="31"/>
        </w:numPr>
        <w:jc w:val="both"/>
        <w:rPr>
          <w:rFonts w:cs="Arial"/>
          <w:b/>
          <w:bCs/>
        </w:rPr>
      </w:pPr>
      <w:r>
        <w:rPr>
          <w:rFonts w:cs="Arial"/>
          <w:b/>
          <w:bCs/>
        </w:rPr>
        <w:t xml:space="preserve">were asked </w:t>
      </w:r>
      <w:r w:rsidR="00F94973" w:rsidRPr="00946105">
        <w:rPr>
          <w:rFonts w:cs="Arial"/>
          <w:b/>
          <w:bCs/>
        </w:rPr>
        <w:t>for further feedback on ways to improve the report</w:t>
      </w:r>
    </w:p>
    <w:p w:rsidR="00B73249" w:rsidRDefault="00B73249" w:rsidP="00B73249">
      <w:pPr>
        <w:ind w:left="720"/>
        <w:jc w:val="both"/>
        <w:rPr>
          <w:rFonts w:cs="Arial"/>
          <w:b/>
          <w:bCs/>
        </w:rPr>
      </w:pPr>
    </w:p>
    <w:p w:rsidR="00B73249" w:rsidRPr="00946105" w:rsidRDefault="00B73249" w:rsidP="00B73249">
      <w:pPr>
        <w:jc w:val="right"/>
        <w:rPr>
          <w:rFonts w:cs="Arial"/>
          <w:b/>
          <w:bCs/>
        </w:rPr>
      </w:pPr>
      <w:r>
        <w:rPr>
          <w:rFonts w:cs="Arial"/>
          <w:b/>
          <w:bCs/>
        </w:rPr>
        <w:t>Action: All Board members to send any further suggestions on how we influence outcomes to CK.</w:t>
      </w:r>
    </w:p>
    <w:p w:rsidR="00F94973" w:rsidRDefault="00F94973" w:rsidP="002220A1">
      <w:pPr>
        <w:jc w:val="both"/>
        <w:rPr>
          <w:rFonts w:cstheme="minorHAnsi"/>
          <w:b/>
        </w:rPr>
      </w:pPr>
    </w:p>
    <w:p w:rsidR="00F94973" w:rsidRPr="00F94973" w:rsidRDefault="00F94973" w:rsidP="00F94973">
      <w:pPr>
        <w:pStyle w:val="ListParagraph"/>
        <w:numPr>
          <w:ilvl w:val="0"/>
          <w:numId w:val="1"/>
        </w:numPr>
        <w:jc w:val="both"/>
        <w:rPr>
          <w:rFonts w:cstheme="minorHAnsi"/>
        </w:rPr>
      </w:pPr>
      <w:r>
        <w:rPr>
          <w:rFonts w:cstheme="minorHAnsi"/>
          <w:b/>
        </w:rPr>
        <w:t>QUALITY REPORT</w:t>
      </w:r>
    </w:p>
    <w:p w:rsidR="00A73348" w:rsidRDefault="00A73348" w:rsidP="00A73348">
      <w:pPr>
        <w:autoSpaceDE w:val="0"/>
        <w:autoSpaceDN w:val="0"/>
        <w:adjustRightInd w:val="0"/>
        <w:jc w:val="both"/>
        <w:rPr>
          <w:rFonts w:cs="Arial"/>
          <w:color w:val="000000"/>
        </w:rPr>
      </w:pPr>
    </w:p>
    <w:p w:rsidR="005B406B" w:rsidRDefault="006745A4" w:rsidP="006745A4">
      <w:pPr>
        <w:autoSpaceDE w:val="0"/>
        <w:autoSpaceDN w:val="0"/>
        <w:jc w:val="both"/>
      </w:pPr>
      <w:r w:rsidRPr="007A2FB4">
        <w:t>The Board were provided with a paper, informing them of key metrics for quality and safety of the services the CCG commissions and in doing so providing assurance that North East Lincolnshire CCG is fulfilling its responsibility and commitment to commission safe and effective services that meet the needs of the population of North East Lincolnshire.</w:t>
      </w:r>
    </w:p>
    <w:p w:rsidR="006745A4" w:rsidRPr="007A2FB4" w:rsidRDefault="006745A4" w:rsidP="006745A4">
      <w:pPr>
        <w:autoSpaceDE w:val="0"/>
        <w:autoSpaceDN w:val="0"/>
        <w:jc w:val="both"/>
      </w:pPr>
      <w:r w:rsidRPr="007A2FB4">
        <w:t>The report was delivered in 3 sections, Effective Care; Patient Safety, including a summary of provider risks; and Patient Experience, and taken as read. The following points were highlighted.</w:t>
      </w:r>
    </w:p>
    <w:p w:rsidR="006745A4" w:rsidRPr="007A2FB4" w:rsidRDefault="006745A4" w:rsidP="006745A4">
      <w:pPr>
        <w:autoSpaceDE w:val="0"/>
        <w:autoSpaceDN w:val="0"/>
        <w:jc w:val="both"/>
      </w:pPr>
      <w:r w:rsidRPr="007A2FB4">
        <w:t>CQC reports for St Hugh’s Hospital and NL&amp;G have been published. The hospitals are working on delivering their actions plans, supported closely by the CCG.</w:t>
      </w:r>
    </w:p>
    <w:p w:rsidR="006745A4" w:rsidRPr="007A2FB4" w:rsidRDefault="006745A4" w:rsidP="006745A4">
      <w:pPr>
        <w:autoSpaceDE w:val="0"/>
        <w:autoSpaceDN w:val="0"/>
        <w:jc w:val="both"/>
      </w:pPr>
    </w:p>
    <w:p w:rsidR="006745A4" w:rsidRPr="007A2FB4" w:rsidRDefault="006745A4" w:rsidP="006745A4">
      <w:pPr>
        <w:autoSpaceDE w:val="0"/>
        <w:autoSpaceDN w:val="0"/>
        <w:jc w:val="both"/>
      </w:pPr>
      <w:r w:rsidRPr="007A2FB4">
        <w:t>The Frances Report has been reviewed by the CCG Quality team, and identified 89 recommendations that still require action. A Risk Analysis is being undertaken, the delivery of which will be monitored by the Quality Committee.</w:t>
      </w:r>
    </w:p>
    <w:p w:rsidR="006745A4" w:rsidRPr="007A2FB4" w:rsidRDefault="006745A4" w:rsidP="006745A4">
      <w:pPr>
        <w:jc w:val="both"/>
      </w:pPr>
    </w:p>
    <w:p w:rsidR="006745A4" w:rsidRPr="007A2FB4" w:rsidRDefault="006745A4" w:rsidP="006745A4">
      <w:pPr>
        <w:jc w:val="both"/>
      </w:pPr>
      <w:r w:rsidRPr="007A2FB4">
        <w:t xml:space="preserve">The latest SHMI issued in March 2016 shows an improvement, with a positive shift of six places for NL&amp;G in the overall rankings of NHS Trusts nationally. The CCG is working closely with NL&amp;G towards developing one strategic approach for mortality, with a number of work streams, recognising that this work is significant and takes time to develop. </w:t>
      </w:r>
    </w:p>
    <w:p w:rsidR="006745A4" w:rsidRPr="007A2FB4" w:rsidRDefault="006745A4" w:rsidP="006745A4">
      <w:pPr>
        <w:jc w:val="both"/>
      </w:pPr>
    </w:p>
    <w:p w:rsidR="006745A4" w:rsidRPr="007A2FB4" w:rsidRDefault="006745A4" w:rsidP="006745A4">
      <w:pPr>
        <w:jc w:val="both"/>
      </w:pPr>
      <w:r w:rsidRPr="007A2FB4">
        <w:t xml:space="preserve">A new incident reporting process through an App accessible through the CCG network has been implemented. All staff </w:t>
      </w:r>
      <w:proofErr w:type="gramStart"/>
      <w:r w:rsidRPr="007A2FB4">
        <w:t>have</w:t>
      </w:r>
      <w:proofErr w:type="gramEnd"/>
      <w:r w:rsidRPr="007A2FB4">
        <w:t xml:space="preserve"> now been trained to use the new App. The CCG are working with providers to support them in reporting incidents.</w:t>
      </w:r>
    </w:p>
    <w:p w:rsidR="006745A4" w:rsidRPr="007A2FB4" w:rsidRDefault="006745A4" w:rsidP="006745A4">
      <w:pPr>
        <w:jc w:val="both"/>
      </w:pPr>
    </w:p>
    <w:p w:rsidR="006745A4" w:rsidRPr="007A2FB4" w:rsidRDefault="006745A4" w:rsidP="006745A4">
      <w:pPr>
        <w:jc w:val="both"/>
      </w:pPr>
      <w:r w:rsidRPr="007A2FB4">
        <w:t xml:space="preserve">The Board were updated regarding Patient and Client Experience. The CCG have been working with the Community Forum to develop our thinking about how the CCG measure quality that embraces the service users’ view. This includes customer service/care and includes the delivery of reception areas, the way patients are greeted, the terminology used during their care etc. </w:t>
      </w:r>
    </w:p>
    <w:p w:rsidR="006745A4" w:rsidRPr="007A2FB4" w:rsidRDefault="006745A4" w:rsidP="006745A4">
      <w:pPr>
        <w:jc w:val="both"/>
      </w:pPr>
      <w:r w:rsidRPr="007A2FB4">
        <w:t> </w:t>
      </w:r>
    </w:p>
    <w:p w:rsidR="006745A4" w:rsidRPr="007A2FB4" w:rsidRDefault="006745A4" w:rsidP="006745A4">
      <w:pPr>
        <w:jc w:val="both"/>
      </w:pPr>
      <w:r w:rsidRPr="007A2FB4">
        <w:t>Arrival screens used by the ambulance service and A&amp;E are having an impact on patient care. The screens allow the ambulance team to communicate with A&amp;E whilst on-route, for example if there are any changes in the patient’s wellbeing the hospital can be ready at the door with the care required.</w:t>
      </w:r>
    </w:p>
    <w:p w:rsidR="006745A4" w:rsidRPr="007A2FB4" w:rsidRDefault="006745A4" w:rsidP="006745A4">
      <w:pPr>
        <w:jc w:val="both"/>
      </w:pPr>
    </w:p>
    <w:p w:rsidR="006745A4" w:rsidRPr="007A2FB4" w:rsidRDefault="006745A4" w:rsidP="006745A4">
      <w:pPr>
        <w:jc w:val="both"/>
      </w:pPr>
      <w:r w:rsidRPr="007A2FB4">
        <w:t xml:space="preserve">The Quality Committee will be provided with an </w:t>
      </w:r>
      <w:proofErr w:type="spellStart"/>
      <w:r w:rsidRPr="007A2FB4">
        <w:t>anonymised</w:t>
      </w:r>
      <w:proofErr w:type="spellEnd"/>
      <w:r w:rsidRPr="007A2FB4">
        <w:t xml:space="preserve"> Patient Journey that describes a patient’s experience of accessing services, whether this is positive or negative. The Committee can then learn lessons, make recommendations or explore issues of quality further. </w:t>
      </w:r>
    </w:p>
    <w:p w:rsidR="006745A4" w:rsidRDefault="006745A4" w:rsidP="006745A4">
      <w:pPr>
        <w:jc w:val="both"/>
      </w:pPr>
    </w:p>
    <w:p w:rsidR="006745A4" w:rsidRDefault="006745A4" w:rsidP="006745A4">
      <w:pPr>
        <w:jc w:val="both"/>
        <w:rPr>
          <w:b/>
          <w:bCs/>
        </w:rPr>
      </w:pPr>
      <w:r>
        <w:rPr>
          <w:b/>
          <w:bCs/>
        </w:rPr>
        <w:t xml:space="preserve">The Board noted the content of the report. </w:t>
      </w:r>
    </w:p>
    <w:p w:rsidR="00D01985" w:rsidRDefault="00D01985" w:rsidP="00A73348">
      <w:pPr>
        <w:jc w:val="both"/>
        <w:rPr>
          <w:rFonts w:cstheme="minorHAnsi"/>
        </w:rPr>
      </w:pPr>
    </w:p>
    <w:p w:rsidR="00A73348" w:rsidRPr="00A73348" w:rsidRDefault="00A73348" w:rsidP="00A73348">
      <w:pPr>
        <w:pStyle w:val="ListParagraph"/>
        <w:numPr>
          <w:ilvl w:val="0"/>
          <w:numId w:val="1"/>
        </w:numPr>
        <w:jc w:val="both"/>
        <w:rPr>
          <w:rFonts w:cstheme="minorHAnsi"/>
          <w:b/>
        </w:rPr>
      </w:pPr>
      <w:r w:rsidRPr="00A73348">
        <w:rPr>
          <w:rFonts w:cstheme="minorHAnsi"/>
          <w:b/>
        </w:rPr>
        <w:t>FINANCE REPORT</w:t>
      </w:r>
    </w:p>
    <w:p w:rsidR="00FA291C" w:rsidRDefault="00FA291C" w:rsidP="00A73348">
      <w:pPr>
        <w:jc w:val="both"/>
        <w:rPr>
          <w:rFonts w:cstheme="minorHAnsi"/>
        </w:rPr>
      </w:pPr>
    </w:p>
    <w:p w:rsidR="000B45F5" w:rsidRPr="000B45F5" w:rsidRDefault="000B45F5" w:rsidP="000B45F5">
      <w:pPr>
        <w:jc w:val="both"/>
      </w:pPr>
      <w:r w:rsidRPr="000B45F5">
        <w:t xml:space="preserve">The Board were provided with an update on the CCG and the Northern Lincolnshire Community financial outturn position for 2015/16. It was noted that the outturn figures are consistent with those reported previously. </w:t>
      </w:r>
    </w:p>
    <w:p w:rsidR="000B45F5" w:rsidRPr="000B45F5" w:rsidRDefault="000B45F5" w:rsidP="000B45F5">
      <w:pPr>
        <w:pStyle w:val="Default"/>
        <w:jc w:val="both"/>
        <w:rPr>
          <w:rFonts w:ascii="Calibri" w:hAnsi="Calibri"/>
          <w:color w:val="auto"/>
          <w:sz w:val="22"/>
          <w:szCs w:val="22"/>
          <w:lang w:eastAsia="en-US"/>
        </w:rPr>
      </w:pPr>
    </w:p>
    <w:p w:rsidR="000B45F5" w:rsidRPr="000B45F5" w:rsidRDefault="000B45F5" w:rsidP="000B45F5">
      <w:pPr>
        <w:pStyle w:val="Default"/>
        <w:jc w:val="both"/>
        <w:rPr>
          <w:rFonts w:ascii="Calibri" w:hAnsi="Calibri"/>
          <w:color w:val="auto"/>
          <w:sz w:val="22"/>
          <w:szCs w:val="22"/>
        </w:rPr>
      </w:pPr>
      <w:r w:rsidRPr="000B45F5">
        <w:rPr>
          <w:rFonts w:ascii="Calibri" w:hAnsi="Calibri"/>
          <w:color w:val="auto"/>
          <w:sz w:val="22"/>
          <w:szCs w:val="22"/>
        </w:rPr>
        <w:t>As at March 2016 the CCG achieved its planned surplus of £4.53m (Health £4.53m + ASC £nil (break-even)), the key points to draw the Boards attention to are:-</w:t>
      </w:r>
    </w:p>
    <w:p w:rsidR="000B45F5" w:rsidRPr="000B45F5" w:rsidRDefault="000B45F5" w:rsidP="000B45F5">
      <w:pPr>
        <w:pStyle w:val="Default"/>
        <w:ind w:left="426"/>
        <w:jc w:val="both"/>
        <w:rPr>
          <w:rFonts w:ascii="Calibri" w:hAnsi="Calibri"/>
          <w:color w:val="auto"/>
          <w:sz w:val="22"/>
          <w:szCs w:val="22"/>
        </w:rPr>
      </w:pPr>
    </w:p>
    <w:p w:rsidR="000B45F5" w:rsidRPr="000B45F5" w:rsidRDefault="000B45F5" w:rsidP="000B45F5">
      <w:pPr>
        <w:pStyle w:val="Default"/>
        <w:numPr>
          <w:ilvl w:val="0"/>
          <w:numId w:val="38"/>
        </w:numPr>
        <w:adjustRightInd/>
        <w:jc w:val="both"/>
        <w:rPr>
          <w:rFonts w:ascii="Calibri" w:hAnsi="Calibri"/>
          <w:strike/>
          <w:color w:val="auto"/>
          <w:sz w:val="22"/>
          <w:szCs w:val="22"/>
        </w:rPr>
      </w:pPr>
      <w:r w:rsidRPr="000B45F5">
        <w:rPr>
          <w:rFonts w:ascii="Calibri" w:hAnsi="Calibri"/>
          <w:color w:val="auto"/>
          <w:sz w:val="22"/>
          <w:szCs w:val="22"/>
        </w:rPr>
        <w:t xml:space="preserve">NLAG; </w:t>
      </w:r>
      <w:proofErr w:type="gramStart"/>
      <w:r w:rsidRPr="000B45F5">
        <w:rPr>
          <w:rFonts w:ascii="Calibri" w:hAnsi="Calibri"/>
          <w:color w:val="auto"/>
          <w:sz w:val="22"/>
          <w:szCs w:val="22"/>
        </w:rPr>
        <w:t>The</w:t>
      </w:r>
      <w:proofErr w:type="gramEnd"/>
      <w:r w:rsidRPr="000B45F5">
        <w:rPr>
          <w:rFonts w:ascii="Calibri" w:hAnsi="Calibri"/>
          <w:color w:val="auto"/>
          <w:sz w:val="22"/>
          <w:szCs w:val="22"/>
        </w:rPr>
        <w:t xml:space="preserve"> increase in the Outturn variance, is due to a) £188k funding to support performance against the RTT (referral to treatment) target (funded from the Quality Premium), and b) £230k sustainability funding released from contingency funding.</w:t>
      </w:r>
      <w:r w:rsidRPr="000B45F5">
        <w:rPr>
          <w:rFonts w:ascii="Calibri" w:hAnsi="Calibri"/>
          <w:strike/>
          <w:color w:val="auto"/>
          <w:sz w:val="22"/>
          <w:szCs w:val="22"/>
        </w:rPr>
        <w:t xml:space="preserve"> </w:t>
      </w:r>
    </w:p>
    <w:p w:rsidR="000B45F5" w:rsidRPr="000B45F5" w:rsidRDefault="000B45F5" w:rsidP="000B45F5">
      <w:pPr>
        <w:pStyle w:val="ListParagraph"/>
        <w:rPr>
          <w:rFonts w:ascii="Calibri" w:hAnsi="Calibri"/>
        </w:rPr>
      </w:pPr>
    </w:p>
    <w:p w:rsidR="000B45F5" w:rsidRPr="000B45F5" w:rsidRDefault="000B45F5" w:rsidP="000B45F5">
      <w:pPr>
        <w:pStyle w:val="Default"/>
        <w:numPr>
          <w:ilvl w:val="0"/>
          <w:numId w:val="38"/>
        </w:numPr>
        <w:adjustRightInd/>
        <w:jc w:val="both"/>
        <w:rPr>
          <w:rFonts w:ascii="Calibri" w:hAnsi="Calibri"/>
          <w:color w:val="auto"/>
          <w:sz w:val="22"/>
          <w:szCs w:val="22"/>
        </w:rPr>
      </w:pPr>
      <w:proofErr w:type="spellStart"/>
      <w:r w:rsidRPr="000B45F5">
        <w:rPr>
          <w:rFonts w:ascii="Calibri" w:hAnsi="Calibri"/>
          <w:color w:val="auto"/>
          <w:sz w:val="22"/>
          <w:szCs w:val="22"/>
        </w:rPr>
        <w:t>Navigo</w:t>
      </w:r>
      <w:proofErr w:type="spellEnd"/>
      <w:r w:rsidRPr="000B45F5">
        <w:rPr>
          <w:rFonts w:ascii="Calibri" w:hAnsi="Calibri"/>
          <w:color w:val="auto"/>
          <w:sz w:val="22"/>
          <w:szCs w:val="22"/>
        </w:rPr>
        <w:t>; The outturn position includes additional one-off funding  to support the Home from Home scheme in 2015/16</w:t>
      </w:r>
    </w:p>
    <w:p w:rsidR="000B45F5" w:rsidRPr="000B45F5" w:rsidRDefault="000B45F5" w:rsidP="000B45F5">
      <w:pPr>
        <w:pStyle w:val="Default"/>
        <w:jc w:val="both"/>
        <w:rPr>
          <w:rFonts w:ascii="Calibri" w:hAnsi="Calibri"/>
          <w:color w:val="auto"/>
          <w:sz w:val="22"/>
          <w:szCs w:val="22"/>
        </w:rPr>
      </w:pPr>
    </w:p>
    <w:p w:rsidR="000B45F5" w:rsidRPr="000B45F5" w:rsidRDefault="000B45F5" w:rsidP="000B45F5">
      <w:pPr>
        <w:pStyle w:val="Default"/>
        <w:numPr>
          <w:ilvl w:val="0"/>
          <w:numId w:val="38"/>
        </w:numPr>
        <w:adjustRightInd/>
        <w:jc w:val="both"/>
        <w:rPr>
          <w:rFonts w:ascii="Calibri" w:hAnsi="Calibri"/>
          <w:color w:val="auto"/>
          <w:sz w:val="22"/>
          <w:szCs w:val="22"/>
        </w:rPr>
      </w:pPr>
      <w:r w:rsidRPr="000B45F5">
        <w:rPr>
          <w:rFonts w:ascii="Calibri" w:hAnsi="Calibri"/>
          <w:color w:val="auto"/>
          <w:sz w:val="22"/>
          <w:szCs w:val="22"/>
        </w:rPr>
        <w:t xml:space="preserve">NCA (Non Contract Activity); </w:t>
      </w:r>
      <w:proofErr w:type="gramStart"/>
      <w:r w:rsidRPr="000B45F5">
        <w:rPr>
          <w:rFonts w:ascii="Calibri" w:hAnsi="Calibri"/>
          <w:color w:val="auto"/>
          <w:sz w:val="22"/>
          <w:szCs w:val="22"/>
        </w:rPr>
        <w:t>The</w:t>
      </w:r>
      <w:proofErr w:type="gramEnd"/>
      <w:r w:rsidRPr="000B45F5">
        <w:rPr>
          <w:rFonts w:ascii="Calibri" w:hAnsi="Calibri"/>
          <w:color w:val="auto"/>
          <w:sz w:val="22"/>
          <w:szCs w:val="22"/>
        </w:rPr>
        <w:t xml:space="preserve"> increase in spend reflects costs that came through in March from out of area providers that we were not aware of until the invoice came through.</w:t>
      </w:r>
    </w:p>
    <w:p w:rsidR="000B45F5" w:rsidRPr="000B45F5" w:rsidRDefault="000B45F5" w:rsidP="000B45F5">
      <w:pPr>
        <w:pStyle w:val="ListParagraph"/>
        <w:rPr>
          <w:rFonts w:ascii="Calibri" w:hAnsi="Calibri"/>
        </w:rPr>
      </w:pPr>
    </w:p>
    <w:p w:rsidR="000B45F5" w:rsidRPr="000B45F5" w:rsidRDefault="000B45F5" w:rsidP="000B45F5">
      <w:pPr>
        <w:pStyle w:val="Default"/>
        <w:numPr>
          <w:ilvl w:val="0"/>
          <w:numId w:val="38"/>
        </w:numPr>
        <w:adjustRightInd/>
        <w:jc w:val="both"/>
        <w:rPr>
          <w:rFonts w:ascii="Calibri" w:hAnsi="Calibri"/>
          <w:color w:val="auto"/>
          <w:sz w:val="22"/>
          <w:szCs w:val="22"/>
        </w:rPr>
      </w:pPr>
      <w:r w:rsidRPr="000B45F5">
        <w:rPr>
          <w:rFonts w:ascii="Calibri" w:hAnsi="Calibri"/>
          <w:color w:val="auto"/>
          <w:sz w:val="22"/>
          <w:szCs w:val="22"/>
        </w:rPr>
        <w:t xml:space="preserve">QIPP; </w:t>
      </w:r>
      <w:proofErr w:type="gramStart"/>
      <w:r w:rsidRPr="000B45F5">
        <w:rPr>
          <w:rFonts w:ascii="Calibri" w:hAnsi="Calibri"/>
          <w:color w:val="auto"/>
          <w:sz w:val="22"/>
          <w:szCs w:val="22"/>
        </w:rPr>
        <w:t>At</w:t>
      </w:r>
      <w:proofErr w:type="gramEnd"/>
      <w:r w:rsidRPr="000B45F5">
        <w:rPr>
          <w:rFonts w:ascii="Calibri" w:hAnsi="Calibri"/>
          <w:color w:val="auto"/>
          <w:sz w:val="22"/>
          <w:szCs w:val="22"/>
        </w:rPr>
        <w:t xml:space="preserve"> the year end the CCG achieved 86.1% (77% as at January 2016). It should be noted that the "non-achievement" of QIPP in 2015/16 will lead to an increased QIPP savings requirement in 2016/17</w:t>
      </w:r>
    </w:p>
    <w:p w:rsidR="000B45F5" w:rsidRPr="000B45F5" w:rsidRDefault="000B45F5" w:rsidP="000B45F5">
      <w:pPr>
        <w:pStyle w:val="Default"/>
        <w:jc w:val="both"/>
        <w:rPr>
          <w:rFonts w:ascii="Calibri" w:hAnsi="Calibri"/>
          <w:color w:val="auto"/>
          <w:sz w:val="22"/>
          <w:szCs w:val="22"/>
        </w:rPr>
      </w:pPr>
    </w:p>
    <w:p w:rsidR="000B45F5" w:rsidRPr="000B45F5" w:rsidRDefault="000B45F5" w:rsidP="000B45F5">
      <w:pPr>
        <w:pStyle w:val="Default"/>
        <w:numPr>
          <w:ilvl w:val="0"/>
          <w:numId w:val="38"/>
        </w:numPr>
        <w:adjustRightInd/>
        <w:jc w:val="both"/>
        <w:rPr>
          <w:rFonts w:ascii="Calibri" w:hAnsi="Calibri"/>
          <w:color w:val="auto"/>
          <w:sz w:val="22"/>
          <w:szCs w:val="22"/>
        </w:rPr>
      </w:pPr>
      <w:r w:rsidRPr="000B45F5">
        <w:rPr>
          <w:rFonts w:ascii="Calibri" w:hAnsi="Calibri"/>
          <w:color w:val="auto"/>
          <w:sz w:val="22"/>
          <w:szCs w:val="22"/>
        </w:rPr>
        <w:t>ASC – There was a small underspend (£16k); this has been returned to NELC via an adjustment to the Partnership Agreement.</w:t>
      </w:r>
    </w:p>
    <w:p w:rsidR="000B45F5" w:rsidRPr="000B45F5" w:rsidRDefault="000B45F5" w:rsidP="000B45F5">
      <w:pPr>
        <w:pStyle w:val="Default"/>
        <w:ind w:left="426"/>
        <w:jc w:val="both"/>
        <w:rPr>
          <w:rFonts w:ascii="Calibri" w:hAnsi="Calibri"/>
          <w:color w:val="auto"/>
          <w:sz w:val="22"/>
          <w:szCs w:val="22"/>
        </w:rPr>
      </w:pPr>
    </w:p>
    <w:p w:rsidR="000B45F5" w:rsidRPr="000B45F5" w:rsidRDefault="000B45F5" w:rsidP="000B45F5">
      <w:pPr>
        <w:pStyle w:val="Default"/>
        <w:numPr>
          <w:ilvl w:val="0"/>
          <w:numId w:val="38"/>
        </w:numPr>
        <w:adjustRightInd/>
        <w:jc w:val="both"/>
        <w:rPr>
          <w:rFonts w:ascii="Calibri" w:hAnsi="Calibri"/>
          <w:color w:val="auto"/>
          <w:sz w:val="22"/>
          <w:szCs w:val="22"/>
        </w:rPr>
      </w:pPr>
      <w:r w:rsidRPr="000B45F5">
        <w:rPr>
          <w:rFonts w:ascii="Calibri" w:hAnsi="Calibri"/>
          <w:color w:val="auto"/>
          <w:sz w:val="22"/>
          <w:szCs w:val="22"/>
        </w:rPr>
        <w:t xml:space="preserve">Better Payment Practice; </w:t>
      </w:r>
      <w:proofErr w:type="gramStart"/>
      <w:r w:rsidRPr="000B45F5">
        <w:rPr>
          <w:rFonts w:ascii="Calibri" w:hAnsi="Calibri"/>
          <w:color w:val="auto"/>
          <w:sz w:val="22"/>
          <w:szCs w:val="22"/>
        </w:rPr>
        <w:t>As</w:t>
      </w:r>
      <w:proofErr w:type="gramEnd"/>
      <w:r w:rsidRPr="000B45F5">
        <w:rPr>
          <w:rFonts w:ascii="Calibri" w:hAnsi="Calibri"/>
          <w:color w:val="auto"/>
          <w:sz w:val="22"/>
          <w:szCs w:val="22"/>
        </w:rPr>
        <w:t xml:space="preserve"> at March 2016, the CCG finished slightly below the target of 95% of invoices paid within 30 days, reaching 94.4% of number of invoices paid. This reflects continued improvement from the poor performance during the first part of the year, but unfortunately it wasn't enough to reach the overall target. Work is continuing to ensure performance improves in 2016/17.</w:t>
      </w:r>
    </w:p>
    <w:p w:rsidR="000B45F5" w:rsidRPr="000B45F5" w:rsidRDefault="000B45F5" w:rsidP="000B45F5">
      <w:pPr>
        <w:pStyle w:val="Default"/>
        <w:jc w:val="both"/>
        <w:rPr>
          <w:rFonts w:ascii="Calibri" w:hAnsi="Calibri"/>
          <w:color w:val="auto"/>
          <w:sz w:val="22"/>
          <w:szCs w:val="22"/>
        </w:rPr>
      </w:pPr>
    </w:p>
    <w:p w:rsidR="000B45F5" w:rsidRPr="000B45F5" w:rsidRDefault="000B45F5" w:rsidP="000B45F5">
      <w:pPr>
        <w:pStyle w:val="Default"/>
        <w:jc w:val="both"/>
        <w:rPr>
          <w:rFonts w:ascii="Calibri" w:hAnsi="Calibri"/>
          <w:color w:val="auto"/>
          <w:sz w:val="22"/>
          <w:szCs w:val="22"/>
        </w:rPr>
      </w:pPr>
      <w:r w:rsidRPr="000B45F5">
        <w:rPr>
          <w:rFonts w:ascii="Calibri" w:hAnsi="Calibri"/>
          <w:color w:val="auto"/>
          <w:sz w:val="22"/>
          <w:szCs w:val="22"/>
        </w:rPr>
        <w:t xml:space="preserve">The Board asked if the Surplus the CCG are required to have could be given an alternative name in the report so it is clear that there is an amount of funding that the CCG are unable to access. </w:t>
      </w:r>
    </w:p>
    <w:p w:rsidR="000B45F5" w:rsidRPr="000B45F5" w:rsidRDefault="000B45F5" w:rsidP="000B45F5">
      <w:pPr>
        <w:pStyle w:val="Default"/>
        <w:jc w:val="both"/>
        <w:rPr>
          <w:rFonts w:ascii="Calibri" w:hAnsi="Calibri"/>
          <w:color w:val="auto"/>
          <w:sz w:val="22"/>
          <w:szCs w:val="22"/>
        </w:rPr>
      </w:pPr>
    </w:p>
    <w:p w:rsidR="000B45F5" w:rsidRPr="000B45F5" w:rsidRDefault="000B45F5" w:rsidP="000B45F5">
      <w:pPr>
        <w:pStyle w:val="Default"/>
        <w:jc w:val="both"/>
        <w:rPr>
          <w:rFonts w:ascii="Calibri" w:hAnsi="Calibri"/>
          <w:color w:val="auto"/>
          <w:sz w:val="22"/>
          <w:szCs w:val="22"/>
        </w:rPr>
      </w:pPr>
      <w:r w:rsidRPr="000B45F5">
        <w:rPr>
          <w:rFonts w:ascii="Calibri" w:hAnsi="Calibri"/>
          <w:color w:val="auto"/>
          <w:sz w:val="22"/>
          <w:szCs w:val="22"/>
        </w:rPr>
        <w:t>Sue Whitehouse asked if there was an error with the percentages of trade invoices paid within target in table 2. Laura Whitton agreed to look into this further and report back to the Board.</w:t>
      </w:r>
    </w:p>
    <w:p w:rsidR="000B45F5" w:rsidRPr="000B45F5" w:rsidRDefault="000B45F5" w:rsidP="000B45F5">
      <w:pPr>
        <w:pStyle w:val="Default"/>
        <w:jc w:val="both"/>
        <w:rPr>
          <w:rFonts w:ascii="Calibri" w:hAnsi="Calibri"/>
          <w:color w:val="auto"/>
          <w:sz w:val="22"/>
          <w:szCs w:val="22"/>
        </w:rPr>
      </w:pPr>
    </w:p>
    <w:p w:rsidR="000B45F5" w:rsidRPr="000B45F5" w:rsidRDefault="000B45F5" w:rsidP="000B45F5">
      <w:pPr>
        <w:pStyle w:val="Default"/>
        <w:jc w:val="both"/>
        <w:rPr>
          <w:rFonts w:ascii="Calibri" w:hAnsi="Calibri"/>
          <w:color w:val="auto"/>
          <w:sz w:val="22"/>
          <w:szCs w:val="22"/>
        </w:rPr>
      </w:pPr>
      <w:r w:rsidRPr="000B45F5">
        <w:rPr>
          <w:rFonts w:ascii="Calibri" w:hAnsi="Calibri"/>
          <w:color w:val="auto"/>
          <w:sz w:val="22"/>
          <w:szCs w:val="22"/>
        </w:rPr>
        <w:t>The Draft accounts were submitted on the 22</w:t>
      </w:r>
      <w:r w:rsidRPr="000B45F5">
        <w:rPr>
          <w:rFonts w:ascii="Calibri" w:hAnsi="Calibri"/>
          <w:color w:val="auto"/>
          <w:sz w:val="22"/>
          <w:szCs w:val="22"/>
          <w:vertAlign w:val="superscript"/>
        </w:rPr>
        <w:t>nd</w:t>
      </w:r>
      <w:r w:rsidRPr="000B45F5">
        <w:rPr>
          <w:rFonts w:ascii="Calibri" w:hAnsi="Calibri"/>
          <w:color w:val="auto"/>
          <w:sz w:val="22"/>
          <w:szCs w:val="22"/>
        </w:rPr>
        <w:t xml:space="preserve"> April. The Chair congratulated the team on their hard work.</w:t>
      </w:r>
    </w:p>
    <w:p w:rsidR="000B45F5" w:rsidRPr="000B45F5" w:rsidRDefault="000B45F5" w:rsidP="000B45F5">
      <w:pPr>
        <w:pStyle w:val="Default"/>
        <w:jc w:val="both"/>
        <w:rPr>
          <w:rFonts w:ascii="Calibri" w:hAnsi="Calibri"/>
          <w:color w:val="auto"/>
          <w:sz w:val="22"/>
          <w:szCs w:val="22"/>
        </w:rPr>
      </w:pPr>
    </w:p>
    <w:p w:rsidR="000B45F5" w:rsidRPr="000B45F5" w:rsidRDefault="000B45F5" w:rsidP="000B45F5">
      <w:pPr>
        <w:jc w:val="both"/>
        <w:rPr>
          <w:rFonts w:ascii="Calibri" w:hAnsi="Calibri"/>
          <w:b/>
          <w:bCs/>
        </w:rPr>
      </w:pPr>
      <w:r w:rsidRPr="000B45F5">
        <w:rPr>
          <w:b/>
          <w:bCs/>
        </w:rPr>
        <w:t>The Partnership Board noted the financial outturn position of both the CCG and the Northern Lincolnshire Community for 2015/16.</w:t>
      </w:r>
    </w:p>
    <w:p w:rsidR="000B45F5" w:rsidRPr="000B45F5" w:rsidRDefault="000B45F5" w:rsidP="000B45F5">
      <w:pPr>
        <w:jc w:val="both"/>
        <w:rPr>
          <w:b/>
          <w:bCs/>
        </w:rPr>
      </w:pPr>
    </w:p>
    <w:p w:rsidR="000B45F5" w:rsidRPr="000B45F5" w:rsidRDefault="000B45F5" w:rsidP="000B45F5">
      <w:pPr>
        <w:jc w:val="right"/>
        <w:rPr>
          <w:b/>
          <w:bCs/>
        </w:rPr>
      </w:pPr>
      <w:r w:rsidRPr="000B45F5">
        <w:rPr>
          <w:b/>
          <w:bCs/>
        </w:rPr>
        <w:t xml:space="preserve">Action: LW to </w:t>
      </w:r>
      <w:proofErr w:type="gramStart"/>
      <w:r w:rsidRPr="000B45F5">
        <w:rPr>
          <w:b/>
          <w:bCs/>
        </w:rPr>
        <w:t>raise</w:t>
      </w:r>
      <w:proofErr w:type="gramEnd"/>
      <w:r w:rsidRPr="000B45F5">
        <w:rPr>
          <w:b/>
          <w:bCs/>
        </w:rPr>
        <w:t xml:space="preserve"> with the Audit Committee regarding changing the terminology for Surplus / mandatory funding.</w:t>
      </w:r>
    </w:p>
    <w:p w:rsidR="000B45F5" w:rsidRDefault="000B45F5" w:rsidP="000B45F5">
      <w:pPr>
        <w:jc w:val="right"/>
        <w:rPr>
          <w:b/>
          <w:bCs/>
        </w:rPr>
      </w:pPr>
      <w:r w:rsidRPr="000B45F5">
        <w:rPr>
          <w:b/>
          <w:bCs/>
        </w:rPr>
        <w:t xml:space="preserve">Action: LW amend </w:t>
      </w:r>
      <w:r>
        <w:rPr>
          <w:b/>
          <w:bCs/>
        </w:rPr>
        <w:t>figure in Table 2 Measure of Compliance</w:t>
      </w:r>
    </w:p>
    <w:p w:rsidR="00A73348" w:rsidRDefault="00A73348" w:rsidP="00A73348">
      <w:pPr>
        <w:jc w:val="both"/>
        <w:rPr>
          <w:rFonts w:cstheme="minorHAnsi"/>
          <w:b/>
        </w:rPr>
      </w:pPr>
      <w:r>
        <w:rPr>
          <w:rFonts w:cstheme="minorHAnsi"/>
          <w:b/>
        </w:rPr>
        <w:t xml:space="preserve">                      </w:t>
      </w:r>
    </w:p>
    <w:p w:rsidR="00A73348" w:rsidRPr="00A73348" w:rsidRDefault="00A73348" w:rsidP="00A73348">
      <w:pPr>
        <w:pStyle w:val="ListParagraph"/>
        <w:numPr>
          <w:ilvl w:val="0"/>
          <w:numId w:val="1"/>
        </w:numPr>
        <w:jc w:val="both"/>
        <w:rPr>
          <w:rFonts w:cstheme="minorHAnsi"/>
        </w:rPr>
      </w:pPr>
      <w:r>
        <w:rPr>
          <w:rFonts w:cstheme="minorHAnsi"/>
          <w:b/>
        </w:rPr>
        <w:t>COMMISSIONING AND CONTRACTING REPORT</w:t>
      </w:r>
    </w:p>
    <w:p w:rsidR="00A73348" w:rsidRPr="00D6097E" w:rsidRDefault="00A73348" w:rsidP="00A73348">
      <w:pPr>
        <w:rPr>
          <w:rFonts w:cs="Arial"/>
          <w:bCs/>
        </w:rPr>
      </w:pPr>
    </w:p>
    <w:p w:rsidR="00A73348" w:rsidRPr="00D6097E" w:rsidRDefault="00A73348" w:rsidP="00A73348">
      <w:pPr>
        <w:rPr>
          <w:rFonts w:cs="Arial"/>
          <w:bCs/>
        </w:rPr>
      </w:pPr>
      <w:r w:rsidRPr="00D6097E">
        <w:rPr>
          <w:rFonts w:cs="Arial"/>
          <w:bCs/>
        </w:rPr>
        <w:t>T</w:t>
      </w:r>
      <w:r w:rsidR="009B7878" w:rsidRPr="00D6097E">
        <w:rPr>
          <w:rFonts w:cs="Arial"/>
          <w:bCs/>
        </w:rPr>
        <w:t xml:space="preserve">he Board were updated </w:t>
      </w:r>
      <w:r w:rsidRPr="00D6097E">
        <w:rPr>
          <w:rFonts w:cs="Arial"/>
          <w:bCs/>
        </w:rPr>
        <w:t xml:space="preserve">on key pieces of work undertaken by the CCG in relation to Commissioning and contracting activities. </w:t>
      </w:r>
      <w:r w:rsidR="009B7878" w:rsidRPr="00D6097E">
        <w:rPr>
          <w:rFonts w:cs="Arial"/>
          <w:bCs/>
        </w:rPr>
        <w:t xml:space="preserve">The paper presented was taken as read. </w:t>
      </w:r>
    </w:p>
    <w:p w:rsidR="009B7878" w:rsidRPr="00D6097E" w:rsidRDefault="009B7878" w:rsidP="00A73348">
      <w:pPr>
        <w:rPr>
          <w:rFonts w:cs="Arial"/>
          <w:bCs/>
        </w:rPr>
      </w:pPr>
    </w:p>
    <w:p w:rsidR="009B7878" w:rsidRPr="00D6097E" w:rsidRDefault="009B7878" w:rsidP="008C1E2A">
      <w:pPr>
        <w:jc w:val="both"/>
        <w:rPr>
          <w:rFonts w:cs="Arial"/>
          <w:bCs/>
        </w:rPr>
      </w:pPr>
      <w:r w:rsidRPr="00D6097E">
        <w:rPr>
          <w:rFonts w:cs="Arial"/>
          <w:bCs/>
        </w:rPr>
        <w:t>The provider contracts were highlighted. The CCG is negotiating its main contracts for the contract round 2016/17 and has an agreed position on all its contract</w:t>
      </w:r>
      <w:r w:rsidR="00A445F9">
        <w:rPr>
          <w:rFonts w:cs="Arial"/>
          <w:bCs/>
        </w:rPr>
        <w:t>s</w:t>
      </w:r>
      <w:r w:rsidRPr="00D6097E">
        <w:rPr>
          <w:rFonts w:cs="Arial"/>
          <w:bCs/>
        </w:rPr>
        <w:t xml:space="preserve"> except NLAG and </w:t>
      </w:r>
      <w:proofErr w:type="spellStart"/>
      <w:r w:rsidRPr="00D6097E">
        <w:rPr>
          <w:rFonts w:cs="Arial"/>
          <w:bCs/>
        </w:rPr>
        <w:t>Navigo</w:t>
      </w:r>
      <w:proofErr w:type="spellEnd"/>
      <w:r w:rsidRPr="00D6097E">
        <w:rPr>
          <w:rFonts w:cs="Arial"/>
          <w:bCs/>
        </w:rPr>
        <w:t xml:space="preserve">. As a financial and activity position </w:t>
      </w:r>
      <w:r w:rsidR="004A6ACA">
        <w:rPr>
          <w:rFonts w:cs="Arial"/>
          <w:bCs/>
        </w:rPr>
        <w:t xml:space="preserve">between CCG </w:t>
      </w:r>
      <w:proofErr w:type="gramStart"/>
      <w:r w:rsidR="004A6ACA">
        <w:rPr>
          <w:rFonts w:cs="Arial"/>
          <w:bCs/>
        </w:rPr>
        <w:t>/</w:t>
      </w:r>
      <w:proofErr w:type="gramEnd"/>
      <w:r w:rsidR="004A6ACA">
        <w:rPr>
          <w:rFonts w:cs="Arial"/>
          <w:bCs/>
        </w:rPr>
        <w:t xml:space="preserve"> N</w:t>
      </w:r>
      <w:r w:rsidRPr="00D6097E">
        <w:rPr>
          <w:rFonts w:cs="Arial"/>
          <w:bCs/>
        </w:rPr>
        <w:t>L</w:t>
      </w:r>
      <w:r w:rsidR="004A6ACA">
        <w:rPr>
          <w:rFonts w:cs="Arial"/>
          <w:bCs/>
        </w:rPr>
        <w:t>A</w:t>
      </w:r>
      <w:r w:rsidRPr="00D6097E">
        <w:rPr>
          <w:rFonts w:cs="Arial"/>
          <w:bCs/>
        </w:rPr>
        <w:t xml:space="preserve">G </w:t>
      </w:r>
      <w:r w:rsidR="004A6ACA">
        <w:rPr>
          <w:rFonts w:cs="Arial"/>
          <w:bCs/>
        </w:rPr>
        <w:t xml:space="preserve">was not agreed, </w:t>
      </w:r>
      <w:r w:rsidRPr="00D6097E">
        <w:rPr>
          <w:rFonts w:cs="Arial"/>
          <w:bCs/>
        </w:rPr>
        <w:t xml:space="preserve">it was moved into formal arbitration. Discussions continued before the meeting </w:t>
      </w:r>
      <w:r w:rsidR="004A6ACA">
        <w:rPr>
          <w:rFonts w:cs="Arial"/>
          <w:bCs/>
        </w:rPr>
        <w:t>which allowed</w:t>
      </w:r>
      <w:r w:rsidRPr="00D6097E">
        <w:rPr>
          <w:rFonts w:cs="Arial"/>
          <w:bCs/>
        </w:rPr>
        <w:t xml:space="preserve"> the CCG to go in to the meeting with a resolution. </w:t>
      </w:r>
      <w:r w:rsidR="00517966" w:rsidRPr="00D6097E">
        <w:rPr>
          <w:rFonts w:cs="Arial"/>
          <w:bCs/>
        </w:rPr>
        <w:t xml:space="preserve">The CCG have tried to maintain the principles of the MOU, and a PBR ceiling has been set that NLAG </w:t>
      </w:r>
      <w:r w:rsidR="00D6097E">
        <w:rPr>
          <w:rFonts w:cs="Arial"/>
          <w:bCs/>
        </w:rPr>
        <w:t>are</w:t>
      </w:r>
      <w:r w:rsidR="00517966" w:rsidRPr="00D6097E">
        <w:rPr>
          <w:rFonts w:cs="Arial"/>
          <w:bCs/>
        </w:rPr>
        <w:t xml:space="preserve"> comfortable with. </w:t>
      </w:r>
      <w:r w:rsidR="00D6097E">
        <w:rPr>
          <w:rFonts w:cs="Arial"/>
          <w:bCs/>
        </w:rPr>
        <w:t>The Trust will implement the Prescribing policy at the DPOW site, which should create savings for Primary and Secondary care. The Trust have looked at their capacity planning, and are considering the volumes that need to change in order to make cost reductions. Home from Home funding costs have been agreed</w:t>
      </w:r>
      <w:r w:rsidR="00A445F9">
        <w:rPr>
          <w:rFonts w:cs="Arial"/>
          <w:bCs/>
        </w:rPr>
        <w:t xml:space="preserve"> with the Trust and the Board were updated that the</w:t>
      </w:r>
      <w:r w:rsidR="008C1E2A">
        <w:rPr>
          <w:rFonts w:cs="Arial"/>
          <w:bCs/>
        </w:rPr>
        <w:t xml:space="preserve"> cont</w:t>
      </w:r>
      <w:r w:rsidR="00A445F9">
        <w:rPr>
          <w:rFonts w:cs="Arial"/>
          <w:bCs/>
        </w:rPr>
        <w:t>ract should be signed in the near future.</w:t>
      </w:r>
    </w:p>
    <w:p w:rsidR="00D6097E" w:rsidRDefault="00D6097E" w:rsidP="00A73348">
      <w:pPr>
        <w:jc w:val="both"/>
        <w:rPr>
          <w:rFonts w:cstheme="minorHAnsi"/>
          <w:i/>
        </w:rPr>
      </w:pPr>
    </w:p>
    <w:p w:rsidR="0043127E" w:rsidRPr="00D6097E" w:rsidRDefault="0043127E" w:rsidP="00A73348">
      <w:pPr>
        <w:jc w:val="both"/>
        <w:rPr>
          <w:rFonts w:cstheme="minorHAnsi"/>
          <w:i/>
        </w:rPr>
      </w:pPr>
      <w:r w:rsidRPr="00D6097E">
        <w:rPr>
          <w:rFonts w:cstheme="minorHAnsi"/>
          <w:i/>
        </w:rPr>
        <w:t>Jan</w:t>
      </w:r>
      <w:r w:rsidR="00D6097E" w:rsidRPr="00D6097E">
        <w:rPr>
          <w:rFonts w:cstheme="minorHAnsi"/>
          <w:i/>
        </w:rPr>
        <w:t xml:space="preserve"> Haxby </w:t>
      </w:r>
      <w:r w:rsidRPr="00D6097E">
        <w:rPr>
          <w:rFonts w:cstheme="minorHAnsi"/>
          <w:i/>
        </w:rPr>
        <w:t>left</w:t>
      </w:r>
      <w:r w:rsidR="00D6097E" w:rsidRPr="00D6097E">
        <w:rPr>
          <w:rFonts w:cstheme="minorHAnsi"/>
          <w:i/>
        </w:rPr>
        <w:t xml:space="preserve"> the</w:t>
      </w:r>
      <w:r w:rsidRPr="00D6097E">
        <w:rPr>
          <w:rFonts w:cstheme="minorHAnsi"/>
          <w:i/>
        </w:rPr>
        <w:t xml:space="preserve"> meeting</w:t>
      </w:r>
      <w:r w:rsidR="00D6097E" w:rsidRPr="00D6097E">
        <w:rPr>
          <w:rFonts w:cstheme="minorHAnsi"/>
          <w:i/>
        </w:rPr>
        <w:t>.</w:t>
      </w:r>
    </w:p>
    <w:p w:rsidR="00D6097E" w:rsidRDefault="00D6097E" w:rsidP="00A73348">
      <w:pPr>
        <w:jc w:val="both"/>
        <w:rPr>
          <w:rFonts w:cstheme="minorHAnsi"/>
        </w:rPr>
      </w:pPr>
    </w:p>
    <w:p w:rsidR="00A445F9" w:rsidRDefault="00A445F9" w:rsidP="00A73348">
      <w:pPr>
        <w:jc w:val="both"/>
        <w:rPr>
          <w:rFonts w:cstheme="minorHAnsi"/>
        </w:rPr>
      </w:pPr>
      <w:r>
        <w:rPr>
          <w:rFonts w:cstheme="minorHAnsi"/>
        </w:rPr>
        <w:t>The Board were informed that the CCG recognises the risks</w:t>
      </w:r>
      <w:r w:rsidR="000A026F">
        <w:rPr>
          <w:rFonts w:cstheme="minorHAnsi"/>
        </w:rPr>
        <w:t xml:space="preserve"> of continuing at previous contract rates, but were assured that the CCG and the Trust recognise that activity needs to decrease. In reaching this agreement, which the CCG needed to do in order to move funds around the system, further discussions can take place regarding the deficit and the challenges that the CCG and the Trust are facing, and the requirements from NHS England linked to funding. </w:t>
      </w:r>
    </w:p>
    <w:p w:rsidR="00B6172B" w:rsidRDefault="00B6172B" w:rsidP="00A73348">
      <w:pPr>
        <w:jc w:val="both"/>
        <w:rPr>
          <w:rFonts w:cstheme="minorHAnsi"/>
        </w:rPr>
      </w:pPr>
    </w:p>
    <w:p w:rsidR="003A36E0" w:rsidRPr="003A36E0" w:rsidRDefault="003A36E0" w:rsidP="00A73348">
      <w:pPr>
        <w:jc w:val="both"/>
        <w:rPr>
          <w:rFonts w:cstheme="minorHAnsi"/>
        </w:rPr>
      </w:pPr>
      <w:r>
        <w:rPr>
          <w:rFonts w:cstheme="minorHAnsi"/>
        </w:rPr>
        <w:t xml:space="preserve">A Board to Board meeting took place between the CCG and </w:t>
      </w:r>
      <w:proofErr w:type="spellStart"/>
      <w:r w:rsidR="00B6172B">
        <w:rPr>
          <w:rFonts w:cstheme="minorHAnsi"/>
        </w:rPr>
        <w:t>Navigo</w:t>
      </w:r>
      <w:proofErr w:type="spellEnd"/>
      <w:r>
        <w:rPr>
          <w:rFonts w:cstheme="minorHAnsi"/>
        </w:rPr>
        <w:t xml:space="preserve">, and significant progress has been made in closing the financial gap between the organisations and </w:t>
      </w:r>
      <w:proofErr w:type="spellStart"/>
      <w:r>
        <w:rPr>
          <w:rFonts w:cstheme="minorHAnsi"/>
        </w:rPr>
        <w:t>Navigo</w:t>
      </w:r>
      <w:proofErr w:type="spellEnd"/>
      <w:r>
        <w:rPr>
          <w:rFonts w:cstheme="minorHAnsi"/>
        </w:rPr>
        <w:t xml:space="preserve"> being in a balanced position for 2016/17. The MOU is being circulated and is hoping to be signed very soon. The Chair passed on his thanks to all those involved in the Board to Board </w:t>
      </w:r>
      <w:proofErr w:type="gramStart"/>
      <w:r>
        <w:rPr>
          <w:rFonts w:cstheme="minorHAnsi"/>
        </w:rPr>
        <w:t>meeting,</w:t>
      </w:r>
      <w:proofErr w:type="gramEnd"/>
      <w:r>
        <w:rPr>
          <w:rFonts w:cstheme="minorHAnsi"/>
        </w:rPr>
        <w:t xml:space="preserve"> this has given us the ability to go forward in supporting the enhancement of the provision of quality mental health in our </w:t>
      </w:r>
      <w:r w:rsidRPr="003A36E0">
        <w:rPr>
          <w:rFonts w:cstheme="minorHAnsi"/>
        </w:rPr>
        <w:t xml:space="preserve">region. </w:t>
      </w:r>
    </w:p>
    <w:p w:rsidR="00D54A50" w:rsidRPr="003A36E0" w:rsidRDefault="00D54A50" w:rsidP="00A73348">
      <w:pPr>
        <w:jc w:val="both"/>
        <w:rPr>
          <w:rFonts w:cstheme="minorHAnsi"/>
          <w:b/>
        </w:rPr>
      </w:pPr>
    </w:p>
    <w:p w:rsidR="009B7878" w:rsidRPr="00A445F9" w:rsidRDefault="009B7878" w:rsidP="00A73348">
      <w:pPr>
        <w:jc w:val="both"/>
        <w:rPr>
          <w:rFonts w:cstheme="minorHAnsi"/>
          <w:b/>
        </w:rPr>
      </w:pPr>
      <w:r w:rsidRPr="00A445F9">
        <w:rPr>
          <w:rFonts w:cs="Arial"/>
          <w:b/>
          <w:bCs/>
        </w:rPr>
        <w:t>The Board noted the information about the issues raised in the report.</w:t>
      </w:r>
    </w:p>
    <w:p w:rsidR="009B7878" w:rsidRDefault="009B7878" w:rsidP="00A73348">
      <w:pPr>
        <w:jc w:val="both"/>
        <w:rPr>
          <w:rFonts w:cstheme="minorHAnsi"/>
          <w:b/>
        </w:rPr>
      </w:pPr>
    </w:p>
    <w:p w:rsidR="00A73348" w:rsidRPr="00A73348" w:rsidRDefault="00A73348" w:rsidP="00A73348">
      <w:pPr>
        <w:pStyle w:val="ListParagraph"/>
        <w:numPr>
          <w:ilvl w:val="0"/>
          <w:numId w:val="1"/>
        </w:numPr>
        <w:jc w:val="both"/>
        <w:rPr>
          <w:rFonts w:cstheme="minorHAnsi"/>
        </w:rPr>
      </w:pPr>
      <w:r>
        <w:rPr>
          <w:rFonts w:cstheme="minorHAnsi"/>
          <w:b/>
        </w:rPr>
        <w:t>ACCOUNTABLE CARE SYSTEM</w:t>
      </w:r>
    </w:p>
    <w:p w:rsidR="00A73348" w:rsidRDefault="00A73348" w:rsidP="00D54A50">
      <w:pPr>
        <w:jc w:val="both"/>
        <w:rPr>
          <w:rFonts w:cstheme="minorHAnsi"/>
        </w:rPr>
      </w:pPr>
    </w:p>
    <w:p w:rsidR="00D54A50" w:rsidRDefault="00E706D9" w:rsidP="00D54A50">
      <w:pPr>
        <w:jc w:val="both"/>
        <w:rPr>
          <w:rFonts w:cstheme="minorHAnsi"/>
          <w:i/>
        </w:rPr>
      </w:pPr>
      <w:r w:rsidRPr="00E706D9">
        <w:rPr>
          <w:rFonts w:cstheme="minorHAnsi"/>
          <w:i/>
        </w:rPr>
        <w:t>Dr Nayyar</w:t>
      </w:r>
      <w:r w:rsidR="00D54A50" w:rsidRPr="00E706D9">
        <w:rPr>
          <w:rFonts w:cstheme="minorHAnsi"/>
          <w:i/>
        </w:rPr>
        <w:t xml:space="preserve"> left the meeting</w:t>
      </w:r>
      <w:r w:rsidRPr="00E706D9">
        <w:rPr>
          <w:rFonts w:cstheme="minorHAnsi"/>
          <w:i/>
        </w:rPr>
        <w:t>.</w:t>
      </w:r>
    </w:p>
    <w:p w:rsidR="00D975BA" w:rsidRDefault="00D975BA" w:rsidP="00D54A50">
      <w:pPr>
        <w:jc w:val="both"/>
        <w:rPr>
          <w:rFonts w:cstheme="minorHAnsi"/>
          <w:i/>
        </w:rPr>
      </w:pPr>
    </w:p>
    <w:p w:rsidR="00D975BA" w:rsidRDefault="00D975BA" w:rsidP="00D54A50">
      <w:pPr>
        <w:jc w:val="both"/>
        <w:rPr>
          <w:rFonts w:cstheme="minorHAnsi"/>
        </w:rPr>
      </w:pPr>
      <w:r>
        <w:rPr>
          <w:rFonts w:cstheme="minorHAnsi"/>
        </w:rPr>
        <w:t xml:space="preserve">The Board were updated on recent developments regarding the Accountable Care System. The CCG are working with other CCG’s to develop a coherent regional STP. North East Lincolnshire </w:t>
      </w:r>
      <w:proofErr w:type="gramStart"/>
      <w:r>
        <w:rPr>
          <w:rFonts w:cstheme="minorHAnsi"/>
        </w:rPr>
        <w:t>are</w:t>
      </w:r>
      <w:proofErr w:type="gramEnd"/>
      <w:r>
        <w:rPr>
          <w:rFonts w:cstheme="minorHAnsi"/>
        </w:rPr>
        <w:t xml:space="preserve"> part of the Humber, Coast and Vale STP. This means that work can be developed at a local and regional STP level as is required. Emma Latimer is the interim STP project leader. </w:t>
      </w:r>
    </w:p>
    <w:p w:rsidR="00D975BA" w:rsidRPr="00D975BA" w:rsidRDefault="00D975BA" w:rsidP="00D54A50">
      <w:pPr>
        <w:jc w:val="both"/>
        <w:rPr>
          <w:rFonts w:cstheme="minorHAnsi"/>
        </w:rPr>
      </w:pPr>
    </w:p>
    <w:p w:rsidR="00D54A50" w:rsidRPr="00D975BA" w:rsidRDefault="00D975BA" w:rsidP="00D54A50">
      <w:pPr>
        <w:jc w:val="both"/>
        <w:rPr>
          <w:rFonts w:cstheme="minorHAnsi"/>
          <w:i/>
        </w:rPr>
      </w:pPr>
      <w:r w:rsidRPr="00D975BA">
        <w:rPr>
          <w:rFonts w:cstheme="minorHAnsi"/>
          <w:i/>
        </w:rPr>
        <w:t xml:space="preserve">Dr Nayyar </w:t>
      </w:r>
      <w:r w:rsidR="00D54A50" w:rsidRPr="00D975BA">
        <w:rPr>
          <w:rFonts w:cstheme="minorHAnsi"/>
          <w:i/>
        </w:rPr>
        <w:t>re-joined the meeting</w:t>
      </w:r>
      <w:r w:rsidRPr="00D975BA">
        <w:rPr>
          <w:rFonts w:cstheme="minorHAnsi"/>
          <w:i/>
        </w:rPr>
        <w:t>.</w:t>
      </w:r>
      <w:r>
        <w:rPr>
          <w:rFonts w:cstheme="minorHAnsi"/>
          <w:i/>
        </w:rPr>
        <w:t xml:space="preserve"> </w:t>
      </w:r>
      <w:r w:rsidR="00D54A50" w:rsidRPr="00D975BA">
        <w:rPr>
          <w:rFonts w:cstheme="minorHAnsi"/>
          <w:i/>
        </w:rPr>
        <w:t>Cathy</w:t>
      </w:r>
      <w:r w:rsidRPr="00D975BA">
        <w:rPr>
          <w:rFonts w:cstheme="minorHAnsi"/>
          <w:i/>
        </w:rPr>
        <w:t xml:space="preserve"> Kennedy</w:t>
      </w:r>
      <w:r w:rsidR="00D54A50" w:rsidRPr="00D975BA">
        <w:rPr>
          <w:rFonts w:cstheme="minorHAnsi"/>
          <w:i/>
        </w:rPr>
        <w:t xml:space="preserve"> left the meeting</w:t>
      </w:r>
    </w:p>
    <w:p w:rsidR="00DA6CE5" w:rsidRDefault="00DA6CE5" w:rsidP="00D975BA">
      <w:pPr>
        <w:tabs>
          <w:tab w:val="left" w:pos="4510"/>
        </w:tabs>
        <w:jc w:val="both"/>
        <w:rPr>
          <w:rFonts w:cstheme="minorHAnsi"/>
        </w:rPr>
      </w:pPr>
    </w:p>
    <w:p w:rsidR="005B406B" w:rsidRPr="00DA6CE5" w:rsidRDefault="00DA6CE5" w:rsidP="00DA6CE5">
      <w:pPr>
        <w:tabs>
          <w:tab w:val="num" w:pos="720"/>
          <w:tab w:val="left" w:pos="4510"/>
        </w:tabs>
        <w:jc w:val="both"/>
        <w:rPr>
          <w:rFonts w:cstheme="minorHAnsi"/>
        </w:rPr>
      </w:pPr>
      <w:r>
        <w:rPr>
          <w:rFonts w:cstheme="minorHAnsi"/>
        </w:rPr>
        <w:t xml:space="preserve">Devolution will mean a combined authority for greater Lincolnshire, and will comprise of 10 LA leaders and an elected mayor as Chair. This is an opportunity to secure investment, to support local viable hospitals, </w:t>
      </w:r>
      <w:r w:rsidR="005B406B" w:rsidRPr="00DA6CE5">
        <w:rPr>
          <w:rFonts w:cstheme="minorHAnsi"/>
        </w:rPr>
        <w:t>to address wider determinants of health</w:t>
      </w:r>
      <w:r>
        <w:rPr>
          <w:rFonts w:cstheme="minorHAnsi"/>
        </w:rPr>
        <w:t xml:space="preserve"> </w:t>
      </w:r>
      <w:proofErr w:type="gramStart"/>
      <w:r>
        <w:rPr>
          <w:rFonts w:cstheme="minorHAnsi"/>
        </w:rPr>
        <w:t xml:space="preserve">and  </w:t>
      </w:r>
      <w:r w:rsidR="005B406B" w:rsidRPr="00DA6CE5">
        <w:rPr>
          <w:rFonts w:cstheme="minorHAnsi"/>
        </w:rPr>
        <w:t>to</w:t>
      </w:r>
      <w:proofErr w:type="gramEnd"/>
      <w:r w:rsidR="005B406B" w:rsidRPr="00DA6CE5">
        <w:rPr>
          <w:rFonts w:cstheme="minorHAnsi"/>
        </w:rPr>
        <w:t xml:space="preserve"> develop consistent innovative local models of integrated physical, mental and social care</w:t>
      </w:r>
      <w:r>
        <w:rPr>
          <w:rFonts w:cstheme="minorHAnsi"/>
        </w:rPr>
        <w:t>.</w:t>
      </w:r>
    </w:p>
    <w:p w:rsidR="00DA6CE5" w:rsidRDefault="00DA6CE5" w:rsidP="00D54A50">
      <w:pPr>
        <w:jc w:val="both"/>
        <w:rPr>
          <w:rFonts w:cstheme="minorHAnsi"/>
        </w:rPr>
      </w:pPr>
    </w:p>
    <w:p w:rsidR="00D3352F" w:rsidRPr="00D975BA" w:rsidRDefault="00D3352F" w:rsidP="00D54A50">
      <w:pPr>
        <w:jc w:val="both"/>
        <w:rPr>
          <w:rFonts w:cstheme="minorHAnsi"/>
          <w:i/>
        </w:rPr>
      </w:pPr>
      <w:r w:rsidRPr="00D975BA">
        <w:rPr>
          <w:rFonts w:cstheme="minorHAnsi"/>
          <w:i/>
        </w:rPr>
        <w:t xml:space="preserve">Cathy </w:t>
      </w:r>
      <w:r w:rsidR="00D975BA" w:rsidRPr="00D975BA">
        <w:rPr>
          <w:rFonts w:cstheme="minorHAnsi"/>
          <w:i/>
        </w:rPr>
        <w:t xml:space="preserve">Kennedy </w:t>
      </w:r>
      <w:proofErr w:type="spellStart"/>
      <w:r w:rsidRPr="00D975BA">
        <w:rPr>
          <w:rFonts w:cstheme="minorHAnsi"/>
          <w:i/>
        </w:rPr>
        <w:t>rejoined</w:t>
      </w:r>
      <w:proofErr w:type="spellEnd"/>
      <w:r w:rsidRPr="00D975BA">
        <w:rPr>
          <w:rFonts w:cstheme="minorHAnsi"/>
          <w:i/>
        </w:rPr>
        <w:t xml:space="preserve"> the meeting</w:t>
      </w:r>
    </w:p>
    <w:p w:rsidR="00DA6CE5" w:rsidRDefault="00DA6CE5" w:rsidP="00D54A50">
      <w:pPr>
        <w:jc w:val="both"/>
        <w:rPr>
          <w:rFonts w:cstheme="minorHAnsi"/>
        </w:rPr>
      </w:pPr>
    </w:p>
    <w:p w:rsidR="00DA6CE5" w:rsidRDefault="00CD24FE" w:rsidP="00D54A50">
      <w:pPr>
        <w:jc w:val="both"/>
        <w:rPr>
          <w:rFonts w:cstheme="minorHAnsi"/>
        </w:rPr>
      </w:pPr>
      <w:r>
        <w:rPr>
          <w:rFonts w:cstheme="minorHAnsi"/>
        </w:rPr>
        <w:t xml:space="preserve">An Accountable care system is a group of providers (through a single accountable provider or structure) who agree to take accountability for all care and care outcomes for a given population for a defined period of time under a contractual arrangement with a commissioner. At a recent meeting a change of terminology to Accountable Care Partnership was suggested to reflect the collaborative working. </w:t>
      </w:r>
      <w:r w:rsidR="00AA25AC">
        <w:rPr>
          <w:rFonts w:cstheme="minorHAnsi"/>
        </w:rPr>
        <w:t>All involved recognise the significant challenges ahead, but all acknowledge that current arrangements are not sustainable.</w:t>
      </w:r>
    </w:p>
    <w:p w:rsidR="00CD24FE" w:rsidRDefault="00CD24FE" w:rsidP="00D54A50">
      <w:pPr>
        <w:jc w:val="both"/>
        <w:rPr>
          <w:rFonts w:cstheme="minorHAnsi"/>
        </w:rPr>
      </w:pPr>
    </w:p>
    <w:p w:rsidR="005B406B" w:rsidRPr="00AA25AC" w:rsidRDefault="00AA25AC" w:rsidP="00AA25AC">
      <w:pPr>
        <w:tabs>
          <w:tab w:val="num" w:pos="720"/>
        </w:tabs>
        <w:jc w:val="both"/>
        <w:rPr>
          <w:rFonts w:cstheme="minorHAnsi"/>
        </w:rPr>
      </w:pPr>
      <w:r>
        <w:rPr>
          <w:rFonts w:cstheme="minorHAnsi"/>
        </w:rPr>
        <w:t>The next steps are to c</w:t>
      </w:r>
      <w:r w:rsidR="005B406B" w:rsidRPr="00AA25AC">
        <w:rPr>
          <w:rFonts w:cstheme="minorHAnsi"/>
        </w:rPr>
        <w:t xml:space="preserve">onsiders </w:t>
      </w:r>
      <w:r>
        <w:rPr>
          <w:rFonts w:cstheme="minorHAnsi"/>
        </w:rPr>
        <w:t>the</w:t>
      </w:r>
      <w:r w:rsidR="005B406B" w:rsidRPr="00AA25AC">
        <w:rPr>
          <w:rFonts w:cstheme="minorHAnsi"/>
        </w:rPr>
        <w:t xml:space="preserve"> offer to </w:t>
      </w:r>
      <w:r>
        <w:rPr>
          <w:rFonts w:cstheme="minorHAnsi"/>
        </w:rPr>
        <w:t xml:space="preserve">a </w:t>
      </w:r>
      <w:r w:rsidR="005B406B" w:rsidRPr="00AA25AC">
        <w:rPr>
          <w:rFonts w:cstheme="minorHAnsi"/>
        </w:rPr>
        <w:t>strategic commissioner</w:t>
      </w:r>
      <w:r>
        <w:rPr>
          <w:rFonts w:cstheme="minorHAnsi"/>
        </w:rPr>
        <w:t xml:space="preserve">, agree to pool resources, develop </w:t>
      </w:r>
      <w:r w:rsidR="005B406B" w:rsidRPr="00AA25AC">
        <w:rPr>
          <w:rFonts w:cstheme="minorHAnsi"/>
        </w:rPr>
        <w:t>governance, leadership &amp; operating model</w:t>
      </w:r>
      <w:r>
        <w:rPr>
          <w:rFonts w:cstheme="minorHAnsi"/>
        </w:rPr>
        <w:t>, to agree</w:t>
      </w:r>
      <w:r w:rsidR="005B406B" w:rsidRPr="00AA25AC">
        <w:rPr>
          <w:rFonts w:cstheme="minorHAnsi"/>
        </w:rPr>
        <w:t xml:space="preserve"> arrangements with commissioner &amp; other providers</w:t>
      </w:r>
      <w:r>
        <w:rPr>
          <w:rFonts w:cstheme="minorHAnsi"/>
        </w:rPr>
        <w:t xml:space="preserve">, and to communicate </w:t>
      </w:r>
      <w:r w:rsidR="005B406B" w:rsidRPr="00AA25AC">
        <w:rPr>
          <w:rFonts w:cstheme="minorHAnsi"/>
        </w:rPr>
        <w:t>ambition &amp; changes to workforce &amp; public</w:t>
      </w:r>
      <w:r>
        <w:rPr>
          <w:rFonts w:cstheme="minorHAnsi"/>
        </w:rPr>
        <w:t>.</w:t>
      </w:r>
    </w:p>
    <w:p w:rsidR="00AA25AC" w:rsidRDefault="00AA25AC" w:rsidP="00D54A50">
      <w:pPr>
        <w:jc w:val="both"/>
        <w:rPr>
          <w:rFonts w:cstheme="minorHAnsi"/>
        </w:rPr>
      </w:pPr>
    </w:p>
    <w:p w:rsidR="00D3352F" w:rsidRPr="00AA25AC" w:rsidRDefault="00AA25AC" w:rsidP="00D54A50">
      <w:pPr>
        <w:jc w:val="both"/>
        <w:rPr>
          <w:rFonts w:cstheme="minorHAnsi"/>
          <w:b/>
        </w:rPr>
      </w:pPr>
      <w:r w:rsidRPr="00AA25AC">
        <w:rPr>
          <w:rFonts w:cstheme="minorHAnsi"/>
          <w:b/>
        </w:rPr>
        <w:t>The Board noted the update provided.</w:t>
      </w:r>
    </w:p>
    <w:p w:rsidR="00D54A50" w:rsidRPr="00D54A50" w:rsidRDefault="00D54A50" w:rsidP="00D54A50">
      <w:pPr>
        <w:jc w:val="both"/>
        <w:rPr>
          <w:rFonts w:cstheme="minorHAnsi"/>
        </w:rPr>
      </w:pPr>
    </w:p>
    <w:p w:rsidR="00A73348" w:rsidRPr="00A73348" w:rsidRDefault="00A73348" w:rsidP="00A73348">
      <w:pPr>
        <w:pStyle w:val="ListParagraph"/>
        <w:numPr>
          <w:ilvl w:val="0"/>
          <w:numId w:val="1"/>
        </w:numPr>
        <w:jc w:val="both"/>
        <w:rPr>
          <w:rFonts w:cstheme="minorHAnsi"/>
        </w:rPr>
      </w:pPr>
      <w:r>
        <w:rPr>
          <w:rFonts w:cstheme="minorHAnsi"/>
          <w:b/>
        </w:rPr>
        <w:t>UPDATES:</w:t>
      </w:r>
    </w:p>
    <w:p w:rsidR="00A73348" w:rsidRDefault="00A73348" w:rsidP="00A73348">
      <w:pPr>
        <w:pStyle w:val="ListParagraph"/>
        <w:ind w:left="360"/>
        <w:jc w:val="both"/>
        <w:rPr>
          <w:rFonts w:cstheme="minorHAnsi"/>
          <w:b/>
        </w:rPr>
      </w:pPr>
      <w:r>
        <w:rPr>
          <w:rFonts w:cstheme="minorHAnsi"/>
          <w:b/>
        </w:rPr>
        <w:t>COMMUNITY FORUM</w:t>
      </w:r>
    </w:p>
    <w:p w:rsidR="0043775F" w:rsidRDefault="0043775F" w:rsidP="008743E6">
      <w:pPr>
        <w:jc w:val="both"/>
        <w:rPr>
          <w:rFonts w:cstheme="minorHAnsi"/>
        </w:rPr>
      </w:pPr>
    </w:p>
    <w:p w:rsidR="0043775F" w:rsidRDefault="0043775F" w:rsidP="008743E6">
      <w:pPr>
        <w:jc w:val="both"/>
        <w:rPr>
          <w:rFonts w:cstheme="minorHAnsi"/>
        </w:rPr>
      </w:pPr>
      <w:r>
        <w:rPr>
          <w:rFonts w:cstheme="minorHAnsi"/>
        </w:rPr>
        <w:t>The Board members were updated with recent activity within the Community Forum, which include</w:t>
      </w:r>
      <w:r w:rsidR="009D20FB">
        <w:rPr>
          <w:rFonts w:cstheme="minorHAnsi"/>
        </w:rPr>
        <w:t>d</w:t>
      </w:r>
      <w:r>
        <w:rPr>
          <w:rFonts w:cstheme="minorHAnsi"/>
        </w:rPr>
        <w:t xml:space="preserve"> a review of the Action Plan, a presentation regarding Council of Members, and an update on Planned Care issues. </w:t>
      </w:r>
    </w:p>
    <w:p w:rsidR="0043775F" w:rsidRDefault="0043775F" w:rsidP="008743E6">
      <w:pPr>
        <w:jc w:val="both"/>
        <w:rPr>
          <w:rFonts w:cstheme="minorHAnsi"/>
        </w:rPr>
      </w:pPr>
    </w:p>
    <w:p w:rsidR="0043775F" w:rsidRDefault="0043775F" w:rsidP="008743E6">
      <w:pPr>
        <w:jc w:val="both"/>
        <w:rPr>
          <w:rFonts w:cstheme="minorHAnsi"/>
        </w:rPr>
      </w:pPr>
      <w:r>
        <w:rPr>
          <w:rFonts w:cstheme="minorHAnsi"/>
        </w:rPr>
        <w:t>The Community Forum are looking at how they engage with the Accord membership, and asked the Board members that if they wish to raise any issues</w:t>
      </w:r>
      <w:r w:rsidR="009D20FB">
        <w:rPr>
          <w:rFonts w:cstheme="minorHAnsi"/>
        </w:rPr>
        <w:t>, or engage</w:t>
      </w:r>
      <w:r>
        <w:rPr>
          <w:rFonts w:cstheme="minorHAnsi"/>
        </w:rPr>
        <w:t xml:space="preserve"> with the Accord members than to do so </w:t>
      </w:r>
      <w:r w:rsidR="009D20FB">
        <w:rPr>
          <w:rFonts w:cstheme="minorHAnsi"/>
        </w:rPr>
        <w:t>through the Community Forum.</w:t>
      </w:r>
    </w:p>
    <w:p w:rsidR="00C7015E" w:rsidRDefault="00C7015E" w:rsidP="008743E6">
      <w:pPr>
        <w:jc w:val="both"/>
        <w:rPr>
          <w:rFonts w:cstheme="minorHAnsi"/>
        </w:rPr>
      </w:pPr>
    </w:p>
    <w:p w:rsidR="00C7015E" w:rsidRPr="00C7015E" w:rsidRDefault="00C7015E" w:rsidP="00C7015E">
      <w:pPr>
        <w:jc w:val="right"/>
        <w:rPr>
          <w:rFonts w:cstheme="minorHAnsi"/>
          <w:b/>
        </w:rPr>
      </w:pPr>
      <w:r w:rsidRPr="00C7015E">
        <w:rPr>
          <w:rFonts w:cstheme="minorHAnsi"/>
          <w:b/>
        </w:rPr>
        <w:t>Action: Board members to raise any issues regarding engagement with the Accord Membership through the Community Forum</w:t>
      </w:r>
    </w:p>
    <w:p w:rsidR="004C1A44" w:rsidRDefault="004C1A44" w:rsidP="00A73348">
      <w:pPr>
        <w:pStyle w:val="ListParagraph"/>
        <w:ind w:left="360"/>
        <w:jc w:val="both"/>
        <w:rPr>
          <w:rFonts w:cstheme="minorHAnsi"/>
          <w:b/>
        </w:rPr>
      </w:pPr>
    </w:p>
    <w:p w:rsidR="00A73348" w:rsidRDefault="00A73348" w:rsidP="004447F3">
      <w:pPr>
        <w:pStyle w:val="ListParagraph"/>
        <w:ind w:left="360"/>
        <w:jc w:val="both"/>
        <w:rPr>
          <w:rFonts w:cstheme="minorHAnsi"/>
          <w:b/>
        </w:rPr>
      </w:pPr>
      <w:r>
        <w:rPr>
          <w:rFonts w:cstheme="minorHAnsi"/>
          <w:b/>
        </w:rPr>
        <w:t>COUNCIL OF MEMBERS</w:t>
      </w:r>
    </w:p>
    <w:p w:rsidR="004447F3" w:rsidRDefault="004447F3" w:rsidP="004447F3">
      <w:pPr>
        <w:jc w:val="both"/>
        <w:rPr>
          <w:rFonts w:cstheme="minorHAnsi"/>
          <w:b/>
        </w:rPr>
      </w:pPr>
    </w:p>
    <w:p w:rsidR="009D20FB" w:rsidRDefault="009D20FB" w:rsidP="004447F3">
      <w:pPr>
        <w:jc w:val="both"/>
        <w:rPr>
          <w:rFonts w:cstheme="minorHAnsi"/>
        </w:rPr>
      </w:pPr>
      <w:r w:rsidRPr="00FC2A68">
        <w:rPr>
          <w:rFonts w:cstheme="minorHAnsi"/>
        </w:rPr>
        <w:t xml:space="preserve">The Board members were updated with recent activity from the Council of Members meetings, which included a presentation on working differently together and cost savings given by Helen Kenyon. The minor ailments scheme has been approved. </w:t>
      </w:r>
    </w:p>
    <w:p w:rsidR="00C7015E" w:rsidRPr="00FC2A68" w:rsidRDefault="00C7015E" w:rsidP="004447F3">
      <w:pPr>
        <w:jc w:val="both"/>
        <w:rPr>
          <w:rFonts w:cstheme="minorHAnsi"/>
        </w:rPr>
      </w:pPr>
    </w:p>
    <w:p w:rsidR="00A73348" w:rsidRPr="001E63AA" w:rsidRDefault="00A73348" w:rsidP="00A73348">
      <w:pPr>
        <w:pStyle w:val="ListParagraph"/>
        <w:numPr>
          <w:ilvl w:val="0"/>
          <w:numId w:val="1"/>
        </w:numPr>
        <w:jc w:val="both"/>
        <w:rPr>
          <w:rFonts w:cstheme="minorHAnsi"/>
        </w:rPr>
      </w:pPr>
      <w:r>
        <w:rPr>
          <w:rFonts w:cstheme="minorHAnsi"/>
          <w:b/>
        </w:rPr>
        <w:t>ITEMS FOR INFORMATION</w:t>
      </w:r>
    </w:p>
    <w:p w:rsidR="001E63AA" w:rsidRPr="003E5E4F" w:rsidRDefault="001E63AA" w:rsidP="001E63AA">
      <w:pPr>
        <w:jc w:val="both"/>
        <w:rPr>
          <w:rFonts w:cstheme="minorHAnsi"/>
        </w:rPr>
      </w:pPr>
    </w:p>
    <w:p w:rsidR="001E63AA" w:rsidRPr="005C1B00" w:rsidRDefault="001E63AA" w:rsidP="001E63AA">
      <w:pPr>
        <w:jc w:val="both"/>
        <w:rPr>
          <w:rFonts w:cstheme="minorHAnsi"/>
          <w:u w:val="single"/>
        </w:rPr>
      </w:pPr>
      <w:r w:rsidRPr="005C1B00">
        <w:rPr>
          <w:rFonts w:cstheme="minorHAnsi"/>
          <w:u w:val="single"/>
        </w:rPr>
        <w:t xml:space="preserve">a)  Joint Co-Commissioning Committee Meeting minutes – </w:t>
      </w:r>
      <w:r>
        <w:rPr>
          <w:rFonts w:cstheme="minorHAnsi"/>
          <w:u w:val="single"/>
        </w:rPr>
        <w:t>16 Feb 2016</w:t>
      </w:r>
    </w:p>
    <w:p w:rsidR="001E63AA" w:rsidRDefault="001E63AA" w:rsidP="001E63AA">
      <w:pPr>
        <w:jc w:val="both"/>
        <w:rPr>
          <w:rFonts w:cstheme="minorHAnsi"/>
        </w:rPr>
      </w:pPr>
    </w:p>
    <w:p w:rsidR="001E63AA" w:rsidRDefault="001E63AA" w:rsidP="001E63AA">
      <w:pPr>
        <w:jc w:val="both"/>
        <w:rPr>
          <w:rFonts w:cstheme="minorHAnsi"/>
        </w:rPr>
      </w:pPr>
      <w:r>
        <w:rPr>
          <w:rFonts w:cstheme="minorHAnsi"/>
        </w:rPr>
        <w:t xml:space="preserve">The minutes of the Co-Commissioning Committee Meeting held on 16 Feb 2016 were noted. </w:t>
      </w:r>
    </w:p>
    <w:p w:rsidR="001E63AA" w:rsidRDefault="001E63AA" w:rsidP="001E63AA">
      <w:pPr>
        <w:jc w:val="both"/>
        <w:rPr>
          <w:rFonts w:cstheme="minorHAnsi"/>
          <w:u w:val="single"/>
        </w:rPr>
      </w:pPr>
    </w:p>
    <w:p w:rsidR="001E63AA" w:rsidRPr="005C1B00" w:rsidRDefault="001E63AA" w:rsidP="001E63AA">
      <w:pPr>
        <w:jc w:val="both"/>
        <w:rPr>
          <w:rFonts w:cstheme="minorHAnsi"/>
          <w:u w:val="single"/>
        </w:rPr>
      </w:pPr>
      <w:r>
        <w:rPr>
          <w:rFonts w:cstheme="minorHAnsi"/>
          <w:u w:val="single"/>
        </w:rPr>
        <w:t>b</w:t>
      </w:r>
      <w:r w:rsidRPr="005C1B00">
        <w:rPr>
          <w:rFonts w:cstheme="minorHAnsi"/>
          <w:u w:val="single"/>
        </w:rPr>
        <w:t xml:space="preserve">)  </w:t>
      </w:r>
      <w:r>
        <w:rPr>
          <w:rFonts w:cstheme="minorHAnsi"/>
          <w:u w:val="single"/>
        </w:rPr>
        <w:t>Quality</w:t>
      </w:r>
      <w:r w:rsidRPr="005C1B00">
        <w:rPr>
          <w:rFonts w:cstheme="minorHAnsi"/>
          <w:u w:val="single"/>
        </w:rPr>
        <w:t xml:space="preserve"> Committee Meeting minutes – </w:t>
      </w:r>
      <w:r>
        <w:rPr>
          <w:rFonts w:cstheme="minorHAnsi"/>
          <w:u w:val="single"/>
        </w:rPr>
        <w:t>11 Feb 2016</w:t>
      </w:r>
    </w:p>
    <w:p w:rsidR="001E63AA" w:rsidRDefault="001E63AA" w:rsidP="001E63AA">
      <w:pPr>
        <w:jc w:val="both"/>
        <w:rPr>
          <w:rFonts w:cstheme="minorHAnsi"/>
        </w:rPr>
      </w:pPr>
    </w:p>
    <w:p w:rsidR="001E63AA" w:rsidRDefault="001E63AA" w:rsidP="001E63AA">
      <w:pPr>
        <w:jc w:val="both"/>
        <w:rPr>
          <w:rFonts w:cstheme="minorHAnsi"/>
        </w:rPr>
      </w:pPr>
      <w:r>
        <w:rPr>
          <w:rFonts w:cstheme="minorHAnsi"/>
        </w:rPr>
        <w:t xml:space="preserve">The minutes of the Quality Committee Meeting held on 11 Feb 2016 were noted. </w:t>
      </w:r>
    </w:p>
    <w:p w:rsidR="001E63AA" w:rsidRDefault="001E63AA" w:rsidP="001E63AA">
      <w:pPr>
        <w:jc w:val="both"/>
        <w:rPr>
          <w:rFonts w:cstheme="minorHAnsi"/>
        </w:rPr>
      </w:pPr>
    </w:p>
    <w:p w:rsidR="001E63AA" w:rsidRPr="005C1B00" w:rsidRDefault="001E63AA" w:rsidP="001E63AA">
      <w:pPr>
        <w:jc w:val="both"/>
        <w:rPr>
          <w:rFonts w:cstheme="minorHAnsi"/>
          <w:u w:val="single"/>
        </w:rPr>
      </w:pPr>
      <w:proofErr w:type="gramStart"/>
      <w:r>
        <w:rPr>
          <w:rFonts w:cstheme="minorHAnsi"/>
          <w:u w:val="single"/>
        </w:rPr>
        <w:t>c</w:t>
      </w:r>
      <w:proofErr w:type="gramEnd"/>
      <w:r w:rsidRPr="005C1B00">
        <w:rPr>
          <w:rFonts w:cstheme="minorHAnsi"/>
          <w:u w:val="single"/>
        </w:rPr>
        <w:t xml:space="preserve">)  </w:t>
      </w:r>
      <w:r>
        <w:rPr>
          <w:rFonts w:cstheme="minorHAnsi"/>
          <w:u w:val="single"/>
        </w:rPr>
        <w:t>IG&amp;A</w:t>
      </w:r>
      <w:r w:rsidRPr="005C1B00">
        <w:rPr>
          <w:rFonts w:cstheme="minorHAnsi"/>
          <w:u w:val="single"/>
        </w:rPr>
        <w:t xml:space="preserve"> Committee Meeting minutes – </w:t>
      </w:r>
      <w:r>
        <w:rPr>
          <w:rFonts w:cstheme="minorHAnsi"/>
          <w:u w:val="single"/>
        </w:rPr>
        <w:t>8 Dec 2015</w:t>
      </w:r>
    </w:p>
    <w:p w:rsidR="001E63AA" w:rsidRDefault="001E63AA" w:rsidP="001E63AA">
      <w:pPr>
        <w:jc w:val="both"/>
        <w:rPr>
          <w:rFonts w:cstheme="minorHAnsi"/>
        </w:rPr>
      </w:pPr>
    </w:p>
    <w:p w:rsidR="001E63AA" w:rsidRDefault="001E63AA" w:rsidP="001E63AA">
      <w:pPr>
        <w:jc w:val="both"/>
        <w:rPr>
          <w:rFonts w:cstheme="minorHAnsi"/>
        </w:rPr>
      </w:pPr>
      <w:r>
        <w:rPr>
          <w:rFonts w:cstheme="minorHAnsi"/>
        </w:rPr>
        <w:t xml:space="preserve">The minutes of the </w:t>
      </w:r>
      <w:proofErr w:type="gramStart"/>
      <w:r>
        <w:rPr>
          <w:rFonts w:cstheme="minorHAnsi"/>
        </w:rPr>
        <w:t>IG&amp;A</w:t>
      </w:r>
      <w:proofErr w:type="gramEnd"/>
      <w:r>
        <w:rPr>
          <w:rFonts w:cstheme="minorHAnsi"/>
        </w:rPr>
        <w:t xml:space="preserve"> Committee Meeting held on 8 Dec 2015 were noted. </w:t>
      </w:r>
    </w:p>
    <w:p w:rsidR="001E63AA" w:rsidRDefault="001E63AA" w:rsidP="001E63AA">
      <w:pPr>
        <w:jc w:val="both"/>
        <w:rPr>
          <w:rFonts w:cstheme="minorHAnsi"/>
        </w:rPr>
      </w:pPr>
    </w:p>
    <w:p w:rsidR="001E63AA" w:rsidRPr="005C1B00" w:rsidRDefault="001E63AA" w:rsidP="001E63AA">
      <w:pPr>
        <w:jc w:val="both"/>
        <w:rPr>
          <w:rFonts w:cstheme="minorHAnsi"/>
          <w:u w:val="single"/>
        </w:rPr>
      </w:pPr>
      <w:r>
        <w:rPr>
          <w:rFonts w:cstheme="minorHAnsi"/>
          <w:u w:val="single"/>
        </w:rPr>
        <w:t>d</w:t>
      </w:r>
      <w:r w:rsidRPr="005C1B00">
        <w:rPr>
          <w:rFonts w:cstheme="minorHAnsi"/>
          <w:u w:val="single"/>
        </w:rPr>
        <w:t xml:space="preserve">)  </w:t>
      </w:r>
      <w:r>
        <w:rPr>
          <w:rFonts w:cstheme="minorHAnsi"/>
          <w:u w:val="single"/>
        </w:rPr>
        <w:t>Care Contracting Committee</w:t>
      </w:r>
      <w:r w:rsidRPr="005C1B00">
        <w:rPr>
          <w:rFonts w:cstheme="minorHAnsi"/>
          <w:u w:val="single"/>
        </w:rPr>
        <w:t xml:space="preserve"> Meeting minutes – </w:t>
      </w:r>
      <w:r>
        <w:rPr>
          <w:rFonts w:cstheme="minorHAnsi"/>
          <w:u w:val="single"/>
        </w:rPr>
        <w:t>20 Jan 2016</w:t>
      </w:r>
    </w:p>
    <w:p w:rsidR="001E63AA" w:rsidRDefault="001E63AA" w:rsidP="001E63AA">
      <w:pPr>
        <w:jc w:val="both"/>
        <w:rPr>
          <w:rFonts w:cstheme="minorHAnsi"/>
        </w:rPr>
      </w:pPr>
    </w:p>
    <w:p w:rsidR="001E63AA" w:rsidRPr="001E63AA" w:rsidRDefault="001E63AA" w:rsidP="001E63AA">
      <w:pPr>
        <w:jc w:val="both"/>
        <w:rPr>
          <w:rFonts w:cstheme="minorHAnsi"/>
        </w:rPr>
      </w:pPr>
      <w:r w:rsidRPr="001E63AA">
        <w:rPr>
          <w:rFonts w:cstheme="minorHAnsi"/>
        </w:rPr>
        <w:t xml:space="preserve">The minutes of the Care Contracting Committee Meeting held on </w:t>
      </w:r>
      <w:r>
        <w:rPr>
          <w:rFonts w:cstheme="minorHAnsi"/>
        </w:rPr>
        <w:t>20</w:t>
      </w:r>
      <w:r w:rsidRPr="001E63AA">
        <w:rPr>
          <w:rFonts w:cstheme="minorHAnsi"/>
        </w:rPr>
        <w:t xml:space="preserve"> </w:t>
      </w:r>
      <w:r>
        <w:rPr>
          <w:rFonts w:cstheme="minorHAnsi"/>
        </w:rPr>
        <w:t>Jan</w:t>
      </w:r>
      <w:r w:rsidRPr="001E63AA">
        <w:rPr>
          <w:rFonts w:cstheme="minorHAnsi"/>
        </w:rPr>
        <w:t xml:space="preserve"> 2016 were noted. </w:t>
      </w:r>
    </w:p>
    <w:p w:rsidR="001E63AA" w:rsidRPr="001E63AA" w:rsidRDefault="001E63AA" w:rsidP="001E63AA">
      <w:pPr>
        <w:jc w:val="both"/>
        <w:rPr>
          <w:rFonts w:cstheme="minorHAnsi"/>
        </w:rPr>
      </w:pPr>
    </w:p>
    <w:p w:rsidR="00A73348" w:rsidRPr="00A73348" w:rsidRDefault="00A73348" w:rsidP="00A73348">
      <w:pPr>
        <w:pStyle w:val="ListParagraph"/>
        <w:numPr>
          <w:ilvl w:val="0"/>
          <w:numId w:val="1"/>
        </w:numPr>
        <w:jc w:val="both"/>
        <w:rPr>
          <w:rFonts w:cstheme="minorHAnsi"/>
        </w:rPr>
      </w:pPr>
      <w:r>
        <w:rPr>
          <w:rFonts w:cstheme="minorHAnsi"/>
          <w:b/>
        </w:rPr>
        <w:t>QUESTIONS FROM THE PUBLIC</w:t>
      </w:r>
    </w:p>
    <w:p w:rsidR="00A73348" w:rsidRDefault="00A73348" w:rsidP="004447F3">
      <w:pPr>
        <w:rPr>
          <w:rFonts w:cstheme="minorHAnsi"/>
          <w:b/>
        </w:rPr>
      </w:pPr>
    </w:p>
    <w:p w:rsidR="005B406B" w:rsidRDefault="005B406B" w:rsidP="004447F3">
      <w:pPr>
        <w:rPr>
          <w:rFonts w:cstheme="minorHAnsi"/>
        </w:rPr>
      </w:pPr>
      <w:r>
        <w:rPr>
          <w:rFonts w:cstheme="minorHAnsi"/>
        </w:rPr>
        <w:t xml:space="preserve">A question was raised regarding the services provides at medical centres. It was agreed that this was not for the Partnership Board to comment as they are privately owned businesses, but that the community could engage with their GP’s </w:t>
      </w:r>
      <w:r w:rsidRPr="00007878">
        <w:rPr>
          <w:rFonts w:cstheme="minorHAnsi"/>
        </w:rPr>
        <w:t xml:space="preserve">through </w:t>
      </w:r>
      <w:r w:rsidR="00A423F8" w:rsidRPr="00007878">
        <w:rPr>
          <w:rFonts w:cstheme="minorHAnsi"/>
        </w:rPr>
        <w:t>Patient Participation Groups,</w:t>
      </w:r>
      <w:r w:rsidR="00A423F8">
        <w:rPr>
          <w:rFonts w:cstheme="minorHAnsi"/>
        </w:rPr>
        <w:t xml:space="preserve"> </w:t>
      </w:r>
      <w:r>
        <w:rPr>
          <w:rFonts w:cstheme="minorHAnsi"/>
        </w:rPr>
        <w:t xml:space="preserve">Accord and/or </w:t>
      </w:r>
      <w:proofErr w:type="spellStart"/>
      <w:r>
        <w:rPr>
          <w:rFonts w:cstheme="minorHAnsi"/>
        </w:rPr>
        <w:t>Healthwatch</w:t>
      </w:r>
      <w:proofErr w:type="spellEnd"/>
      <w:r>
        <w:rPr>
          <w:rFonts w:cstheme="minorHAnsi"/>
        </w:rPr>
        <w:t xml:space="preserve"> with any concerns.</w:t>
      </w:r>
    </w:p>
    <w:p w:rsidR="005B406B" w:rsidRDefault="005B406B" w:rsidP="004447F3">
      <w:pPr>
        <w:rPr>
          <w:rFonts w:cstheme="minorHAnsi"/>
        </w:rPr>
      </w:pPr>
    </w:p>
    <w:p w:rsidR="005B406B" w:rsidRDefault="005B406B" w:rsidP="004447F3">
      <w:pPr>
        <w:rPr>
          <w:rFonts w:cstheme="minorHAnsi"/>
        </w:rPr>
      </w:pPr>
      <w:r>
        <w:rPr>
          <w:rFonts w:cstheme="minorHAnsi"/>
        </w:rPr>
        <w:t>A member of the public asked for more information regarding the proposed changes to Prescribing. It was agreed that contact information for the Service Lead would be passed on, in order to gain more detailed information.</w:t>
      </w:r>
    </w:p>
    <w:p w:rsidR="005B406B" w:rsidRDefault="005B406B" w:rsidP="004447F3">
      <w:pPr>
        <w:rPr>
          <w:rFonts w:cstheme="minorHAnsi"/>
        </w:rPr>
      </w:pPr>
    </w:p>
    <w:p w:rsidR="005B406B" w:rsidRDefault="005B406B" w:rsidP="004447F3">
      <w:pPr>
        <w:rPr>
          <w:rFonts w:cstheme="minorHAnsi"/>
        </w:rPr>
      </w:pPr>
      <w:r>
        <w:rPr>
          <w:rFonts w:cstheme="minorHAnsi"/>
        </w:rPr>
        <w:t>The SHMI figures were raised, and commented that the current work being undertaken to improve services welcomed. The CCG re-affirmed their commitment to remain focused on this issue.</w:t>
      </w:r>
    </w:p>
    <w:p w:rsidR="00066644" w:rsidRPr="00A73348" w:rsidRDefault="002220A1" w:rsidP="00A73348">
      <w:pPr>
        <w:jc w:val="both"/>
        <w:rPr>
          <w:rFonts w:cstheme="minorHAnsi"/>
        </w:rPr>
      </w:pPr>
      <w:r w:rsidRPr="00A73348">
        <w:rPr>
          <w:rFonts w:cstheme="minorHAnsi"/>
          <w:b/>
        </w:rPr>
        <w:t xml:space="preserve">                                                                        </w:t>
      </w:r>
    </w:p>
    <w:p w:rsidR="001967C6" w:rsidRDefault="00751466" w:rsidP="001967C6">
      <w:pPr>
        <w:pStyle w:val="ListParagraph"/>
        <w:numPr>
          <w:ilvl w:val="0"/>
          <w:numId w:val="1"/>
        </w:numPr>
        <w:jc w:val="both"/>
        <w:rPr>
          <w:rFonts w:cstheme="minorHAnsi"/>
          <w:b/>
        </w:rPr>
      </w:pPr>
      <w:r w:rsidRPr="001967C6">
        <w:rPr>
          <w:rFonts w:cstheme="minorHAnsi"/>
          <w:b/>
        </w:rPr>
        <w:t>DATE AND TIME OF NEXT MEETING</w:t>
      </w:r>
    </w:p>
    <w:p w:rsidR="009B4FB4" w:rsidRDefault="009B4FB4" w:rsidP="009B4FB4">
      <w:pPr>
        <w:pStyle w:val="ListParagraph"/>
        <w:ind w:left="360"/>
        <w:jc w:val="both"/>
        <w:rPr>
          <w:rFonts w:cstheme="minorHAnsi"/>
          <w:b/>
        </w:rPr>
      </w:pPr>
    </w:p>
    <w:p w:rsidR="009B4FB4" w:rsidRPr="009B4FB4" w:rsidRDefault="009B4FB4" w:rsidP="009B4FB4">
      <w:pPr>
        <w:pStyle w:val="ListParagraph"/>
        <w:ind w:left="360"/>
        <w:jc w:val="both"/>
        <w:rPr>
          <w:rFonts w:cstheme="minorHAnsi"/>
        </w:rPr>
      </w:pPr>
      <w:r w:rsidRPr="009B4FB4">
        <w:rPr>
          <w:rFonts w:cstheme="minorHAnsi"/>
        </w:rPr>
        <w:t xml:space="preserve">Thursday </w:t>
      </w:r>
      <w:r w:rsidR="00290172">
        <w:rPr>
          <w:rFonts w:cstheme="minorHAnsi"/>
        </w:rPr>
        <w:t>1</w:t>
      </w:r>
      <w:r w:rsidR="007D4C6B">
        <w:rPr>
          <w:rFonts w:cstheme="minorHAnsi"/>
        </w:rPr>
        <w:t>4 July</w:t>
      </w:r>
      <w:r w:rsidR="008A5DBD">
        <w:rPr>
          <w:rFonts w:cstheme="minorHAnsi"/>
        </w:rPr>
        <w:t>, 4.00 – 4.30pm</w:t>
      </w:r>
      <w:r w:rsidRPr="009B4FB4">
        <w:rPr>
          <w:rFonts w:cstheme="minorHAnsi"/>
        </w:rPr>
        <w:t xml:space="preserve">, </w:t>
      </w:r>
      <w:r w:rsidR="00392B42">
        <w:rPr>
          <w:rFonts w:cstheme="minorHAnsi"/>
        </w:rPr>
        <w:t>Social Enterprise Centre, 84 Wellington Street, Grimsby, DN32 7DZ</w:t>
      </w:r>
    </w:p>
    <w:p w:rsidR="00CE4D91" w:rsidRDefault="00CE4D91" w:rsidP="00751466">
      <w:pPr>
        <w:jc w:val="both"/>
        <w:rPr>
          <w:rFonts w:cstheme="minorHAnsi"/>
        </w:rPr>
      </w:pPr>
    </w:p>
    <w:sectPr w:rsidR="00CE4D91"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D3" w:rsidRDefault="00A520D3" w:rsidP="00187F40">
      <w:r>
        <w:separator/>
      </w:r>
    </w:p>
  </w:endnote>
  <w:endnote w:type="continuationSeparator" w:id="0">
    <w:p w:rsidR="00A520D3" w:rsidRDefault="00A520D3"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5B406B" w:rsidRDefault="005B406B">
        <w:pPr>
          <w:pStyle w:val="Footer"/>
          <w:jc w:val="right"/>
        </w:pPr>
        <w:r>
          <w:fldChar w:fldCharType="begin"/>
        </w:r>
        <w:r>
          <w:instrText xml:space="preserve"> PAGE   \* MERGEFORMAT </w:instrText>
        </w:r>
        <w:r>
          <w:fldChar w:fldCharType="separate"/>
        </w:r>
        <w:r w:rsidR="00135A74">
          <w:rPr>
            <w:noProof/>
          </w:rPr>
          <w:t>1</w:t>
        </w:r>
        <w:r>
          <w:rPr>
            <w:noProof/>
          </w:rPr>
          <w:fldChar w:fldCharType="end"/>
        </w:r>
      </w:p>
    </w:sdtContent>
  </w:sdt>
  <w:p w:rsidR="005B406B" w:rsidRDefault="005B4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D3" w:rsidRDefault="00A520D3" w:rsidP="00187F40">
      <w:r>
        <w:separator/>
      </w:r>
    </w:p>
  </w:footnote>
  <w:footnote w:type="continuationSeparator" w:id="0">
    <w:p w:rsidR="00A520D3" w:rsidRDefault="00A520D3"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6B" w:rsidRDefault="005B406B" w:rsidP="00613F86">
    <w:r>
      <w:t>Please note:    These minutes remain in draft form until the next meeting of the North East Lincolnshire Clinical Commissioning Group Partnership Board on 14 July 2016</w:t>
    </w:r>
  </w:p>
  <w:p w:rsidR="005B406B" w:rsidRDefault="005B406B" w:rsidP="00613F86"/>
  <w:p w:rsidR="005B406B" w:rsidRDefault="005B406B" w:rsidP="00690CAB"/>
  <w:p w:rsidR="005B406B" w:rsidRDefault="005B406B"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603ED"/>
    <w:multiLevelType w:val="hybridMultilevel"/>
    <w:tmpl w:val="99B08C08"/>
    <w:lvl w:ilvl="0" w:tplc="B4D84488">
      <w:start w:val="1"/>
      <w:numFmt w:val="lowerLetter"/>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D63BE5"/>
    <w:multiLevelType w:val="hybridMultilevel"/>
    <w:tmpl w:val="575A7410"/>
    <w:lvl w:ilvl="0" w:tplc="1C6E23D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F11652"/>
    <w:multiLevelType w:val="hybridMultilevel"/>
    <w:tmpl w:val="1974F1AE"/>
    <w:lvl w:ilvl="0" w:tplc="5B46040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422EE3"/>
    <w:multiLevelType w:val="hybridMultilevel"/>
    <w:tmpl w:val="2A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C601B2"/>
    <w:multiLevelType w:val="hybridMultilevel"/>
    <w:tmpl w:val="96C80FC8"/>
    <w:lvl w:ilvl="0" w:tplc="C2CA5300">
      <w:start w:val="1"/>
      <w:numFmt w:val="bullet"/>
      <w:lvlText w:val="•"/>
      <w:lvlJc w:val="left"/>
      <w:pPr>
        <w:tabs>
          <w:tab w:val="num" w:pos="720"/>
        </w:tabs>
        <w:ind w:left="720" w:hanging="360"/>
      </w:pPr>
      <w:rPr>
        <w:rFonts w:ascii="Arial" w:hAnsi="Arial" w:hint="default"/>
      </w:rPr>
    </w:lvl>
    <w:lvl w:ilvl="1" w:tplc="838864EE" w:tentative="1">
      <w:start w:val="1"/>
      <w:numFmt w:val="bullet"/>
      <w:lvlText w:val="•"/>
      <w:lvlJc w:val="left"/>
      <w:pPr>
        <w:tabs>
          <w:tab w:val="num" w:pos="1440"/>
        </w:tabs>
        <w:ind w:left="1440" w:hanging="360"/>
      </w:pPr>
      <w:rPr>
        <w:rFonts w:ascii="Arial" w:hAnsi="Arial" w:hint="default"/>
      </w:rPr>
    </w:lvl>
    <w:lvl w:ilvl="2" w:tplc="58701548" w:tentative="1">
      <w:start w:val="1"/>
      <w:numFmt w:val="bullet"/>
      <w:lvlText w:val="•"/>
      <w:lvlJc w:val="left"/>
      <w:pPr>
        <w:tabs>
          <w:tab w:val="num" w:pos="2160"/>
        </w:tabs>
        <w:ind w:left="2160" w:hanging="360"/>
      </w:pPr>
      <w:rPr>
        <w:rFonts w:ascii="Arial" w:hAnsi="Arial" w:hint="default"/>
      </w:rPr>
    </w:lvl>
    <w:lvl w:ilvl="3" w:tplc="AD401264" w:tentative="1">
      <w:start w:val="1"/>
      <w:numFmt w:val="bullet"/>
      <w:lvlText w:val="•"/>
      <w:lvlJc w:val="left"/>
      <w:pPr>
        <w:tabs>
          <w:tab w:val="num" w:pos="2880"/>
        </w:tabs>
        <w:ind w:left="2880" w:hanging="360"/>
      </w:pPr>
      <w:rPr>
        <w:rFonts w:ascii="Arial" w:hAnsi="Arial" w:hint="default"/>
      </w:rPr>
    </w:lvl>
    <w:lvl w:ilvl="4" w:tplc="E50EE2BC" w:tentative="1">
      <w:start w:val="1"/>
      <w:numFmt w:val="bullet"/>
      <w:lvlText w:val="•"/>
      <w:lvlJc w:val="left"/>
      <w:pPr>
        <w:tabs>
          <w:tab w:val="num" w:pos="3600"/>
        </w:tabs>
        <w:ind w:left="3600" w:hanging="360"/>
      </w:pPr>
      <w:rPr>
        <w:rFonts w:ascii="Arial" w:hAnsi="Arial" w:hint="default"/>
      </w:rPr>
    </w:lvl>
    <w:lvl w:ilvl="5" w:tplc="00609DE2" w:tentative="1">
      <w:start w:val="1"/>
      <w:numFmt w:val="bullet"/>
      <w:lvlText w:val="•"/>
      <w:lvlJc w:val="left"/>
      <w:pPr>
        <w:tabs>
          <w:tab w:val="num" w:pos="4320"/>
        </w:tabs>
        <w:ind w:left="4320" w:hanging="360"/>
      </w:pPr>
      <w:rPr>
        <w:rFonts w:ascii="Arial" w:hAnsi="Arial" w:hint="default"/>
      </w:rPr>
    </w:lvl>
    <w:lvl w:ilvl="6" w:tplc="915605A8" w:tentative="1">
      <w:start w:val="1"/>
      <w:numFmt w:val="bullet"/>
      <w:lvlText w:val="•"/>
      <w:lvlJc w:val="left"/>
      <w:pPr>
        <w:tabs>
          <w:tab w:val="num" w:pos="5040"/>
        </w:tabs>
        <w:ind w:left="5040" w:hanging="360"/>
      </w:pPr>
      <w:rPr>
        <w:rFonts w:ascii="Arial" w:hAnsi="Arial" w:hint="default"/>
      </w:rPr>
    </w:lvl>
    <w:lvl w:ilvl="7" w:tplc="69CAC238" w:tentative="1">
      <w:start w:val="1"/>
      <w:numFmt w:val="bullet"/>
      <w:lvlText w:val="•"/>
      <w:lvlJc w:val="left"/>
      <w:pPr>
        <w:tabs>
          <w:tab w:val="num" w:pos="5760"/>
        </w:tabs>
        <w:ind w:left="5760" w:hanging="360"/>
      </w:pPr>
      <w:rPr>
        <w:rFonts w:ascii="Arial" w:hAnsi="Arial" w:hint="default"/>
      </w:rPr>
    </w:lvl>
    <w:lvl w:ilvl="8" w:tplc="55201496" w:tentative="1">
      <w:start w:val="1"/>
      <w:numFmt w:val="bullet"/>
      <w:lvlText w:val="•"/>
      <w:lvlJc w:val="left"/>
      <w:pPr>
        <w:tabs>
          <w:tab w:val="num" w:pos="6480"/>
        </w:tabs>
        <w:ind w:left="6480" w:hanging="360"/>
      </w:pPr>
      <w:rPr>
        <w:rFonts w:ascii="Arial" w:hAnsi="Arial" w:hint="default"/>
      </w:rPr>
    </w:lvl>
  </w:abstractNum>
  <w:abstractNum w:abstractNumId="11">
    <w:nsid w:val="22B65C91"/>
    <w:multiLevelType w:val="hybridMultilevel"/>
    <w:tmpl w:val="EFA2BCD4"/>
    <w:lvl w:ilvl="0" w:tplc="B4EE8B4C">
      <w:start w:val="1"/>
      <w:numFmt w:val="bullet"/>
      <w:lvlText w:val="•"/>
      <w:lvlJc w:val="left"/>
      <w:pPr>
        <w:tabs>
          <w:tab w:val="num" w:pos="720"/>
        </w:tabs>
        <w:ind w:left="720" w:hanging="360"/>
      </w:pPr>
      <w:rPr>
        <w:rFonts w:ascii="Arial" w:hAnsi="Arial" w:hint="default"/>
      </w:rPr>
    </w:lvl>
    <w:lvl w:ilvl="1" w:tplc="7358697A" w:tentative="1">
      <w:start w:val="1"/>
      <w:numFmt w:val="bullet"/>
      <w:lvlText w:val="•"/>
      <w:lvlJc w:val="left"/>
      <w:pPr>
        <w:tabs>
          <w:tab w:val="num" w:pos="1440"/>
        </w:tabs>
        <w:ind w:left="1440" w:hanging="360"/>
      </w:pPr>
      <w:rPr>
        <w:rFonts w:ascii="Arial" w:hAnsi="Arial" w:hint="default"/>
      </w:rPr>
    </w:lvl>
    <w:lvl w:ilvl="2" w:tplc="C86A3470" w:tentative="1">
      <w:start w:val="1"/>
      <w:numFmt w:val="bullet"/>
      <w:lvlText w:val="•"/>
      <w:lvlJc w:val="left"/>
      <w:pPr>
        <w:tabs>
          <w:tab w:val="num" w:pos="2160"/>
        </w:tabs>
        <w:ind w:left="2160" w:hanging="360"/>
      </w:pPr>
      <w:rPr>
        <w:rFonts w:ascii="Arial" w:hAnsi="Arial" w:hint="default"/>
      </w:rPr>
    </w:lvl>
    <w:lvl w:ilvl="3" w:tplc="1624D0E0" w:tentative="1">
      <w:start w:val="1"/>
      <w:numFmt w:val="bullet"/>
      <w:lvlText w:val="•"/>
      <w:lvlJc w:val="left"/>
      <w:pPr>
        <w:tabs>
          <w:tab w:val="num" w:pos="2880"/>
        </w:tabs>
        <w:ind w:left="2880" w:hanging="360"/>
      </w:pPr>
      <w:rPr>
        <w:rFonts w:ascii="Arial" w:hAnsi="Arial" w:hint="default"/>
      </w:rPr>
    </w:lvl>
    <w:lvl w:ilvl="4" w:tplc="C2500A4A" w:tentative="1">
      <w:start w:val="1"/>
      <w:numFmt w:val="bullet"/>
      <w:lvlText w:val="•"/>
      <w:lvlJc w:val="left"/>
      <w:pPr>
        <w:tabs>
          <w:tab w:val="num" w:pos="3600"/>
        </w:tabs>
        <w:ind w:left="3600" w:hanging="360"/>
      </w:pPr>
      <w:rPr>
        <w:rFonts w:ascii="Arial" w:hAnsi="Arial" w:hint="default"/>
      </w:rPr>
    </w:lvl>
    <w:lvl w:ilvl="5" w:tplc="049E885E" w:tentative="1">
      <w:start w:val="1"/>
      <w:numFmt w:val="bullet"/>
      <w:lvlText w:val="•"/>
      <w:lvlJc w:val="left"/>
      <w:pPr>
        <w:tabs>
          <w:tab w:val="num" w:pos="4320"/>
        </w:tabs>
        <w:ind w:left="4320" w:hanging="360"/>
      </w:pPr>
      <w:rPr>
        <w:rFonts w:ascii="Arial" w:hAnsi="Arial" w:hint="default"/>
      </w:rPr>
    </w:lvl>
    <w:lvl w:ilvl="6" w:tplc="EC702422" w:tentative="1">
      <w:start w:val="1"/>
      <w:numFmt w:val="bullet"/>
      <w:lvlText w:val="•"/>
      <w:lvlJc w:val="left"/>
      <w:pPr>
        <w:tabs>
          <w:tab w:val="num" w:pos="5040"/>
        </w:tabs>
        <w:ind w:left="5040" w:hanging="360"/>
      </w:pPr>
      <w:rPr>
        <w:rFonts w:ascii="Arial" w:hAnsi="Arial" w:hint="default"/>
      </w:rPr>
    </w:lvl>
    <w:lvl w:ilvl="7" w:tplc="73AE7C12" w:tentative="1">
      <w:start w:val="1"/>
      <w:numFmt w:val="bullet"/>
      <w:lvlText w:val="•"/>
      <w:lvlJc w:val="left"/>
      <w:pPr>
        <w:tabs>
          <w:tab w:val="num" w:pos="5760"/>
        </w:tabs>
        <w:ind w:left="5760" w:hanging="360"/>
      </w:pPr>
      <w:rPr>
        <w:rFonts w:ascii="Arial" w:hAnsi="Arial" w:hint="default"/>
      </w:rPr>
    </w:lvl>
    <w:lvl w:ilvl="8" w:tplc="5DAAD696" w:tentative="1">
      <w:start w:val="1"/>
      <w:numFmt w:val="bullet"/>
      <w:lvlText w:val="•"/>
      <w:lvlJc w:val="left"/>
      <w:pPr>
        <w:tabs>
          <w:tab w:val="num" w:pos="6480"/>
        </w:tabs>
        <w:ind w:left="6480" w:hanging="360"/>
      </w:pPr>
      <w:rPr>
        <w:rFonts w:ascii="Arial" w:hAnsi="Arial" w:hint="default"/>
      </w:rPr>
    </w:lvl>
  </w:abstractNum>
  <w:abstractNum w:abstractNumId="12">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F784B17"/>
    <w:multiLevelType w:val="multilevel"/>
    <w:tmpl w:val="CA92D030"/>
    <w:lvl w:ilvl="0">
      <w:start w:val="6"/>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C635B"/>
    <w:multiLevelType w:val="hybridMultilevel"/>
    <w:tmpl w:val="DDF22B28"/>
    <w:lvl w:ilvl="0" w:tplc="28221550">
      <w:start w:val="1"/>
      <w:numFmt w:val="bullet"/>
      <w:lvlText w:val="•"/>
      <w:lvlJc w:val="left"/>
      <w:pPr>
        <w:tabs>
          <w:tab w:val="num" w:pos="720"/>
        </w:tabs>
        <w:ind w:left="720" w:hanging="360"/>
      </w:pPr>
      <w:rPr>
        <w:rFonts w:ascii="Arial" w:hAnsi="Arial" w:hint="default"/>
      </w:rPr>
    </w:lvl>
    <w:lvl w:ilvl="1" w:tplc="00ECC39A" w:tentative="1">
      <w:start w:val="1"/>
      <w:numFmt w:val="bullet"/>
      <w:lvlText w:val="•"/>
      <w:lvlJc w:val="left"/>
      <w:pPr>
        <w:tabs>
          <w:tab w:val="num" w:pos="1440"/>
        </w:tabs>
        <w:ind w:left="1440" w:hanging="360"/>
      </w:pPr>
      <w:rPr>
        <w:rFonts w:ascii="Arial" w:hAnsi="Arial" w:hint="default"/>
      </w:rPr>
    </w:lvl>
    <w:lvl w:ilvl="2" w:tplc="5F4664C2" w:tentative="1">
      <w:start w:val="1"/>
      <w:numFmt w:val="bullet"/>
      <w:lvlText w:val="•"/>
      <w:lvlJc w:val="left"/>
      <w:pPr>
        <w:tabs>
          <w:tab w:val="num" w:pos="2160"/>
        </w:tabs>
        <w:ind w:left="2160" w:hanging="360"/>
      </w:pPr>
      <w:rPr>
        <w:rFonts w:ascii="Arial" w:hAnsi="Arial" w:hint="default"/>
      </w:rPr>
    </w:lvl>
    <w:lvl w:ilvl="3" w:tplc="01765F0E" w:tentative="1">
      <w:start w:val="1"/>
      <w:numFmt w:val="bullet"/>
      <w:lvlText w:val="•"/>
      <w:lvlJc w:val="left"/>
      <w:pPr>
        <w:tabs>
          <w:tab w:val="num" w:pos="2880"/>
        </w:tabs>
        <w:ind w:left="2880" w:hanging="360"/>
      </w:pPr>
      <w:rPr>
        <w:rFonts w:ascii="Arial" w:hAnsi="Arial" w:hint="default"/>
      </w:rPr>
    </w:lvl>
    <w:lvl w:ilvl="4" w:tplc="FCD6357E" w:tentative="1">
      <w:start w:val="1"/>
      <w:numFmt w:val="bullet"/>
      <w:lvlText w:val="•"/>
      <w:lvlJc w:val="left"/>
      <w:pPr>
        <w:tabs>
          <w:tab w:val="num" w:pos="3600"/>
        </w:tabs>
        <w:ind w:left="3600" w:hanging="360"/>
      </w:pPr>
      <w:rPr>
        <w:rFonts w:ascii="Arial" w:hAnsi="Arial" w:hint="default"/>
      </w:rPr>
    </w:lvl>
    <w:lvl w:ilvl="5" w:tplc="75D879EA" w:tentative="1">
      <w:start w:val="1"/>
      <w:numFmt w:val="bullet"/>
      <w:lvlText w:val="•"/>
      <w:lvlJc w:val="left"/>
      <w:pPr>
        <w:tabs>
          <w:tab w:val="num" w:pos="4320"/>
        </w:tabs>
        <w:ind w:left="4320" w:hanging="360"/>
      </w:pPr>
      <w:rPr>
        <w:rFonts w:ascii="Arial" w:hAnsi="Arial" w:hint="default"/>
      </w:rPr>
    </w:lvl>
    <w:lvl w:ilvl="6" w:tplc="7E76D608" w:tentative="1">
      <w:start w:val="1"/>
      <w:numFmt w:val="bullet"/>
      <w:lvlText w:val="•"/>
      <w:lvlJc w:val="left"/>
      <w:pPr>
        <w:tabs>
          <w:tab w:val="num" w:pos="5040"/>
        </w:tabs>
        <w:ind w:left="5040" w:hanging="360"/>
      </w:pPr>
      <w:rPr>
        <w:rFonts w:ascii="Arial" w:hAnsi="Arial" w:hint="default"/>
      </w:rPr>
    </w:lvl>
    <w:lvl w:ilvl="7" w:tplc="74F0A1BA" w:tentative="1">
      <w:start w:val="1"/>
      <w:numFmt w:val="bullet"/>
      <w:lvlText w:val="•"/>
      <w:lvlJc w:val="left"/>
      <w:pPr>
        <w:tabs>
          <w:tab w:val="num" w:pos="5760"/>
        </w:tabs>
        <w:ind w:left="5760" w:hanging="360"/>
      </w:pPr>
      <w:rPr>
        <w:rFonts w:ascii="Arial" w:hAnsi="Arial" w:hint="default"/>
      </w:rPr>
    </w:lvl>
    <w:lvl w:ilvl="8" w:tplc="DF6844F0" w:tentative="1">
      <w:start w:val="1"/>
      <w:numFmt w:val="bullet"/>
      <w:lvlText w:val="•"/>
      <w:lvlJc w:val="left"/>
      <w:pPr>
        <w:tabs>
          <w:tab w:val="num" w:pos="6480"/>
        </w:tabs>
        <w:ind w:left="6480" w:hanging="360"/>
      </w:pPr>
      <w:rPr>
        <w:rFonts w:ascii="Arial" w:hAnsi="Arial" w:hint="default"/>
      </w:rPr>
    </w:lvl>
  </w:abstractNum>
  <w:abstractNum w:abstractNumId="18">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6E65411"/>
    <w:multiLevelType w:val="hybridMultilevel"/>
    <w:tmpl w:val="E06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9B37187"/>
    <w:multiLevelType w:val="hybridMultilevel"/>
    <w:tmpl w:val="4920D2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nsid w:val="59E87574"/>
    <w:multiLevelType w:val="hybridMultilevel"/>
    <w:tmpl w:val="64F6CC86"/>
    <w:lvl w:ilvl="0" w:tplc="58AE98F0">
      <w:numFmt w:val="bullet"/>
      <w:lvlText w:val="-"/>
      <w:lvlJc w:val="left"/>
      <w:pPr>
        <w:ind w:left="1720" w:hanging="360"/>
      </w:pPr>
      <w:rPr>
        <w:rFonts w:ascii="Calibri" w:eastAsiaTheme="minorHAnsi" w:hAnsi="Calibri" w:cs="Calibri"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7">
    <w:nsid w:val="5F9C1FF7"/>
    <w:multiLevelType w:val="hybridMultilevel"/>
    <w:tmpl w:val="151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710A5339"/>
    <w:multiLevelType w:val="hybridMultilevel"/>
    <w:tmpl w:val="FB4AC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4372026"/>
    <w:multiLevelType w:val="hybridMultilevel"/>
    <w:tmpl w:val="1644727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nsid w:val="7B204A4D"/>
    <w:multiLevelType w:val="hybridMultilevel"/>
    <w:tmpl w:val="5B5AE178"/>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34">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19"/>
  </w:num>
  <w:num w:numId="3">
    <w:abstractNumId w:val="1"/>
  </w:num>
  <w:num w:numId="4">
    <w:abstractNumId w:val="18"/>
  </w:num>
  <w:num w:numId="5">
    <w:abstractNumId w:val="21"/>
  </w:num>
  <w:num w:numId="6">
    <w:abstractNumId w:val="19"/>
  </w:num>
  <w:num w:numId="7">
    <w:abstractNumId w:val="0"/>
  </w:num>
  <w:num w:numId="8">
    <w:abstractNumId w:val="3"/>
  </w:num>
  <w:num w:numId="9">
    <w:abstractNumId w:val="16"/>
  </w:num>
  <w:num w:numId="10">
    <w:abstractNumId w:val="3"/>
  </w:num>
  <w:num w:numId="11">
    <w:abstractNumId w:val="14"/>
  </w:num>
  <w:num w:numId="12">
    <w:abstractNumId w:val="12"/>
  </w:num>
  <w:num w:numId="13">
    <w:abstractNumId w:val="22"/>
  </w:num>
  <w:num w:numId="14">
    <w:abstractNumId w:val="24"/>
  </w:num>
  <w:num w:numId="15">
    <w:abstractNumId w:val="6"/>
  </w:num>
  <w:num w:numId="16">
    <w:abstractNumId w:val="5"/>
  </w:num>
  <w:num w:numId="17">
    <w:abstractNumId w:val="28"/>
  </w:num>
  <w:num w:numId="18">
    <w:abstractNumId w:val="2"/>
  </w:num>
  <w:num w:numId="19">
    <w:abstractNumId w:val="34"/>
  </w:num>
  <w:num w:numId="20">
    <w:abstractNumId w:val="29"/>
  </w:num>
  <w:num w:numId="21">
    <w:abstractNumId w:val="13"/>
  </w:num>
  <w:num w:numId="22">
    <w:abstractNumId w:val="31"/>
  </w:num>
  <w:num w:numId="23">
    <w:abstractNumId w:val="15"/>
  </w:num>
  <w:num w:numId="24">
    <w:abstractNumId w:val="25"/>
  </w:num>
  <w:num w:numId="25">
    <w:abstractNumId w:val="32"/>
  </w:num>
  <w:num w:numId="26">
    <w:abstractNumId w:val="33"/>
  </w:num>
  <w:num w:numId="27">
    <w:abstractNumId w:val="26"/>
  </w:num>
  <w:num w:numId="28">
    <w:abstractNumId w:val="20"/>
  </w:num>
  <w:num w:numId="29">
    <w:abstractNumId w:val="4"/>
  </w:num>
  <w:num w:numId="30">
    <w:abstractNumId w:val="17"/>
  </w:num>
  <w:num w:numId="31">
    <w:abstractNumId w:val="23"/>
  </w:num>
  <w:num w:numId="32">
    <w:abstractNumId w:val="9"/>
  </w:num>
  <w:num w:numId="33">
    <w:abstractNumId w:val="27"/>
  </w:num>
  <w:num w:numId="34">
    <w:abstractNumId w:val="8"/>
  </w:num>
  <w:num w:numId="35">
    <w:abstractNumId w:val="7"/>
  </w:num>
  <w:num w:numId="36">
    <w:abstractNumId w:val="11"/>
  </w:num>
  <w:num w:numId="37">
    <w:abstractNumId w:val="10"/>
  </w:num>
  <w:num w:numId="3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539"/>
    <w:rsid w:val="000058CF"/>
    <w:rsid w:val="00005A3C"/>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2705"/>
    <w:rsid w:val="00023BF0"/>
    <w:rsid w:val="000242C2"/>
    <w:rsid w:val="0002546A"/>
    <w:rsid w:val="00025731"/>
    <w:rsid w:val="00025A1C"/>
    <w:rsid w:val="00025F5D"/>
    <w:rsid w:val="00027DC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C28"/>
    <w:rsid w:val="00042ED6"/>
    <w:rsid w:val="00042F7A"/>
    <w:rsid w:val="000430AF"/>
    <w:rsid w:val="00043B01"/>
    <w:rsid w:val="00044E70"/>
    <w:rsid w:val="00044E76"/>
    <w:rsid w:val="00044FA0"/>
    <w:rsid w:val="000458E1"/>
    <w:rsid w:val="00045C03"/>
    <w:rsid w:val="00046A06"/>
    <w:rsid w:val="00046C96"/>
    <w:rsid w:val="0005009D"/>
    <w:rsid w:val="00050AF9"/>
    <w:rsid w:val="00050F48"/>
    <w:rsid w:val="000514AC"/>
    <w:rsid w:val="000525B3"/>
    <w:rsid w:val="00052729"/>
    <w:rsid w:val="00052834"/>
    <w:rsid w:val="00052BC5"/>
    <w:rsid w:val="00052FA4"/>
    <w:rsid w:val="00053040"/>
    <w:rsid w:val="000534E3"/>
    <w:rsid w:val="0005426A"/>
    <w:rsid w:val="00054880"/>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943"/>
    <w:rsid w:val="0008613A"/>
    <w:rsid w:val="00086B3E"/>
    <w:rsid w:val="00086B87"/>
    <w:rsid w:val="00086EEA"/>
    <w:rsid w:val="00087123"/>
    <w:rsid w:val="00087E73"/>
    <w:rsid w:val="00087FFA"/>
    <w:rsid w:val="00090A6F"/>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C20"/>
    <w:rsid w:val="000A5E0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7BE4"/>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344E"/>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427"/>
    <w:rsid w:val="000E1751"/>
    <w:rsid w:val="000E1888"/>
    <w:rsid w:val="000E1B14"/>
    <w:rsid w:val="000E1FE2"/>
    <w:rsid w:val="000E2492"/>
    <w:rsid w:val="000E26DA"/>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1C1F"/>
    <w:rsid w:val="000F1D1C"/>
    <w:rsid w:val="000F20B7"/>
    <w:rsid w:val="000F21EE"/>
    <w:rsid w:val="000F2B81"/>
    <w:rsid w:val="000F304F"/>
    <w:rsid w:val="000F364F"/>
    <w:rsid w:val="000F3B54"/>
    <w:rsid w:val="000F5593"/>
    <w:rsid w:val="000F5D03"/>
    <w:rsid w:val="000F650A"/>
    <w:rsid w:val="000F6E13"/>
    <w:rsid w:val="000F7654"/>
    <w:rsid w:val="000F78B0"/>
    <w:rsid w:val="0010065A"/>
    <w:rsid w:val="0010156A"/>
    <w:rsid w:val="001019CD"/>
    <w:rsid w:val="00104E05"/>
    <w:rsid w:val="00105131"/>
    <w:rsid w:val="00105287"/>
    <w:rsid w:val="001052BC"/>
    <w:rsid w:val="00106319"/>
    <w:rsid w:val="00107EE3"/>
    <w:rsid w:val="001106CE"/>
    <w:rsid w:val="00110C8C"/>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3393"/>
    <w:rsid w:val="001335E5"/>
    <w:rsid w:val="001336E9"/>
    <w:rsid w:val="0013386D"/>
    <w:rsid w:val="001338EC"/>
    <w:rsid w:val="00133A3C"/>
    <w:rsid w:val="00133FFE"/>
    <w:rsid w:val="00134E67"/>
    <w:rsid w:val="001352C4"/>
    <w:rsid w:val="00135A7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C8A"/>
    <w:rsid w:val="00145B3F"/>
    <w:rsid w:val="00145F6D"/>
    <w:rsid w:val="0014603E"/>
    <w:rsid w:val="00146D5F"/>
    <w:rsid w:val="00147478"/>
    <w:rsid w:val="001474DF"/>
    <w:rsid w:val="00150FE5"/>
    <w:rsid w:val="00151F9E"/>
    <w:rsid w:val="00152664"/>
    <w:rsid w:val="00152A5B"/>
    <w:rsid w:val="001536E3"/>
    <w:rsid w:val="00153D38"/>
    <w:rsid w:val="00154145"/>
    <w:rsid w:val="001542D7"/>
    <w:rsid w:val="00154616"/>
    <w:rsid w:val="00155643"/>
    <w:rsid w:val="00156407"/>
    <w:rsid w:val="0015678A"/>
    <w:rsid w:val="00156C6B"/>
    <w:rsid w:val="001570C4"/>
    <w:rsid w:val="001600CE"/>
    <w:rsid w:val="00160616"/>
    <w:rsid w:val="00160B1F"/>
    <w:rsid w:val="00161029"/>
    <w:rsid w:val="00161A45"/>
    <w:rsid w:val="00161E00"/>
    <w:rsid w:val="00162329"/>
    <w:rsid w:val="00162666"/>
    <w:rsid w:val="001627E4"/>
    <w:rsid w:val="001628E2"/>
    <w:rsid w:val="00162BD5"/>
    <w:rsid w:val="00162FCA"/>
    <w:rsid w:val="00163496"/>
    <w:rsid w:val="00163EB0"/>
    <w:rsid w:val="00164D24"/>
    <w:rsid w:val="00165E6A"/>
    <w:rsid w:val="00166A61"/>
    <w:rsid w:val="00166B6E"/>
    <w:rsid w:val="00167B8D"/>
    <w:rsid w:val="001706FC"/>
    <w:rsid w:val="001707AE"/>
    <w:rsid w:val="001714A9"/>
    <w:rsid w:val="001717EB"/>
    <w:rsid w:val="00171816"/>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61C"/>
    <w:rsid w:val="00192679"/>
    <w:rsid w:val="0019294A"/>
    <w:rsid w:val="00193184"/>
    <w:rsid w:val="00193F67"/>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A39"/>
    <w:rsid w:val="001B201F"/>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CE7"/>
    <w:rsid w:val="001C508A"/>
    <w:rsid w:val="001C5A5E"/>
    <w:rsid w:val="001C5B35"/>
    <w:rsid w:val="001C5FB9"/>
    <w:rsid w:val="001C6A14"/>
    <w:rsid w:val="001C779A"/>
    <w:rsid w:val="001D0861"/>
    <w:rsid w:val="001D0A82"/>
    <w:rsid w:val="001D116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83C"/>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B51"/>
    <w:rsid w:val="001F4508"/>
    <w:rsid w:val="001F4BCB"/>
    <w:rsid w:val="001F4F66"/>
    <w:rsid w:val="001F690B"/>
    <w:rsid w:val="001F6C33"/>
    <w:rsid w:val="001F7FCB"/>
    <w:rsid w:val="00200F8A"/>
    <w:rsid w:val="00201895"/>
    <w:rsid w:val="002031F6"/>
    <w:rsid w:val="0020321B"/>
    <w:rsid w:val="00203F07"/>
    <w:rsid w:val="00205AC4"/>
    <w:rsid w:val="00207430"/>
    <w:rsid w:val="002101A5"/>
    <w:rsid w:val="00210644"/>
    <w:rsid w:val="00210926"/>
    <w:rsid w:val="002109FF"/>
    <w:rsid w:val="00211122"/>
    <w:rsid w:val="00211B28"/>
    <w:rsid w:val="00211C6D"/>
    <w:rsid w:val="00211D4A"/>
    <w:rsid w:val="002120C4"/>
    <w:rsid w:val="002136E2"/>
    <w:rsid w:val="00213E8D"/>
    <w:rsid w:val="00214145"/>
    <w:rsid w:val="00214B1A"/>
    <w:rsid w:val="0021505E"/>
    <w:rsid w:val="0021521C"/>
    <w:rsid w:val="0021593A"/>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9B"/>
    <w:rsid w:val="002243D5"/>
    <w:rsid w:val="002248E3"/>
    <w:rsid w:val="0022558E"/>
    <w:rsid w:val="00225A1D"/>
    <w:rsid w:val="00226B5A"/>
    <w:rsid w:val="002277AC"/>
    <w:rsid w:val="00227F16"/>
    <w:rsid w:val="00231696"/>
    <w:rsid w:val="00231DE7"/>
    <w:rsid w:val="00231E4B"/>
    <w:rsid w:val="00232060"/>
    <w:rsid w:val="00232769"/>
    <w:rsid w:val="00232B90"/>
    <w:rsid w:val="00233505"/>
    <w:rsid w:val="00233D63"/>
    <w:rsid w:val="002340C9"/>
    <w:rsid w:val="002344D4"/>
    <w:rsid w:val="002346C5"/>
    <w:rsid w:val="00234965"/>
    <w:rsid w:val="00235125"/>
    <w:rsid w:val="00235191"/>
    <w:rsid w:val="00236D14"/>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A70"/>
    <w:rsid w:val="002525D2"/>
    <w:rsid w:val="00252681"/>
    <w:rsid w:val="00253062"/>
    <w:rsid w:val="00254544"/>
    <w:rsid w:val="00254B18"/>
    <w:rsid w:val="0025598D"/>
    <w:rsid w:val="00255B1D"/>
    <w:rsid w:val="00255B52"/>
    <w:rsid w:val="00256111"/>
    <w:rsid w:val="00256BC8"/>
    <w:rsid w:val="002574D4"/>
    <w:rsid w:val="00257A05"/>
    <w:rsid w:val="002602C2"/>
    <w:rsid w:val="002605EB"/>
    <w:rsid w:val="002616A5"/>
    <w:rsid w:val="00262067"/>
    <w:rsid w:val="00262138"/>
    <w:rsid w:val="0026292C"/>
    <w:rsid w:val="00262DF4"/>
    <w:rsid w:val="002631C0"/>
    <w:rsid w:val="00263D26"/>
    <w:rsid w:val="00263F8B"/>
    <w:rsid w:val="00263FFC"/>
    <w:rsid w:val="00264ABB"/>
    <w:rsid w:val="00264B30"/>
    <w:rsid w:val="00264C1D"/>
    <w:rsid w:val="00264D9D"/>
    <w:rsid w:val="002655A0"/>
    <w:rsid w:val="00265BDF"/>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95"/>
    <w:rsid w:val="0028174B"/>
    <w:rsid w:val="0028182B"/>
    <w:rsid w:val="002819D5"/>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918"/>
    <w:rsid w:val="002A5A48"/>
    <w:rsid w:val="002A5A82"/>
    <w:rsid w:val="002A5DA4"/>
    <w:rsid w:val="002A5FE1"/>
    <w:rsid w:val="002A66EC"/>
    <w:rsid w:val="002A68E9"/>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B9"/>
    <w:rsid w:val="002E3C12"/>
    <w:rsid w:val="002E42E2"/>
    <w:rsid w:val="002E4B87"/>
    <w:rsid w:val="002E6144"/>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C10"/>
    <w:rsid w:val="0030434D"/>
    <w:rsid w:val="0030466F"/>
    <w:rsid w:val="00304F01"/>
    <w:rsid w:val="00304F2F"/>
    <w:rsid w:val="003067D2"/>
    <w:rsid w:val="00306C6F"/>
    <w:rsid w:val="00310439"/>
    <w:rsid w:val="00310ADD"/>
    <w:rsid w:val="003114E9"/>
    <w:rsid w:val="0031234E"/>
    <w:rsid w:val="00312A4B"/>
    <w:rsid w:val="00313247"/>
    <w:rsid w:val="00313415"/>
    <w:rsid w:val="003135A0"/>
    <w:rsid w:val="00313E04"/>
    <w:rsid w:val="00313EF9"/>
    <w:rsid w:val="00314D07"/>
    <w:rsid w:val="003156E0"/>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7545"/>
    <w:rsid w:val="003302E2"/>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905"/>
    <w:rsid w:val="00346D84"/>
    <w:rsid w:val="0034719D"/>
    <w:rsid w:val="0034799A"/>
    <w:rsid w:val="00347C58"/>
    <w:rsid w:val="00347FC4"/>
    <w:rsid w:val="00350914"/>
    <w:rsid w:val="00351F04"/>
    <w:rsid w:val="00352024"/>
    <w:rsid w:val="0035250E"/>
    <w:rsid w:val="00352BF4"/>
    <w:rsid w:val="00352EA6"/>
    <w:rsid w:val="0035451E"/>
    <w:rsid w:val="003545E8"/>
    <w:rsid w:val="00354D78"/>
    <w:rsid w:val="00355DF2"/>
    <w:rsid w:val="00355EF6"/>
    <w:rsid w:val="00357081"/>
    <w:rsid w:val="00357804"/>
    <w:rsid w:val="00357F01"/>
    <w:rsid w:val="003605ED"/>
    <w:rsid w:val="00360F1C"/>
    <w:rsid w:val="00362959"/>
    <w:rsid w:val="00362F65"/>
    <w:rsid w:val="00362FCE"/>
    <w:rsid w:val="0036337A"/>
    <w:rsid w:val="00363A53"/>
    <w:rsid w:val="00364510"/>
    <w:rsid w:val="00364A82"/>
    <w:rsid w:val="0036541A"/>
    <w:rsid w:val="00365531"/>
    <w:rsid w:val="003656EA"/>
    <w:rsid w:val="00365B2A"/>
    <w:rsid w:val="00366D49"/>
    <w:rsid w:val="00367124"/>
    <w:rsid w:val="00367C33"/>
    <w:rsid w:val="00367DD3"/>
    <w:rsid w:val="00370026"/>
    <w:rsid w:val="003700D9"/>
    <w:rsid w:val="00370F2E"/>
    <w:rsid w:val="00371AD0"/>
    <w:rsid w:val="00371CB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90199"/>
    <w:rsid w:val="003923B3"/>
    <w:rsid w:val="00392B42"/>
    <w:rsid w:val="003933E3"/>
    <w:rsid w:val="003935D6"/>
    <w:rsid w:val="00393939"/>
    <w:rsid w:val="00393AA6"/>
    <w:rsid w:val="003940D8"/>
    <w:rsid w:val="003945FB"/>
    <w:rsid w:val="00394EC2"/>
    <w:rsid w:val="0039547B"/>
    <w:rsid w:val="003958E0"/>
    <w:rsid w:val="00396288"/>
    <w:rsid w:val="003966FF"/>
    <w:rsid w:val="003967DE"/>
    <w:rsid w:val="00396BCB"/>
    <w:rsid w:val="00397B6E"/>
    <w:rsid w:val="003A00F8"/>
    <w:rsid w:val="003A060B"/>
    <w:rsid w:val="003A066D"/>
    <w:rsid w:val="003A0859"/>
    <w:rsid w:val="003A15FE"/>
    <w:rsid w:val="003A2BEC"/>
    <w:rsid w:val="003A36E0"/>
    <w:rsid w:val="003A395D"/>
    <w:rsid w:val="003A3A02"/>
    <w:rsid w:val="003A3A82"/>
    <w:rsid w:val="003A3AB9"/>
    <w:rsid w:val="003A3DE0"/>
    <w:rsid w:val="003A45D5"/>
    <w:rsid w:val="003A4681"/>
    <w:rsid w:val="003A476B"/>
    <w:rsid w:val="003A4FFC"/>
    <w:rsid w:val="003A5882"/>
    <w:rsid w:val="003A71FF"/>
    <w:rsid w:val="003A7D50"/>
    <w:rsid w:val="003B0B1C"/>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A03"/>
    <w:rsid w:val="003C39FD"/>
    <w:rsid w:val="003C3C41"/>
    <w:rsid w:val="003C42BF"/>
    <w:rsid w:val="003C4AAB"/>
    <w:rsid w:val="003C5BF8"/>
    <w:rsid w:val="003C6725"/>
    <w:rsid w:val="003C7C89"/>
    <w:rsid w:val="003C7CDA"/>
    <w:rsid w:val="003D0638"/>
    <w:rsid w:val="003D134C"/>
    <w:rsid w:val="003D1681"/>
    <w:rsid w:val="003D227C"/>
    <w:rsid w:val="003D4B8E"/>
    <w:rsid w:val="003D517D"/>
    <w:rsid w:val="003D64FE"/>
    <w:rsid w:val="003D6A32"/>
    <w:rsid w:val="003D6B9B"/>
    <w:rsid w:val="003D6EBB"/>
    <w:rsid w:val="003D71D0"/>
    <w:rsid w:val="003E0373"/>
    <w:rsid w:val="003E0685"/>
    <w:rsid w:val="003E0F12"/>
    <w:rsid w:val="003E1936"/>
    <w:rsid w:val="003E20AC"/>
    <w:rsid w:val="003E2F5E"/>
    <w:rsid w:val="003E3703"/>
    <w:rsid w:val="003E38A7"/>
    <w:rsid w:val="003E4431"/>
    <w:rsid w:val="003E4C12"/>
    <w:rsid w:val="003E531D"/>
    <w:rsid w:val="003E53B3"/>
    <w:rsid w:val="003E5475"/>
    <w:rsid w:val="003E5BCF"/>
    <w:rsid w:val="003E5D4A"/>
    <w:rsid w:val="003E5E4F"/>
    <w:rsid w:val="003E6128"/>
    <w:rsid w:val="003E6712"/>
    <w:rsid w:val="003E6D30"/>
    <w:rsid w:val="003E6E78"/>
    <w:rsid w:val="003F04E2"/>
    <w:rsid w:val="003F0574"/>
    <w:rsid w:val="003F0729"/>
    <w:rsid w:val="003F0E55"/>
    <w:rsid w:val="003F12D0"/>
    <w:rsid w:val="003F1564"/>
    <w:rsid w:val="003F1BCE"/>
    <w:rsid w:val="003F2CAB"/>
    <w:rsid w:val="003F4A8D"/>
    <w:rsid w:val="003F4E8B"/>
    <w:rsid w:val="003F674C"/>
    <w:rsid w:val="003F6FB6"/>
    <w:rsid w:val="003F732E"/>
    <w:rsid w:val="003F768B"/>
    <w:rsid w:val="003F7939"/>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CFF"/>
    <w:rsid w:val="00411D67"/>
    <w:rsid w:val="00412C46"/>
    <w:rsid w:val="00412D83"/>
    <w:rsid w:val="0041394D"/>
    <w:rsid w:val="004139C3"/>
    <w:rsid w:val="0041427E"/>
    <w:rsid w:val="0041468A"/>
    <w:rsid w:val="00414952"/>
    <w:rsid w:val="00414AE6"/>
    <w:rsid w:val="00414F7E"/>
    <w:rsid w:val="0041570F"/>
    <w:rsid w:val="0041601B"/>
    <w:rsid w:val="0041661F"/>
    <w:rsid w:val="00417144"/>
    <w:rsid w:val="004173A5"/>
    <w:rsid w:val="004202A7"/>
    <w:rsid w:val="0042249C"/>
    <w:rsid w:val="004224A6"/>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3E83"/>
    <w:rsid w:val="004A47B3"/>
    <w:rsid w:val="004A4879"/>
    <w:rsid w:val="004A500A"/>
    <w:rsid w:val="004A579D"/>
    <w:rsid w:val="004A61E2"/>
    <w:rsid w:val="004A6ACA"/>
    <w:rsid w:val="004A6F61"/>
    <w:rsid w:val="004A7773"/>
    <w:rsid w:val="004A7859"/>
    <w:rsid w:val="004B03C8"/>
    <w:rsid w:val="004B07D9"/>
    <w:rsid w:val="004B0B9D"/>
    <w:rsid w:val="004B169E"/>
    <w:rsid w:val="004B1B5E"/>
    <w:rsid w:val="004B2700"/>
    <w:rsid w:val="004B390E"/>
    <w:rsid w:val="004B4B51"/>
    <w:rsid w:val="004B5816"/>
    <w:rsid w:val="004B5A5B"/>
    <w:rsid w:val="004B6BA6"/>
    <w:rsid w:val="004B7076"/>
    <w:rsid w:val="004B752A"/>
    <w:rsid w:val="004B7867"/>
    <w:rsid w:val="004B7A6E"/>
    <w:rsid w:val="004B7FE3"/>
    <w:rsid w:val="004C01A9"/>
    <w:rsid w:val="004C064D"/>
    <w:rsid w:val="004C0E8C"/>
    <w:rsid w:val="004C1086"/>
    <w:rsid w:val="004C1986"/>
    <w:rsid w:val="004C1A44"/>
    <w:rsid w:val="004C32DC"/>
    <w:rsid w:val="004C35E2"/>
    <w:rsid w:val="004C49C9"/>
    <w:rsid w:val="004C4F7B"/>
    <w:rsid w:val="004C6932"/>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6037"/>
    <w:rsid w:val="004D61E4"/>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C6C"/>
    <w:rsid w:val="004E2E56"/>
    <w:rsid w:val="004E397A"/>
    <w:rsid w:val="004E3C33"/>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04"/>
    <w:rsid w:val="00513116"/>
    <w:rsid w:val="005137D5"/>
    <w:rsid w:val="005138A6"/>
    <w:rsid w:val="0051428B"/>
    <w:rsid w:val="0051486C"/>
    <w:rsid w:val="00514B55"/>
    <w:rsid w:val="00514F82"/>
    <w:rsid w:val="005151D6"/>
    <w:rsid w:val="00515447"/>
    <w:rsid w:val="00515725"/>
    <w:rsid w:val="00515A0C"/>
    <w:rsid w:val="005177C4"/>
    <w:rsid w:val="00517966"/>
    <w:rsid w:val="00517B21"/>
    <w:rsid w:val="00520050"/>
    <w:rsid w:val="005200D0"/>
    <w:rsid w:val="00520D27"/>
    <w:rsid w:val="00523491"/>
    <w:rsid w:val="00523A42"/>
    <w:rsid w:val="00523A49"/>
    <w:rsid w:val="00523B31"/>
    <w:rsid w:val="00523FAB"/>
    <w:rsid w:val="00524405"/>
    <w:rsid w:val="00524CB8"/>
    <w:rsid w:val="00524DC2"/>
    <w:rsid w:val="00525055"/>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4668"/>
    <w:rsid w:val="00545072"/>
    <w:rsid w:val="00545D2C"/>
    <w:rsid w:val="00546278"/>
    <w:rsid w:val="00546D10"/>
    <w:rsid w:val="00547DBF"/>
    <w:rsid w:val="005501CA"/>
    <w:rsid w:val="0055020C"/>
    <w:rsid w:val="0055123A"/>
    <w:rsid w:val="00552B59"/>
    <w:rsid w:val="0055351D"/>
    <w:rsid w:val="00553B1D"/>
    <w:rsid w:val="00553F45"/>
    <w:rsid w:val="0055440D"/>
    <w:rsid w:val="00556245"/>
    <w:rsid w:val="00556277"/>
    <w:rsid w:val="00557BAE"/>
    <w:rsid w:val="00557FA1"/>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7026D"/>
    <w:rsid w:val="0057065A"/>
    <w:rsid w:val="00570D5C"/>
    <w:rsid w:val="005713B5"/>
    <w:rsid w:val="00572238"/>
    <w:rsid w:val="005723CD"/>
    <w:rsid w:val="005728F8"/>
    <w:rsid w:val="00572B9B"/>
    <w:rsid w:val="00572D48"/>
    <w:rsid w:val="00572F64"/>
    <w:rsid w:val="0057309D"/>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FD"/>
    <w:rsid w:val="005877B2"/>
    <w:rsid w:val="00587BE6"/>
    <w:rsid w:val="00587FF1"/>
    <w:rsid w:val="005902EF"/>
    <w:rsid w:val="0059042B"/>
    <w:rsid w:val="005908BA"/>
    <w:rsid w:val="00590C0E"/>
    <w:rsid w:val="00591C68"/>
    <w:rsid w:val="00591C9E"/>
    <w:rsid w:val="00592382"/>
    <w:rsid w:val="00592D5B"/>
    <w:rsid w:val="005935A8"/>
    <w:rsid w:val="00593B84"/>
    <w:rsid w:val="005941FE"/>
    <w:rsid w:val="005943E6"/>
    <w:rsid w:val="00594C09"/>
    <w:rsid w:val="00595FBA"/>
    <w:rsid w:val="00596F2C"/>
    <w:rsid w:val="0059712E"/>
    <w:rsid w:val="0059790A"/>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B69"/>
    <w:rsid w:val="005A61FA"/>
    <w:rsid w:val="005A62C7"/>
    <w:rsid w:val="005A793D"/>
    <w:rsid w:val="005B00A3"/>
    <w:rsid w:val="005B1787"/>
    <w:rsid w:val="005B1D7C"/>
    <w:rsid w:val="005B1DBA"/>
    <w:rsid w:val="005B274C"/>
    <w:rsid w:val="005B3465"/>
    <w:rsid w:val="005B34D9"/>
    <w:rsid w:val="005B3CF9"/>
    <w:rsid w:val="005B406B"/>
    <w:rsid w:val="005B48EC"/>
    <w:rsid w:val="005B4D22"/>
    <w:rsid w:val="005B549E"/>
    <w:rsid w:val="005B5981"/>
    <w:rsid w:val="005B5B21"/>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F2"/>
    <w:rsid w:val="005C7E28"/>
    <w:rsid w:val="005D0512"/>
    <w:rsid w:val="005D06F3"/>
    <w:rsid w:val="005D16DC"/>
    <w:rsid w:val="005D1A9E"/>
    <w:rsid w:val="005D223A"/>
    <w:rsid w:val="005D23D0"/>
    <w:rsid w:val="005D4657"/>
    <w:rsid w:val="005D4F53"/>
    <w:rsid w:val="005D5CAF"/>
    <w:rsid w:val="005D5EBF"/>
    <w:rsid w:val="005D6348"/>
    <w:rsid w:val="005D6F1D"/>
    <w:rsid w:val="005D71BA"/>
    <w:rsid w:val="005D76AB"/>
    <w:rsid w:val="005D7E4F"/>
    <w:rsid w:val="005E00A5"/>
    <w:rsid w:val="005E040D"/>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1D5A"/>
    <w:rsid w:val="005F2193"/>
    <w:rsid w:val="005F2C08"/>
    <w:rsid w:val="005F2C7F"/>
    <w:rsid w:val="005F2D7C"/>
    <w:rsid w:val="005F463C"/>
    <w:rsid w:val="005F472F"/>
    <w:rsid w:val="005F4A86"/>
    <w:rsid w:val="005F5455"/>
    <w:rsid w:val="005F62A2"/>
    <w:rsid w:val="005F65AA"/>
    <w:rsid w:val="005F7134"/>
    <w:rsid w:val="005F73A4"/>
    <w:rsid w:val="00600BEE"/>
    <w:rsid w:val="006011BB"/>
    <w:rsid w:val="00601A6C"/>
    <w:rsid w:val="00602051"/>
    <w:rsid w:val="00602126"/>
    <w:rsid w:val="006026E3"/>
    <w:rsid w:val="006026F0"/>
    <w:rsid w:val="00602A1B"/>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714F"/>
    <w:rsid w:val="006171FE"/>
    <w:rsid w:val="0061787B"/>
    <w:rsid w:val="006178E7"/>
    <w:rsid w:val="00617EE9"/>
    <w:rsid w:val="00617F41"/>
    <w:rsid w:val="006201D9"/>
    <w:rsid w:val="0062053D"/>
    <w:rsid w:val="00620724"/>
    <w:rsid w:val="00621412"/>
    <w:rsid w:val="00621A1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ECC"/>
    <w:rsid w:val="00631F62"/>
    <w:rsid w:val="0063228E"/>
    <w:rsid w:val="006322DD"/>
    <w:rsid w:val="00632C3F"/>
    <w:rsid w:val="00632CCB"/>
    <w:rsid w:val="006331C7"/>
    <w:rsid w:val="0063384D"/>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4451"/>
    <w:rsid w:val="006446C7"/>
    <w:rsid w:val="00644E48"/>
    <w:rsid w:val="00645537"/>
    <w:rsid w:val="00645C22"/>
    <w:rsid w:val="006464A2"/>
    <w:rsid w:val="00647157"/>
    <w:rsid w:val="00647CB7"/>
    <w:rsid w:val="00647DD3"/>
    <w:rsid w:val="0065065D"/>
    <w:rsid w:val="00650F89"/>
    <w:rsid w:val="00651091"/>
    <w:rsid w:val="00652295"/>
    <w:rsid w:val="0065242A"/>
    <w:rsid w:val="00652D62"/>
    <w:rsid w:val="006533AD"/>
    <w:rsid w:val="006534C5"/>
    <w:rsid w:val="0065362F"/>
    <w:rsid w:val="006537B0"/>
    <w:rsid w:val="0065384B"/>
    <w:rsid w:val="006548D4"/>
    <w:rsid w:val="00655083"/>
    <w:rsid w:val="006555F0"/>
    <w:rsid w:val="00655780"/>
    <w:rsid w:val="006558B2"/>
    <w:rsid w:val="00655B82"/>
    <w:rsid w:val="00656F24"/>
    <w:rsid w:val="00657445"/>
    <w:rsid w:val="006576CA"/>
    <w:rsid w:val="0065785E"/>
    <w:rsid w:val="00657A50"/>
    <w:rsid w:val="00657C2B"/>
    <w:rsid w:val="0066084C"/>
    <w:rsid w:val="00661040"/>
    <w:rsid w:val="0066198C"/>
    <w:rsid w:val="00661F6C"/>
    <w:rsid w:val="00662526"/>
    <w:rsid w:val="006633F3"/>
    <w:rsid w:val="00663542"/>
    <w:rsid w:val="00663572"/>
    <w:rsid w:val="00663A80"/>
    <w:rsid w:val="00663C0D"/>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832"/>
    <w:rsid w:val="0069295E"/>
    <w:rsid w:val="00692BB4"/>
    <w:rsid w:val="00692DAE"/>
    <w:rsid w:val="00692E5A"/>
    <w:rsid w:val="00692F59"/>
    <w:rsid w:val="00693321"/>
    <w:rsid w:val="00693492"/>
    <w:rsid w:val="00693EB0"/>
    <w:rsid w:val="006941B8"/>
    <w:rsid w:val="00694AE4"/>
    <w:rsid w:val="00694F19"/>
    <w:rsid w:val="00694FEA"/>
    <w:rsid w:val="0069564F"/>
    <w:rsid w:val="006957DB"/>
    <w:rsid w:val="00696ECF"/>
    <w:rsid w:val="006971F3"/>
    <w:rsid w:val="00697473"/>
    <w:rsid w:val="00697911"/>
    <w:rsid w:val="006A00F6"/>
    <w:rsid w:val="006A0891"/>
    <w:rsid w:val="006A0A6A"/>
    <w:rsid w:val="006A10BF"/>
    <w:rsid w:val="006A15F4"/>
    <w:rsid w:val="006A1A4E"/>
    <w:rsid w:val="006A2465"/>
    <w:rsid w:val="006A2A43"/>
    <w:rsid w:val="006A2DD4"/>
    <w:rsid w:val="006A2F34"/>
    <w:rsid w:val="006A313A"/>
    <w:rsid w:val="006A3382"/>
    <w:rsid w:val="006A33C9"/>
    <w:rsid w:val="006A43D5"/>
    <w:rsid w:val="006A5368"/>
    <w:rsid w:val="006A6C3E"/>
    <w:rsid w:val="006A734C"/>
    <w:rsid w:val="006A7D3E"/>
    <w:rsid w:val="006B020C"/>
    <w:rsid w:val="006B0BC6"/>
    <w:rsid w:val="006B1082"/>
    <w:rsid w:val="006B1AD7"/>
    <w:rsid w:val="006B2253"/>
    <w:rsid w:val="006B22EC"/>
    <w:rsid w:val="006B306B"/>
    <w:rsid w:val="006B3621"/>
    <w:rsid w:val="006B3B6F"/>
    <w:rsid w:val="006B540B"/>
    <w:rsid w:val="006B5E74"/>
    <w:rsid w:val="006B68AE"/>
    <w:rsid w:val="006B705F"/>
    <w:rsid w:val="006B7996"/>
    <w:rsid w:val="006B7FF6"/>
    <w:rsid w:val="006C0EB8"/>
    <w:rsid w:val="006C14DA"/>
    <w:rsid w:val="006C269F"/>
    <w:rsid w:val="006C29C3"/>
    <w:rsid w:val="006C3160"/>
    <w:rsid w:val="006C34D5"/>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7134"/>
    <w:rsid w:val="006D7B7F"/>
    <w:rsid w:val="006E2582"/>
    <w:rsid w:val="006E288D"/>
    <w:rsid w:val="006E3699"/>
    <w:rsid w:val="006E3AB3"/>
    <w:rsid w:val="006E40C9"/>
    <w:rsid w:val="006E46D4"/>
    <w:rsid w:val="006E48E2"/>
    <w:rsid w:val="006E4FD4"/>
    <w:rsid w:val="006E4FD9"/>
    <w:rsid w:val="006E51D9"/>
    <w:rsid w:val="006E5309"/>
    <w:rsid w:val="006E6678"/>
    <w:rsid w:val="006E6686"/>
    <w:rsid w:val="006E6704"/>
    <w:rsid w:val="006E68F9"/>
    <w:rsid w:val="006E6B50"/>
    <w:rsid w:val="006E6FF0"/>
    <w:rsid w:val="006E73D7"/>
    <w:rsid w:val="006E7772"/>
    <w:rsid w:val="006E7AC7"/>
    <w:rsid w:val="006E7C9B"/>
    <w:rsid w:val="006F1B56"/>
    <w:rsid w:val="006F1C19"/>
    <w:rsid w:val="006F31F5"/>
    <w:rsid w:val="006F387E"/>
    <w:rsid w:val="006F3CF4"/>
    <w:rsid w:val="006F42C4"/>
    <w:rsid w:val="006F4312"/>
    <w:rsid w:val="006F4EF8"/>
    <w:rsid w:val="006F51A5"/>
    <w:rsid w:val="006F7748"/>
    <w:rsid w:val="007005AA"/>
    <w:rsid w:val="00700DCF"/>
    <w:rsid w:val="00700E43"/>
    <w:rsid w:val="007019B0"/>
    <w:rsid w:val="00701AE3"/>
    <w:rsid w:val="0070240C"/>
    <w:rsid w:val="00702F92"/>
    <w:rsid w:val="007033B1"/>
    <w:rsid w:val="00703892"/>
    <w:rsid w:val="00703A56"/>
    <w:rsid w:val="00703D57"/>
    <w:rsid w:val="00705706"/>
    <w:rsid w:val="00705783"/>
    <w:rsid w:val="007062E4"/>
    <w:rsid w:val="0070782B"/>
    <w:rsid w:val="0070784C"/>
    <w:rsid w:val="00707AB6"/>
    <w:rsid w:val="007100CA"/>
    <w:rsid w:val="00710DF2"/>
    <w:rsid w:val="007118D3"/>
    <w:rsid w:val="007126EC"/>
    <w:rsid w:val="00712DDF"/>
    <w:rsid w:val="00712ED5"/>
    <w:rsid w:val="007135ED"/>
    <w:rsid w:val="00713D3D"/>
    <w:rsid w:val="00713EFB"/>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EEF"/>
    <w:rsid w:val="00727307"/>
    <w:rsid w:val="00727729"/>
    <w:rsid w:val="00730697"/>
    <w:rsid w:val="00730B47"/>
    <w:rsid w:val="00731490"/>
    <w:rsid w:val="007316BB"/>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1F53"/>
    <w:rsid w:val="00772F19"/>
    <w:rsid w:val="007745A8"/>
    <w:rsid w:val="0077479D"/>
    <w:rsid w:val="007751CF"/>
    <w:rsid w:val="0077521D"/>
    <w:rsid w:val="00775447"/>
    <w:rsid w:val="007757E3"/>
    <w:rsid w:val="00775C2A"/>
    <w:rsid w:val="00775DAD"/>
    <w:rsid w:val="00775F12"/>
    <w:rsid w:val="0077629D"/>
    <w:rsid w:val="00776365"/>
    <w:rsid w:val="00776FDF"/>
    <w:rsid w:val="00777036"/>
    <w:rsid w:val="00780A72"/>
    <w:rsid w:val="00781661"/>
    <w:rsid w:val="00781740"/>
    <w:rsid w:val="00782968"/>
    <w:rsid w:val="0078320B"/>
    <w:rsid w:val="0078469F"/>
    <w:rsid w:val="00784EDD"/>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5745"/>
    <w:rsid w:val="00795BD3"/>
    <w:rsid w:val="00795EFE"/>
    <w:rsid w:val="007963B3"/>
    <w:rsid w:val="00796F9B"/>
    <w:rsid w:val="007A0504"/>
    <w:rsid w:val="007A0D10"/>
    <w:rsid w:val="007A0EC8"/>
    <w:rsid w:val="007A11C2"/>
    <w:rsid w:val="007A14C1"/>
    <w:rsid w:val="007A206B"/>
    <w:rsid w:val="007A24A8"/>
    <w:rsid w:val="007A27BD"/>
    <w:rsid w:val="007A2B2F"/>
    <w:rsid w:val="007A2FB4"/>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3807"/>
    <w:rsid w:val="007C3E14"/>
    <w:rsid w:val="007C4127"/>
    <w:rsid w:val="007C49E4"/>
    <w:rsid w:val="007C6162"/>
    <w:rsid w:val="007C65BF"/>
    <w:rsid w:val="007C6E9F"/>
    <w:rsid w:val="007C7B00"/>
    <w:rsid w:val="007C7CCF"/>
    <w:rsid w:val="007C7D72"/>
    <w:rsid w:val="007D03F5"/>
    <w:rsid w:val="007D09E7"/>
    <w:rsid w:val="007D0BFB"/>
    <w:rsid w:val="007D16CD"/>
    <w:rsid w:val="007D1D83"/>
    <w:rsid w:val="007D1E31"/>
    <w:rsid w:val="007D273F"/>
    <w:rsid w:val="007D28CB"/>
    <w:rsid w:val="007D2DA2"/>
    <w:rsid w:val="007D37CC"/>
    <w:rsid w:val="007D38FF"/>
    <w:rsid w:val="007D3B89"/>
    <w:rsid w:val="007D3EFE"/>
    <w:rsid w:val="007D402D"/>
    <w:rsid w:val="007D4AD5"/>
    <w:rsid w:val="007D4C6B"/>
    <w:rsid w:val="007D4EBD"/>
    <w:rsid w:val="007D4FB0"/>
    <w:rsid w:val="007D5561"/>
    <w:rsid w:val="007D57C1"/>
    <w:rsid w:val="007D57ED"/>
    <w:rsid w:val="007D5D3B"/>
    <w:rsid w:val="007D5F41"/>
    <w:rsid w:val="007D62BD"/>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F0144"/>
    <w:rsid w:val="007F0316"/>
    <w:rsid w:val="007F13DA"/>
    <w:rsid w:val="007F1B3F"/>
    <w:rsid w:val="007F2229"/>
    <w:rsid w:val="007F295A"/>
    <w:rsid w:val="007F3C19"/>
    <w:rsid w:val="007F4BE8"/>
    <w:rsid w:val="007F5074"/>
    <w:rsid w:val="007F5637"/>
    <w:rsid w:val="007F67A2"/>
    <w:rsid w:val="007F6A0A"/>
    <w:rsid w:val="007F6BD6"/>
    <w:rsid w:val="007F6FC0"/>
    <w:rsid w:val="007F7064"/>
    <w:rsid w:val="007F72C8"/>
    <w:rsid w:val="007F7671"/>
    <w:rsid w:val="007F7681"/>
    <w:rsid w:val="00800409"/>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EC7"/>
    <w:rsid w:val="00832200"/>
    <w:rsid w:val="00833156"/>
    <w:rsid w:val="0083381C"/>
    <w:rsid w:val="0083387B"/>
    <w:rsid w:val="00833B5C"/>
    <w:rsid w:val="00833C04"/>
    <w:rsid w:val="00834BD4"/>
    <w:rsid w:val="008356C5"/>
    <w:rsid w:val="0083613C"/>
    <w:rsid w:val="008363B0"/>
    <w:rsid w:val="0083687E"/>
    <w:rsid w:val="008373F7"/>
    <w:rsid w:val="00837821"/>
    <w:rsid w:val="0083783F"/>
    <w:rsid w:val="00840D4D"/>
    <w:rsid w:val="00842F5B"/>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44E"/>
    <w:rsid w:val="00852CD0"/>
    <w:rsid w:val="0085302B"/>
    <w:rsid w:val="008539D2"/>
    <w:rsid w:val="00853F66"/>
    <w:rsid w:val="008544F3"/>
    <w:rsid w:val="0085477B"/>
    <w:rsid w:val="00854C0F"/>
    <w:rsid w:val="00856893"/>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8D1"/>
    <w:rsid w:val="00865B5C"/>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649B"/>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402D"/>
    <w:rsid w:val="008B5104"/>
    <w:rsid w:val="008B5177"/>
    <w:rsid w:val="008B517F"/>
    <w:rsid w:val="008B5743"/>
    <w:rsid w:val="008B63BC"/>
    <w:rsid w:val="008B6564"/>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EDD"/>
    <w:rsid w:val="008D41E1"/>
    <w:rsid w:val="008D44EF"/>
    <w:rsid w:val="008D46B7"/>
    <w:rsid w:val="008D4862"/>
    <w:rsid w:val="008D4DCD"/>
    <w:rsid w:val="008D519C"/>
    <w:rsid w:val="008D52C5"/>
    <w:rsid w:val="008D58F5"/>
    <w:rsid w:val="008D7B96"/>
    <w:rsid w:val="008E0138"/>
    <w:rsid w:val="008E14F6"/>
    <w:rsid w:val="008E1FBC"/>
    <w:rsid w:val="008E288D"/>
    <w:rsid w:val="008E2ED0"/>
    <w:rsid w:val="008E3574"/>
    <w:rsid w:val="008E3C8F"/>
    <w:rsid w:val="008E40B4"/>
    <w:rsid w:val="008E555E"/>
    <w:rsid w:val="008E597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BC"/>
    <w:rsid w:val="00907015"/>
    <w:rsid w:val="00907767"/>
    <w:rsid w:val="00907BFC"/>
    <w:rsid w:val="00907C3C"/>
    <w:rsid w:val="00907EC0"/>
    <w:rsid w:val="00910690"/>
    <w:rsid w:val="00910F92"/>
    <w:rsid w:val="00911278"/>
    <w:rsid w:val="00911FDB"/>
    <w:rsid w:val="0091243C"/>
    <w:rsid w:val="00913381"/>
    <w:rsid w:val="00913597"/>
    <w:rsid w:val="00913DC9"/>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EA8"/>
    <w:rsid w:val="00917A66"/>
    <w:rsid w:val="009206E7"/>
    <w:rsid w:val="0092111B"/>
    <w:rsid w:val="00921551"/>
    <w:rsid w:val="009220B5"/>
    <w:rsid w:val="0092236B"/>
    <w:rsid w:val="00922B5D"/>
    <w:rsid w:val="00923053"/>
    <w:rsid w:val="00923275"/>
    <w:rsid w:val="00923EAB"/>
    <w:rsid w:val="00924D0A"/>
    <w:rsid w:val="009252D4"/>
    <w:rsid w:val="00925AAB"/>
    <w:rsid w:val="0092689F"/>
    <w:rsid w:val="00926B77"/>
    <w:rsid w:val="00926FD6"/>
    <w:rsid w:val="009270F5"/>
    <w:rsid w:val="009302D2"/>
    <w:rsid w:val="009302E1"/>
    <w:rsid w:val="0093034F"/>
    <w:rsid w:val="009309A7"/>
    <w:rsid w:val="00930A39"/>
    <w:rsid w:val="00930C93"/>
    <w:rsid w:val="009312E4"/>
    <w:rsid w:val="009324C7"/>
    <w:rsid w:val="0093275F"/>
    <w:rsid w:val="00934477"/>
    <w:rsid w:val="0093452E"/>
    <w:rsid w:val="009353D2"/>
    <w:rsid w:val="00935478"/>
    <w:rsid w:val="0093583D"/>
    <w:rsid w:val="00935AED"/>
    <w:rsid w:val="00936479"/>
    <w:rsid w:val="00936F46"/>
    <w:rsid w:val="009378C5"/>
    <w:rsid w:val="009401E2"/>
    <w:rsid w:val="00940DF0"/>
    <w:rsid w:val="00941014"/>
    <w:rsid w:val="009410EE"/>
    <w:rsid w:val="0094139B"/>
    <w:rsid w:val="0094170D"/>
    <w:rsid w:val="00941810"/>
    <w:rsid w:val="00941C95"/>
    <w:rsid w:val="00941F0D"/>
    <w:rsid w:val="00942D82"/>
    <w:rsid w:val="00942E5C"/>
    <w:rsid w:val="00942F30"/>
    <w:rsid w:val="009433B0"/>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CB"/>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C5"/>
    <w:rsid w:val="009A5883"/>
    <w:rsid w:val="009A5E0D"/>
    <w:rsid w:val="009A6737"/>
    <w:rsid w:val="009A6B3C"/>
    <w:rsid w:val="009A6C9E"/>
    <w:rsid w:val="009A6DE5"/>
    <w:rsid w:val="009A7C8D"/>
    <w:rsid w:val="009B0A02"/>
    <w:rsid w:val="009B105B"/>
    <w:rsid w:val="009B13A3"/>
    <w:rsid w:val="009B2634"/>
    <w:rsid w:val="009B279B"/>
    <w:rsid w:val="009B3191"/>
    <w:rsid w:val="009B3A35"/>
    <w:rsid w:val="009B42B9"/>
    <w:rsid w:val="009B4B37"/>
    <w:rsid w:val="009B4FB4"/>
    <w:rsid w:val="009B51A5"/>
    <w:rsid w:val="009B5391"/>
    <w:rsid w:val="009B5538"/>
    <w:rsid w:val="009B605E"/>
    <w:rsid w:val="009B64F4"/>
    <w:rsid w:val="009B66F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6637"/>
    <w:rsid w:val="009C67DE"/>
    <w:rsid w:val="009C689E"/>
    <w:rsid w:val="009C7ED6"/>
    <w:rsid w:val="009D0A9B"/>
    <w:rsid w:val="009D0D5B"/>
    <w:rsid w:val="009D0D64"/>
    <w:rsid w:val="009D10D2"/>
    <w:rsid w:val="009D1261"/>
    <w:rsid w:val="009D1942"/>
    <w:rsid w:val="009D1F75"/>
    <w:rsid w:val="009D20FB"/>
    <w:rsid w:val="009D26E2"/>
    <w:rsid w:val="009D3707"/>
    <w:rsid w:val="009D4870"/>
    <w:rsid w:val="009D4C94"/>
    <w:rsid w:val="009D4FFA"/>
    <w:rsid w:val="009D538E"/>
    <w:rsid w:val="009D55AD"/>
    <w:rsid w:val="009D603F"/>
    <w:rsid w:val="009D662A"/>
    <w:rsid w:val="009D6BFD"/>
    <w:rsid w:val="009D7109"/>
    <w:rsid w:val="009D7441"/>
    <w:rsid w:val="009D756C"/>
    <w:rsid w:val="009E16D3"/>
    <w:rsid w:val="009E1A9F"/>
    <w:rsid w:val="009E1B77"/>
    <w:rsid w:val="009E2CAC"/>
    <w:rsid w:val="009E3997"/>
    <w:rsid w:val="009E3F80"/>
    <w:rsid w:val="009E43A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24C6"/>
    <w:rsid w:val="009F2734"/>
    <w:rsid w:val="009F2E5C"/>
    <w:rsid w:val="009F2F26"/>
    <w:rsid w:val="009F37BD"/>
    <w:rsid w:val="009F39E6"/>
    <w:rsid w:val="009F3B23"/>
    <w:rsid w:val="009F4610"/>
    <w:rsid w:val="009F46C7"/>
    <w:rsid w:val="009F4C2E"/>
    <w:rsid w:val="009F543F"/>
    <w:rsid w:val="009F59AB"/>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9D8"/>
    <w:rsid w:val="00A127B7"/>
    <w:rsid w:val="00A13AE5"/>
    <w:rsid w:val="00A1407F"/>
    <w:rsid w:val="00A14349"/>
    <w:rsid w:val="00A153EA"/>
    <w:rsid w:val="00A15599"/>
    <w:rsid w:val="00A16374"/>
    <w:rsid w:val="00A16801"/>
    <w:rsid w:val="00A16BC6"/>
    <w:rsid w:val="00A17C39"/>
    <w:rsid w:val="00A17DAC"/>
    <w:rsid w:val="00A20892"/>
    <w:rsid w:val="00A20958"/>
    <w:rsid w:val="00A21078"/>
    <w:rsid w:val="00A211BB"/>
    <w:rsid w:val="00A21E23"/>
    <w:rsid w:val="00A22C69"/>
    <w:rsid w:val="00A23116"/>
    <w:rsid w:val="00A239F6"/>
    <w:rsid w:val="00A23FB7"/>
    <w:rsid w:val="00A243E7"/>
    <w:rsid w:val="00A255A5"/>
    <w:rsid w:val="00A25E02"/>
    <w:rsid w:val="00A2699C"/>
    <w:rsid w:val="00A27254"/>
    <w:rsid w:val="00A2774C"/>
    <w:rsid w:val="00A27C76"/>
    <w:rsid w:val="00A303B7"/>
    <w:rsid w:val="00A307CF"/>
    <w:rsid w:val="00A30B24"/>
    <w:rsid w:val="00A30B85"/>
    <w:rsid w:val="00A31163"/>
    <w:rsid w:val="00A3165E"/>
    <w:rsid w:val="00A317FA"/>
    <w:rsid w:val="00A32095"/>
    <w:rsid w:val="00A320D8"/>
    <w:rsid w:val="00A329BD"/>
    <w:rsid w:val="00A32E8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8"/>
    <w:rsid w:val="00A532E6"/>
    <w:rsid w:val="00A533B3"/>
    <w:rsid w:val="00A53A44"/>
    <w:rsid w:val="00A53DD3"/>
    <w:rsid w:val="00A542CF"/>
    <w:rsid w:val="00A5577E"/>
    <w:rsid w:val="00A560DF"/>
    <w:rsid w:val="00A56564"/>
    <w:rsid w:val="00A56633"/>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6E9E"/>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348"/>
    <w:rsid w:val="00A735F9"/>
    <w:rsid w:val="00A7397A"/>
    <w:rsid w:val="00A73E43"/>
    <w:rsid w:val="00A75160"/>
    <w:rsid w:val="00A7620B"/>
    <w:rsid w:val="00A76566"/>
    <w:rsid w:val="00A76B22"/>
    <w:rsid w:val="00A76B4D"/>
    <w:rsid w:val="00A775BE"/>
    <w:rsid w:val="00A77670"/>
    <w:rsid w:val="00A77ADF"/>
    <w:rsid w:val="00A8030D"/>
    <w:rsid w:val="00A80432"/>
    <w:rsid w:val="00A80CA5"/>
    <w:rsid w:val="00A8171B"/>
    <w:rsid w:val="00A82B85"/>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AC"/>
    <w:rsid w:val="00AA25E7"/>
    <w:rsid w:val="00AA3453"/>
    <w:rsid w:val="00AA348E"/>
    <w:rsid w:val="00AA49F1"/>
    <w:rsid w:val="00AA5C0A"/>
    <w:rsid w:val="00AA6C87"/>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7AB"/>
    <w:rsid w:val="00AB5F85"/>
    <w:rsid w:val="00AB6139"/>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613"/>
    <w:rsid w:val="00AE0937"/>
    <w:rsid w:val="00AE1476"/>
    <w:rsid w:val="00AE1906"/>
    <w:rsid w:val="00AE219F"/>
    <w:rsid w:val="00AE25F9"/>
    <w:rsid w:val="00AE3D35"/>
    <w:rsid w:val="00AE404A"/>
    <w:rsid w:val="00AE4FC9"/>
    <w:rsid w:val="00AE5338"/>
    <w:rsid w:val="00AE54FA"/>
    <w:rsid w:val="00AE5B4B"/>
    <w:rsid w:val="00AE6011"/>
    <w:rsid w:val="00AE60DB"/>
    <w:rsid w:val="00AE61DF"/>
    <w:rsid w:val="00AE66C0"/>
    <w:rsid w:val="00AE7CC0"/>
    <w:rsid w:val="00AF0539"/>
    <w:rsid w:val="00AF09AE"/>
    <w:rsid w:val="00AF09D0"/>
    <w:rsid w:val="00AF0C23"/>
    <w:rsid w:val="00AF2508"/>
    <w:rsid w:val="00AF2956"/>
    <w:rsid w:val="00AF30CB"/>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10570"/>
    <w:rsid w:val="00B10BC8"/>
    <w:rsid w:val="00B11E59"/>
    <w:rsid w:val="00B12278"/>
    <w:rsid w:val="00B126E7"/>
    <w:rsid w:val="00B139C6"/>
    <w:rsid w:val="00B13E14"/>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43E9"/>
    <w:rsid w:val="00B444AA"/>
    <w:rsid w:val="00B445C7"/>
    <w:rsid w:val="00B44A04"/>
    <w:rsid w:val="00B45EC8"/>
    <w:rsid w:val="00B4661D"/>
    <w:rsid w:val="00B46752"/>
    <w:rsid w:val="00B46C00"/>
    <w:rsid w:val="00B47204"/>
    <w:rsid w:val="00B47BFB"/>
    <w:rsid w:val="00B503FC"/>
    <w:rsid w:val="00B50A56"/>
    <w:rsid w:val="00B51D9C"/>
    <w:rsid w:val="00B51EC7"/>
    <w:rsid w:val="00B539CB"/>
    <w:rsid w:val="00B53BCB"/>
    <w:rsid w:val="00B53CBA"/>
    <w:rsid w:val="00B53D41"/>
    <w:rsid w:val="00B53FA3"/>
    <w:rsid w:val="00B54135"/>
    <w:rsid w:val="00B541BC"/>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65B8"/>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6741"/>
    <w:rsid w:val="00B76D3D"/>
    <w:rsid w:val="00B76F4E"/>
    <w:rsid w:val="00B7774F"/>
    <w:rsid w:val="00B77AAF"/>
    <w:rsid w:val="00B77AB6"/>
    <w:rsid w:val="00B804AE"/>
    <w:rsid w:val="00B80C2B"/>
    <w:rsid w:val="00B80FFC"/>
    <w:rsid w:val="00B81719"/>
    <w:rsid w:val="00B81F60"/>
    <w:rsid w:val="00B82B6B"/>
    <w:rsid w:val="00B83140"/>
    <w:rsid w:val="00B831B8"/>
    <w:rsid w:val="00B8336B"/>
    <w:rsid w:val="00B83497"/>
    <w:rsid w:val="00B83F33"/>
    <w:rsid w:val="00B84482"/>
    <w:rsid w:val="00B84663"/>
    <w:rsid w:val="00B84747"/>
    <w:rsid w:val="00B85316"/>
    <w:rsid w:val="00B86B9B"/>
    <w:rsid w:val="00B870D6"/>
    <w:rsid w:val="00B9119D"/>
    <w:rsid w:val="00B91C0C"/>
    <w:rsid w:val="00B92B35"/>
    <w:rsid w:val="00B93449"/>
    <w:rsid w:val="00B93541"/>
    <w:rsid w:val="00B947D0"/>
    <w:rsid w:val="00B94C8B"/>
    <w:rsid w:val="00B957F1"/>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A7C"/>
    <w:rsid w:val="00BC1ECF"/>
    <w:rsid w:val="00BC29EC"/>
    <w:rsid w:val="00BC31BC"/>
    <w:rsid w:val="00BC477F"/>
    <w:rsid w:val="00BC6122"/>
    <w:rsid w:val="00BC7012"/>
    <w:rsid w:val="00BD0750"/>
    <w:rsid w:val="00BD27D1"/>
    <w:rsid w:val="00BD28F0"/>
    <w:rsid w:val="00BD29D2"/>
    <w:rsid w:val="00BD384E"/>
    <w:rsid w:val="00BD3A10"/>
    <w:rsid w:val="00BD3F40"/>
    <w:rsid w:val="00BD5082"/>
    <w:rsid w:val="00BD526B"/>
    <w:rsid w:val="00BD594A"/>
    <w:rsid w:val="00BD5D40"/>
    <w:rsid w:val="00BD6675"/>
    <w:rsid w:val="00BD6B16"/>
    <w:rsid w:val="00BD7BE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4263"/>
    <w:rsid w:val="00BF452D"/>
    <w:rsid w:val="00BF4986"/>
    <w:rsid w:val="00BF4AC9"/>
    <w:rsid w:val="00BF4FE5"/>
    <w:rsid w:val="00BF5057"/>
    <w:rsid w:val="00BF543B"/>
    <w:rsid w:val="00BF54C0"/>
    <w:rsid w:val="00BF558E"/>
    <w:rsid w:val="00BF57A3"/>
    <w:rsid w:val="00BF599A"/>
    <w:rsid w:val="00BF5AD5"/>
    <w:rsid w:val="00BF7749"/>
    <w:rsid w:val="00C007CA"/>
    <w:rsid w:val="00C00D3F"/>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6A2A"/>
    <w:rsid w:val="00C16A6A"/>
    <w:rsid w:val="00C177E9"/>
    <w:rsid w:val="00C209E9"/>
    <w:rsid w:val="00C20C31"/>
    <w:rsid w:val="00C21276"/>
    <w:rsid w:val="00C21CB4"/>
    <w:rsid w:val="00C2239A"/>
    <w:rsid w:val="00C224DA"/>
    <w:rsid w:val="00C22E56"/>
    <w:rsid w:val="00C235A8"/>
    <w:rsid w:val="00C23C87"/>
    <w:rsid w:val="00C25A09"/>
    <w:rsid w:val="00C25A72"/>
    <w:rsid w:val="00C25D16"/>
    <w:rsid w:val="00C26527"/>
    <w:rsid w:val="00C26635"/>
    <w:rsid w:val="00C266FC"/>
    <w:rsid w:val="00C267A5"/>
    <w:rsid w:val="00C300E8"/>
    <w:rsid w:val="00C304A2"/>
    <w:rsid w:val="00C30FCD"/>
    <w:rsid w:val="00C32628"/>
    <w:rsid w:val="00C3271C"/>
    <w:rsid w:val="00C34199"/>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425E"/>
    <w:rsid w:val="00C547D1"/>
    <w:rsid w:val="00C54F6D"/>
    <w:rsid w:val="00C56303"/>
    <w:rsid w:val="00C56C91"/>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4F2"/>
    <w:rsid w:val="00CD0573"/>
    <w:rsid w:val="00CD079A"/>
    <w:rsid w:val="00CD088E"/>
    <w:rsid w:val="00CD09BB"/>
    <w:rsid w:val="00CD11AE"/>
    <w:rsid w:val="00CD13E4"/>
    <w:rsid w:val="00CD171C"/>
    <w:rsid w:val="00CD24FE"/>
    <w:rsid w:val="00CD312B"/>
    <w:rsid w:val="00CD356B"/>
    <w:rsid w:val="00CD3A8A"/>
    <w:rsid w:val="00CD4529"/>
    <w:rsid w:val="00CD4550"/>
    <w:rsid w:val="00CD5880"/>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5CC8"/>
    <w:rsid w:val="00CE6347"/>
    <w:rsid w:val="00CE66B2"/>
    <w:rsid w:val="00CE6B1F"/>
    <w:rsid w:val="00CE6D4D"/>
    <w:rsid w:val="00CF0039"/>
    <w:rsid w:val="00CF087B"/>
    <w:rsid w:val="00CF1559"/>
    <w:rsid w:val="00CF20FB"/>
    <w:rsid w:val="00CF23F9"/>
    <w:rsid w:val="00CF27CE"/>
    <w:rsid w:val="00CF344A"/>
    <w:rsid w:val="00CF42A7"/>
    <w:rsid w:val="00CF4F67"/>
    <w:rsid w:val="00CF518C"/>
    <w:rsid w:val="00CF59FB"/>
    <w:rsid w:val="00CF5A98"/>
    <w:rsid w:val="00CF64D9"/>
    <w:rsid w:val="00CF6706"/>
    <w:rsid w:val="00CF75B9"/>
    <w:rsid w:val="00CF7B2B"/>
    <w:rsid w:val="00D0021B"/>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73E7"/>
    <w:rsid w:val="00D07487"/>
    <w:rsid w:val="00D0793E"/>
    <w:rsid w:val="00D104A2"/>
    <w:rsid w:val="00D1154F"/>
    <w:rsid w:val="00D11788"/>
    <w:rsid w:val="00D120B6"/>
    <w:rsid w:val="00D1216D"/>
    <w:rsid w:val="00D123AC"/>
    <w:rsid w:val="00D12615"/>
    <w:rsid w:val="00D135F8"/>
    <w:rsid w:val="00D138D9"/>
    <w:rsid w:val="00D13C3D"/>
    <w:rsid w:val="00D15036"/>
    <w:rsid w:val="00D150E3"/>
    <w:rsid w:val="00D15E7C"/>
    <w:rsid w:val="00D1656E"/>
    <w:rsid w:val="00D16BAB"/>
    <w:rsid w:val="00D16BC0"/>
    <w:rsid w:val="00D16EAA"/>
    <w:rsid w:val="00D174AC"/>
    <w:rsid w:val="00D17845"/>
    <w:rsid w:val="00D17BFC"/>
    <w:rsid w:val="00D17CF6"/>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50CB"/>
    <w:rsid w:val="00D3519D"/>
    <w:rsid w:val="00D35418"/>
    <w:rsid w:val="00D35820"/>
    <w:rsid w:val="00D35B19"/>
    <w:rsid w:val="00D35B8E"/>
    <w:rsid w:val="00D35BD1"/>
    <w:rsid w:val="00D35C46"/>
    <w:rsid w:val="00D35E6F"/>
    <w:rsid w:val="00D3699A"/>
    <w:rsid w:val="00D36CAB"/>
    <w:rsid w:val="00D36F3A"/>
    <w:rsid w:val="00D40755"/>
    <w:rsid w:val="00D40809"/>
    <w:rsid w:val="00D40B60"/>
    <w:rsid w:val="00D41739"/>
    <w:rsid w:val="00D41746"/>
    <w:rsid w:val="00D41DDB"/>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720"/>
    <w:rsid w:val="00D904A4"/>
    <w:rsid w:val="00D90DFE"/>
    <w:rsid w:val="00D9179F"/>
    <w:rsid w:val="00D92910"/>
    <w:rsid w:val="00D92A1C"/>
    <w:rsid w:val="00D935A0"/>
    <w:rsid w:val="00D9373C"/>
    <w:rsid w:val="00D93E5F"/>
    <w:rsid w:val="00D93EB1"/>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C0E"/>
    <w:rsid w:val="00DA3F5E"/>
    <w:rsid w:val="00DA410F"/>
    <w:rsid w:val="00DA4BB0"/>
    <w:rsid w:val="00DA5266"/>
    <w:rsid w:val="00DA5737"/>
    <w:rsid w:val="00DA5AB8"/>
    <w:rsid w:val="00DA5AD1"/>
    <w:rsid w:val="00DA6CE5"/>
    <w:rsid w:val="00DA6F10"/>
    <w:rsid w:val="00DA72AA"/>
    <w:rsid w:val="00DA783F"/>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695E"/>
    <w:rsid w:val="00DB69BE"/>
    <w:rsid w:val="00DB6C4E"/>
    <w:rsid w:val="00DB764A"/>
    <w:rsid w:val="00DC0D0E"/>
    <w:rsid w:val="00DC151F"/>
    <w:rsid w:val="00DC1F10"/>
    <w:rsid w:val="00DC1F1B"/>
    <w:rsid w:val="00DC2178"/>
    <w:rsid w:val="00DC22E9"/>
    <w:rsid w:val="00DC3035"/>
    <w:rsid w:val="00DC31E2"/>
    <w:rsid w:val="00DC38CF"/>
    <w:rsid w:val="00DC3AB8"/>
    <w:rsid w:val="00DC3F67"/>
    <w:rsid w:val="00DC453C"/>
    <w:rsid w:val="00DC4E2F"/>
    <w:rsid w:val="00DC4E7A"/>
    <w:rsid w:val="00DC5407"/>
    <w:rsid w:val="00DC561E"/>
    <w:rsid w:val="00DC5D42"/>
    <w:rsid w:val="00DC6173"/>
    <w:rsid w:val="00DC6277"/>
    <w:rsid w:val="00DC6349"/>
    <w:rsid w:val="00DC63F5"/>
    <w:rsid w:val="00DC6F6F"/>
    <w:rsid w:val="00DC7188"/>
    <w:rsid w:val="00DD0424"/>
    <w:rsid w:val="00DD083E"/>
    <w:rsid w:val="00DD091C"/>
    <w:rsid w:val="00DD2588"/>
    <w:rsid w:val="00DD25D0"/>
    <w:rsid w:val="00DD2942"/>
    <w:rsid w:val="00DD2AF7"/>
    <w:rsid w:val="00DD36A9"/>
    <w:rsid w:val="00DD38C9"/>
    <w:rsid w:val="00DD5609"/>
    <w:rsid w:val="00DD67A8"/>
    <w:rsid w:val="00DD737A"/>
    <w:rsid w:val="00DD7DF8"/>
    <w:rsid w:val="00DE01D7"/>
    <w:rsid w:val="00DE0496"/>
    <w:rsid w:val="00DE07A6"/>
    <w:rsid w:val="00DE0A51"/>
    <w:rsid w:val="00DE1317"/>
    <w:rsid w:val="00DE1735"/>
    <w:rsid w:val="00DE1DF3"/>
    <w:rsid w:val="00DE28EE"/>
    <w:rsid w:val="00DE310D"/>
    <w:rsid w:val="00DE3D02"/>
    <w:rsid w:val="00DE425F"/>
    <w:rsid w:val="00DE459A"/>
    <w:rsid w:val="00DE4C46"/>
    <w:rsid w:val="00DE5716"/>
    <w:rsid w:val="00DE6D1C"/>
    <w:rsid w:val="00DE7E41"/>
    <w:rsid w:val="00DF090A"/>
    <w:rsid w:val="00DF10FA"/>
    <w:rsid w:val="00DF13E1"/>
    <w:rsid w:val="00DF1C9E"/>
    <w:rsid w:val="00DF1F48"/>
    <w:rsid w:val="00DF213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8BB"/>
    <w:rsid w:val="00E10E2F"/>
    <w:rsid w:val="00E10FBC"/>
    <w:rsid w:val="00E11360"/>
    <w:rsid w:val="00E11841"/>
    <w:rsid w:val="00E12D8D"/>
    <w:rsid w:val="00E13226"/>
    <w:rsid w:val="00E14AF9"/>
    <w:rsid w:val="00E14DD8"/>
    <w:rsid w:val="00E15EB2"/>
    <w:rsid w:val="00E1602F"/>
    <w:rsid w:val="00E164DB"/>
    <w:rsid w:val="00E17086"/>
    <w:rsid w:val="00E17413"/>
    <w:rsid w:val="00E174B5"/>
    <w:rsid w:val="00E1769A"/>
    <w:rsid w:val="00E17FF9"/>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106"/>
    <w:rsid w:val="00E32DAF"/>
    <w:rsid w:val="00E33985"/>
    <w:rsid w:val="00E35770"/>
    <w:rsid w:val="00E35C98"/>
    <w:rsid w:val="00E35F6A"/>
    <w:rsid w:val="00E35F80"/>
    <w:rsid w:val="00E37378"/>
    <w:rsid w:val="00E3789C"/>
    <w:rsid w:val="00E400FC"/>
    <w:rsid w:val="00E402B7"/>
    <w:rsid w:val="00E40EC6"/>
    <w:rsid w:val="00E416D3"/>
    <w:rsid w:val="00E425D3"/>
    <w:rsid w:val="00E43131"/>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57C"/>
    <w:rsid w:val="00E64C42"/>
    <w:rsid w:val="00E64D7A"/>
    <w:rsid w:val="00E657DB"/>
    <w:rsid w:val="00E67274"/>
    <w:rsid w:val="00E67BAC"/>
    <w:rsid w:val="00E706D9"/>
    <w:rsid w:val="00E7074E"/>
    <w:rsid w:val="00E710E7"/>
    <w:rsid w:val="00E72720"/>
    <w:rsid w:val="00E72C8C"/>
    <w:rsid w:val="00E7309C"/>
    <w:rsid w:val="00E73213"/>
    <w:rsid w:val="00E73548"/>
    <w:rsid w:val="00E74B8E"/>
    <w:rsid w:val="00E75465"/>
    <w:rsid w:val="00E76516"/>
    <w:rsid w:val="00E76FA5"/>
    <w:rsid w:val="00E7734F"/>
    <w:rsid w:val="00E77522"/>
    <w:rsid w:val="00E776D7"/>
    <w:rsid w:val="00E77AF6"/>
    <w:rsid w:val="00E77DF5"/>
    <w:rsid w:val="00E77E10"/>
    <w:rsid w:val="00E8005E"/>
    <w:rsid w:val="00E80304"/>
    <w:rsid w:val="00E80A98"/>
    <w:rsid w:val="00E814A5"/>
    <w:rsid w:val="00E82497"/>
    <w:rsid w:val="00E82689"/>
    <w:rsid w:val="00E8307D"/>
    <w:rsid w:val="00E83275"/>
    <w:rsid w:val="00E837AF"/>
    <w:rsid w:val="00E8429D"/>
    <w:rsid w:val="00E844A8"/>
    <w:rsid w:val="00E84A95"/>
    <w:rsid w:val="00E855DA"/>
    <w:rsid w:val="00E85D6B"/>
    <w:rsid w:val="00E86E9D"/>
    <w:rsid w:val="00E870B3"/>
    <w:rsid w:val="00E877AE"/>
    <w:rsid w:val="00E87CF2"/>
    <w:rsid w:val="00E90395"/>
    <w:rsid w:val="00E90550"/>
    <w:rsid w:val="00E905E8"/>
    <w:rsid w:val="00E90F3D"/>
    <w:rsid w:val="00E928F6"/>
    <w:rsid w:val="00E92BB7"/>
    <w:rsid w:val="00E92C04"/>
    <w:rsid w:val="00E93364"/>
    <w:rsid w:val="00E93391"/>
    <w:rsid w:val="00E93454"/>
    <w:rsid w:val="00E939EE"/>
    <w:rsid w:val="00E93D5B"/>
    <w:rsid w:val="00E9456E"/>
    <w:rsid w:val="00E956D4"/>
    <w:rsid w:val="00E95727"/>
    <w:rsid w:val="00E95980"/>
    <w:rsid w:val="00E95B3B"/>
    <w:rsid w:val="00E96046"/>
    <w:rsid w:val="00E96A03"/>
    <w:rsid w:val="00E979B6"/>
    <w:rsid w:val="00E97E9E"/>
    <w:rsid w:val="00EA07E0"/>
    <w:rsid w:val="00EA0DD0"/>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FF1"/>
    <w:rsid w:val="00EB5071"/>
    <w:rsid w:val="00EB5180"/>
    <w:rsid w:val="00EB53E2"/>
    <w:rsid w:val="00EB5B66"/>
    <w:rsid w:val="00EB6073"/>
    <w:rsid w:val="00EB69B1"/>
    <w:rsid w:val="00EB6D9C"/>
    <w:rsid w:val="00EB7E14"/>
    <w:rsid w:val="00EC02D6"/>
    <w:rsid w:val="00EC1111"/>
    <w:rsid w:val="00EC1450"/>
    <w:rsid w:val="00EC177F"/>
    <w:rsid w:val="00EC1822"/>
    <w:rsid w:val="00EC250B"/>
    <w:rsid w:val="00EC29AA"/>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5CED"/>
    <w:rsid w:val="00EF7A7B"/>
    <w:rsid w:val="00F001D4"/>
    <w:rsid w:val="00F010C3"/>
    <w:rsid w:val="00F01A22"/>
    <w:rsid w:val="00F01C8B"/>
    <w:rsid w:val="00F01ECA"/>
    <w:rsid w:val="00F024A6"/>
    <w:rsid w:val="00F02540"/>
    <w:rsid w:val="00F02C0A"/>
    <w:rsid w:val="00F02FB6"/>
    <w:rsid w:val="00F03344"/>
    <w:rsid w:val="00F03430"/>
    <w:rsid w:val="00F03524"/>
    <w:rsid w:val="00F0382D"/>
    <w:rsid w:val="00F03A28"/>
    <w:rsid w:val="00F04C54"/>
    <w:rsid w:val="00F05041"/>
    <w:rsid w:val="00F051B3"/>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21A5B"/>
    <w:rsid w:val="00F2285B"/>
    <w:rsid w:val="00F22E17"/>
    <w:rsid w:val="00F22FD2"/>
    <w:rsid w:val="00F2314A"/>
    <w:rsid w:val="00F2322B"/>
    <w:rsid w:val="00F237C3"/>
    <w:rsid w:val="00F24608"/>
    <w:rsid w:val="00F24959"/>
    <w:rsid w:val="00F249A3"/>
    <w:rsid w:val="00F24B07"/>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63D4"/>
    <w:rsid w:val="00F370DE"/>
    <w:rsid w:val="00F37E0E"/>
    <w:rsid w:val="00F40676"/>
    <w:rsid w:val="00F409DB"/>
    <w:rsid w:val="00F40FCD"/>
    <w:rsid w:val="00F41227"/>
    <w:rsid w:val="00F414E3"/>
    <w:rsid w:val="00F41AEE"/>
    <w:rsid w:val="00F41C0E"/>
    <w:rsid w:val="00F41EDB"/>
    <w:rsid w:val="00F43841"/>
    <w:rsid w:val="00F44948"/>
    <w:rsid w:val="00F44E56"/>
    <w:rsid w:val="00F44E74"/>
    <w:rsid w:val="00F453CF"/>
    <w:rsid w:val="00F45667"/>
    <w:rsid w:val="00F45EF5"/>
    <w:rsid w:val="00F46EB0"/>
    <w:rsid w:val="00F47E57"/>
    <w:rsid w:val="00F50F0F"/>
    <w:rsid w:val="00F51532"/>
    <w:rsid w:val="00F51BFD"/>
    <w:rsid w:val="00F51E20"/>
    <w:rsid w:val="00F51EF7"/>
    <w:rsid w:val="00F52062"/>
    <w:rsid w:val="00F52256"/>
    <w:rsid w:val="00F52479"/>
    <w:rsid w:val="00F540E0"/>
    <w:rsid w:val="00F54146"/>
    <w:rsid w:val="00F545F9"/>
    <w:rsid w:val="00F54688"/>
    <w:rsid w:val="00F5579A"/>
    <w:rsid w:val="00F558BF"/>
    <w:rsid w:val="00F559DD"/>
    <w:rsid w:val="00F560B4"/>
    <w:rsid w:val="00F568EF"/>
    <w:rsid w:val="00F56AE8"/>
    <w:rsid w:val="00F57FE4"/>
    <w:rsid w:val="00F604F6"/>
    <w:rsid w:val="00F607CF"/>
    <w:rsid w:val="00F61844"/>
    <w:rsid w:val="00F61C39"/>
    <w:rsid w:val="00F61E39"/>
    <w:rsid w:val="00F62927"/>
    <w:rsid w:val="00F63214"/>
    <w:rsid w:val="00F66065"/>
    <w:rsid w:val="00F66F8B"/>
    <w:rsid w:val="00F67A7A"/>
    <w:rsid w:val="00F709BC"/>
    <w:rsid w:val="00F71257"/>
    <w:rsid w:val="00F714B7"/>
    <w:rsid w:val="00F71655"/>
    <w:rsid w:val="00F71C65"/>
    <w:rsid w:val="00F73742"/>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831"/>
    <w:rsid w:val="00FA291C"/>
    <w:rsid w:val="00FA2A84"/>
    <w:rsid w:val="00FA2DF6"/>
    <w:rsid w:val="00FA3A49"/>
    <w:rsid w:val="00FA4372"/>
    <w:rsid w:val="00FA4943"/>
    <w:rsid w:val="00FA63A5"/>
    <w:rsid w:val="00FA6CE5"/>
    <w:rsid w:val="00FA7019"/>
    <w:rsid w:val="00FA79F9"/>
    <w:rsid w:val="00FA7DCC"/>
    <w:rsid w:val="00FA7F94"/>
    <w:rsid w:val="00FB0713"/>
    <w:rsid w:val="00FB0E6B"/>
    <w:rsid w:val="00FB1453"/>
    <w:rsid w:val="00FB1BD9"/>
    <w:rsid w:val="00FB2028"/>
    <w:rsid w:val="00FB2805"/>
    <w:rsid w:val="00FB4234"/>
    <w:rsid w:val="00FB4511"/>
    <w:rsid w:val="00FB4F4E"/>
    <w:rsid w:val="00FB5008"/>
    <w:rsid w:val="00FB53BA"/>
    <w:rsid w:val="00FB5BBF"/>
    <w:rsid w:val="00FB5E87"/>
    <w:rsid w:val="00FB63D9"/>
    <w:rsid w:val="00FB6B90"/>
    <w:rsid w:val="00FC0EDF"/>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66D"/>
    <w:rsid w:val="00FD372E"/>
    <w:rsid w:val="00FD43F7"/>
    <w:rsid w:val="00FD46B0"/>
    <w:rsid w:val="00FD4C16"/>
    <w:rsid w:val="00FD4C67"/>
    <w:rsid w:val="00FD54AA"/>
    <w:rsid w:val="00FD58C1"/>
    <w:rsid w:val="00FD59BF"/>
    <w:rsid w:val="00FD6279"/>
    <w:rsid w:val="00FD69B7"/>
    <w:rsid w:val="00FD7C4B"/>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161004665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1418820085">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330066171">
          <w:marLeft w:val="720"/>
          <w:marRight w:val="0"/>
          <w:marTop w:val="96"/>
          <w:marBottom w:val="0"/>
          <w:divBdr>
            <w:top w:val="none" w:sz="0" w:space="0" w:color="auto"/>
            <w:left w:val="none" w:sz="0" w:space="0" w:color="auto"/>
            <w:bottom w:val="none" w:sz="0" w:space="0" w:color="auto"/>
            <w:right w:val="none" w:sz="0" w:space="0" w:color="auto"/>
          </w:divBdr>
        </w:div>
      </w:divsChild>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1943108778">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326519619">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AF95-175D-4F12-B738-7BD319AF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4</cp:revision>
  <cp:lastPrinted>2014-07-16T13:01:00Z</cp:lastPrinted>
  <dcterms:created xsi:type="dcterms:W3CDTF">2016-07-04T16:52:00Z</dcterms:created>
  <dcterms:modified xsi:type="dcterms:W3CDTF">2016-07-18T09:51:00Z</dcterms:modified>
</cp:coreProperties>
</file>