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0748D4" w:rsidP="00BA763E">
      <w:pPr>
        <w:pStyle w:val="Header"/>
        <w:jc w:val="right"/>
        <w:rPr>
          <w:noProof/>
        </w:rPr>
      </w:pPr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04EF3917" wp14:editId="686DCA58">
            <wp:simplePos x="0" y="0"/>
            <wp:positionH relativeFrom="column">
              <wp:posOffset>4238625</wp:posOffset>
            </wp:positionH>
            <wp:positionV relativeFrom="paragraph">
              <wp:posOffset>-405130</wp:posOffset>
            </wp:positionV>
            <wp:extent cx="2065020" cy="731089"/>
            <wp:effectExtent l="0" t="0" r="0" b="0"/>
            <wp:wrapNone/>
            <wp:docPr id="1" name="Picture 1" descr="Description: C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C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31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AF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-53340</wp:posOffset>
                </wp:positionH>
                <wp:positionV relativeFrom="paragraph">
                  <wp:posOffset>-87630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40C" w:rsidRPr="00DD7564" w:rsidRDefault="007F640C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Attachment  9</w:t>
                            </w:r>
                            <w:proofErr w:type="gramEnd"/>
                          </w:p>
                          <w:p w:rsidR="007F640C" w:rsidRDefault="007F640C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-6.9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FbqLTzfAAAACQEAAA8AAAAAAAAAAAAAAAAA3QQAAGRycy9kb3ducmV2LnhtbFBLBQYAAAAABAAE&#10;APMAAADpBQAAAAA=&#10;" stroked="f">
                <v:textbox>
                  <w:txbxContent>
                    <w:p w:rsidR="007F640C" w:rsidRPr="00DD7564" w:rsidRDefault="007F640C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Attachment  9</w:t>
                      </w:r>
                      <w:proofErr w:type="gramEnd"/>
                    </w:p>
                    <w:p w:rsidR="007F640C" w:rsidRDefault="007F640C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>
              <w:rPr>
                <w:rFonts w:ascii="Arial" w:hAnsi="Arial" w:cs="Arial"/>
                <w:bCs/>
                <w:sz w:val="22"/>
                <w:szCs w:val="22"/>
              </w:rPr>
              <w:t xml:space="preserve">CCG Joint Co-Commissioning </w:t>
            </w:r>
            <w:r w:rsidR="009E3C5B">
              <w:rPr>
                <w:rFonts w:ascii="Arial" w:hAnsi="Arial" w:cs="Arial"/>
                <w:bCs/>
                <w:sz w:val="22"/>
                <w:szCs w:val="22"/>
              </w:rPr>
              <w:t xml:space="preserve">Committee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3A2B22" w:rsidP="00EC50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Jill Cunningham, Service Manager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FA4A6E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Pr="00FA4A6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April 2016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93343C" w:rsidRDefault="003A2B22" w:rsidP="00FA4A6E">
            <w:pPr>
              <w:pStyle w:val="ListParagraph"/>
              <w:ind w:left="0" w:hanging="4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Proactive Case Finding and Case Management Service Specification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0" w:name="Check4"/>
        <w:tc>
          <w:tcPr>
            <w:tcW w:w="8003" w:type="dxa"/>
            <w:shd w:val="clear" w:color="auto" w:fill="auto"/>
          </w:tcPr>
          <w:p w:rsidR="00DD689C" w:rsidRPr="00752FD6" w:rsidRDefault="00FA4A6E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9E3C5B" w:rsidRPr="00752FD6" w:rsidTr="00D7033C">
        <w:tc>
          <w:tcPr>
            <w:tcW w:w="2028" w:type="dxa"/>
            <w:shd w:val="clear" w:color="auto" w:fill="auto"/>
          </w:tcPr>
          <w:p w:rsidR="009E3C5B" w:rsidRPr="00752FD6" w:rsidRDefault="009E3C5B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26686" w:rsidRDefault="00FA4A6E" w:rsidP="00D2668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266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686" w:rsidRPr="00D2668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26686" w:rsidRPr="00D26686">
              <w:rPr>
                <w:rFonts w:asciiTheme="minorHAnsi" w:hAnsiTheme="minorHAnsi" w:cstheme="minorHAnsi"/>
              </w:rPr>
              <w:t>omplies with latest CCG Strategy for Primary Medical Services</w:t>
            </w:r>
            <w:r w:rsidR="00D26686">
              <w:rPr>
                <w:rFonts w:asciiTheme="minorHAnsi" w:hAnsiTheme="minorHAnsi" w:cstheme="minorHAnsi"/>
              </w:rPr>
              <w:t>, if not,             please give a brief reason why:</w:t>
            </w:r>
          </w:p>
          <w:p w:rsidR="009E3C5B" w:rsidRDefault="009E3C5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DD689C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4A6E" w:rsidRDefault="003A2B22" w:rsidP="00FA4A6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Outlines the CCGs plan to offer a local enhanced service specification to Practices that builds on the NHSE Avoiding Unplanned Admissions Service Specification and supports the CCGs local commissioning plans.</w:t>
            </w:r>
          </w:p>
          <w:p w:rsidR="006A74AF" w:rsidRPr="00752FD6" w:rsidRDefault="006A74AF" w:rsidP="000F2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Pr="009527E0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4A6E" w:rsidRDefault="00FA4A6E" w:rsidP="00FA4A6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proposal within this paper is in line with the CCG agreed service strategy, and recent commissioning intentions.</w:t>
            </w: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A4A6E" w:rsidRDefault="00FA4A6E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0151" w:rsidRDefault="00A00151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plan is to bring toget</w:t>
            </w:r>
            <w:r w:rsidR="001F0FB5">
              <w:rPr>
                <w:rFonts w:ascii="Arial" w:hAnsi="Arial" w:cs="Arial"/>
                <w:bCs/>
                <w:sz w:val="22"/>
                <w:szCs w:val="22"/>
              </w:rPr>
              <w:t>her the elements of the NHSE Avoiding Unplanned Admissions (AUA) DES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CCG local requirements into one specification as follows:</w:t>
            </w:r>
          </w:p>
          <w:p w:rsidR="00A00151" w:rsidRDefault="00A00151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04AEF" w:rsidRDefault="008F335E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NHSE Elements </w:t>
            </w:r>
            <w:r w:rsidR="00204AEF">
              <w:rPr>
                <w:rFonts w:ascii="Arial" w:hAnsi="Arial" w:cs="Arial"/>
                <w:bCs/>
                <w:sz w:val="22"/>
                <w:szCs w:val="22"/>
              </w:rPr>
              <w:t>- £2.87 per patient population</w:t>
            </w:r>
            <w:r w:rsidR="00A00151">
              <w:rPr>
                <w:rFonts w:ascii="Arial" w:hAnsi="Arial" w:cs="Arial"/>
                <w:bCs/>
                <w:sz w:val="22"/>
                <w:szCs w:val="22"/>
              </w:rPr>
              <w:t>, this is the national payment for NHSE DES</w:t>
            </w:r>
            <w:r w:rsidR="001F0FB5">
              <w:rPr>
                <w:rFonts w:ascii="Arial" w:hAnsi="Arial" w:cs="Arial"/>
                <w:bCs/>
                <w:sz w:val="22"/>
                <w:szCs w:val="22"/>
              </w:rPr>
              <w:t xml:space="preserve"> and</w:t>
            </w:r>
            <w:r w:rsidR="00204AEF">
              <w:rPr>
                <w:rFonts w:ascii="Arial" w:hAnsi="Arial" w:cs="Arial"/>
                <w:bCs/>
                <w:sz w:val="22"/>
                <w:szCs w:val="22"/>
              </w:rPr>
              <w:t xml:space="preserve"> g</w:t>
            </w:r>
            <w:r w:rsidR="007F640C" w:rsidRPr="007F640C">
              <w:rPr>
                <w:rFonts w:ascii="Arial" w:hAnsi="Arial" w:cs="Arial"/>
                <w:bCs/>
                <w:sz w:val="22"/>
                <w:szCs w:val="22"/>
              </w:rPr>
              <w:t xml:space="preserve">ives Practices the opportunity to </w:t>
            </w:r>
            <w:r w:rsidR="007F640C">
              <w:rPr>
                <w:rFonts w:ascii="Arial" w:hAnsi="Arial" w:cs="Arial"/>
                <w:bCs/>
                <w:sz w:val="22"/>
                <w:szCs w:val="22"/>
              </w:rPr>
              <w:t>implement the</w:t>
            </w:r>
            <w:r w:rsidR="00204AEF">
              <w:rPr>
                <w:rFonts w:ascii="Arial" w:hAnsi="Arial" w:cs="Arial"/>
                <w:bCs/>
                <w:sz w:val="22"/>
                <w:szCs w:val="22"/>
              </w:rPr>
              <w:t xml:space="preserve"> elements of the </w:t>
            </w:r>
            <w:r w:rsidR="007F640C">
              <w:rPr>
                <w:rFonts w:ascii="Arial" w:hAnsi="Arial" w:cs="Arial"/>
                <w:bCs/>
                <w:sz w:val="22"/>
                <w:szCs w:val="22"/>
              </w:rPr>
              <w:t xml:space="preserve">NHSE </w:t>
            </w:r>
            <w:r w:rsidR="001F0FB5">
              <w:rPr>
                <w:rFonts w:ascii="Arial" w:hAnsi="Arial" w:cs="Arial"/>
                <w:bCs/>
                <w:sz w:val="22"/>
                <w:szCs w:val="22"/>
              </w:rPr>
              <w:t>AUA</w:t>
            </w:r>
            <w:r w:rsidR="00204AEF">
              <w:rPr>
                <w:rFonts w:ascii="Arial" w:hAnsi="Arial" w:cs="Arial"/>
                <w:bCs/>
                <w:sz w:val="22"/>
                <w:szCs w:val="22"/>
              </w:rPr>
              <w:t xml:space="preserve"> Enhanced Service.</w:t>
            </w:r>
            <w:r w:rsidR="00A00151">
              <w:rPr>
                <w:rFonts w:ascii="Arial" w:hAnsi="Arial" w:cs="Arial"/>
                <w:bCs/>
                <w:sz w:val="22"/>
                <w:szCs w:val="22"/>
              </w:rPr>
              <w:t xml:space="preserve"> Reporting would be via the CCG rather than NHSE online tool and would therefore simplify reporting arrangements for Practices.</w:t>
            </w:r>
          </w:p>
          <w:p w:rsidR="00204AEF" w:rsidRDefault="00204AE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F335E" w:rsidRDefault="008F335E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CCG Elements</w:t>
            </w:r>
            <w:r w:rsidR="00204AE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204AE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total of </w:t>
            </w:r>
            <w:r w:rsidR="00204AEF">
              <w:rPr>
                <w:rFonts w:ascii="Arial" w:hAnsi="Arial" w:cs="Arial"/>
                <w:bCs/>
                <w:sz w:val="22"/>
                <w:szCs w:val="22"/>
              </w:rPr>
              <w:t>£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204AEF">
              <w:rPr>
                <w:rFonts w:ascii="Arial" w:hAnsi="Arial" w:cs="Arial"/>
                <w:bCs/>
                <w:sz w:val="22"/>
                <w:szCs w:val="22"/>
              </w:rPr>
              <w:t xml:space="preserve">.87 per patient population: </w:t>
            </w:r>
          </w:p>
          <w:p w:rsidR="00A00151" w:rsidRDefault="001F0FB5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7F640C" w:rsidRPr="007F640C">
              <w:rPr>
                <w:rFonts w:ascii="Arial" w:hAnsi="Arial" w:cs="Arial"/>
                <w:bCs/>
                <w:sz w:val="22"/>
                <w:szCs w:val="22"/>
              </w:rPr>
              <w:t>uild</w:t>
            </w:r>
            <w:r w:rsidR="00204AEF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7F640C" w:rsidRPr="007F640C">
              <w:rPr>
                <w:rFonts w:ascii="Arial" w:hAnsi="Arial" w:cs="Arial"/>
                <w:bCs/>
                <w:sz w:val="22"/>
                <w:szCs w:val="22"/>
              </w:rPr>
              <w:t xml:space="preserve"> on the AUA specification by expanding those elements out to a wider cohort of patients locally.</w:t>
            </w:r>
            <w:r w:rsidR="00A00151">
              <w:rPr>
                <w:rFonts w:ascii="Arial" w:hAnsi="Arial" w:cs="Arial"/>
                <w:bCs/>
                <w:sz w:val="22"/>
                <w:szCs w:val="22"/>
              </w:rPr>
              <w:t xml:space="preserve"> This will support the roll out of the support to cares homes project and would include – </w:t>
            </w:r>
          </w:p>
          <w:p w:rsidR="00A00151" w:rsidRPr="001F0FB5" w:rsidRDefault="00A00151" w:rsidP="00A0015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1F0FB5">
              <w:rPr>
                <w:rFonts w:ascii="Arial" w:hAnsi="Arial" w:cs="Arial"/>
                <w:sz w:val="22"/>
                <w:szCs w:val="22"/>
              </w:rPr>
              <w:t>Housebound with no health needs at present, requiring medicines review only;</w:t>
            </w:r>
          </w:p>
          <w:p w:rsidR="00A00151" w:rsidRPr="001F0FB5" w:rsidRDefault="00A00151" w:rsidP="00A0015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1F0FB5">
              <w:rPr>
                <w:rFonts w:ascii="Arial" w:hAnsi="Arial" w:cs="Arial"/>
                <w:sz w:val="22"/>
                <w:szCs w:val="22"/>
              </w:rPr>
              <w:t>Short-term housebound following short spells of ill health/surgery/injury;</w:t>
            </w:r>
          </w:p>
          <w:p w:rsidR="007F640C" w:rsidRPr="001F0FB5" w:rsidRDefault="00A00151" w:rsidP="00A0015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1F0FB5">
              <w:rPr>
                <w:rFonts w:ascii="Arial" w:hAnsi="Arial" w:cs="Arial"/>
                <w:sz w:val="22"/>
                <w:szCs w:val="22"/>
              </w:rPr>
              <w:t>Care home patients, not already identified within the 2% but who would benefit from regular review in conjunction with the Support to Care Homes Co-ordination Team.</w:t>
            </w:r>
            <w:r w:rsidRPr="001F0FB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F335E" w:rsidRPr="001F0FB5" w:rsidRDefault="008F335E" w:rsidP="008F33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35E" w:rsidRPr="001F0FB5" w:rsidRDefault="008F335E" w:rsidP="008F335E">
            <w:pPr>
              <w:rPr>
                <w:rFonts w:ascii="Arial" w:hAnsi="Arial" w:cs="Arial"/>
                <w:sz w:val="22"/>
                <w:szCs w:val="22"/>
              </w:rPr>
            </w:pPr>
            <w:r w:rsidRPr="001F0FB5">
              <w:rPr>
                <w:rFonts w:ascii="Arial" w:hAnsi="Arial" w:cs="Arial"/>
                <w:sz w:val="22"/>
                <w:szCs w:val="22"/>
              </w:rPr>
              <w:lastRenderedPageBreak/>
              <w:t xml:space="preserve">Includes a requirement for Practices to achieve a reduction or maintain baseline </w:t>
            </w:r>
            <w:r w:rsidR="00D05780">
              <w:rPr>
                <w:rFonts w:ascii="Arial" w:hAnsi="Arial" w:cs="Arial"/>
                <w:sz w:val="22"/>
                <w:szCs w:val="22"/>
              </w:rPr>
              <w:t>A&amp;E attendances and admissions.</w:t>
            </w:r>
          </w:p>
          <w:p w:rsidR="00A00151" w:rsidRPr="001F0FB5" w:rsidRDefault="00A00151" w:rsidP="00A00151">
            <w:pPr>
              <w:rPr>
                <w:rFonts w:ascii="Arial" w:hAnsi="Arial" w:cs="Arial"/>
                <w:sz w:val="22"/>
                <w:szCs w:val="22"/>
              </w:rPr>
            </w:pPr>
          </w:p>
          <w:p w:rsidR="007F640C" w:rsidRDefault="00D05780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7F640C" w:rsidRPr="007F640C">
              <w:rPr>
                <w:rFonts w:ascii="Arial" w:hAnsi="Arial" w:cs="Arial"/>
                <w:bCs/>
                <w:sz w:val="22"/>
                <w:szCs w:val="22"/>
              </w:rPr>
              <w:t xml:space="preserve">ffers Practices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 </w:t>
            </w:r>
            <w:r w:rsidR="007F640C" w:rsidRPr="007F640C">
              <w:rPr>
                <w:rFonts w:ascii="Arial" w:hAnsi="Arial" w:cs="Arial"/>
                <w:bCs/>
                <w:sz w:val="22"/>
                <w:szCs w:val="22"/>
              </w:rPr>
              <w:t>additional payment for working with the CCG and other health and social care partners to understand how the top 2% of patients can be better supported by services intervening at an earlier stage.</w:t>
            </w:r>
          </w:p>
          <w:p w:rsidR="00697E8D" w:rsidRDefault="00697E8D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F640C" w:rsidRDefault="00D05780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697E8D">
              <w:rPr>
                <w:rFonts w:ascii="Arial" w:hAnsi="Arial" w:cs="Arial"/>
                <w:bCs/>
                <w:sz w:val="22"/>
                <w:szCs w:val="22"/>
              </w:rPr>
              <w:t xml:space="preserve">ffers Practices an additional payment for completion of Summary Care Records for all patients in the identified cohort. This piece of work complements the </w:t>
            </w:r>
            <w:r w:rsidR="007F640C" w:rsidRPr="007F640C">
              <w:rPr>
                <w:rFonts w:ascii="Arial" w:hAnsi="Arial" w:cs="Arial"/>
                <w:bCs/>
                <w:sz w:val="22"/>
                <w:szCs w:val="22"/>
              </w:rPr>
              <w:t>CCGs plan for reducing Unplanned Admissions through conveyance avoidance measures</w:t>
            </w:r>
            <w:r w:rsidR="00697E8D">
              <w:rPr>
                <w:rFonts w:ascii="Arial" w:hAnsi="Arial" w:cs="Arial"/>
                <w:bCs/>
                <w:sz w:val="22"/>
                <w:szCs w:val="22"/>
              </w:rPr>
              <w:t xml:space="preserve"> linked to the SPA</w:t>
            </w:r>
            <w:r w:rsidR="007F640C" w:rsidRPr="007F640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8F335E" w:rsidRDefault="008F335E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F335E" w:rsidRDefault="008F335E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 previously discussed with the committee the CCG investment will be drawn from the previous over 75s service investment, a proportion of which has also been invested in the support to care homes project.</w:t>
            </w:r>
          </w:p>
          <w:p w:rsidR="008F335E" w:rsidRDefault="008F335E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F335E" w:rsidRPr="00697E8D" w:rsidRDefault="008F335E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Final split of payments across these elements is still to be determined and will be subject to agreement from NHSE to incorporate their agreement into a local specification.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487E2C" w:rsidRPr="00752FD6" w:rsidRDefault="00487E2C" w:rsidP="003A2B2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9527E0" w:rsidRDefault="006A74AF" w:rsidP="009306C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05780" w:rsidRDefault="00FA4A6E" w:rsidP="008F33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4A6E">
              <w:rPr>
                <w:rFonts w:ascii="Arial" w:hAnsi="Arial" w:cs="Arial"/>
                <w:bCs/>
                <w:sz w:val="22"/>
                <w:szCs w:val="22"/>
              </w:rPr>
              <w:t xml:space="preserve">The Joint Co-Commissioning Committee is asked to </w:t>
            </w:r>
            <w:r w:rsidR="008F335E">
              <w:rPr>
                <w:rFonts w:ascii="Arial" w:hAnsi="Arial" w:cs="Arial"/>
                <w:bCs/>
                <w:sz w:val="22"/>
                <w:szCs w:val="22"/>
              </w:rPr>
              <w:t>comment on the detail of the specification</w:t>
            </w:r>
            <w:r w:rsidR="00D05780">
              <w:rPr>
                <w:rFonts w:ascii="Arial" w:hAnsi="Arial" w:cs="Arial"/>
                <w:bCs/>
                <w:sz w:val="22"/>
                <w:szCs w:val="22"/>
              </w:rPr>
              <w:t xml:space="preserve"> and agree</w:t>
            </w:r>
            <w:r w:rsidR="00D05780">
              <w:rPr>
                <w:rFonts w:ascii="Arial" w:hAnsi="Arial" w:cs="Arial"/>
                <w:bCs/>
                <w:sz w:val="22"/>
                <w:szCs w:val="22"/>
              </w:rPr>
              <w:t xml:space="preserve"> the investment</w:t>
            </w:r>
            <w:r w:rsidR="00D0578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527E0" w:rsidRPr="009527E0" w:rsidRDefault="00D05780" w:rsidP="00E804D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Further, the Committee is asked to delegate the final decision on the specific breakdown of payment to each element of the specification to Deputy Chief Executive, Cathy Kennedy or Assistant Director </w:t>
            </w:r>
            <w:r w:rsidR="00E804D9">
              <w:rPr>
                <w:rFonts w:ascii="Arial" w:hAnsi="Arial" w:cs="Arial"/>
                <w:bCs/>
                <w:sz w:val="22"/>
                <w:szCs w:val="22"/>
              </w:rPr>
              <w:t>Co-Commissioning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Julie Wilson</w:t>
            </w:r>
            <w:r w:rsidR="008F335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711EB5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9527E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711EB5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711EB5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711EB5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711EB5" w:rsidP="00711EB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C154AB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9527E0" w:rsidRDefault="00711EB5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sectPr w:rsidR="00DC3218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AB" w:rsidRDefault="00C154AB">
      <w:r>
        <w:separator/>
      </w:r>
    </w:p>
  </w:endnote>
  <w:endnote w:type="continuationSeparator" w:id="0">
    <w:p w:rsidR="00C154AB" w:rsidRDefault="00C1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0C" w:rsidRDefault="007F640C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AB" w:rsidRDefault="00C154AB">
      <w:r>
        <w:separator/>
      </w:r>
    </w:p>
  </w:footnote>
  <w:footnote w:type="continuationSeparator" w:id="0">
    <w:p w:rsidR="00C154AB" w:rsidRDefault="00C1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2C7"/>
    <w:multiLevelType w:val="hybridMultilevel"/>
    <w:tmpl w:val="1DCEC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B7A9C"/>
    <w:multiLevelType w:val="hybridMultilevel"/>
    <w:tmpl w:val="5964BA82"/>
    <w:lvl w:ilvl="0" w:tplc="5FF24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7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20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460D80"/>
    <w:multiLevelType w:val="hybridMultilevel"/>
    <w:tmpl w:val="68AAB7FA"/>
    <w:lvl w:ilvl="0" w:tplc="3C8AEF50">
      <w:start w:val="3"/>
      <w:numFmt w:val="bullet"/>
      <w:lvlText w:val="-"/>
      <w:lvlJc w:val="left"/>
      <w:pPr>
        <w:ind w:left="3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24"/>
  </w:num>
  <w:num w:numId="5">
    <w:abstractNumId w:val="17"/>
  </w:num>
  <w:num w:numId="6">
    <w:abstractNumId w:val="22"/>
  </w:num>
  <w:num w:numId="7">
    <w:abstractNumId w:val="5"/>
  </w:num>
  <w:num w:numId="8">
    <w:abstractNumId w:val="16"/>
  </w:num>
  <w:num w:numId="9">
    <w:abstractNumId w:val="19"/>
  </w:num>
  <w:num w:numId="10">
    <w:abstractNumId w:val="7"/>
  </w:num>
  <w:num w:numId="11">
    <w:abstractNumId w:val="10"/>
  </w:num>
  <w:num w:numId="12">
    <w:abstractNumId w:val="21"/>
  </w:num>
  <w:num w:numId="13">
    <w:abstractNumId w:val="13"/>
  </w:num>
  <w:num w:numId="14">
    <w:abstractNumId w:val="3"/>
  </w:num>
  <w:num w:numId="15">
    <w:abstractNumId w:val="15"/>
  </w:num>
  <w:num w:numId="16">
    <w:abstractNumId w:val="11"/>
  </w:num>
  <w:num w:numId="17">
    <w:abstractNumId w:val="18"/>
  </w:num>
  <w:num w:numId="18">
    <w:abstractNumId w:val="14"/>
  </w:num>
  <w:num w:numId="19">
    <w:abstractNumId w:val="23"/>
  </w:num>
  <w:num w:numId="20">
    <w:abstractNumId w:val="9"/>
  </w:num>
  <w:num w:numId="21">
    <w:abstractNumId w:val="8"/>
  </w:num>
  <w:num w:numId="22">
    <w:abstractNumId w:val="12"/>
  </w:num>
  <w:num w:numId="23">
    <w:abstractNumId w:val="6"/>
  </w:num>
  <w:num w:numId="24">
    <w:abstractNumId w:val="25"/>
  </w:num>
  <w:num w:numId="25">
    <w:abstractNumId w:val="2"/>
  </w:num>
  <w:num w:numId="2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748D4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0F233C"/>
    <w:rsid w:val="001019FA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5580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1E9"/>
    <w:rsid w:val="001D78A2"/>
    <w:rsid w:val="001E773A"/>
    <w:rsid w:val="001F0FB5"/>
    <w:rsid w:val="001F21BE"/>
    <w:rsid w:val="001F59F0"/>
    <w:rsid w:val="001F6597"/>
    <w:rsid w:val="00200CED"/>
    <w:rsid w:val="00204AEF"/>
    <w:rsid w:val="00213BC1"/>
    <w:rsid w:val="002141E5"/>
    <w:rsid w:val="00216C8C"/>
    <w:rsid w:val="00223A88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A2B22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87E2C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105A"/>
    <w:rsid w:val="00517C3A"/>
    <w:rsid w:val="005228A1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08B2"/>
    <w:rsid w:val="0060216B"/>
    <w:rsid w:val="00604967"/>
    <w:rsid w:val="00607C7F"/>
    <w:rsid w:val="00620181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97E8D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1EB5"/>
    <w:rsid w:val="00714880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7F640C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335E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343C"/>
    <w:rsid w:val="00936BC2"/>
    <w:rsid w:val="0094097A"/>
    <w:rsid w:val="00946B7B"/>
    <w:rsid w:val="00951248"/>
    <w:rsid w:val="009527E0"/>
    <w:rsid w:val="0095619D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3C5B"/>
    <w:rsid w:val="009E7323"/>
    <w:rsid w:val="00A00151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154AB"/>
    <w:rsid w:val="00C20949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05780"/>
    <w:rsid w:val="00D25017"/>
    <w:rsid w:val="00D26686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04D9"/>
    <w:rsid w:val="00E857C3"/>
    <w:rsid w:val="00E921F2"/>
    <w:rsid w:val="00E94BFF"/>
    <w:rsid w:val="00E9685C"/>
    <w:rsid w:val="00EA1089"/>
    <w:rsid w:val="00EA285F"/>
    <w:rsid w:val="00EB6E0A"/>
    <w:rsid w:val="00EC03DC"/>
    <w:rsid w:val="00EC50B2"/>
    <w:rsid w:val="00ED0665"/>
    <w:rsid w:val="00ED2BBB"/>
    <w:rsid w:val="00ED44C9"/>
    <w:rsid w:val="00ED6017"/>
    <w:rsid w:val="00EF1A15"/>
    <w:rsid w:val="00EF25F8"/>
    <w:rsid w:val="00EF3C43"/>
    <w:rsid w:val="00EF524B"/>
    <w:rsid w:val="00F008CD"/>
    <w:rsid w:val="00F039FC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A4A6E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0165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001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0165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001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3859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Jillian Cunningham</cp:lastModifiedBy>
  <cp:revision>8</cp:revision>
  <cp:lastPrinted>2016-04-21T09:22:00Z</cp:lastPrinted>
  <dcterms:created xsi:type="dcterms:W3CDTF">2016-04-22T16:09:00Z</dcterms:created>
  <dcterms:modified xsi:type="dcterms:W3CDTF">2016-04-25T14:38:00Z</dcterms:modified>
</cp:coreProperties>
</file>