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01" w:rsidRPr="003B148C" w:rsidRDefault="00593901" w:rsidP="00593901">
      <w:pPr>
        <w:jc w:val="center"/>
        <w:rPr>
          <w:rFonts w:ascii="Arial" w:hAnsi="Arial" w:cs="Arial"/>
          <w:b/>
          <w:sz w:val="20"/>
          <w:szCs w:val="20"/>
        </w:rPr>
      </w:pPr>
      <w:r>
        <w:rPr>
          <w:rFonts w:ascii="Arial" w:hAnsi="Arial" w:cs="Arial"/>
          <w:b/>
          <w:sz w:val="20"/>
          <w:szCs w:val="20"/>
        </w:rPr>
        <w:t>NHS ENGLAND &amp; NHS NORTH EAST LINCOLNSHIRE CCG</w:t>
      </w:r>
    </w:p>
    <w:p w:rsidR="00593901" w:rsidRPr="003B148C" w:rsidRDefault="00593901" w:rsidP="00593901">
      <w:pPr>
        <w:jc w:val="center"/>
        <w:rPr>
          <w:rFonts w:ascii="Arial" w:hAnsi="Arial" w:cs="Arial"/>
          <w:b/>
          <w:sz w:val="20"/>
          <w:szCs w:val="20"/>
        </w:rPr>
      </w:pPr>
    </w:p>
    <w:p w:rsidR="00593901" w:rsidRPr="003B148C" w:rsidRDefault="00593901" w:rsidP="00593901">
      <w:pPr>
        <w:jc w:val="center"/>
        <w:rPr>
          <w:rFonts w:ascii="Arial" w:hAnsi="Arial" w:cs="Arial"/>
          <w:sz w:val="20"/>
          <w:szCs w:val="20"/>
        </w:rPr>
      </w:pPr>
      <w:r>
        <w:rPr>
          <w:rFonts w:ascii="Arial" w:hAnsi="Arial" w:cs="Arial"/>
          <w:b/>
          <w:sz w:val="20"/>
          <w:szCs w:val="20"/>
        </w:rPr>
        <w:t>PRIMARY CARE JOINT CO-</w:t>
      </w:r>
      <w:r w:rsidRPr="003B148C">
        <w:rPr>
          <w:rFonts w:ascii="Arial" w:hAnsi="Arial" w:cs="Arial"/>
          <w:b/>
          <w:sz w:val="20"/>
          <w:szCs w:val="20"/>
        </w:rPr>
        <w:t>COMMISSIONING</w:t>
      </w:r>
      <w:r>
        <w:rPr>
          <w:rFonts w:ascii="Arial" w:hAnsi="Arial" w:cs="Arial"/>
          <w:b/>
          <w:sz w:val="20"/>
          <w:szCs w:val="20"/>
        </w:rPr>
        <w:t xml:space="preserve"> BOARD</w:t>
      </w:r>
      <w:r w:rsidRPr="003B148C">
        <w:rPr>
          <w:rFonts w:ascii="Arial" w:hAnsi="Arial" w:cs="Arial"/>
          <w:b/>
          <w:sz w:val="20"/>
          <w:szCs w:val="20"/>
        </w:rPr>
        <w:t xml:space="preserve"> FINANCIAL REPORT</w:t>
      </w:r>
    </w:p>
    <w:p w:rsidR="00593901" w:rsidRPr="003B148C" w:rsidRDefault="00593901" w:rsidP="00593901">
      <w:pPr>
        <w:jc w:val="center"/>
        <w:rPr>
          <w:rFonts w:ascii="Arial" w:hAnsi="Arial" w:cs="Arial"/>
          <w:sz w:val="20"/>
          <w:szCs w:val="20"/>
        </w:rPr>
      </w:pPr>
    </w:p>
    <w:p w:rsidR="00593901" w:rsidRPr="003B148C" w:rsidRDefault="00593901" w:rsidP="00593901">
      <w:pPr>
        <w:rPr>
          <w:rFonts w:ascii="Arial" w:hAnsi="Arial" w:cs="Arial"/>
          <w:sz w:val="20"/>
          <w:szCs w:val="20"/>
        </w:rPr>
      </w:pPr>
      <w:r w:rsidRPr="003B148C">
        <w:rPr>
          <w:rFonts w:ascii="Arial" w:hAnsi="Arial" w:cs="Arial"/>
          <w:b/>
          <w:sz w:val="20"/>
          <w:szCs w:val="20"/>
        </w:rPr>
        <w:t>Introduction</w:t>
      </w:r>
    </w:p>
    <w:p w:rsidR="00593901" w:rsidRPr="003B148C" w:rsidRDefault="00593901" w:rsidP="00593901">
      <w:pPr>
        <w:rPr>
          <w:rFonts w:ascii="Arial" w:hAnsi="Arial" w:cs="Arial"/>
          <w:sz w:val="20"/>
          <w:szCs w:val="20"/>
        </w:rPr>
      </w:pPr>
    </w:p>
    <w:p w:rsidR="00593901" w:rsidRPr="003B148C" w:rsidRDefault="00593901" w:rsidP="00593901">
      <w:pPr>
        <w:rPr>
          <w:rFonts w:ascii="Arial" w:hAnsi="Arial" w:cs="Arial"/>
          <w:sz w:val="20"/>
          <w:szCs w:val="20"/>
        </w:rPr>
      </w:pPr>
      <w:r w:rsidRPr="003B148C">
        <w:rPr>
          <w:rFonts w:ascii="Arial" w:hAnsi="Arial" w:cs="Arial"/>
          <w:sz w:val="20"/>
          <w:szCs w:val="20"/>
        </w:rPr>
        <w:t>This report summarises the financial position with regards to the funds identified as within the scope of primary care joint c</w:t>
      </w:r>
      <w:r w:rsidR="00C06615">
        <w:rPr>
          <w:rFonts w:ascii="Arial" w:hAnsi="Arial" w:cs="Arial"/>
          <w:sz w:val="20"/>
          <w:szCs w:val="20"/>
        </w:rPr>
        <w:t>ommissioning for NHS England and</w:t>
      </w:r>
      <w:r w:rsidR="00535B7B">
        <w:rPr>
          <w:rFonts w:ascii="Arial" w:hAnsi="Arial" w:cs="Arial"/>
          <w:sz w:val="20"/>
          <w:szCs w:val="20"/>
        </w:rPr>
        <w:t xml:space="preserve"> </w:t>
      </w:r>
      <w:r>
        <w:rPr>
          <w:rFonts w:ascii="Arial" w:hAnsi="Arial" w:cs="Arial"/>
          <w:sz w:val="20"/>
          <w:szCs w:val="20"/>
        </w:rPr>
        <w:t>NHS North East Lincolnshire C</w:t>
      </w:r>
      <w:r w:rsidR="00C5187D">
        <w:rPr>
          <w:rFonts w:ascii="Arial" w:hAnsi="Arial" w:cs="Arial"/>
          <w:sz w:val="20"/>
          <w:szCs w:val="20"/>
        </w:rPr>
        <w:t>CG for the period ended 31/03/16</w:t>
      </w:r>
      <w:r w:rsidR="00535B7B">
        <w:rPr>
          <w:rFonts w:ascii="Arial" w:hAnsi="Arial" w:cs="Arial"/>
          <w:sz w:val="20"/>
          <w:szCs w:val="20"/>
        </w:rPr>
        <w:t xml:space="preserve"> and budget</w:t>
      </w:r>
      <w:bookmarkStart w:id="0" w:name="_GoBack"/>
      <w:bookmarkEnd w:id="0"/>
      <w:r w:rsidR="00535B7B">
        <w:rPr>
          <w:rFonts w:ascii="Arial" w:hAnsi="Arial" w:cs="Arial"/>
          <w:sz w:val="20"/>
          <w:szCs w:val="20"/>
        </w:rPr>
        <w:t xml:space="preserve"> information for the financial year 2016-17.</w:t>
      </w:r>
    </w:p>
    <w:p w:rsidR="00593901" w:rsidRPr="003B148C" w:rsidRDefault="00593901" w:rsidP="00593901">
      <w:pPr>
        <w:rPr>
          <w:rFonts w:ascii="Arial" w:hAnsi="Arial" w:cs="Arial"/>
          <w:sz w:val="20"/>
          <w:szCs w:val="20"/>
        </w:rPr>
      </w:pPr>
    </w:p>
    <w:p w:rsidR="00593901" w:rsidRPr="003B148C" w:rsidRDefault="00593901" w:rsidP="00593901">
      <w:pPr>
        <w:rPr>
          <w:rFonts w:ascii="Arial" w:hAnsi="Arial" w:cs="Arial"/>
          <w:b/>
          <w:sz w:val="20"/>
          <w:szCs w:val="20"/>
        </w:rPr>
      </w:pPr>
      <w:r w:rsidRPr="003B148C">
        <w:rPr>
          <w:rFonts w:ascii="Arial" w:hAnsi="Arial" w:cs="Arial"/>
          <w:b/>
          <w:sz w:val="20"/>
          <w:szCs w:val="20"/>
        </w:rPr>
        <w:t>Revenue Expenditure Position</w:t>
      </w:r>
    </w:p>
    <w:p w:rsidR="00593901" w:rsidRPr="003B148C" w:rsidRDefault="00593901" w:rsidP="00593901">
      <w:pPr>
        <w:rPr>
          <w:rFonts w:ascii="Arial" w:hAnsi="Arial" w:cs="Arial"/>
          <w:b/>
          <w:sz w:val="20"/>
          <w:szCs w:val="20"/>
        </w:rPr>
      </w:pPr>
    </w:p>
    <w:p w:rsidR="00593901" w:rsidRDefault="00593901" w:rsidP="00593901">
      <w:pPr>
        <w:rPr>
          <w:rFonts w:ascii="Arial" w:hAnsi="Arial" w:cs="Arial"/>
          <w:sz w:val="20"/>
          <w:szCs w:val="20"/>
        </w:rPr>
      </w:pPr>
      <w:r w:rsidRPr="003B148C">
        <w:rPr>
          <w:rFonts w:ascii="Arial" w:hAnsi="Arial" w:cs="Arial"/>
          <w:sz w:val="20"/>
          <w:szCs w:val="20"/>
        </w:rPr>
        <w:t xml:space="preserve">The supplementary information attached </w:t>
      </w:r>
      <w:r>
        <w:rPr>
          <w:rFonts w:ascii="Arial" w:hAnsi="Arial" w:cs="Arial"/>
          <w:sz w:val="20"/>
          <w:szCs w:val="20"/>
        </w:rPr>
        <w:t>at Appendix 1 provides further analysis</w:t>
      </w:r>
    </w:p>
    <w:p w:rsidR="00593901" w:rsidRDefault="00593901" w:rsidP="00593901">
      <w:pPr>
        <w:rPr>
          <w:rFonts w:ascii="Arial" w:hAnsi="Arial" w:cs="Arial"/>
          <w:sz w:val="20"/>
          <w:szCs w:val="20"/>
        </w:rPr>
      </w:pPr>
    </w:p>
    <w:p w:rsidR="00593901" w:rsidRPr="003B148C" w:rsidRDefault="00593901" w:rsidP="00593901">
      <w:pPr>
        <w:rPr>
          <w:rFonts w:ascii="Arial" w:hAnsi="Arial" w:cs="Arial"/>
          <w:sz w:val="20"/>
          <w:szCs w:val="20"/>
        </w:rPr>
      </w:pPr>
      <w:r>
        <w:rPr>
          <w:rFonts w:ascii="Arial" w:hAnsi="Arial" w:cs="Arial"/>
          <w:sz w:val="20"/>
          <w:szCs w:val="20"/>
        </w:rPr>
        <w:t>It is important to note that, under the joint commissioning arrangements in place, the financial responsibility and risk remains with the appropriate commissioning organisation.</w:t>
      </w:r>
    </w:p>
    <w:p w:rsidR="00593901" w:rsidRPr="003B148C" w:rsidRDefault="00593901" w:rsidP="00593901">
      <w:pPr>
        <w:rPr>
          <w:rFonts w:ascii="Arial" w:hAnsi="Arial" w:cs="Arial"/>
          <w:b/>
          <w:sz w:val="20"/>
          <w:szCs w:val="20"/>
        </w:rPr>
      </w:pPr>
    </w:p>
    <w:tbl>
      <w:tblPr>
        <w:tblW w:w="8700" w:type="dxa"/>
        <w:tblInd w:w="103" w:type="dxa"/>
        <w:tblLook w:val="04A0" w:firstRow="1" w:lastRow="0" w:firstColumn="1" w:lastColumn="0" w:noHBand="0" w:noVBand="1"/>
      </w:tblPr>
      <w:tblGrid>
        <w:gridCol w:w="5040"/>
        <w:gridCol w:w="1340"/>
        <w:gridCol w:w="1360"/>
        <w:gridCol w:w="1017"/>
      </w:tblGrid>
      <w:tr w:rsidR="00500F33" w:rsidRPr="00500F33" w:rsidTr="00500F33">
        <w:trPr>
          <w:trHeight w:val="288"/>
        </w:trPr>
        <w:tc>
          <w:tcPr>
            <w:tcW w:w="5040" w:type="dxa"/>
            <w:tcBorders>
              <w:top w:val="single" w:sz="4" w:space="0" w:color="auto"/>
              <w:left w:val="single" w:sz="4" w:space="0" w:color="auto"/>
              <w:bottom w:val="nil"/>
              <w:right w:val="single" w:sz="4" w:space="0" w:color="auto"/>
            </w:tcBorders>
            <w:shd w:val="clear" w:color="000000" w:fill="BFBFBF"/>
            <w:noWrap/>
            <w:vAlign w:val="bottom"/>
            <w:hideMark/>
          </w:tcPr>
          <w:p w:rsidR="00500F33" w:rsidRPr="00500F33" w:rsidRDefault="00500F33" w:rsidP="00500F33">
            <w:pPr>
              <w:rPr>
                <w:rFonts w:eastAsia="Times New Roman" w:cs="Calibri"/>
                <w:color w:val="000000"/>
                <w:lang w:eastAsia="en-GB"/>
              </w:rPr>
            </w:pPr>
            <w:r w:rsidRPr="00500F33">
              <w:rPr>
                <w:rFonts w:eastAsia="Times New Roman" w:cs="Calibri"/>
                <w:color w:val="000000"/>
                <w:lang w:eastAsia="en-GB"/>
              </w:rPr>
              <w:t> </w:t>
            </w:r>
          </w:p>
        </w:tc>
        <w:tc>
          <w:tcPr>
            <w:tcW w:w="3660" w:type="dxa"/>
            <w:gridSpan w:val="3"/>
            <w:tcBorders>
              <w:top w:val="single" w:sz="4" w:space="0" w:color="auto"/>
              <w:left w:val="nil"/>
              <w:bottom w:val="single" w:sz="4" w:space="0" w:color="auto"/>
              <w:right w:val="single" w:sz="4" w:space="0" w:color="000000"/>
            </w:tcBorders>
            <w:shd w:val="clear" w:color="000000" w:fill="BFBFBF"/>
            <w:noWrap/>
            <w:vAlign w:val="bottom"/>
            <w:hideMark/>
          </w:tcPr>
          <w:p w:rsidR="00500F33" w:rsidRPr="00500F33" w:rsidRDefault="00500F33" w:rsidP="00500F33">
            <w:pPr>
              <w:jc w:val="center"/>
              <w:rPr>
                <w:rFonts w:eastAsia="Times New Roman" w:cs="Calibri"/>
                <w:b/>
                <w:bCs/>
                <w:color w:val="000000"/>
                <w:lang w:eastAsia="en-GB"/>
              </w:rPr>
            </w:pPr>
            <w:r w:rsidRPr="00500F33">
              <w:rPr>
                <w:rFonts w:eastAsia="Times New Roman" w:cs="Calibri"/>
                <w:b/>
                <w:bCs/>
                <w:color w:val="000000"/>
                <w:lang w:eastAsia="en-GB"/>
              </w:rPr>
              <w:t>FULL YEAR</w:t>
            </w:r>
          </w:p>
        </w:tc>
      </w:tr>
      <w:tr w:rsidR="00500F33" w:rsidRPr="00500F33" w:rsidTr="00500F33">
        <w:trPr>
          <w:trHeight w:val="576"/>
        </w:trPr>
        <w:tc>
          <w:tcPr>
            <w:tcW w:w="5040" w:type="dxa"/>
            <w:tcBorders>
              <w:top w:val="nil"/>
              <w:left w:val="single" w:sz="4" w:space="0" w:color="auto"/>
              <w:bottom w:val="single" w:sz="4" w:space="0" w:color="auto"/>
              <w:right w:val="single" w:sz="4" w:space="0" w:color="auto"/>
            </w:tcBorders>
            <w:shd w:val="clear" w:color="000000" w:fill="BFBFBF"/>
            <w:noWrap/>
            <w:vAlign w:val="bottom"/>
            <w:hideMark/>
          </w:tcPr>
          <w:p w:rsidR="00500F33" w:rsidRPr="00500F33" w:rsidRDefault="00500F33" w:rsidP="00500F33">
            <w:pPr>
              <w:rPr>
                <w:rFonts w:eastAsia="Times New Roman" w:cs="Calibri"/>
                <w:b/>
                <w:bCs/>
                <w:color w:val="000000"/>
                <w:lang w:eastAsia="en-GB"/>
              </w:rPr>
            </w:pPr>
            <w:r w:rsidRPr="00500F33">
              <w:rPr>
                <w:rFonts w:eastAsia="Times New Roman" w:cs="Calibri"/>
                <w:b/>
                <w:bCs/>
                <w:color w:val="000000"/>
                <w:lang w:eastAsia="en-GB"/>
              </w:rPr>
              <w:t>Service Commissioned by</w:t>
            </w:r>
          </w:p>
        </w:tc>
        <w:tc>
          <w:tcPr>
            <w:tcW w:w="1340" w:type="dxa"/>
            <w:tcBorders>
              <w:top w:val="nil"/>
              <w:left w:val="nil"/>
              <w:bottom w:val="single" w:sz="4" w:space="0" w:color="auto"/>
              <w:right w:val="single" w:sz="4" w:space="0" w:color="auto"/>
            </w:tcBorders>
            <w:shd w:val="clear" w:color="000000" w:fill="BFBFBF"/>
            <w:vAlign w:val="bottom"/>
            <w:hideMark/>
          </w:tcPr>
          <w:p w:rsidR="00500F33" w:rsidRPr="00500F33" w:rsidRDefault="00500F33" w:rsidP="00500F33">
            <w:pPr>
              <w:jc w:val="center"/>
              <w:rPr>
                <w:rFonts w:eastAsia="Times New Roman" w:cs="Calibri"/>
                <w:b/>
                <w:bCs/>
                <w:color w:val="000000"/>
                <w:lang w:eastAsia="en-GB"/>
              </w:rPr>
            </w:pPr>
            <w:r w:rsidRPr="00500F33">
              <w:rPr>
                <w:rFonts w:eastAsia="Times New Roman" w:cs="Calibri"/>
                <w:b/>
                <w:bCs/>
                <w:color w:val="000000"/>
                <w:lang w:eastAsia="en-GB"/>
              </w:rPr>
              <w:t>Current Plan £'000</w:t>
            </w:r>
          </w:p>
        </w:tc>
        <w:tc>
          <w:tcPr>
            <w:tcW w:w="1360" w:type="dxa"/>
            <w:tcBorders>
              <w:top w:val="nil"/>
              <w:left w:val="nil"/>
              <w:bottom w:val="single" w:sz="4" w:space="0" w:color="auto"/>
              <w:right w:val="single" w:sz="4" w:space="0" w:color="auto"/>
            </w:tcBorders>
            <w:shd w:val="clear" w:color="000000" w:fill="BFBFBF"/>
            <w:vAlign w:val="bottom"/>
            <w:hideMark/>
          </w:tcPr>
          <w:p w:rsidR="00500F33" w:rsidRPr="00500F33" w:rsidRDefault="00500F33" w:rsidP="00500F33">
            <w:pPr>
              <w:jc w:val="center"/>
              <w:rPr>
                <w:rFonts w:eastAsia="Times New Roman" w:cs="Calibri"/>
                <w:b/>
                <w:bCs/>
                <w:color w:val="000000"/>
                <w:lang w:eastAsia="en-GB"/>
              </w:rPr>
            </w:pPr>
            <w:r w:rsidRPr="00500F33">
              <w:rPr>
                <w:rFonts w:eastAsia="Times New Roman" w:cs="Calibri"/>
                <w:b/>
                <w:bCs/>
                <w:color w:val="000000"/>
                <w:lang w:eastAsia="en-GB"/>
              </w:rPr>
              <w:t>Out-turn £'000</w:t>
            </w:r>
          </w:p>
        </w:tc>
        <w:tc>
          <w:tcPr>
            <w:tcW w:w="960" w:type="dxa"/>
            <w:tcBorders>
              <w:top w:val="nil"/>
              <w:left w:val="nil"/>
              <w:bottom w:val="single" w:sz="4" w:space="0" w:color="auto"/>
              <w:right w:val="single" w:sz="4" w:space="0" w:color="auto"/>
            </w:tcBorders>
            <w:shd w:val="clear" w:color="000000" w:fill="BFBFBF"/>
            <w:vAlign w:val="bottom"/>
            <w:hideMark/>
          </w:tcPr>
          <w:p w:rsidR="00500F33" w:rsidRPr="00500F33" w:rsidRDefault="00500F33" w:rsidP="00500F33">
            <w:pPr>
              <w:jc w:val="center"/>
              <w:rPr>
                <w:rFonts w:eastAsia="Times New Roman" w:cs="Calibri"/>
                <w:b/>
                <w:bCs/>
                <w:color w:val="000000"/>
                <w:lang w:eastAsia="en-GB"/>
              </w:rPr>
            </w:pPr>
            <w:r w:rsidRPr="00500F33">
              <w:rPr>
                <w:rFonts w:eastAsia="Times New Roman" w:cs="Calibri"/>
                <w:b/>
                <w:bCs/>
                <w:color w:val="000000"/>
                <w:lang w:eastAsia="en-GB"/>
              </w:rPr>
              <w:t>Variance £'000</w:t>
            </w:r>
          </w:p>
        </w:tc>
      </w:tr>
      <w:tr w:rsidR="00500F33" w:rsidRPr="00500F33" w:rsidTr="00500F3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00F33" w:rsidRPr="00500F33" w:rsidRDefault="00500F33" w:rsidP="00500F33">
            <w:pPr>
              <w:rPr>
                <w:rFonts w:eastAsia="Times New Roman" w:cs="Calibri"/>
                <w:color w:val="000000"/>
                <w:lang w:eastAsia="en-GB"/>
              </w:rPr>
            </w:pPr>
            <w:r w:rsidRPr="00500F33">
              <w:rPr>
                <w:rFonts w:eastAsia="Times New Roman" w:cs="Calibri"/>
                <w:color w:val="000000"/>
                <w:lang w:eastAsia="en-GB"/>
              </w:rPr>
              <w:t>NHS England</w:t>
            </w:r>
          </w:p>
        </w:tc>
        <w:tc>
          <w:tcPr>
            <w:tcW w:w="134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26,983</w:t>
            </w:r>
          </w:p>
        </w:tc>
        <w:tc>
          <w:tcPr>
            <w:tcW w:w="13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24,972</w:t>
            </w:r>
          </w:p>
        </w:tc>
        <w:tc>
          <w:tcPr>
            <w:tcW w:w="9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-2,011</w:t>
            </w:r>
          </w:p>
        </w:tc>
      </w:tr>
      <w:tr w:rsidR="00500F33" w:rsidRPr="00500F33" w:rsidTr="00500F3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00F33" w:rsidRPr="00500F33" w:rsidRDefault="00500F33" w:rsidP="00500F33">
            <w:pPr>
              <w:rPr>
                <w:rFonts w:eastAsia="Times New Roman" w:cs="Calibri"/>
                <w:color w:val="000000"/>
                <w:lang w:eastAsia="en-GB"/>
              </w:rPr>
            </w:pPr>
            <w:r w:rsidRPr="00500F33">
              <w:rPr>
                <w:rFonts w:eastAsia="Times New Roman" w:cs="Calibri"/>
                <w:color w:val="000000"/>
                <w:lang w:eastAsia="en-GB"/>
              </w:rPr>
              <w:t>NHS North East Lincolnshire CCG</w:t>
            </w:r>
          </w:p>
        </w:tc>
        <w:tc>
          <w:tcPr>
            <w:tcW w:w="134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4,147</w:t>
            </w:r>
          </w:p>
        </w:tc>
        <w:tc>
          <w:tcPr>
            <w:tcW w:w="13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4,411</w:t>
            </w:r>
          </w:p>
        </w:tc>
        <w:tc>
          <w:tcPr>
            <w:tcW w:w="9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264</w:t>
            </w:r>
          </w:p>
        </w:tc>
      </w:tr>
      <w:tr w:rsidR="00500F33" w:rsidRPr="00500F33" w:rsidTr="00500F3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00F33" w:rsidRPr="00500F33" w:rsidRDefault="00500F33" w:rsidP="00500F33">
            <w:pPr>
              <w:rPr>
                <w:rFonts w:eastAsia="Times New Roman" w:cs="Calibri"/>
                <w:color w:val="000000"/>
                <w:lang w:eastAsia="en-GB"/>
              </w:rPr>
            </w:pPr>
            <w:r w:rsidRPr="00500F33">
              <w:rPr>
                <w:rFonts w:eastAsia="Times New Roman" w:cs="Calibri"/>
                <w:color w:val="000000"/>
                <w:lang w:eastAsia="en-GB"/>
              </w:rPr>
              <w:t>North East Lincolnshire Council</w:t>
            </w:r>
          </w:p>
        </w:tc>
        <w:tc>
          <w:tcPr>
            <w:tcW w:w="134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314</w:t>
            </w:r>
          </w:p>
        </w:tc>
        <w:tc>
          <w:tcPr>
            <w:tcW w:w="1360" w:type="dxa"/>
            <w:tcBorders>
              <w:top w:val="nil"/>
              <w:left w:val="nil"/>
              <w:bottom w:val="single" w:sz="4" w:space="0" w:color="auto"/>
              <w:right w:val="single" w:sz="4" w:space="0" w:color="auto"/>
            </w:tcBorders>
            <w:shd w:val="clear" w:color="auto" w:fill="auto"/>
            <w:noWrap/>
            <w:vAlign w:val="bottom"/>
            <w:hideMark/>
          </w:tcPr>
          <w:p w:rsidR="00500F33" w:rsidRPr="00500F33" w:rsidRDefault="00162222" w:rsidP="00500F33">
            <w:pPr>
              <w:jc w:val="center"/>
              <w:rPr>
                <w:rFonts w:eastAsia="Times New Roman" w:cs="Calibri"/>
                <w:color w:val="000000"/>
                <w:lang w:eastAsia="en-GB"/>
              </w:rPr>
            </w:pPr>
            <w:r>
              <w:rPr>
                <w:rFonts w:eastAsia="Times New Roman" w:cs="Calibri"/>
                <w:color w:val="000000"/>
                <w:lang w:eastAsia="en-GB"/>
              </w:rPr>
              <w:t>270</w:t>
            </w:r>
          </w:p>
        </w:tc>
        <w:tc>
          <w:tcPr>
            <w:tcW w:w="960" w:type="dxa"/>
            <w:tcBorders>
              <w:top w:val="nil"/>
              <w:left w:val="nil"/>
              <w:bottom w:val="single" w:sz="4" w:space="0" w:color="auto"/>
              <w:right w:val="single" w:sz="4" w:space="0" w:color="auto"/>
            </w:tcBorders>
            <w:shd w:val="clear" w:color="auto" w:fill="auto"/>
            <w:noWrap/>
            <w:vAlign w:val="bottom"/>
            <w:hideMark/>
          </w:tcPr>
          <w:p w:rsidR="00500F33" w:rsidRPr="00500F33" w:rsidRDefault="00162222" w:rsidP="00500F33">
            <w:pPr>
              <w:jc w:val="center"/>
              <w:rPr>
                <w:rFonts w:eastAsia="Times New Roman" w:cs="Calibri"/>
                <w:color w:val="000000"/>
                <w:lang w:eastAsia="en-GB"/>
              </w:rPr>
            </w:pPr>
            <w:r>
              <w:rPr>
                <w:rFonts w:eastAsia="Times New Roman" w:cs="Calibri"/>
                <w:color w:val="000000"/>
                <w:lang w:eastAsia="en-GB"/>
              </w:rPr>
              <w:t>-44</w:t>
            </w:r>
          </w:p>
        </w:tc>
      </w:tr>
    </w:tbl>
    <w:p w:rsidR="00593901" w:rsidRDefault="00593901" w:rsidP="00593901">
      <w:pPr>
        <w:rPr>
          <w:rFonts w:ascii="Arial" w:hAnsi="Arial" w:cs="Arial"/>
          <w:b/>
          <w:sz w:val="20"/>
          <w:szCs w:val="20"/>
        </w:rPr>
      </w:pPr>
    </w:p>
    <w:p w:rsidR="00593901" w:rsidRPr="003B148C" w:rsidRDefault="00593901" w:rsidP="00593901">
      <w:pPr>
        <w:rPr>
          <w:rFonts w:ascii="Arial" w:hAnsi="Arial" w:cs="Arial"/>
          <w:sz w:val="20"/>
          <w:szCs w:val="20"/>
        </w:rPr>
      </w:pPr>
      <w:r>
        <w:rPr>
          <w:rFonts w:ascii="Arial" w:hAnsi="Arial" w:cs="Arial"/>
          <w:sz w:val="20"/>
          <w:szCs w:val="20"/>
        </w:rPr>
        <w:t>The above table may require rounding adjustments.</w:t>
      </w:r>
    </w:p>
    <w:p w:rsidR="00593901" w:rsidRPr="003B148C" w:rsidRDefault="00593901" w:rsidP="00593901">
      <w:pPr>
        <w:rPr>
          <w:rFonts w:ascii="Arial" w:hAnsi="Arial" w:cs="Arial"/>
          <w:b/>
          <w:sz w:val="20"/>
          <w:szCs w:val="20"/>
        </w:rPr>
      </w:pPr>
    </w:p>
    <w:p w:rsidR="00593901" w:rsidRPr="003B148C" w:rsidRDefault="00593901" w:rsidP="00593901">
      <w:pPr>
        <w:rPr>
          <w:rFonts w:ascii="Arial" w:hAnsi="Arial" w:cs="Arial"/>
          <w:sz w:val="20"/>
          <w:szCs w:val="20"/>
        </w:rPr>
      </w:pPr>
      <w:r w:rsidRPr="003B148C">
        <w:rPr>
          <w:rFonts w:ascii="Arial" w:hAnsi="Arial" w:cs="Arial"/>
          <w:b/>
          <w:sz w:val="20"/>
          <w:szCs w:val="20"/>
        </w:rPr>
        <w:t>Commentary</w:t>
      </w:r>
    </w:p>
    <w:p w:rsidR="00593901" w:rsidRPr="003B148C" w:rsidRDefault="00593901" w:rsidP="00593901">
      <w:pPr>
        <w:rPr>
          <w:rFonts w:ascii="Arial" w:hAnsi="Arial" w:cs="Arial"/>
          <w:sz w:val="20"/>
          <w:szCs w:val="20"/>
        </w:rPr>
      </w:pPr>
    </w:p>
    <w:p w:rsidR="00593901" w:rsidRPr="002127C3" w:rsidRDefault="00593901" w:rsidP="00593901">
      <w:pPr>
        <w:rPr>
          <w:rFonts w:ascii="Arial" w:hAnsi="Arial" w:cs="Arial"/>
          <w:sz w:val="20"/>
          <w:szCs w:val="20"/>
          <w:u w:val="single"/>
        </w:rPr>
      </w:pPr>
      <w:r w:rsidRPr="002127C3">
        <w:rPr>
          <w:rFonts w:ascii="Arial" w:hAnsi="Arial" w:cs="Arial"/>
          <w:sz w:val="20"/>
          <w:szCs w:val="20"/>
          <w:u w:val="single"/>
        </w:rPr>
        <w:t>NHSE</w:t>
      </w:r>
    </w:p>
    <w:p w:rsidR="00D421CE" w:rsidRDefault="00500F33" w:rsidP="00D421CE">
      <w:pPr>
        <w:rPr>
          <w:rFonts w:ascii="Arial" w:eastAsia="Times New Roman" w:hAnsi="Arial" w:cs="Arial"/>
          <w:sz w:val="18"/>
          <w:szCs w:val="18"/>
        </w:rPr>
      </w:pPr>
      <w:r>
        <w:rPr>
          <w:rFonts w:ascii="Arial" w:eastAsia="Times New Roman" w:hAnsi="Arial" w:cs="Arial"/>
          <w:sz w:val="18"/>
          <w:szCs w:val="18"/>
        </w:rPr>
        <w:t>Enhanced Services - £27K underspend on ‘Choice of GP practice’, £24K under spend on ‘Learning Disabilities’.</w:t>
      </w:r>
    </w:p>
    <w:p w:rsidR="00500F33" w:rsidRDefault="00500F33" w:rsidP="00D421CE">
      <w:pPr>
        <w:rPr>
          <w:rFonts w:ascii="Arial" w:eastAsia="Times New Roman" w:hAnsi="Arial" w:cs="Arial"/>
          <w:sz w:val="18"/>
          <w:szCs w:val="18"/>
        </w:rPr>
      </w:pPr>
    </w:p>
    <w:p w:rsidR="00500F33" w:rsidRDefault="00C20394" w:rsidP="00D421CE">
      <w:pPr>
        <w:rPr>
          <w:rFonts w:ascii="Arial" w:eastAsia="Times New Roman" w:hAnsi="Arial" w:cs="Arial"/>
          <w:sz w:val="18"/>
          <w:szCs w:val="18"/>
        </w:rPr>
      </w:pPr>
      <w:r>
        <w:rPr>
          <w:rFonts w:ascii="Arial" w:eastAsia="Times New Roman" w:hAnsi="Arial" w:cs="Arial"/>
          <w:sz w:val="18"/>
          <w:szCs w:val="18"/>
        </w:rPr>
        <w:t>APMS - £400K underspend due to budget setting error on Quayside</w:t>
      </w:r>
    </w:p>
    <w:p w:rsidR="00C20394" w:rsidRDefault="00C20394" w:rsidP="00D421CE">
      <w:pPr>
        <w:rPr>
          <w:rFonts w:ascii="Arial" w:eastAsia="Times New Roman" w:hAnsi="Arial" w:cs="Arial"/>
          <w:sz w:val="18"/>
          <w:szCs w:val="18"/>
        </w:rPr>
      </w:pPr>
    </w:p>
    <w:p w:rsidR="00C20394" w:rsidRDefault="00C20394" w:rsidP="00D421CE">
      <w:pPr>
        <w:rPr>
          <w:rFonts w:ascii="Arial" w:eastAsia="Times New Roman" w:hAnsi="Arial" w:cs="Arial"/>
          <w:sz w:val="18"/>
          <w:szCs w:val="18"/>
        </w:rPr>
      </w:pPr>
      <w:r>
        <w:rPr>
          <w:rFonts w:ascii="Arial" w:eastAsia="Times New Roman" w:hAnsi="Arial" w:cs="Arial"/>
          <w:sz w:val="18"/>
          <w:szCs w:val="18"/>
        </w:rPr>
        <w:t>PMS – £305K underspend as per current contracts signed up to</w:t>
      </w:r>
    </w:p>
    <w:p w:rsidR="00C20394" w:rsidRDefault="00C20394" w:rsidP="00D421CE">
      <w:pPr>
        <w:rPr>
          <w:rFonts w:ascii="Arial" w:eastAsia="Times New Roman" w:hAnsi="Arial" w:cs="Arial"/>
          <w:sz w:val="18"/>
          <w:szCs w:val="18"/>
        </w:rPr>
      </w:pPr>
    </w:p>
    <w:p w:rsidR="00C20394" w:rsidRDefault="00C20394" w:rsidP="00D421CE">
      <w:pPr>
        <w:rPr>
          <w:rFonts w:ascii="Arial" w:eastAsia="Times New Roman" w:hAnsi="Arial" w:cs="Arial"/>
          <w:sz w:val="18"/>
          <w:szCs w:val="18"/>
        </w:rPr>
      </w:pPr>
      <w:r>
        <w:rPr>
          <w:rFonts w:ascii="Arial" w:eastAsia="Times New Roman" w:hAnsi="Arial" w:cs="Arial"/>
          <w:sz w:val="18"/>
          <w:szCs w:val="18"/>
        </w:rPr>
        <w:t>Other GP Services - £1,212K underspend as a result of slippage on uncommitted reserves</w:t>
      </w:r>
    </w:p>
    <w:p w:rsidR="00C20394" w:rsidRDefault="00C20394" w:rsidP="00D421CE">
      <w:pPr>
        <w:rPr>
          <w:rFonts w:ascii="Arial" w:eastAsia="Times New Roman" w:hAnsi="Arial" w:cs="Arial"/>
          <w:sz w:val="18"/>
          <w:szCs w:val="18"/>
        </w:rPr>
      </w:pPr>
    </w:p>
    <w:p w:rsidR="00C20394" w:rsidRPr="00D421CE" w:rsidRDefault="00C20394" w:rsidP="00D421CE">
      <w:pPr>
        <w:rPr>
          <w:rFonts w:ascii="Arial" w:eastAsia="Times New Roman" w:hAnsi="Arial" w:cs="Arial"/>
          <w:sz w:val="18"/>
          <w:szCs w:val="18"/>
        </w:rPr>
      </w:pPr>
      <w:r>
        <w:rPr>
          <w:rFonts w:ascii="Arial" w:eastAsia="Times New Roman" w:hAnsi="Arial" w:cs="Arial"/>
          <w:sz w:val="18"/>
          <w:szCs w:val="18"/>
        </w:rPr>
        <w:t>Premises costs re-imbursemen</w:t>
      </w:r>
      <w:r w:rsidR="00535B7B">
        <w:rPr>
          <w:rFonts w:ascii="Arial" w:eastAsia="Times New Roman" w:hAnsi="Arial" w:cs="Arial"/>
          <w:sz w:val="18"/>
          <w:szCs w:val="18"/>
        </w:rPr>
        <w:t>t - £99K underspend due to the</w:t>
      </w:r>
      <w:r>
        <w:rPr>
          <w:rFonts w:ascii="Arial" w:eastAsia="Times New Roman" w:hAnsi="Arial" w:cs="Arial"/>
          <w:sz w:val="18"/>
          <w:szCs w:val="18"/>
        </w:rPr>
        <w:t xml:space="preserve"> </w:t>
      </w:r>
      <w:r w:rsidR="00A47AF5">
        <w:rPr>
          <w:rFonts w:ascii="Arial" w:eastAsia="Times New Roman" w:hAnsi="Arial" w:cs="Arial"/>
          <w:sz w:val="18"/>
          <w:szCs w:val="18"/>
        </w:rPr>
        <w:t>budget</w:t>
      </w:r>
      <w:r w:rsidR="00535B7B">
        <w:rPr>
          <w:rFonts w:ascii="Arial" w:eastAsia="Times New Roman" w:hAnsi="Arial" w:cs="Arial"/>
          <w:sz w:val="18"/>
          <w:szCs w:val="18"/>
        </w:rPr>
        <w:t xml:space="preserve"> for rates</w:t>
      </w:r>
      <w:r w:rsidR="00A47AF5">
        <w:rPr>
          <w:rFonts w:ascii="Arial" w:eastAsia="Times New Roman" w:hAnsi="Arial" w:cs="Arial"/>
          <w:sz w:val="18"/>
          <w:szCs w:val="18"/>
        </w:rPr>
        <w:t xml:space="preserve"> being set too high</w:t>
      </w:r>
    </w:p>
    <w:p w:rsidR="0020220A" w:rsidRDefault="0020220A" w:rsidP="0020220A">
      <w:pPr>
        <w:rPr>
          <w:rFonts w:eastAsia="Times New Roman"/>
        </w:rPr>
      </w:pPr>
    </w:p>
    <w:p w:rsidR="00593901" w:rsidRPr="00E43847" w:rsidRDefault="00593901" w:rsidP="00593901">
      <w:pPr>
        <w:pStyle w:val="ListParagraph"/>
        <w:ind w:left="0"/>
        <w:rPr>
          <w:rFonts w:ascii="Arial" w:hAnsi="Arial" w:cs="Arial"/>
          <w:sz w:val="18"/>
          <w:szCs w:val="18"/>
          <w:u w:val="single"/>
        </w:rPr>
      </w:pPr>
      <w:r w:rsidRPr="00E43847">
        <w:rPr>
          <w:rFonts w:ascii="Arial" w:hAnsi="Arial" w:cs="Arial"/>
          <w:sz w:val="18"/>
          <w:szCs w:val="18"/>
          <w:u w:val="single"/>
        </w:rPr>
        <w:t>North East Lincolnshire CCG</w:t>
      </w:r>
    </w:p>
    <w:p w:rsidR="00593901" w:rsidRDefault="00593901" w:rsidP="00593901">
      <w:pPr>
        <w:pStyle w:val="ListParagraph"/>
        <w:ind w:left="0"/>
        <w:rPr>
          <w:rFonts w:ascii="Arial" w:hAnsi="Arial" w:cs="Arial"/>
          <w:sz w:val="18"/>
          <w:szCs w:val="18"/>
        </w:rPr>
      </w:pPr>
      <w:r>
        <w:rPr>
          <w:rFonts w:ascii="Arial" w:hAnsi="Arial" w:cs="Arial"/>
          <w:sz w:val="18"/>
          <w:szCs w:val="18"/>
        </w:rPr>
        <w:t xml:space="preserve">CCG PMS re-investment </w:t>
      </w:r>
      <w:r w:rsidR="00AB3E3C">
        <w:rPr>
          <w:rFonts w:ascii="Arial" w:hAnsi="Arial" w:cs="Arial"/>
          <w:sz w:val="18"/>
          <w:szCs w:val="18"/>
        </w:rPr>
        <w:t>-</w:t>
      </w:r>
      <w:r w:rsidR="00AD4C91">
        <w:rPr>
          <w:rFonts w:ascii="Arial" w:hAnsi="Arial" w:cs="Arial"/>
          <w:sz w:val="18"/>
          <w:szCs w:val="18"/>
        </w:rPr>
        <w:t xml:space="preserve"> Payments are</w:t>
      </w:r>
      <w:r>
        <w:rPr>
          <w:rFonts w:ascii="Arial" w:hAnsi="Arial" w:cs="Arial"/>
          <w:sz w:val="18"/>
          <w:szCs w:val="18"/>
        </w:rPr>
        <w:t xml:space="preserve"> based on 2010/11 activity and adjusted accordingly where practices have notified the CCG of any material changes.</w:t>
      </w:r>
      <w:r w:rsidR="007150EB">
        <w:rPr>
          <w:rFonts w:ascii="Arial" w:hAnsi="Arial" w:cs="Arial"/>
          <w:sz w:val="18"/>
          <w:szCs w:val="18"/>
        </w:rPr>
        <w:t xml:space="preserve">  </w:t>
      </w:r>
    </w:p>
    <w:p w:rsidR="00593901" w:rsidRDefault="00593901" w:rsidP="00593901">
      <w:pPr>
        <w:pStyle w:val="ListParagraph"/>
        <w:ind w:left="0"/>
        <w:rPr>
          <w:rFonts w:ascii="Arial" w:hAnsi="Arial" w:cs="Arial"/>
          <w:sz w:val="18"/>
          <w:szCs w:val="18"/>
        </w:rPr>
      </w:pPr>
    </w:p>
    <w:p w:rsidR="00593901" w:rsidRDefault="00593901" w:rsidP="00593901">
      <w:pPr>
        <w:pStyle w:val="ListParagraph"/>
        <w:ind w:left="0"/>
        <w:rPr>
          <w:rFonts w:ascii="Arial" w:hAnsi="Arial" w:cs="Arial"/>
          <w:sz w:val="18"/>
          <w:szCs w:val="18"/>
        </w:rPr>
      </w:pPr>
      <w:r>
        <w:rPr>
          <w:rFonts w:ascii="Arial" w:hAnsi="Arial" w:cs="Arial"/>
          <w:sz w:val="18"/>
          <w:szCs w:val="18"/>
        </w:rPr>
        <w:t>Enhanced Services –</w:t>
      </w:r>
      <w:r w:rsidR="00D01E3C">
        <w:rPr>
          <w:rFonts w:ascii="Arial" w:hAnsi="Arial" w:cs="Arial"/>
          <w:sz w:val="18"/>
          <w:szCs w:val="18"/>
        </w:rPr>
        <w:t xml:space="preserve"> </w:t>
      </w:r>
      <w:r w:rsidR="00D652A5">
        <w:rPr>
          <w:rFonts w:ascii="Arial" w:hAnsi="Arial" w:cs="Arial"/>
          <w:sz w:val="18"/>
          <w:szCs w:val="18"/>
        </w:rPr>
        <w:t>The year end position is based on estimated levels of activity for M12, for those services which are paid monthly, and of the annual levels of activity for those services which are paid annually in arrears.  All estimates are based on historic levels of activity.  The main cont</w:t>
      </w:r>
      <w:r w:rsidR="00D74C32">
        <w:rPr>
          <w:rFonts w:ascii="Arial" w:hAnsi="Arial" w:cs="Arial"/>
          <w:sz w:val="18"/>
          <w:szCs w:val="18"/>
        </w:rPr>
        <w:t>ributors of the over spend within enhanced services are:</w:t>
      </w:r>
    </w:p>
    <w:p w:rsidR="001E21D3" w:rsidRDefault="001E21D3" w:rsidP="00593901">
      <w:pPr>
        <w:pStyle w:val="ListParagraph"/>
        <w:ind w:left="0"/>
        <w:rPr>
          <w:rFonts w:ascii="Arial" w:hAnsi="Arial" w:cs="Arial"/>
          <w:sz w:val="18"/>
          <w:szCs w:val="18"/>
        </w:rPr>
      </w:pPr>
    </w:p>
    <w:p w:rsidR="00D74C32" w:rsidRDefault="00D74C32" w:rsidP="00593901">
      <w:pPr>
        <w:pStyle w:val="ListParagraph"/>
        <w:ind w:left="0"/>
        <w:rPr>
          <w:rFonts w:ascii="Arial" w:hAnsi="Arial" w:cs="Arial"/>
          <w:sz w:val="18"/>
          <w:szCs w:val="18"/>
        </w:rPr>
      </w:pPr>
      <w:r>
        <w:rPr>
          <w:rFonts w:ascii="Arial" w:hAnsi="Arial" w:cs="Arial"/>
          <w:sz w:val="18"/>
          <w:szCs w:val="18"/>
        </w:rPr>
        <w:t>Over 75yrs Frail and Elderly</w:t>
      </w:r>
      <w:r>
        <w:rPr>
          <w:rFonts w:ascii="Arial" w:hAnsi="Arial" w:cs="Arial"/>
          <w:sz w:val="18"/>
          <w:szCs w:val="18"/>
        </w:rPr>
        <w:tab/>
        <w:t>£15K over spend</w:t>
      </w:r>
    </w:p>
    <w:p w:rsidR="00D74C32" w:rsidRDefault="00D74C32" w:rsidP="00593901">
      <w:pPr>
        <w:pStyle w:val="ListParagraph"/>
        <w:ind w:left="0"/>
        <w:rPr>
          <w:rFonts w:ascii="Arial" w:hAnsi="Arial" w:cs="Arial"/>
          <w:sz w:val="18"/>
          <w:szCs w:val="18"/>
        </w:rPr>
      </w:pPr>
      <w:r>
        <w:rPr>
          <w:rFonts w:ascii="Arial" w:hAnsi="Arial" w:cs="Arial"/>
          <w:sz w:val="18"/>
          <w:szCs w:val="18"/>
        </w:rPr>
        <w:t xml:space="preserve">Anti-Coagulation level 4 </w:t>
      </w:r>
      <w:r>
        <w:rPr>
          <w:rFonts w:ascii="Arial" w:hAnsi="Arial" w:cs="Arial"/>
          <w:sz w:val="18"/>
          <w:szCs w:val="18"/>
        </w:rPr>
        <w:tab/>
      </w:r>
      <w:r>
        <w:rPr>
          <w:rFonts w:ascii="Arial" w:hAnsi="Arial" w:cs="Arial"/>
          <w:sz w:val="18"/>
          <w:szCs w:val="18"/>
        </w:rPr>
        <w:tab/>
        <w:t>£20K over spend</w:t>
      </w:r>
    </w:p>
    <w:p w:rsidR="00D74C32" w:rsidRDefault="00D74C32" w:rsidP="00593901">
      <w:pPr>
        <w:pStyle w:val="ListParagraph"/>
        <w:ind w:left="0"/>
        <w:rPr>
          <w:rFonts w:ascii="Arial" w:hAnsi="Arial" w:cs="Arial"/>
          <w:sz w:val="18"/>
          <w:szCs w:val="18"/>
        </w:rPr>
      </w:pPr>
      <w:r>
        <w:rPr>
          <w:rFonts w:ascii="Arial" w:hAnsi="Arial" w:cs="Arial"/>
          <w:sz w:val="18"/>
          <w:szCs w:val="18"/>
        </w:rPr>
        <w:t>Minor Surgery</w:t>
      </w:r>
      <w:r>
        <w:rPr>
          <w:rFonts w:ascii="Arial" w:hAnsi="Arial" w:cs="Arial"/>
          <w:sz w:val="18"/>
          <w:szCs w:val="18"/>
        </w:rPr>
        <w:tab/>
      </w:r>
      <w:r>
        <w:rPr>
          <w:rFonts w:ascii="Arial" w:hAnsi="Arial" w:cs="Arial"/>
          <w:sz w:val="18"/>
          <w:szCs w:val="18"/>
        </w:rPr>
        <w:tab/>
      </w:r>
      <w:r>
        <w:rPr>
          <w:rFonts w:ascii="Arial" w:hAnsi="Arial" w:cs="Arial"/>
          <w:sz w:val="18"/>
          <w:szCs w:val="18"/>
        </w:rPr>
        <w:tab/>
        <w:t>£30K over spend</w:t>
      </w:r>
    </w:p>
    <w:p w:rsidR="00593901" w:rsidRDefault="00593901" w:rsidP="00593901">
      <w:pPr>
        <w:pStyle w:val="ListParagraph"/>
        <w:ind w:left="0"/>
        <w:rPr>
          <w:rFonts w:ascii="Arial" w:hAnsi="Arial" w:cs="Arial"/>
          <w:sz w:val="18"/>
          <w:szCs w:val="18"/>
        </w:rPr>
      </w:pPr>
    </w:p>
    <w:p w:rsidR="00593901" w:rsidRDefault="002C1518" w:rsidP="00593901">
      <w:pPr>
        <w:pStyle w:val="ListParagraph"/>
        <w:ind w:left="0"/>
        <w:rPr>
          <w:rFonts w:ascii="Arial" w:hAnsi="Arial" w:cs="Arial"/>
          <w:sz w:val="18"/>
          <w:szCs w:val="18"/>
        </w:rPr>
      </w:pPr>
      <w:r>
        <w:rPr>
          <w:rFonts w:ascii="Arial" w:hAnsi="Arial" w:cs="Arial"/>
          <w:sz w:val="18"/>
          <w:szCs w:val="18"/>
        </w:rPr>
        <w:t>Other Primary Care Expenditure</w:t>
      </w:r>
      <w:r w:rsidR="001E21D3">
        <w:rPr>
          <w:rFonts w:ascii="Arial" w:hAnsi="Arial" w:cs="Arial"/>
          <w:sz w:val="18"/>
          <w:szCs w:val="18"/>
        </w:rPr>
        <w:t xml:space="preserve"> – This includes £259K shortfall on Primary Care Premises </w:t>
      </w:r>
    </w:p>
    <w:p w:rsidR="00593901" w:rsidRDefault="00593901" w:rsidP="00593901">
      <w:pPr>
        <w:pStyle w:val="ListParagraph"/>
        <w:ind w:left="0"/>
        <w:rPr>
          <w:rFonts w:ascii="Arial" w:hAnsi="Arial" w:cs="Arial"/>
          <w:sz w:val="18"/>
          <w:szCs w:val="18"/>
        </w:rPr>
      </w:pPr>
    </w:p>
    <w:p w:rsidR="00593901" w:rsidRPr="003B148C" w:rsidRDefault="00593901" w:rsidP="00593901">
      <w:pPr>
        <w:rPr>
          <w:rFonts w:ascii="Arial" w:hAnsi="Arial" w:cs="Arial"/>
          <w:sz w:val="20"/>
          <w:szCs w:val="20"/>
        </w:rPr>
      </w:pPr>
      <w:r w:rsidRPr="003B148C">
        <w:rPr>
          <w:rFonts w:ascii="Arial" w:hAnsi="Arial" w:cs="Arial"/>
          <w:b/>
          <w:sz w:val="20"/>
          <w:szCs w:val="20"/>
        </w:rPr>
        <w:t>Risks and Opportunities</w:t>
      </w:r>
    </w:p>
    <w:p w:rsidR="00593901" w:rsidRPr="003B148C" w:rsidRDefault="00593901" w:rsidP="00593901">
      <w:pPr>
        <w:rPr>
          <w:rFonts w:ascii="Arial" w:hAnsi="Arial" w:cs="Arial"/>
          <w:sz w:val="20"/>
          <w:szCs w:val="20"/>
        </w:rPr>
      </w:pPr>
    </w:p>
    <w:p w:rsidR="00593901" w:rsidRPr="008B2DE0" w:rsidRDefault="00593901" w:rsidP="00593901">
      <w:pPr>
        <w:rPr>
          <w:rFonts w:ascii="Arial" w:hAnsi="Arial" w:cs="Arial"/>
          <w:sz w:val="18"/>
          <w:szCs w:val="18"/>
        </w:rPr>
      </w:pPr>
      <w:r w:rsidRPr="00E0080C">
        <w:rPr>
          <w:rFonts w:ascii="Arial" w:hAnsi="Arial" w:cs="Arial"/>
          <w:sz w:val="18"/>
          <w:szCs w:val="18"/>
        </w:rPr>
        <w:t xml:space="preserve">As payments for CCG PMS re-investment schemes are based on practice activity there is a risk that activity could be higher than forecast, creating a financial </w:t>
      </w:r>
      <w:proofErr w:type="gramStart"/>
      <w:r w:rsidRPr="00E0080C">
        <w:rPr>
          <w:rFonts w:ascii="Arial" w:hAnsi="Arial" w:cs="Arial"/>
          <w:sz w:val="18"/>
          <w:szCs w:val="18"/>
        </w:rPr>
        <w:t>pressure.</w:t>
      </w:r>
      <w:proofErr w:type="gramEnd"/>
      <w:r w:rsidR="00FD3121">
        <w:rPr>
          <w:rFonts w:ascii="Arial" w:hAnsi="Arial" w:cs="Arial"/>
          <w:sz w:val="18"/>
          <w:szCs w:val="18"/>
        </w:rPr>
        <w:t xml:space="preserve">  To allow a full reconciliation to take place, practices have been given a deadline of 29</w:t>
      </w:r>
      <w:r w:rsidR="00FD3121" w:rsidRPr="00FD3121">
        <w:rPr>
          <w:rFonts w:ascii="Arial" w:hAnsi="Arial" w:cs="Arial"/>
          <w:sz w:val="18"/>
          <w:szCs w:val="18"/>
          <w:vertAlign w:val="superscript"/>
        </w:rPr>
        <w:t>th</w:t>
      </w:r>
      <w:r w:rsidR="00FD3121">
        <w:rPr>
          <w:rFonts w:ascii="Arial" w:hAnsi="Arial" w:cs="Arial"/>
          <w:sz w:val="18"/>
          <w:szCs w:val="18"/>
        </w:rPr>
        <w:t xml:space="preserve"> April to submit activity data relating to </w:t>
      </w:r>
      <w:r w:rsidR="001E21D3">
        <w:rPr>
          <w:rFonts w:ascii="Arial" w:hAnsi="Arial" w:cs="Arial"/>
          <w:sz w:val="18"/>
          <w:szCs w:val="18"/>
        </w:rPr>
        <w:t xml:space="preserve">the </w:t>
      </w:r>
      <w:r w:rsidR="00FD3121">
        <w:rPr>
          <w:rFonts w:ascii="Arial" w:hAnsi="Arial" w:cs="Arial"/>
          <w:sz w:val="18"/>
          <w:szCs w:val="18"/>
        </w:rPr>
        <w:t>PMS re-investment schemes</w:t>
      </w:r>
      <w:r w:rsidR="001E21D3">
        <w:rPr>
          <w:rFonts w:ascii="Arial" w:hAnsi="Arial" w:cs="Arial"/>
          <w:sz w:val="18"/>
          <w:szCs w:val="18"/>
        </w:rPr>
        <w:t xml:space="preserve"> 2015-16</w:t>
      </w:r>
      <w:r w:rsidR="00FD3121">
        <w:rPr>
          <w:rFonts w:ascii="Arial" w:hAnsi="Arial" w:cs="Arial"/>
          <w:sz w:val="18"/>
          <w:szCs w:val="18"/>
        </w:rPr>
        <w:t>.</w:t>
      </w:r>
    </w:p>
    <w:p w:rsidR="00593901" w:rsidRPr="003B148C" w:rsidRDefault="00593901" w:rsidP="00593901">
      <w:pPr>
        <w:rPr>
          <w:rFonts w:ascii="Arial" w:hAnsi="Arial" w:cs="Arial"/>
          <w:sz w:val="20"/>
          <w:szCs w:val="20"/>
        </w:rPr>
      </w:pPr>
    </w:p>
    <w:p w:rsidR="00593901" w:rsidRPr="003B148C" w:rsidRDefault="00593901" w:rsidP="00593901">
      <w:pPr>
        <w:rPr>
          <w:rFonts w:ascii="Arial" w:hAnsi="Arial" w:cs="Arial"/>
          <w:sz w:val="20"/>
          <w:szCs w:val="20"/>
        </w:rPr>
      </w:pPr>
      <w:r w:rsidRPr="003B148C">
        <w:rPr>
          <w:rFonts w:ascii="Arial" w:hAnsi="Arial" w:cs="Arial"/>
          <w:b/>
          <w:sz w:val="20"/>
          <w:szCs w:val="20"/>
        </w:rPr>
        <w:lastRenderedPageBreak/>
        <w:t>Recommendation</w:t>
      </w:r>
    </w:p>
    <w:p w:rsidR="00FD3121" w:rsidRDefault="00FD3121" w:rsidP="00593901">
      <w:pPr>
        <w:rPr>
          <w:rFonts w:ascii="Arial" w:hAnsi="Arial" w:cs="Arial"/>
          <w:sz w:val="18"/>
          <w:szCs w:val="18"/>
        </w:rPr>
      </w:pPr>
    </w:p>
    <w:p w:rsidR="00593901" w:rsidRPr="003F6148" w:rsidRDefault="00593901" w:rsidP="00593901">
      <w:pPr>
        <w:rPr>
          <w:rFonts w:ascii="Arial" w:hAnsi="Arial" w:cs="Arial"/>
          <w:sz w:val="18"/>
          <w:szCs w:val="18"/>
        </w:rPr>
      </w:pPr>
      <w:r w:rsidRPr="003F6148">
        <w:rPr>
          <w:rFonts w:ascii="Arial" w:hAnsi="Arial" w:cs="Arial"/>
          <w:sz w:val="18"/>
          <w:szCs w:val="18"/>
        </w:rPr>
        <w:t>Members are asked to note the position.</w:t>
      </w:r>
    </w:p>
    <w:p w:rsidR="00593901" w:rsidRDefault="00593901" w:rsidP="00593901">
      <w:pPr>
        <w:rPr>
          <w:rFonts w:ascii="Arial" w:hAnsi="Arial" w:cs="Arial"/>
          <w:sz w:val="20"/>
          <w:szCs w:val="20"/>
        </w:rPr>
      </w:pPr>
    </w:p>
    <w:p w:rsidR="00500F33" w:rsidRDefault="00500F33" w:rsidP="00593901">
      <w:pPr>
        <w:rPr>
          <w:rFonts w:ascii="Arial" w:hAnsi="Arial" w:cs="Arial"/>
          <w:b/>
          <w:sz w:val="20"/>
          <w:szCs w:val="20"/>
          <w:u w:val="single"/>
        </w:rPr>
      </w:pPr>
    </w:p>
    <w:p w:rsidR="00500F33" w:rsidRDefault="00500F33" w:rsidP="00593901">
      <w:pPr>
        <w:rPr>
          <w:rFonts w:ascii="Arial" w:hAnsi="Arial" w:cs="Arial"/>
          <w:b/>
          <w:sz w:val="20"/>
          <w:szCs w:val="20"/>
          <w:u w:val="single"/>
        </w:rPr>
      </w:pPr>
    </w:p>
    <w:p w:rsidR="00593901" w:rsidRDefault="00593901" w:rsidP="00593901">
      <w:pPr>
        <w:rPr>
          <w:rFonts w:ascii="Arial" w:hAnsi="Arial" w:cs="Arial"/>
          <w:b/>
          <w:sz w:val="20"/>
          <w:szCs w:val="20"/>
          <w:u w:val="single"/>
        </w:rPr>
      </w:pPr>
      <w:r w:rsidRPr="00D65A88">
        <w:rPr>
          <w:rFonts w:ascii="Arial" w:hAnsi="Arial" w:cs="Arial"/>
          <w:b/>
          <w:sz w:val="20"/>
          <w:szCs w:val="20"/>
          <w:u w:val="single"/>
        </w:rPr>
        <w:t>APPENDIX 1 – SUMMARY EXPENDITUR</w:t>
      </w:r>
      <w:r>
        <w:rPr>
          <w:rFonts w:ascii="Arial" w:hAnsi="Arial" w:cs="Arial"/>
          <w:b/>
          <w:sz w:val="20"/>
          <w:szCs w:val="20"/>
          <w:u w:val="single"/>
        </w:rPr>
        <w:t>E</w:t>
      </w:r>
      <w:r w:rsidRPr="00D65A88">
        <w:rPr>
          <w:rFonts w:ascii="Arial" w:hAnsi="Arial" w:cs="Arial"/>
          <w:b/>
          <w:sz w:val="20"/>
          <w:szCs w:val="20"/>
          <w:u w:val="single"/>
        </w:rPr>
        <w:t xml:space="preserve"> REPORT</w:t>
      </w:r>
    </w:p>
    <w:p w:rsidR="00593901" w:rsidRPr="00D65A88" w:rsidRDefault="00593901" w:rsidP="00593901">
      <w:pPr>
        <w:rPr>
          <w:rFonts w:ascii="Arial" w:hAnsi="Arial" w:cs="Arial"/>
          <w:b/>
          <w:sz w:val="20"/>
          <w:szCs w:val="20"/>
          <w:u w:val="single"/>
        </w:rPr>
      </w:pPr>
    </w:p>
    <w:tbl>
      <w:tblPr>
        <w:tblW w:w="8700" w:type="dxa"/>
        <w:tblInd w:w="103" w:type="dxa"/>
        <w:tblLook w:val="04A0" w:firstRow="1" w:lastRow="0" w:firstColumn="1" w:lastColumn="0" w:noHBand="0" w:noVBand="1"/>
      </w:tblPr>
      <w:tblGrid>
        <w:gridCol w:w="5040"/>
        <w:gridCol w:w="1340"/>
        <w:gridCol w:w="1360"/>
        <w:gridCol w:w="1017"/>
      </w:tblGrid>
      <w:tr w:rsidR="00500F33" w:rsidRPr="00500F33" w:rsidTr="00500F33">
        <w:trPr>
          <w:trHeight w:val="288"/>
        </w:trPr>
        <w:tc>
          <w:tcPr>
            <w:tcW w:w="5040" w:type="dxa"/>
            <w:tcBorders>
              <w:top w:val="single" w:sz="4" w:space="0" w:color="auto"/>
              <w:left w:val="single" w:sz="4" w:space="0" w:color="auto"/>
              <w:bottom w:val="nil"/>
              <w:right w:val="single" w:sz="4" w:space="0" w:color="auto"/>
            </w:tcBorders>
            <w:shd w:val="clear" w:color="000000" w:fill="BFBFBF"/>
            <w:noWrap/>
            <w:vAlign w:val="bottom"/>
            <w:hideMark/>
          </w:tcPr>
          <w:p w:rsidR="00500F33" w:rsidRPr="00500F33" w:rsidRDefault="00500F33" w:rsidP="00500F33">
            <w:pPr>
              <w:rPr>
                <w:rFonts w:eastAsia="Times New Roman" w:cs="Calibri"/>
                <w:color w:val="000000"/>
                <w:lang w:eastAsia="en-GB"/>
              </w:rPr>
            </w:pPr>
            <w:r w:rsidRPr="00500F33">
              <w:rPr>
                <w:rFonts w:eastAsia="Times New Roman" w:cs="Calibri"/>
                <w:color w:val="000000"/>
                <w:lang w:eastAsia="en-GB"/>
              </w:rPr>
              <w:t> </w:t>
            </w:r>
          </w:p>
        </w:tc>
        <w:tc>
          <w:tcPr>
            <w:tcW w:w="3660" w:type="dxa"/>
            <w:gridSpan w:val="3"/>
            <w:tcBorders>
              <w:top w:val="single" w:sz="4" w:space="0" w:color="auto"/>
              <w:left w:val="nil"/>
              <w:bottom w:val="single" w:sz="4" w:space="0" w:color="auto"/>
              <w:right w:val="single" w:sz="4" w:space="0" w:color="000000"/>
            </w:tcBorders>
            <w:shd w:val="clear" w:color="000000" w:fill="BFBFBF"/>
            <w:noWrap/>
            <w:vAlign w:val="bottom"/>
            <w:hideMark/>
          </w:tcPr>
          <w:p w:rsidR="00500F33" w:rsidRPr="00500F33" w:rsidRDefault="00500F33" w:rsidP="00500F33">
            <w:pPr>
              <w:jc w:val="center"/>
              <w:rPr>
                <w:rFonts w:eastAsia="Times New Roman" w:cs="Calibri"/>
                <w:b/>
                <w:bCs/>
                <w:color w:val="000000"/>
                <w:lang w:eastAsia="en-GB"/>
              </w:rPr>
            </w:pPr>
            <w:r w:rsidRPr="00500F33">
              <w:rPr>
                <w:rFonts w:eastAsia="Times New Roman" w:cs="Calibri"/>
                <w:b/>
                <w:bCs/>
                <w:color w:val="000000"/>
                <w:lang w:eastAsia="en-GB"/>
              </w:rPr>
              <w:t>FULL YEAR POSITION</w:t>
            </w:r>
          </w:p>
        </w:tc>
      </w:tr>
      <w:tr w:rsidR="00500F33" w:rsidRPr="00500F33" w:rsidTr="00500F33">
        <w:trPr>
          <w:trHeight w:val="576"/>
        </w:trPr>
        <w:tc>
          <w:tcPr>
            <w:tcW w:w="5040" w:type="dxa"/>
            <w:tcBorders>
              <w:top w:val="nil"/>
              <w:left w:val="single" w:sz="4" w:space="0" w:color="auto"/>
              <w:bottom w:val="nil"/>
              <w:right w:val="single" w:sz="4" w:space="0" w:color="auto"/>
            </w:tcBorders>
            <w:shd w:val="clear" w:color="000000" w:fill="BFBFBF"/>
            <w:noWrap/>
            <w:vAlign w:val="bottom"/>
            <w:hideMark/>
          </w:tcPr>
          <w:p w:rsidR="00500F33" w:rsidRPr="00500F33" w:rsidRDefault="00500F33" w:rsidP="00500F33">
            <w:pPr>
              <w:rPr>
                <w:rFonts w:eastAsia="Times New Roman" w:cs="Calibri"/>
                <w:b/>
                <w:bCs/>
                <w:color w:val="000000"/>
                <w:lang w:eastAsia="en-GB"/>
              </w:rPr>
            </w:pPr>
            <w:r w:rsidRPr="00500F33">
              <w:rPr>
                <w:rFonts w:eastAsia="Times New Roman" w:cs="Calibri"/>
                <w:b/>
                <w:bCs/>
                <w:color w:val="000000"/>
                <w:lang w:eastAsia="en-GB"/>
              </w:rPr>
              <w:t>Services Commissioned by</w:t>
            </w:r>
          </w:p>
        </w:tc>
        <w:tc>
          <w:tcPr>
            <w:tcW w:w="1340" w:type="dxa"/>
            <w:tcBorders>
              <w:top w:val="nil"/>
              <w:left w:val="nil"/>
              <w:bottom w:val="nil"/>
              <w:right w:val="single" w:sz="4" w:space="0" w:color="auto"/>
            </w:tcBorders>
            <w:shd w:val="clear" w:color="000000" w:fill="BFBFBF"/>
            <w:vAlign w:val="bottom"/>
            <w:hideMark/>
          </w:tcPr>
          <w:p w:rsidR="00500F33" w:rsidRPr="00500F33" w:rsidRDefault="00500F33" w:rsidP="00500F33">
            <w:pPr>
              <w:jc w:val="center"/>
              <w:rPr>
                <w:rFonts w:eastAsia="Times New Roman" w:cs="Calibri"/>
                <w:b/>
                <w:bCs/>
                <w:color w:val="000000"/>
                <w:lang w:eastAsia="en-GB"/>
              </w:rPr>
            </w:pPr>
            <w:r w:rsidRPr="00500F33">
              <w:rPr>
                <w:rFonts w:eastAsia="Times New Roman" w:cs="Calibri"/>
                <w:b/>
                <w:bCs/>
                <w:color w:val="000000"/>
                <w:lang w:eastAsia="en-GB"/>
              </w:rPr>
              <w:t>Current Plan £'000</w:t>
            </w:r>
          </w:p>
        </w:tc>
        <w:tc>
          <w:tcPr>
            <w:tcW w:w="1360" w:type="dxa"/>
            <w:tcBorders>
              <w:top w:val="nil"/>
              <w:left w:val="nil"/>
              <w:bottom w:val="single" w:sz="4" w:space="0" w:color="auto"/>
              <w:right w:val="single" w:sz="4" w:space="0" w:color="auto"/>
            </w:tcBorders>
            <w:shd w:val="clear" w:color="000000" w:fill="BFBFBF"/>
            <w:vAlign w:val="bottom"/>
            <w:hideMark/>
          </w:tcPr>
          <w:p w:rsidR="00500F33" w:rsidRPr="00500F33" w:rsidRDefault="00500F33" w:rsidP="00500F33">
            <w:pPr>
              <w:jc w:val="center"/>
              <w:rPr>
                <w:rFonts w:eastAsia="Times New Roman" w:cs="Calibri"/>
                <w:b/>
                <w:bCs/>
                <w:color w:val="000000"/>
                <w:lang w:eastAsia="en-GB"/>
              </w:rPr>
            </w:pPr>
            <w:r w:rsidRPr="00500F33">
              <w:rPr>
                <w:rFonts w:eastAsia="Times New Roman" w:cs="Calibri"/>
                <w:b/>
                <w:bCs/>
                <w:color w:val="000000"/>
                <w:lang w:eastAsia="en-GB"/>
              </w:rPr>
              <w:t>Out-turn £'000</w:t>
            </w:r>
          </w:p>
        </w:tc>
        <w:tc>
          <w:tcPr>
            <w:tcW w:w="960" w:type="dxa"/>
            <w:tcBorders>
              <w:top w:val="nil"/>
              <w:left w:val="nil"/>
              <w:bottom w:val="single" w:sz="4" w:space="0" w:color="auto"/>
              <w:right w:val="single" w:sz="4" w:space="0" w:color="auto"/>
            </w:tcBorders>
            <w:shd w:val="clear" w:color="000000" w:fill="BFBFBF"/>
            <w:vAlign w:val="bottom"/>
            <w:hideMark/>
          </w:tcPr>
          <w:p w:rsidR="00500F33" w:rsidRPr="00500F33" w:rsidRDefault="00500F33" w:rsidP="00500F33">
            <w:pPr>
              <w:jc w:val="center"/>
              <w:rPr>
                <w:rFonts w:eastAsia="Times New Roman" w:cs="Calibri"/>
                <w:b/>
                <w:bCs/>
                <w:color w:val="000000"/>
                <w:lang w:eastAsia="en-GB"/>
              </w:rPr>
            </w:pPr>
            <w:r w:rsidRPr="00500F33">
              <w:rPr>
                <w:rFonts w:eastAsia="Times New Roman" w:cs="Calibri"/>
                <w:b/>
                <w:bCs/>
                <w:color w:val="000000"/>
                <w:lang w:eastAsia="en-GB"/>
              </w:rPr>
              <w:t>Variance £'000</w:t>
            </w:r>
          </w:p>
        </w:tc>
      </w:tr>
      <w:tr w:rsidR="00500F33" w:rsidRPr="00500F33" w:rsidTr="00500F33">
        <w:trPr>
          <w:trHeight w:val="288"/>
        </w:trPr>
        <w:tc>
          <w:tcPr>
            <w:tcW w:w="5040" w:type="dxa"/>
            <w:tcBorders>
              <w:top w:val="single" w:sz="4" w:space="0" w:color="auto"/>
              <w:left w:val="single" w:sz="4" w:space="0" w:color="auto"/>
              <w:bottom w:val="single" w:sz="4" w:space="0" w:color="auto"/>
              <w:right w:val="nil"/>
            </w:tcBorders>
            <w:shd w:val="clear" w:color="000000" w:fill="BFBFBF"/>
            <w:noWrap/>
            <w:vAlign w:val="bottom"/>
            <w:hideMark/>
          </w:tcPr>
          <w:p w:rsidR="00500F33" w:rsidRPr="00500F33" w:rsidRDefault="00500F33" w:rsidP="00500F33">
            <w:pPr>
              <w:rPr>
                <w:rFonts w:eastAsia="Times New Roman" w:cs="Calibri"/>
                <w:b/>
                <w:bCs/>
                <w:color w:val="000000"/>
                <w:lang w:eastAsia="en-GB"/>
              </w:rPr>
            </w:pPr>
            <w:r w:rsidRPr="00500F33">
              <w:rPr>
                <w:rFonts w:eastAsia="Times New Roman" w:cs="Calibri"/>
                <w:b/>
                <w:bCs/>
                <w:color w:val="000000"/>
                <w:lang w:eastAsia="en-GB"/>
              </w:rPr>
              <w:t>NHS ENGLAND</w:t>
            </w:r>
          </w:p>
        </w:tc>
        <w:tc>
          <w:tcPr>
            <w:tcW w:w="1340" w:type="dxa"/>
            <w:tcBorders>
              <w:top w:val="single" w:sz="4" w:space="0" w:color="auto"/>
              <w:left w:val="nil"/>
              <w:bottom w:val="single" w:sz="4" w:space="0" w:color="auto"/>
              <w:right w:val="nil"/>
            </w:tcBorders>
            <w:shd w:val="clear" w:color="000000" w:fill="BFBFBF"/>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 </w:t>
            </w:r>
          </w:p>
        </w:tc>
        <w:tc>
          <w:tcPr>
            <w:tcW w:w="1360" w:type="dxa"/>
            <w:tcBorders>
              <w:top w:val="nil"/>
              <w:left w:val="nil"/>
              <w:bottom w:val="single" w:sz="4" w:space="0" w:color="auto"/>
              <w:right w:val="nil"/>
            </w:tcBorders>
            <w:shd w:val="clear" w:color="000000" w:fill="BFBFBF"/>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 </w:t>
            </w:r>
          </w:p>
        </w:tc>
      </w:tr>
      <w:tr w:rsidR="00500F33" w:rsidRPr="00500F33" w:rsidTr="00500F3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00F33" w:rsidRPr="00500F33" w:rsidRDefault="00500F33" w:rsidP="00500F33">
            <w:pPr>
              <w:rPr>
                <w:rFonts w:eastAsia="Times New Roman" w:cs="Calibri"/>
                <w:color w:val="000000"/>
                <w:lang w:eastAsia="en-GB"/>
              </w:rPr>
            </w:pPr>
            <w:r w:rsidRPr="00500F33">
              <w:rPr>
                <w:rFonts w:eastAsia="Times New Roman" w:cs="Calibri"/>
                <w:color w:val="000000"/>
                <w:lang w:eastAsia="en-GB"/>
              </w:rPr>
              <w:t>General Practice - PMS</w:t>
            </w:r>
          </w:p>
        </w:tc>
        <w:tc>
          <w:tcPr>
            <w:tcW w:w="134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14,727</w:t>
            </w:r>
          </w:p>
        </w:tc>
        <w:tc>
          <w:tcPr>
            <w:tcW w:w="13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14,423</w:t>
            </w:r>
          </w:p>
        </w:tc>
        <w:tc>
          <w:tcPr>
            <w:tcW w:w="9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-304</w:t>
            </w:r>
          </w:p>
        </w:tc>
      </w:tr>
      <w:tr w:rsidR="00500F33" w:rsidRPr="00500F33" w:rsidTr="00500F3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00F33" w:rsidRPr="00500F33" w:rsidRDefault="00500F33" w:rsidP="00500F33">
            <w:pPr>
              <w:rPr>
                <w:rFonts w:eastAsia="Times New Roman" w:cs="Calibri"/>
                <w:color w:val="000000"/>
                <w:lang w:eastAsia="en-GB"/>
              </w:rPr>
            </w:pPr>
            <w:r w:rsidRPr="00500F33">
              <w:rPr>
                <w:rFonts w:eastAsia="Times New Roman" w:cs="Calibri"/>
                <w:color w:val="000000"/>
                <w:lang w:eastAsia="en-GB"/>
              </w:rPr>
              <w:t>General Practice - APMS</w:t>
            </w:r>
          </w:p>
        </w:tc>
        <w:tc>
          <w:tcPr>
            <w:tcW w:w="134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1,134</w:t>
            </w:r>
          </w:p>
        </w:tc>
        <w:tc>
          <w:tcPr>
            <w:tcW w:w="13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734</w:t>
            </w:r>
          </w:p>
        </w:tc>
        <w:tc>
          <w:tcPr>
            <w:tcW w:w="9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-400</w:t>
            </w:r>
          </w:p>
        </w:tc>
      </w:tr>
      <w:tr w:rsidR="00500F33" w:rsidRPr="00500F33" w:rsidTr="00500F3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00F33" w:rsidRPr="00500F33" w:rsidRDefault="00500F33" w:rsidP="00500F33">
            <w:pPr>
              <w:rPr>
                <w:rFonts w:eastAsia="Times New Roman" w:cs="Calibri"/>
                <w:color w:val="000000"/>
                <w:lang w:eastAsia="en-GB"/>
              </w:rPr>
            </w:pPr>
            <w:r w:rsidRPr="00500F33">
              <w:rPr>
                <w:rFonts w:eastAsia="Times New Roman" w:cs="Calibri"/>
                <w:color w:val="000000"/>
                <w:lang w:eastAsia="en-GB"/>
              </w:rPr>
              <w:t>General Practice - GMS</w:t>
            </w:r>
          </w:p>
        </w:tc>
        <w:tc>
          <w:tcPr>
            <w:tcW w:w="134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29</w:t>
            </w:r>
          </w:p>
        </w:tc>
        <w:tc>
          <w:tcPr>
            <w:tcW w:w="13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28</w:t>
            </w:r>
          </w:p>
        </w:tc>
        <w:tc>
          <w:tcPr>
            <w:tcW w:w="9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-1</w:t>
            </w:r>
          </w:p>
        </w:tc>
      </w:tr>
      <w:tr w:rsidR="00500F33" w:rsidRPr="00500F33" w:rsidTr="00500F3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00F33" w:rsidRPr="00500F33" w:rsidRDefault="00500F33" w:rsidP="00500F33">
            <w:pPr>
              <w:rPr>
                <w:rFonts w:eastAsia="Times New Roman" w:cs="Calibri"/>
                <w:color w:val="000000"/>
                <w:lang w:eastAsia="en-GB"/>
              </w:rPr>
            </w:pPr>
            <w:r w:rsidRPr="00500F33">
              <w:rPr>
                <w:rFonts w:eastAsia="Times New Roman" w:cs="Calibri"/>
                <w:color w:val="000000"/>
                <w:lang w:eastAsia="en-GB"/>
              </w:rPr>
              <w:t>Premises costs reimbursement</w:t>
            </w:r>
          </w:p>
        </w:tc>
        <w:tc>
          <w:tcPr>
            <w:tcW w:w="134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5,997</w:t>
            </w:r>
          </w:p>
        </w:tc>
        <w:tc>
          <w:tcPr>
            <w:tcW w:w="13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5,898</w:t>
            </w:r>
          </w:p>
        </w:tc>
        <w:tc>
          <w:tcPr>
            <w:tcW w:w="9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-99</w:t>
            </w:r>
          </w:p>
        </w:tc>
      </w:tr>
      <w:tr w:rsidR="00500F33" w:rsidRPr="00500F33" w:rsidTr="00500F3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00F33" w:rsidRPr="00500F33" w:rsidRDefault="00500F33" w:rsidP="00500F33">
            <w:pPr>
              <w:rPr>
                <w:rFonts w:eastAsia="Times New Roman" w:cs="Calibri"/>
                <w:color w:val="000000"/>
                <w:lang w:eastAsia="en-GB"/>
              </w:rPr>
            </w:pPr>
            <w:r w:rsidRPr="00500F33">
              <w:rPr>
                <w:rFonts w:eastAsia="Times New Roman" w:cs="Calibri"/>
                <w:color w:val="000000"/>
                <w:lang w:eastAsia="en-GB"/>
              </w:rPr>
              <w:t>Other premises costs</w:t>
            </w:r>
          </w:p>
        </w:tc>
        <w:tc>
          <w:tcPr>
            <w:tcW w:w="134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11</w:t>
            </w:r>
          </w:p>
        </w:tc>
        <w:tc>
          <w:tcPr>
            <w:tcW w:w="13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-9</w:t>
            </w:r>
          </w:p>
        </w:tc>
      </w:tr>
      <w:tr w:rsidR="00500F33" w:rsidRPr="00500F33" w:rsidTr="00500F3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00F33" w:rsidRPr="00500F33" w:rsidRDefault="00500F33" w:rsidP="00500F33">
            <w:pPr>
              <w:rPr>
                <w:rFonts w:eastAsia="Times New Roman" w:cs="Calibri"/>
                <w:color w:val="000000"/>
                <w:lang w:eastAsia="en-GB"/>
              </w:rPr>
            </w:pPr>
            <w:r w:rsidRPr="00500F33">
              <w:rPr>
                <w:rFonts w:eastAsia="Times New Roman" w:cs="Calibri"/>
                <w:color w:val="000000"/>
                <w:lang w:eastAsia="en-GB"/>
              </w:rPr>
              <w:t>Enhanced Services</w:t>
            </w:r>
          </w:p>
        </w:tc>
        <w:tc>
          <w:tcPr>
            <w:tcW w:w="134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1,012</w:t>
            </w:r>
          </w:p>
        </w:tc>
        <w:tc>
          <w:tcPr>
            <w:tcW w:w="13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937</w:t>
            </w:r>
          </w:p>
        </w:tc>
        <w:tc>
          <w:tcPr>
            <w:tcW w:w="9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-75</w:t>
            </w:r>
          </w:p>
        </w:tc>
      </w:tr>
      <w:tr w:rsidR="00500F33" w:rsidRPr="00500F33" w:rsidTr="00500F3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00F33" w:rsidRPr="00500F33" w:rsidRDefault="00500F33" w:rsidP="00500F33">
            <w:pPr>
              <w:rPr>
                <w:rFonts w:eastAsia="Times New Roman" w:cs="Calibri"/>
                <w:color w:val="000000"/>
                <w:lang w:eastAsia="en-GB"/>
              </w:rPr>
            </w:pPr>
            <w:r w:rsidRPr="00500F33">
              <w:rPr>
                <w:rFonts w:eastAsia="Times New Roman" w:cs="Calibri"/>
                <w:color w:val="000000"/>
                <w:lang w:eastAsia="en-GB"/>
              </w:rPr>
              <w:t>QOF</w:t>
            </w:r>
          </w:p>
        </w:tc>
        <w:tc>
          <w:tcPr>
            <w:tcW w:w="134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2,232</w:t>
            </w:r>
          </w:p>
        </w:tc>
        <w:tc>
          <w:tcPr>
            <w:tcW w:w="13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2,299</w:t>
            </w:r>
          </w:p>
        </w:tc>
        <w:tc>
          <w:tcPr>
            <w:tcW w:w="9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67</w:t>
            </w:r>
          </w:p>
        </w:tc>
      </w:tr>
      <w:tr w:rsidR="00500F33" w:rsidRPr="00500F33" w:rsidTr="00500F3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00F33" w:rsidRPr="00500F33" w:rsidRDefault="00500F33" w:rsidP="00500F33">
            <w:pPr>
              <w:rPr>
                <w:rFonts w:eastAsia="Times New Roman" w:cs="Calibri"/>
                <w:color w:val="000000"/>
                <w:lang w:eastAsia="en-GB"/>
              </w:rPr>
            </w:pPr>
            <w:r w:rsidRPr="00500F33">
              <w:rPr>
                <w:rFonts w:eastAsia="Times New Roman" w:cs="Calibri"/>
                <w:color w:val="000000"/>
                <w:lang w:eastAsia="en-GB"/>
              </w:rPr>
              <w:t>Dispensing/Prescribing Drs</w:t>
            </w:r>
          </w:p>
        </w:tc>
        <w:tc>
          <w:tcPr>
            <w:tcW w:w="134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211</w:t>
            </w:r>
          </w:p>
        </w:tc>
        <w:tc>
          <w:tcPr>
            <w:tcW w:w="13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342</w:t>
            </w:r>
          </w:p>
        </w:tc>
        <w:tc>
          <w:tcPr>
            <w:tcW w:w="9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131</w:t>
            </w:r>
          </w:p>
        </w:tc>
      </w:tr>
      <w:tr w:rsidR="00500F33" w:rsidRPr="00500F33" w:rsidTr="00500F3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00F33" w:rsidRPr="00500F33" w:rsidRDefault="00500F33" w:rsidP="00500F33">
            <w:pPr>
              <w:rPr>
                <w:rFonts w:eastAsia="Times New Roman" w:cs="Calibri"/>
                <w:color w:val="000000"/>
                <w:lang w:eastAsia="en-GB"/>
              </w:rPr>
            </w:pPr>
            <w:r w:rsidRPr="00500F33">
              <w:rPr>
                <w:rFonts w:eastAsia="Times New Roman" w:cs="Calibri"/>
                <w:color w:val="000000"/>
                <w:lang w:eastAsia="en-GB"/>
              </w:rPr>
              <w:t>Other GP services</w:t>
            </w:r>
          </w:p>
        </w:tc>
        <w:tc>
          <w:tcPr>
            <w:tcW w:w="134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1,630</w:t>
            </w:r>
          </w:p>
        </w:tc>
        <w:tc>
          <w:tcPr>
            <w:tcW w:w="13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309</w:t>
            </w:r>
          </w:p>
        </w:tc>
        <w:tc>
          <w:tcPr>
            <w:tcW w:w="9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-1,321</w:t>
            </w:r>
          </w:p>
        </w:tc>
      </w:tr>
      <w:tr w:rsidR="00500F33" w:rsidRPr="00500F33" w:rsidTr="00500F3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00F33" w:rsidRPr="00500F33" w:rsidRDefault="00500F33" w:rsidP="00500F33">
            <w:pPr>
              <w:rPr>
                <w:rFonts w:eastAsia="Times New Roman" w:cs="Calibri"/>
                <w:b/>
                <w:bCs/>
                <w:color w:val="000000"/>
                <w:lang w:eastAsia="en-GB"/>
              </w:rPr>
            </w:pPr>
            <w:r w:rsidRPr="00500F33">
              <w:rPr>
                <w:rFonts w:eastAsia="Times New Roman" w:cs="Calibri"/>
                <w:b/>
                <w:bCs/>
                <w:color w:val="000000"/>
                <w:lang w:eastAsia="en-GB"/>
              </w:rPr>
              <w:t>NHSE COMMISSIONED TOTAL</w:t>
            </w:r>
          </w:p>
        </w:tc>
        <w:tc>
          <w:tcPr>
            <w:tcW w:w="134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b/>
                <w:bCs/>
                <w:color w:val="000000"/>
                <w:lang w:eastAsia="en-GB"/>
              </w:rPr>
            </w:pPr>
            <w:r w:rsidRPr="00500F33">
              <w:rPr>
                <w:rFonts w:eastAsia="Times New Roman" w:cs="Calibri"/>
                <w:b/>
                <w:bCs/>
                <w:color w:val="000000"/>
                <w:lang w:eastAsia="en-GB"/>
              </w:rPr>
              <w:t>26,983</w:t>
            </w:r>
          </w:p>
        </w:tc>
        <w:tc>
          <w:tcPr>
            <w:tcW w:w="13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b/>
                <w:bCs/>
                <w:color w:val="000000"/>
                <w:lang w:eastAsia="en-GB"/>
              </w:rPr>
            </w:pPr>
            <w:r w:rsidRPr="00500F33">
              <w:rPr>
                <w:rFonts w:eastAsia="Times New Roman" w:cs="Calibri"/>
                <w:b/>
                <w:bCs/>
                <w:color w:val="000000"/>
                <w:lang w:eastAsia="en-GB"/>
              </w:rPr>
              <w:t>24,972</w:t>
            </w:r>
          </w:p>
        </w:tc>
        <w:tc>
          <w:tcPr>
            <w:tcW w:w="9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b/>
                <w:bCs/>
                <w:color w:val="000000"/>
                <w:lang w:eastAsia="en-GB"/>
              </w:rPr>
            </w:pPr>
            <w:r w:rsidRPr="00500F33">
              <w:rPr>
                <w:rFonts w:eastAsia="Times New Roman" w:cs="Calibri"/>
                <w:b/>
                <w:bCs/>
                <w:color w:val="000000"/>
                <w:lang w:eastAsia="en-GB"/>
              </w:rPr>
              <w:t>-2,011</w:t>
            </w:r>
          </w:p>
        </w:tc>
      </w:tr>
      <w:tr w:rsidR="00500F33" w:rsidRPr="00500F33" w:rsidTr="00500F33">
        <w:trPr>
          <w:trHeight w:val="288"/>
        </w:trPr>
        <w:tc>
          <w:tcPr>
            <w:tcW w:w="5040" w:type="dxa"/>
            <w:tcBorders>
              <w:top w:val="nil"/>
              <w:left w:val="single" w:sz="4" w:space="0" w:color="auto"/>
              <w:bottom w:val="single" w:sz="4" w:space="0" w:color="auto"/>
              <w:right w:val="nil"/>
            </w:tcBorders>
            <w:shd w:val="clear" w:color="auto" w:fill="auto"/>
            <w:noWrap/>
            <w:vAlign w:val="bottom"/>
            <w:hideMark/>
          </w:tcPr>
          <w:p w:rsidR="00500F33" w:rsidRPr="00500F33" w:rsidRDefault="00500F33" w:rsidP="00500F33">
            <w:pPr>
              <w:rPr>
                <w:rFonts w:eastAsia="Times New Roman" w:cs="Calibri"/>
                <w:color w:val="000000"/>
                <w:lang w:eastAsia="en-GB"/>
              </w:rPr>
            </w:pPr>
            <w:r w:rsidRPr="00500F33">
              <w:rPr>
                <w:rFonts w:eastAsia="Times New Roman" w:cs="Calibri"/>
                <w:color w:val="000000"/>
                <w:lang w:eastAsia="en-GB"/>
              </w:rPr>
              <w:t> </w:t>
            </w:r>
          </w:p>
        </w:tc>
        <w:tc>
          <w:tcPr>
            <w:tcW w:w="1340" w:type="dxa"/>
            <w:tcBorders>
              <w:top w:val="nil"/>
              <w:left w:val="nil"/>
              <w:bottom w:val="single" w:sz="4" w:space="0" w:color="auto"/>
              <w:right w:val="nil"/>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 </w:t>
            </w:r>
          </w:p>
        </w:tc>
        <w:tc>
          <w:tcPr>
            <w:tcW w:w="1360" w:type="dxa"/>
            <w:tcBorders>
              <w:top w:val="nil"/>
              <w:left w:val="nil"/>
              <w:bottom w:val="single" w:sz="4" w:space="0" w:color="auto"/>
              <w:right w:val="nil"/>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 </w:t>
            </w:r>
          </w:p>
        </w:tc>
      </w:tr>
      <w:tr w:rsidR="00500F33" w:rsidRPr="00500F33" w:rsidTr="00500F33">
        <w:trPr>
          <w:trHeight w:val="288"/>
        </w:trPr>
        <w:tc>
          <w:tcPr>
            <w:tcW w:w="5040" w:type="dxa"/>
            <w:tcBorders>
              <w:top w:val="nil"/>
              <w:left w:val="single" w:sz="4" w:space="0" w:color="auto"/>
              <w:bottom w:val="single" w:sz="4" w:space="0" w:color="auto"/>
              <w:right w:val="nil"/>
            </w:tcBorders>
            <w:shd w:val="clear" w:color="000000" w:fill="BFBFBF"/>
            <w:noWrap/>
            <w:vAlign w:val="bottom"/>
            <w:hideMark/>
          </w:tcPr>
          <w:p w:rsidR="00500F33" w:rsidRPr="00500F33" w:rsidRDefault="00500F33" w:rsidP="00500F33">
            <w:pPr>
              <w:rPr>
                <w:rFonts w:eastAsia="Times New Roman" w:cs="Calibri"/>
                <w:b/>
                <w:bCs/>
                <w:color w:val="000000"/>
                <w:lang w:eastAsia="en-GB"/>
              </w:rPr>
            </w:pPr>
            <w:r w:rsidRPr="00500F33">
              <w:rPr>
                <w:rFonts w:eastAsia="Times New Roman" w:cs="Calibri"/>
                <w:b/>
                <w:bCs/>
                <w:color w:val="000000"/>
                <w:lang w:eastAsia="en-GB"/>
              </w:rPr>
              <w:t>NHS NORTH EAST LINCOLNSHIRE CCG</w:t>
            </w:r>
          </w:p>
        </w:tc>
        <w:tc>
          <w:tcPr>
            <w:tcW w:w="1340" w:type="dxa"/>
            <w:tcBorders>
              <w:top w:val="nil"/>
              <w:left w:val="nil"/>
              <w:bottom w:val="single" w:sz="4" w:space="0" w:color="auto"/>
              <w:right w:val="nil"/>
            </w:tcBorders>
            <w:shd w:val="clear" w:color="000000" w:fill="BFBFBF"/>
            <w:noWrap/>
            <w:vAlign w:val="bottom"/>
            <w:hideMark/>
          </w:tcPr>
          <w:p w:rsidR="00500F33" w:rsidRPr="00500F33" w:rsidRDefault="00500F33" w:rsidP="00500F33">
            <w:pPr>
              <w:jc w:val="center"/>
              <w:rPr>
                <w:rFonts w:eastAsia="Times New Roman" w:cs="Calibri"/>
                <w:b/>
                <w:bCs/>
                <w:color w:val="000000"/>
                <w:lang w:eastAsia="en-GB"/>
              </w:rPr>
            </w:pPr>
            <w:r w:rsidRPr="00500F33">
              <w:rPr>
                <w:rFonts w:eastAsia="Times New Roman" w:cs="Calibri"/>
                <w:b/>
                <w:bCs/>
                <w:color w:val="000000"/>
                <w:lang w:eastAsia="en-GB"/>
              </w:rPr>
              <w:t> </w:t>
            </w:r>
          </w:p>
        </w:tc>
        <w:tc>
          <w:tcPr>
            <w:tcW w:w="1360" w:type="dxa"/>
            <w:tcBorders>
              <w:top w:val="nil"/>
              <w:left w:val="nil"/>
              <w:bottom w:val="single" w:sz="4" w:space="0" w:color="auto"/>
              <w:right w:val="nil"/>
            </w:tcBorders>
            <w:shd w:val="clear" w:color="000000" w:fill="BFBFBF"/>
            <w:noWrap/>
            <w:vAlign w:val="bottom"/>
            <w:hideMark/>
          </w:tcPr>
          <w:p w:rsidR="00500F33" w:rsidRPr="00500F33" w:rsidRDefault="00500F33" w:rsidP="00500F33">
            <w:pPr>
              <w:jc w:val="center"/>
              <w:rPr>
                <w:rFonts w:eastAsia="Times New Roman" w:cs="Calibri"/>
                <w:b/>
                <w:bCs/>
                <w:color w:val="000000"/>
                <w:lang w:eastAsia="en-GB"/>
              </w:rPr>
            </w:pPr>
            <w:r w:rsidRPr="00500F33">
              <w:rPr>
                <w:rFonts w:eastAsia="Times New Roman" w:cs="Calibri"/>
                <w:b/>
                <w:bCs/>
                <w:color w:val="000000"/>
                <w:lang w:eastAsia="en-GB"/>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500F33" w:rsidRPr="00500F33" w:rsidRDefault="00500F33" w:rsidP="00500F33">
            <w:pPr>
              <w:jc w:val="center"/>
              <w:rPr>
                <w:rFonts w:eastAsia="Times New Roman" w:cs="Calibri"/>
                <w:b/>
                <w:bCs/>
                <w:color w:val="000000"/>
                <w:lang w:eastAsia="en-GB"/>
              </w:rPr>
            </w:pPr>
            <w:r w:rsidRPr="00500F33">
              <w:rPr>
                <w:rFonts w:eastAsia="Times New Roman" w:cs="Calibri"/>
                <w:b/>
                <w:bCs/>
                <w:color w:val="000000"/>
                <w:lang w:eastAsia="en-GB"/>
              </w:rPr>
              <w:t> </w:t>
            </w:r>
          </w:p>
        </w:tc>
      </w:tr>
      <w:tr w:rsidR="00500F33" w:rsidRPr="00500F33" w:rsidTr="00500F3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00F33" w:rsidRPr="00500F33" w:rsidRDefault="00500F33" w:rsidP="00500F33">
            <w:pPr>
              <w:rPr>
                <w:rFonts w:eastAsia="Times New Roman" w:cs="Calibri"/>
                <w:color w:val="000000"/>
                <w:lang w:eastAsia="en-GB"/>
              </w:rPr>
            </w:pPr>
            <w:r w:rsidRPr="00500F33">
              <w:rPr>
                <w:rFonts w:eastAsia="Times New Roman" w:cs="Calibri"/>
                <w:color w:val="000000"/>
                <w:lang w:eastAsia="en-GB"/>
              </w:rPr>
              <w:t>CCG PMS Re-investment</w:t>
            </w:r>
          </w:p>
        </w:tc>
        <w:tc>
          <w:tcPr>
            <w:tcW w:w="134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489</w:t>
            </w:r>
          </w:p>
        </w:tc>
        <w:tc>
          <w:tcPr>
            <w:tcW w:w="13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489</w:t>
            </w:r>
          </w:p>
        </w:tc>
        <w:tc>
          <w:tcPr>
            <w:tcW w:w="9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0</w:t>
            </w:r>
          </w:p>
        </w:tc>
      </w:tr>
      <w:tr w:rsidR="00500F33" w:rsidRPr="00500F33" w:rsidTr="00500F3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00F33" w:rsidRPr="00500F33" w:rsidRDefault="00500F33" w:rsidP="00500F33">
            <w:pPr>
              <w:rPr>
                <w:rFonts w:eastAsia="Times New Roman" w:cs="Calibri"/>
                <w:color w:val="000000"/>
                <w:lang w:eastAsia="en-GB"/>
              </w:rPr>
            </w:pPr>
            <w:r w:rsidRPr="00500F33">
              <w:rPr>
                <w:rFonts w:eastAsia="Times New Roman" w:cs="Calibri"/>
                <w:color w:val="000000"/>
                <w:lang w:eastAsia="en-GB"/>
              </w:rPr>
              <w:t>Enhanced Services</w:t>
            </w:r>
          </w:p>
        </w:tc>
        <w:tc>
          <w:tcPr>
            <w:tcW w:w="134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1,447</w:t>
            </w:r>
          </w:p>
        </w:tc>
        <w:tc>
          <w:tcPr>
            <w:tcW w:w="13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1,519</w:t>
            </w:r>
          </w:p>
        </w:tc>
        <w:tc>
          <w:tcPr>
            <w:tcW w:w="9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72</w:t>
            </w:r>
          </w:p>
        </w:tc>
      </w:tr>
      <w:tr w:rsidR="00500F33" w:rsidRPr="00500F33" w:rsidTr="00500F3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00F33" w:rsidRPr="00500F33" w:rsidRDefault="00500F33" w:rsidP="00500F33">
            <w:pPr>
              <w:rPr>
                <w:rFonts w:eastAsia="Times New Roman" w:cs="Calibri"/>
                <w:color w:val="000000"/>
                <w:lang w:eastAsia="en-GB"/>
              </w:rPr>
            </w:pPr>
            <w:r w:rsidRPr="00500F33">
              <w:rPr>
                <w:rFonts w:eastAsia="Times New Roman" w:cs="Calibri"/>
                <w:color w:val="000000"/>
                <w:lang w:eastAsia="en-GB"/>
              </w:rPr>
              <w:t>Service Improvement Plans</w:t>
            </w:r>
          </w:p>
        </w:tc>
        <w:tc>
          <w:tcPr>
            <w:tcW w:w="134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1,413</w:t>
            </w:r>
          </w:p>
        </w:tc>
        <w:tc>
          <w:tcPr>
            <w:tcW w:w="13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1,412</w:t>
            </w:r>
          </w:p>
        </w:tc>
        <w:tc>
          <w:tcPr>
            <w:tcW w:w="9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-1</w:t>
            </w:r>
          </w:p>
        </w:tc>
      </w:tr>
      <w:tr w:rsidR="00500F33" w:rsidRPr="00500F33" w:rsidTr="00500F3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00F33" w:rsidRPr="00500F33" w:rsidRDefault="00500F33" w:rsidP="00500F33">
            <w:pPr>
              <w:rPr>
                <w:rFonts w:eastAsia="Times New Roman" w:cs="Calibri"/>
                <w:color w:val="000000"/>
                <w:lang w:eastAsia="en-GB"/>
              </w:rPr>
            </w:pPr>
            <w:r w:rsidRPr="00500F33">
              <w:rPr>
                <w:rFonts w:eastAsia="Times New Roman" w:cs="Calibri"/>
                <w:color w:val="000000"/>
                <w:lang w:eastAsia="en-GB"/>
              </w:rPr>
              <w:t>GP Training &amp; Recruitment</w:t>
            </w:r>
          </w:p>
        </w:tc>
        <w:tc>
          <w:tcPr>
            <w:tcW w:w="134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100</w:t>
            </w:r>
          </w:p>
        </w:tc>
        <w:tc>
          <w:tcPr>
            <w:tcW w:w="13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101</w:t>
            </w:r>
          </w:p>
        </w:tc>
        <w:tc>
          <w:tcPr>
            <w:tcW w:w="9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1</w:t>
            </w:r>
          </w:p>
        </w:tc>
      </w:tr>
      <w:tr w:rsidR="00500F33" w:rsidRPr="00500F33" w:rsidTr="00500F3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00F33" w:rsidRPr="00500F33" w:rsidRDefault="00500F33" w:rsidP="00500F33">
            <w:pPr>
              <w:rPr>
                <w:rFonts w:eastAsia="Times New Roman" w:cs="Calibri"/>
                <w:color w:val="000000"/>
                <w:lang w:eastAsia="en-GB"/>
              </w:rPr>
            </w:pPr>
            <w:r w:rsidRPr="00500F33">
              <w:rPr>
                <w:rFonts w:eastAsia="Times New Roman" w:cs="Calibri"/>
                <w:color w:val="000000"/>
                <w:lang w:eastAsia="en-GB"/>
              </w:rPr>
              <w:t>LINCS</w:t>
            </w:r>
          </w:p>
        </w:tc>
        <w:tc>
          <w:tcPr>
            <w:tcW w:w="134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73</w:t>
            </w:r>
          </w:p>
        </w:tc>
        <w:tc>
          <w:tcPr>
            <w:tcW w:w="13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75</w:t>
            </w:r>
          </w:p>
        </w:tc>
        <w:tc>
          <w:tcPr>
            <w:tcW w:w="9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2</w:t>
            </w:r>
          </w:p>
        </w:tc>
      </w:tr>
      <w:tr w:rsidR="00500F33" w:rsidRPr="00500F33" w:rsidTr="00500F3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00F33" w:rsidRPr="00500F33" w:rsidRDefault="00500F33" w:rsidP="00500F33">
            <w:pPr>
              <w:rPr>
                <w:rFonts w:eastAsia="Times New Roman" w:cs="Calibri"/>
                <w:color w:val="000000"/>
                <w:lang w:eastAsia="en-GB"/>
              </w:rPr>
            </w:pPr>
            <w:r w:rsidRPr="00500F33">
              <w:rPr>
                <w:rFonts w:eastAsia="Times New Roman" w:cs="Calibri"/>
                <w:color w:val="000000"/>
                <w:lang w:eastAsia="en-GB"/>
              </w:rPr>
              <w:t>PBC Incentive Scheme</w:t>
            </w:r>
          </w:p>
        </w:tc>
        <w:tc>
          <w:tcPr>
            <w:tcW w:w="134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300</w:t>
            </w:r>
          </w:p>
        </w:tc>
        <w:tc>
          <w:tcPr>
            <w:tcW w:w="13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277</w:t>
            </w:r>
          </w:p>
        </w:tc>
        <w:tc>
          <w:tcPr>
            <w:tcW w:w="9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-23</w:t>
            </w:r>
          </w:p>
        </w:tc>
      </w:tr>
      <w:tr w:rsidR="00500F33" w:rsidRPr="00500F33" w:rsidTr="00500F3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00F33" w:rsidRPr="00500F33" w:rsidRDefault="00500F33" w:rsidP="00500F33">
            <w:pPr>
              <w:rPr>
                <w:rFonts w:eastAsia="Times New Roman" w:cs="Calibri"/>
                <w:color w:val="000000"/>
                <w:lang w:eastAsia="en-GB"/>
              </w:rPr>
            </w:pPr>
            <w:r w:rsidRPr="00500F33">
              <w:rPr>
                <w:rFonts w:eastAsia="Times New Roman" w:cs="Calibri"/>
                <w:color w:val="000000"/>
                <w:lang w:eastAsia="en-GB"/>
              </w:rPr>
              <w:t>Other Primary Care Expenditure</w:t>
            </w:r>
          </w:p>
        </w:tc>
        <w:tc>
          <w:tcPr>
            <w:tcW w:w="134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325</w:t>
            </w:r>
          </w:p>
        </w:tc>
        <w:tc>
          <w:tcPr>
            <w:tcW w:w="13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538</w:t>
            </w:r>
          </w:p>
        </w:tc>
        <w:tc>
          <w:tcPr>
            <w:tcW w:w="9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213</w:t>
            </w:r>
          </w:p>
        </w:tc>
      </w:tr>
      <w:tr w:rsidR="00500F33" w:rsidRPr="00500F33" w:rsidTr="00500F3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00F33" w:rsidRPr="00500F33" w:rsidRDefault="00500F33" w:rsidP="00500F33">
            <w:pPr>
              <w:rPr>
                <w:rFonts w:eastAsia="Times New Roman" w:cs="Calibri"/>
                <w:b/>
                <w:bCs/>
                <w:color w:val="000000"/>
                <w:lang w:eastAsia="en-GB"/>
              </w:rPr>
            </w:pPr>
            <w:r w:rsidRPr="00500F33">
              <w:rPr>
                <w:rFonts w:eastAsia="Times New Roman" w:cs="Calibri"/>
                <w:b/>
                <w:bCs/>
                <w:color w:val="000000"/>
                <w:lang w:eastAsia="en-GB"/>
              </w:rPr>
              <w:t>NELCCG COMMISSIONED TOTAL</w:t>
            </w:r>
          </w:p>
        </w:tc>
        <w:tc>
          <w:tcPr>
            <w:tcW w:w="134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b/>
                <w:bCs/>
                <w:color w:val="000000"/>
                <w:lang w:eastAsia="en-GB"/>
              </w:rPr>
            </w:pPr>
            <w:r w:rsidRPr="00500F33">
              <w:rPr>
                <w:rFonts w:eastAsia="Times New Roman" w:cs="Calibri"/>
                <w:b/>
                <w:bCs/>
                <w:color w:val="000000"/>
                <w:lang w:eastAsia="en-GB"/>
              </w:rPr>
              <w:t>4,147</w:t>
            </w:r>
          </w:p>
        </w:tc>
        <w:tc>
          <w:tcPr>
            <w:tcW w:w="13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b/>
                <w:bCs/>
                <w:color w:val="000000"/>
                <w:lang w:eastAsia="en-GB"/>
              </w:rPr>
            </w:pPr>
            <w:r w:rsidRPr="00500F33">
              <w:rPr>
                <w:rFonts w:eastAsia="Times New Roman" w:cs="Calibri"/>
                <w:b/>
                <w:bCs/>
                <w:color w:val="000000"/>
                <w:lang w:eastAsia="en-GB"/>
              </w:rPr>
              <w:t>4,411</w:t>
            </w:r>
          </w:p>
        </w:tc>
        <w:tc>
          <w:tcPr>
            <w:tcW w:w="9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b/>
                <w:bCs/>
                <w:color w:val="000000"/>
                <w:lang w:eastAsia="en-GB"/>
              </w:rPr>
            </w:pPr>
            <w:r w:rsidRPr="00500F33">
              <w:rPr>
                <w:rFonts w:eastAsia="Times New Roman" w:cs="Calibri"/>
                <w:b/>
                <w:bCs/>
                <w:color w:val="000000"/>
                <w:lang w:eastAsia="en-GB"/>
              </w:rPr>
              <w:t>264</w:t>
            </w:r>
          </w:p>
        </w:tc>
      </w:tr>
      <w:tr w:rsidR="00500F33" w:rsidRPr="00500F33" w:rsidTr="00500F33">
        <w:trPr>
          <w:trHeight w:val="288"/>
        </w:trPr>
        <w:tc>
          <w:tcPr>
            <w:tcW w:w="5040" w:type="dxa"/>
            <w:tcBorders>
              <w:top w:val="nil"/>
              <w:left w:val="single" w:sz="4" w:space="0" w:color="auto"/>
              <w:bottom w:val="single" w:sz="4" w:space="0" w:color="auto"/>
              <w:right w:val="nil"/>
            </w:tcBorders>
            <w:shd w:val="clear" w:color="auto" w:fill="auto"/>
            <w:noWrap/>
            <w:vAlign w:val="bottom"/>
            <w:hideMark/>
          </w:tcPr>
          <w:p w:rsidR="00500F33" w:rsidRPr="00500F33" w:rsidRDefault="00500F33" w:rsidP="00500F33">
            <w:pPr>
              <w:rPr>
                <w:rFonts w:eastAsia="Times New Roman" w:cs="Calibri"/>
                <w:color w:val="000000"/>
                <w:lang w:eastAsia="en-GB"/>
              </w:rPr>
            </w:pPr>
            <w:r w:rsidRPr="00500F33">
              <w:rPr>
                <w:rFonts w:eastAsia="Times New Roman" w:cs="Calibri"/>
                <w:color w:val="000000"/>
                <w:lang w:eastAsia="en-GB"/>
              </w:rPr>
              <w:t> </w:t>
            </w:r>
          </w:p>
        </w:tc>
        <w:tc>
          <w:tcPr>
            <w:tcW w:w="1340" w:type="dxa"/>
            <w:tcBorders>
              <w:top w:val="nil"/>
              <w:left w:val="nil"/>
              <w:bottom w:val="single" w:sz="4" w:space="0" w:color="auto"/>
              <w:right w:val="nil"/>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 </w:t>
            </w:r>
          </w:p>
        </w:tc>
        <w:tc>
          <w:tcPr>
            <w:tcW w:w="1360" w:type="dxa"/>
            <w:tcBorders>
              <w:top w:val="nil"/>
              <w:left w:val="nil"/>
              <w:bottom w:val="single" w:sz="4" w:space="0" w:color="auto"/>
              <w:right w:val="nil"/>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 </w:t>
            </w:r>
          </w:p>
        </w:tc>
      </w:tr>
      <w:tr w:rsidR="00500F33" w:rsidRPr="00500F33" w:rsidTr="00500F33">
        <w:trPr>
          <w:trHeight w:val="288"/>
        </w:trPr>
        <w:tc>
          <w:tcPr>
            <w:tcW w:w="5040" w:type="dxa"/>
            <w:tcBorders>
              <w:top w:val="nil"/>
              <w:left w:val="single" w:sz="4" w:space="0" w:color="auto"/>
              <w:bottom w:val="single" w:sz="4" w:space="0" w:color="auto"/>
              <w:right w:val="nil"/>
            </w:tcBorders>
            <w:shd w:val="clear" w:color="000000" w:fill="BFBFBF"/>
            <w:noWrap/>
            <w:vAlign w:val="bottom"/>
            <w:hideMark/>
          </w:tcPr>
          <w:p w:rsidR="00500F33" w:rsidRPr="00500F33" w:rsidRDefault="00500F33" w:rsidP="00500F33">
            <w:pPr>
              <w:rPr>
                <w:rFonts w:eastAsia="Times New Roman" w:cs="Calibri"/>
                <w:b/>
                <w:bCs/>
                <w:color w:val="000000"/>
                <w:lang w:eastAsia="en-GB"/>
              </w:rPr>
            </w:pPr>
            <w:r w:rsidRPr="00500F33">
              <w:rPr>
                <w:rFonts w:eastAsia="Times New Roman" w:cs="Calibri"/>
                <w:b/>
                <w:bCs/>
                <w:color w:val="000000"/>
                <w:lang w:eastAsia="en-GB"/>
              </w:rPr>
              <w:t>NORTH EAST LINCOLNSHIRE COUNCIL</w:t>
            </w:r>
          </w:p>
        </w:tc>
        <w:tc>
          <w:tcPr>
            <w:tcW w:w="1340" w:type="dxa"/>
            <w:tcBorders>
              <w:top w:val="nil"/>
              <w:left w:val="nil"/>
              <w:bottom w:val="single" w:sz="4" w:space="0" w:color="auto"/>
              <w:right w:val="nil"/>
            </w:tcBorders>
            <w:shd w:val="clear" w:color="000000" w:fill="BFBFBF"/>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 </w:t>
            </w:r>
          </w:p>
        </w:tc>
        <w:tc>
          <w:tcPr>
            <w:tcW w:w="1360" w:type="dxa"/>
            <w:tcBorders>
              <w:top w:val="nil"/>
              <w:left w:val="nil"/>
              <w:bottom w:val="single" w:sz="4" w:space="0" w:color="auto"/>
              <w:right w:val="nil"/>
            </w:tcBorders>
            <w:shd w:val="clear" w:color="000000" w:fill="BFBFBF"/>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 </w:t>
            </w:r>
          </w:p>
        </w:tc>
        <w:tc>
          <w:tcPr>
            <w:tcW w:w="960" w:type="dxa"/>
            <w:tcBorders>
              <w:top w:val="nil"/>
              <w:left w:val="nil"/>
              <w:bottom w:val="single" w:sz="4" w:space="0" w:color="auto"/>
              <w:right w:val="single" w:sz="4" w:space="0" w:color="auto"/>
            </w:tcBorders>
            <w:shd w:val="clear" w:color="000000" w:fill="BFBFBF"/>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 </w:t>
            </w:r>
          </w:p>
        </w:tc>
      </w:tr>
      <w:tr w:rsidR="00500F33" w:rsidRPr="00500F33" w:rsidTr="00500F3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00F33" w:rsidRPr="00500F33" w:rsidRDefault="00500F33" w:rsidP="00500F33">
            <w:pPr>
              <w:rPr>
                <w:rFonts w:eastAsia="Times New Roman" w:cs="Calibri"/>
                <w:color w:val="000000"/>
                <w:lang w:eastAsia="en-GB"/>
              </w:rPr>
            </w:pPr>
            <w:r w:rsidRPr="00500F33">
              <w:rPr>
                <w:rFonts w:eastAsia="Times New Roman" w:cs="Calibri"/>
                <w:color w:val="000000"/>
                <w:lang w:eastAsia="en-GB"/>
              </w:rPr>
              <w:t>LARC fits and removals</w:t>
            </w:r>
          </w:p>
        </w:tc>
        <w:tc>
          <w:tcPr>
            <w:tcW w:w="134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80</w:t>
            </w:r>
          </w:p>
        </w:tc>
        <w:tc>
          <w:tcPr>
            <w:tcW w:w="13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90</w:t>
            </w:r>
          </w:p>
        </w:tc>
        <w:tc>
          <w:tcPr>
            <w:tcW w:w="9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10</w:t>
            </w:r>
          </w:p>
        </w:tc>
      </w:tr>
      <w:tr w:rsidR="00500F33" w:rsidRPr="00500F33" w:rsidTr="00500F3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00F33" w:rsidRPr="00500F33" w:rsidRDefault="00500F33" w:rsidP="00500F33">
            <w:pPr>
              <w:rPr>
                <w:rFonts w:eastAsia="Times New Roman" w:cs="Calibri"/>
                <w:color w:val="000000"/>
                <w:lang w:eastAsia="en-GB"/>
              </w:rPr>
            </w:pPr>
            <w:r w:rsidRPr="00500F33">
              <w:rPr>
                <w:rFonts w:eastAsia="Times New Roman" w:cs="Calibri"/>
                <w:color w:val="000000"/>
                <w:lang w:eastAsia="en-GB"/>
              </w:rPr>
              <w:t>Health checks</w:t>
            </w:r>
          </w:p>
        </w:tc>
        <w:tc>
          <w:tcPr>
            <w:tcW w:w="134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95</w:t>
            </w:r>
          </w:p>
        </w:tc>
        <w:tc>
          <w:tcPr>
            <w:tcW w:w="1360" w:type="dxa"/>
            <w:tcBorders>
              <w:top w:val="nil"/>
              <w:left w:val="nil"/>
              <w:bottom w:val="single" w:sz="4" w:space="0" w:color="auto"/>
              <w:right w:val="single" w:sz="4" w:space="0" w:color="auto"/>
            </w:tcBorders>
            <w:shd w:val="clear" w:color="auto" w:fill="auto"/>
            <w:noWrap/>
            <w:vAlign w:val="bottom"/>
            <w:hideMark/>
          </w:tcPr>
          <w:p w:rsidR="00500F33" w:rsidRPr="00500F33" w:rsidRDefault="00A47AF5" w:rsidP="00500F33">
            <w:pPr>
              <w:jc w:val="center"/>
              <w:rPr>
                <w:rFonts w:eastAsia="Times New Roman" w:cs="Calibri"/>
                <w:color w:val="000000"/>
                <w:lang w:eastAsia="en-GB"/>
              </w:rPr>
            </w:pPr>
            <w:r>
              <w:rPr>
                <w:rFonts w:eastAsia="Times New Roman" w:cs="Calibri"/>
                <w:color w:val="000000"/>
                <w:lang w:eastAsia="en-GB"/>
              </w:rPr>
              <w:t>49</w:t>
            </w:r>
          </w:p>
        </w:tc>
        <w:tc>
          <w:tcPr>
            <w:tcW w:w="960" w:type="dxa"/>
            <w:tcBorders>
              <w:top w:val="nil"/>
              <w:left w:val="nil"/>
              <w:bottom w:val="single" w:sz="4" w:space="0" w:color="auto"/>
              <w:right w:val="single" w:sz="4" w:space="0" w:color="auto"/>
            </w:tcBorders>
            <w:shd w:val="clear" w:color="auto" w:fill="auto"/>
            <w:noWrap/>
            <w:vAlign w:val="bottom"/>
            <w:hideMark/>
          </w:tcPr>
          <w:p w:rsidR="00500F33" w:rsidRPr="00500F33" w:rsidRDefault="00162222" w:rsidP="00500F33">
            <w:pPr>
              <w:jc w:val="center"/>
              <w:rPr>
                <w:rFonts w:eastAsia="Times New Roman" w:cs="Calibri"/>
                <w:color w:val="000000"/>
                <w:lang w:eastAsia="en-GB"/>
              </w:rPr>
            </w:pPr>
            <w:r>
              <w:rPr>
                <w:rFonts w:eastAsia="Times New Roman" w:cs="Calibri"/>
                <w:color w:val="000000"/>
                <w:lang w:eastAsia="en-GB"/>
              </w:rPr>
              <w:t>-46</w:t>
            </w:r>
          </w:p>
        </w:tc>
      </w:tr>
      <w:tr w:rsidR="00500F33" w:rsidRPr="00500F33" w:rsidTr="00500F3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00F33" w:rsidRPr="00500F33" w:rsidRDefault="00500F33" w:rsidP="00500F33">
            <w:pPr>
              <w:rPr>
                <w:rFonts w:eastAsia="Times New Roman" w:cs="Calibri"/>
                <w:color w:val="000000"/>
                <w:lang w:eastAsia="en-GB"/>
              </w:rPr>
            </w:pPr>
            <w:r w:rsidRPr="00500F33">
              <w:rPr>
                <w:rFonts w:eastAsia="Times New Roman" w:cs="Calibri"/>
                <w:color w:val="000000"/>
                <w:lang w:eastAsia="en-GB"/>
              </w:rPr>
              <w:t>Stop Smoking Service</w:t>
            </w:r>
          </w:p>
        </w:tc>
        <w:tc>
          <w:tcPr>
            <w:tcW w:w="134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14</w:t>
            </w:r>
          </w:p>
        </w:tc>
        <w:tc>
          <w:tcPr>
            <w:tcW w:w="1360" w:type="dxa"/>
            <w:tcBorders>
              <w:top w:val="nil"/>
              <w:left w:val="nil"/>
              <w:bottom w:val="single" w:sz="4" w:space="0" w:color="auto"/>
              <w:right w:val="single" w:sz="4" w:space="0" w:color="auto"/>
            </w:tcBorders>
            <w:shd w:val="clear" w:color="auto" w:fill="auto"/>
            <w:noWrap/>
            <w:vAlign w:val="bottom"/>
            <w:hideMark/>
          </w:tcPr>
          <w:p w:rsidR="00500F33" w:rsidRPr="00500F33" w:rsidRDefault="00162222" w:rsidP="00500F33">
            <w:pPr>
              <w:jc w:val="center"/>
              <w:rPr>
                <w:rFonts w:eastAsia="Times New Roman" w:cs="Calibri"/>
                <w:color w:val="000000"/>
                <w:lang w:eastAsia="en-GB"/>
              </w:rPr>
            </w:pPr>
            <w:r>
              <w:rPr>
                <w:rFonts w:eastAsia="Times New Roman" w:cs="Calibri"/>
                <w:color w:val="000000"/>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500F33" w:rsidRPr="00500F33" w:rsidRDefault="007E70EA" w:rsidP="00500F33">
            <w:pPr>
              <w:jc w:val="center"/>
              <w:rPr>
                <w:rFonts w:eastAsia="Times New Roman" w:cs="Calibri"/>
                <w:color w:val="000000"/>
                <w:lang w:eastAsia="en-GB"/>
              </w:rPr>
            </w:pPr>
            <w:r>
              <w:rPr>
                <w:rFonts w:eastAsia="Times New Roman" w:cs="Calibri"/>
                <w:color w:val="000000"/>
                <w:lang w:eastAsia="en-GB"/>
              </w:rPr>
              <w:t>-</w:t>
            </w:r>
            <w:r w:rsidR="00162222">
              <w:rPr>
                <w:rFonts w:eastAsia="Times New Roman" w:cs="Calibri"/>
                <w:color w:val="000000"/>
                <w:lang w:eastAsia="en-GB"/>
              </w:rPr>
              <w:t>8</w:t>
            </w:r>
          </w:p>
        </w:tc>
      </w:tr>
      <w:tr w:rsidR="00500F33" w:rsidRPr="00500F33" w:rsidTr="00500F3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00F33" w:rsidRPr="00500F33" w:rsidRDefault="00500F33" w:rsidP="00500F33">
            <w:pPr>
              <w:rPr>
                <w:rFonts w:eastAsia="Times New Roman" w:cs="Calibri"/>
                <w:color w:val="000000"/>
                <w:lang w:eastAsia="en-GB"/>
              </w:rPr>
            </w:pPr>
            <w:r w:rsidRPr="00500F33">
              <w:rPr>
                <w:rFonts w:eastAsia="Times New Roman" w:cs="Calibri"/>
                <w:color w:val="000000"/>
                <w:lang w:eastAsia="en-GB"/>
              </w:rPr>
              <w:t>Substance Misuse</w:t>
            </w:r>
          </w:p>
        </w:tc>
        <w:tc>
          <w:tcPr>
            <w:tcW w:w="134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125</w:t>
            </w:r>
          </w:p>
        </w:tc>
        <w:tc>
          <w:tcPr>
            <w:tcW w:w="13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125</w:t>
            </w:r>
          </w:p>
        </w:tc>
        <w:tc>
          <w:tcPr>
            <w:tcW w:w="96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color w:val="000000"/>
                <w:lang w:eastAsia="en-GB"/>
              </w:rPr>
            </w:pPr>
            <w:r w:rsidRPr="00500F33">
              <w:rPr>
                <w:rFonts w:eastAsia="Times New Roman" w:cs="Calibri"/>
                <w:color w:val="000000"/>
                <w:lang w:eastAsia="en-GB"/>
              </w:rPr>
              <w:t>0</w:t>
            </w:r>
          </w:p>
        </w:tc>
      </w:tr>
      <w:tr w:rsidR="00500F33" w:rsidRPr="00500F33" w:rsidTr="00500F3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00F33" w:rsidRPr="00500F33" w:rsidRDefault="00500F33" w:rsidP="00500F33">
            <w:pPr>
              <w:rPr>
                <w:rFonts w:eastAsia="Times New Roman" w:cs="Calibri"/>
                <w:b/>
                <w:bCs/>
                <w:color w:val="000000"/>
                <w:lang w:eastAsia="en-GB"/>
              </w:rPr>
            </w:pPr>
            <w:r w:rsidRPr="00500F33">
              <w:rPr>
                <w:rFonts w:eastAsia="Times New Roman" w:cs="Calibri"/>
                <w:b/>
                <w:bCs/>
                <w:color w:val="000000"/>
                <w:lang w:eastAsia="en-GB"/>
              </w:rPr>
              <w:t>NORTH EAST LINCOLNSHIRE COUNCIL TOTAL</w:t>
            </w:r>
          </w:p>
        </w:tc>
        <w:tc>
          <w:tcPr>
            <w:tcW w:w="1340" w:type="dxa"/>
            <w:tcBorders>
              <w:top w:val="nil"/>
              <w:left w:val="nil"/>
              <w:bottom w:val="single" w:sz="4" w:space="0" w:color="auto"/>
              <w:right w:val="single" w:sz="4" w:space="0" w:color="auto"/>
            </w:tcBorders>
            <w:shd w:val="clear" w:color="auto" w:fill="auto"/>
            <w:noWrap/>
            <w:vAlign w:val="bottom"/>
            <w:hideMark/>
          </w:tcPr>
          <w:p w:rsidR="00500F33" w:rsidRPr="00500F33" w:rsidRDefault="00500F33" w:rsidP="00500F33">
            <w:pPr>
              <w:jc w:val="center"/>
              <w:rPr>
                <w:rFonts w:eastAsia="Times New Roman" w:cs="Calibri"/>
                <w:b/>
                <w:bCs/>
                <w:color w:val="000000"/>
                <w:lang w:eastAsia="en-GB"/>
              </w:rPr>
            </w:pPr>
            <w:r w:rsidRPr="00500F33">
              <w:rPr>
                <w:rFonts w:eastAsia="Times New Roman" w:cs="Calibri"/>
                <w:b/>
                <w:bCs/>
                <w:color w:val="000000"/>
                <w:lang w:eastAsia="en-GB"/>
              </w:rPr>
              <w:t>314</w:t>
            </w:r>
          </w:p>
        </w:tc>
        <w:tc>
          <w:tcPr>
            <w:tcW w:w="1360" w:type="dxa"/>
            <w:tcBorders>
              <w:top w:val="nil"/>
              <w:left w:val="nil"/>
              <w:bottom w:val="single" w:sz="4" w:space="0" w:color="auto"/>
              <w:right w:val="single" w:sz="4" w:space="0" w:color="auto"/>
            </w:tcBorders>
            <w:shd w:val="clear" w:color="auto" w:fill="auto"/>
            <w:noWrap/>
            <w:vAlign w:val="bottom"/>
            <w:hideMark/>
          </w:tcPr>
          <w:p w:rsidR="00500F33" w:rsidRPr="00500F33" w:rsidRDefault="00162222" w:rsidP="00500F33">
            <w:pPr>
              <w:jc w:val="center"/>
              <w:rPr>
                <w:rFonts w:eastAsia="Times New Roman" w:cs="Calibri"/>
                <w:b/>
                <w:bCs/>
                <w:color w:val="000000"/>
                <w:lang w:eastAsia="en-GB"/>
              </w:rPr>
            </w:pPr>
            <w:r>
              <w:rPr>
                <w:rFonts w:eastAsia="Times New Roman" w:cs="Calibri"/>
                <w:b/>
                <w:bCs/>
                <w:color w:val="000000"/>
                <w:lang w:eastAsia="en-GB"/>
              </w:rPr>
              <w:t>270</w:t>
            </w:r>
          </w:p>
        </w:tc>
        <w:tc>
          <w:tcPr>
            <w:tcW w:w="960" w:type="dxa"/>
            <w:tcBorders>
              <w:top w:val="nil"/>
              <w:left w:val="nil"/>
              <w:bottom w:val="single" w:sz="4" w:space="0" w:color="auto"/>
              <w:right w:val="single" w:sz="4" w:space="0" w:color="auto"/>
            </w:tcBorders>
            <w:shd w:val="clear" w:color="auto" w:fill="auto"/>
            <w:noWrap/>
            <w:vAlign w:val="bottom"/>
            <w:hideMark/>
          </w:tcPr>
          <w:p w:rsidR="00500F33" w:rsidRPr="00500F33" w:rsidRDefault="00162222" w:rsidP="00500F33">
            <w:pPr>
              <w:jc w:val="center"/>
              <w:rPr>
                <w:rFonts w:eastAsia="Times New Roman" w:cs="Calibri"/>
                <w:b/>
                <w:bCs/>
                <w:color w:val="000000"/>
                <w:lang w:eastAsia="en-GB"/>
              </w:rPr>
            </w:pPr>
            <w:r>
              <w:rPr>
                <w:rFonts w:eastAsia="Times New Roman" w:cs="Calibri"/>
                <w:b/>
                <w:bCs/>
                <w:color w:val="000000"/>
                <w:lang w:eastAsia="en-GB"/>
              </w:rPr>
              <w:t>-44</w:t>
            </w:r>
          </w:p>
        </w:tc>
      </w:tr>
    </w:tbl>
    <w:p w:rsidR="0061253C" w:rsidRDefault="0061253C"/>
    <w:p w:rsidR="00FD3121" w:rsidRDefault="00FD3121"/>
    <w:p w:rsidR="001E21D3" w:rsidRDefault="001E21D3">
      <w:pPr>
        <w:rPr>
          <w:rFonts w:ascii="Arial" w:hAnsi="Arial" w:cs="Arial"/>
          <w:b/>
          <w:sz w:val="20"/>
          <w:szCs w:val="20"/>
          <w:u w:val="single"/>
        </w:rPr>
      </w:pPr>
    </w:p>
    <w:p w:rsidR="001E21D3" w:rsidRDefault="001E21D3">
      <w:pPr>
        <w:rPr>
          <w:rFonts w:ascii="Arial" w:hAnsi="Arial" w:cs="Arial"/>
          <w:b/>
          <w:sz w:val="20"/>
          <w:szCs w:val="20"/>
          <w:u w:val="single"/>
        </w:rPr>
      </w:pPr>
    </w:p>
    <w:p w:rsidR="001E21D3" w:rsidRDefault="001E21D3">
      <w:pPr>
        <w:rPr>
          <w:rFonts w:ascii="Arial" w:hAnsi="Arial" w:cs="Arial"/>
          <w:b/>
          <w:sz w:val="20"/>
          <w:szCs w:val="20"/>
          <w:u w:val="single"/>
        </w:rPr>
      </w:pPr>
    </w:p>
    <w:p w:rsidR="001E21D3" w:rsidRDefault="001E21D3">
      <w:pPr>
        <w:rPr>
          <w:rFonts w:ascii="Arial" w:hAnsi="Arial" w:cs="Arial"/>
          <w:b/>
          <w:sz w:val="20"/>
          <w:szCs w:val="20"/>
          <w:u w:val="single"/>
        </w:rPr>
      </w:pPr>
    </w:p>
    <w:p w:rsidR="001E21D3" w:rsidRDefault="001E21D3">
      <w:pPr>
        <w:rPr>
          <w:rFonts w:ascii="Arial" w:hAnsi="Arial" w:cs="Arial"/>
          <w:b/>
          <w:sz w:val="20"/>
          <w:szCs w:val="20"/>
          <w:u w:val="single"/>
        </w:rPr>
      </w:pPr>
    </w:p>
    <w:p w:rsidR="001E21D3" w:rsidRDefault="001E21D3">
      <w:pPr>
        <w:rPr>
          <w:rFonts w:ascii="Arial" w:hAnsi="Arial" w:cs="Arial"/>
          <w:b/>
          <w:sz w:val="20"/>
          <w:szCs w:val="20"/>
          <w:u w:val="single"/>
        </w:rPr>
      </w:pPr>
    </w:p>
    <w:p w:rsidR="001E21D3" w:rsidRDefault="001E21D3">
      <w:pPr>
        <w:rPr>
          <w:rFonts w:ascii="Arial" w:hAnsi="Arial" w:cs="Arial"/>
          <w:b/>
          <w:sz w:val="20"/>
          <w:szCs w:val="20"/>
          <w:u w:val="single"/>
        </w:rPr>
      </w:pPr>
    </w:p>
    <w:p w:rsidR="001E21D3" w:rsidRDefault="001E21D3">
      <w:pPr>
        <w:rPr>
          <w:rFonts w:ascii="Arial" w:hAnsi="Arial" w:cs="Arial"/>
          <w:b/>
          <w:sz w:val="20"/>
          <w:szCs w:val="20"/>
          <w:u w:val="single"/>
        </w:rPr>
      </w:pPr>
    </w:p>
    <w:p w:rsidR="001E21D3" w:rsidRDefault="001E21D3">
      <w:pPr>
        <w:rPr>
          <w:rFonts w:ascii="Arial" w:hAnsi="Arial" w:cs="Arial"/>
          <w:b/>
          <w:sz w:val="20"/>
          <w:szCs w:val="20"/>
          <w:u w:val="single"/>
        </w:rPr>
      </w:pPr>
    </w:p>
    <w:p w:rsidR="00A47AF5" w:rsidRDefault="00A47AF5">
      <w:pPr>
        <w:rPr>
          <w:rFonts w:ascii="Arial" w:hAnsi="Arial" w:cs="Arial"/>
          <w:b/>
          <w:sz w:val="20"/>
          <w:szCs w:val="20"/>
          <w:u w:val="single"/>
        </w:rPr>
      </w:pPr>
    </w:p>
    <w:p w:rsidR="00FD3121" w:rsidRDefault="00FD3121">
      <w:pPr>
        <w:rPr>
          <w:rFonts w:ascii="Arial" w:hAnsi="Arial" w:cs="Arial"/>
          <w:b/>
          <w:sz w:val="20"/>
          <w:szCs w:val="20"/>
          <w:u w:val="single"/>
        </w:rPr>
      </w:pPr>
      <w:r w:rsidRPr="00FD3121">
        <w:rPr>
          <w:rFonts w:ascii="Arial" w:hAnsi="Arial" w:cs="Arial"/>
          <w:b/>
          <w:sz w:val="20"/>
          <w:szCs w:val="20"/>
          <w:u w:val="single"/>
        </w:rPr>
        <w:lastRenderedPageBreak/>
        <w:t>Appendix 2 – 2016/17 Budgets</w:t>
      </w:r>
    </w:p>
    <w:p w:rsidR="00500F33" w:rsidRDefault="00500F33">
      <w:pPr>
        <w:rPr>
          <w:rFonts w:ascii="Arial" w:hAnsi="Arial" w:cs="Arial"/>
          <w:b/>
          <w:sz w:val="20"/>
          <w:szCs w:val="20"/>
          <w:u w:val="single"/>
        </w:rPr>
      </w:pPr>
    </w:p>
    <w:p w:rsidR="001E21D3" w:rsidRDefault="001E21D3">
      <w:pPr>
        <w:rPr>
          <w:rFonts w:ascii="Arial" w:hAnsi="Arial" w:cs="Arial"/>
          <w:b/>
          <w:sz w:val="20"/>
          <w:szCs w:val="20"/>
          <w:u w:val="single"/>
        </w:rPr>
      </w:pPr>
    </w:p>
    <w:tbl>
      <w:tblPr>
        <w:tblW w:w="9840" w:type="dxa"/>
        <w:tblInd w:w="93" w:type="dxa"/>
        <w:tblLook w:val="04A0" w:firstRow="1" w:lastRow="0" w:firstColumn="1" w:lastColumn="0" w:noHBand="0" w:noVBand="1"/>
      </w:tblPr>
      <w:tblGrid>
        <w:gridCol w:w="5040"/>
        <w:gridCol w:w="1340"/>
        <w:gridCol w:w="3460"/>
      </w:tblGrid>
      <w:tr w:rsidR="001E21D3" w:rsidRPr="001E21D3" w:rsidTr="001E21D3">
        <w:trPr>
          <w:trHeight w:val="864"/>
        </w:trPr>
        <w:tc>
          <w:tcPr>
            <w:tcW w:w="5040" w:type="dxa"/>
            <w:tcBorders>
              <w:top w:val="single" w:sz="4" w:space="0" w:color="auto"/>
              <w:left w:val="single" w:sz="4" w:space="0" w:color="auto"/>
              <w:bottom w:val="nil"/>
              <w:right w:val="single" w:sz="4" w:space="0" w:color="auto"/>
            </w:tcBorders>
            <w:shd w:val="clear" w:color="000000" w:fill="BFBFBF"/>
            <w:noWrap/>
            <w:vAlign w:val="bottom"/>
            <w:hideMark/>
          </w:tcPr>
          <w:p w:rsidR="001E21D3" w:rsidRPr="001E21D3" w:rsidRDefault="001E21D3" w:rsidP="001E21D3">
            <w:pPr>
              <w:rPr>
                <w:rFonts w:eastAsia="Times New Roman" w:cs="Calibri"/>
                <w:b/>
                <w:bCs/>
                <w:color w:val="000000"/>
                <w:lang w:eastAsia="en-GB"/>
              </w:rPr>
            </w:pPr>
            <w:r w:rsidRPr="001E21D3">
              <w:rPr>
                <w:rFonts w:eastAsia="Times New Roman" w:cs="Calibri"/>
                <w:b/>
                <w:bCs/>
                <w:color w:val="000000"/>
                <w:lang w:eastAsia="en-GB"/>
              </w:rPr>
              <w:t>Service Commissioned by</w:t>
            </w:r>
          </w:p>
        </w:tc>
        <w:tc>
          <w:tcPr>
            <w:tcW w:w="1340" w:type="dxa"/>
            <w:tcBorders>
              <w:top w:val="single" w:sz="4" w:space="0" w:color="auto"/>
              <w:left w:val="nil"/>
              <w:bottom w:val="nil"/>
              <w:right w:val="single" w:sz="4" w:space="0" w:color="auto"/>
            </w:tcBorders>
            <w:shd w:val="clear" w:color="000000" w:fill="BFBFBF"/>
            <w:vAlign w:val="bottom"/>
            <w:hideMark/>
          </w:tcPr>
          <w:p w:rsidR="001E21D3" w:rsidRPr="001E21D3" w:rsidRDefault="001E21D3" w:rsidP="001E21D3">
            <w:pPr>
              <w:jc w:val="center"/>
              <w:rPr>
                <w:rFonts w:eastAsia="Times New Roman" w:cs="Calibri"/>
                <w:b/>
                <w:bCs/>
                <w:color w:val="000000"/>
                <w:lang w:eastAsia="en-GB"/>
              </w:rPr>
            </w:pPr>
            <w:r w:rsidRPr="001E21D3">
              <w:rPr>
                <w:rFonts w:eastAsia="Times New Roman" w:cs="Calibri"/>
                <w:b/>
                <w:bCs/>
                <w:color w:val="000000"/>
                <w:lang w:eastAsia="en-GB"/>
              </w:rPr>
              <w:t>2016-17 Budget £'000</w:t>
            </w:r>
          </w:p>
        </w:tc>
        <w:tc>
          <w:tcPr>
            <w:tcW w:w="3460" w:type="dxa"/>
            <w:tcBorders>
              <w:top w:val="nil"/>
              <w:left w:val="nil"/>
              <w:bottom w:val="nil"/>
              <w:right w:val="nil"/>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p>
        </w:tc>
      </w:tr>
      <w:tr w:rsidR="001E21D3" w:rsidRPr="001E21D3" w:rsidTr="001E21D3">
        <w:trPr>
          <w:trHeight w:val="288"/>
        </w:trPr>
        <w:tc>
          <w:tcPr>
            <w:tcW w:w="5040" w:type="dxa"/>
            <w:tcBorders>
              <w:top w:val="single" w:sz="4" w:space="0" w:color="auto"/>
              <w:left w:val="single" w:sz="4" w:space="0" w:color="auto"/>
              <w:bottom w:val="single" w:sz="4" w:space="0" w:color="auto"/>
              <w:right w:val="nil"/>
            </w:tcBorders>
            <w:shd w:val="clear" w:color="000000" w:fill="BFBFBF"/>
            <w:noWrap/>
            <w:vAlign w:val="bottom"/>
            <w:hideMark/>
          </w:tcPr>
          <w:p w:rsidR="001E21D3" w:rsidRPr="001E21D3" w:rsidRDefault="001E21D3" w:rsidP="001E21D3">
            <w:pPr>
              <w:rPr>
                <w:rFonts w:eastAsia="Times New Roman" w:cs="Calibri"/>
                <w:b/>
                <w:bCs/>
                <w:color w:val="000000"/>
                <w:lang w:eastAsia="en-GB"/>
              </w:rPr>
            </w:pPr>
            <w:r w:rsidRPr="001E21D3">
              <w:rPr>
                <w:rFonts w:eastAsia="Times New Roman" w:cs="Calibri"/>
                <w:b/>
                <w:bCs/>
                <w:color w:val="000000"/>
                <w:lang w:eastAsia="en-GB"/>
              </w:rPr>
              <w:t>NHS ENGLAND</w:t>
            </w:r>
          </w:p>
        </w:tc>
        <w:tc>
          <w:tcPr>
            <w:tcW w:w="1340" w:type="dxa"/>
            <w:tcBorders>
              <w:top w:val="single" w:sz="4" w:space="0" w:color="auto"/>
              <w:left w:val="nil"/>
              <w:bottom w:val="single" w:sz="4" w:space="0" w:color="auto"/>
              <w:right w:val="single" w:sz="4" w:space="0" w:color="auto"/>
            </w:tcBorders>
            <w:shd w:val="clear" w:color="000000" w:fill="BFBFBF"/>
            <w:noWrap/>
            <w:vAlign w:val="bottom"/>
            <w:hideMark/>
          </w:tcPr>
          <w:p w:rsidR="001E21D3" w:rsidRPr="001E21D3" w:rsidRDefault="001E21D3" w:rsidP="001E21D3">
            <w:pPr>
              <w:jc w:val="center"/>
              <w:rPr>
                <w:rFonts w:eastAsia="Times New Roman" w:cs="Calibri"/>
                <w:color w:val="000000"/>
                <w:lang w:eastAsia="en-GB"/>
              </w:rPr>
            </w:pPr>
            <w:r w:rsidRPr="001E21D3">
              <w:rPr>
                <w:rFonts w:eastAsia="Times New Roman" w:cs="Calibri"/>
                <w:color w:val="000000"/>
                <w:lang w:eastAsia="en-GB"/>
              </w:rPr>
              <w:t> </w:t>
            </w:r>
          </w:p>
        </w:tc>
        <w:tc>
          <w:tcPr>
            <w:tcW w:w="3460" w:type="dxa"/>
            <w:tcBorders>
              <w:top w:val="nil"/>
              <w:left w:val="nil"/>
              <w:bottom w:val="nil"/>
              <w:right w:val="nil"/>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p>
        </w:tc>
      </w:tr>
      <w:tr w:rsidR="001E21D3" w:rsidRPr="001E21D3" w:rsidTr="001E21D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1E21D3" w:rsidRPr="001E21D3" w:rsidRDefault="001E21D3" w:rsidP="001E21D3">
            <w:pPr>
              <w:rPr>
                <w:rFonts w:eastAsia="Times New Roman" w:cs="Calibri"/>
                <w:color w:val="000000"/>
                <w:lang w:eastAsia="en-GB"/>
              </w:rPr>
            </w:pPr>
            <w:r w:rsidRPr="001E21D3">
              <w:rPr>
                <w:rFonts w:eastAsia="Times New Roman" w:cs="Calibri"/>
                <w:color w:val="000000"/>
                <w:lang w:eastAsia="en-GB"/>
              </w:rPr>
              <w:t>General Practice - PMS</w:t>
            </w:r>
          </w:p>
        </w:tc>
        <w:tc>
          <w:tcPr>
            <w:tcW w:w="1340" w:type="dxa"/>
            <w:tcBorders>
              <w:top w:val="nil"/>
              <w:left w:val="nil"/>
              <w:bottom w:val="single" w:sz="4" w:space="0" w:color="auto"/>
              <w:right w:val="single" w:sz="4" w:space="0" w:color="auto"/>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r w:rsidRPr="001E21D3">
              <w:rPr>
                <w:rFonts w:eastAsia="Times New Roman" w:cs="Calibri"/>
                <w:color w:val="000000"/>
                <w:lang w:eastAsia="en-GB"/>
              </w:rPr>
              <w:t>15,373</w:t>
            </w:r>
          </w:p>
        </w:tc>
        <w:tc>
          <w:tcPr>
            <w:tcW w:w="3460" w:type="dxa"/>
            <w:tcBorders>
              <w:top w:val="nil"/>
              <w:left w:val="nil"/>
              <w:bottom w:val="nil"/>
              <w:right w:val="nil"/>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p>
        </w:tc>
      </w:tr>
      <w:tr w:rsidR="001E21D3" w:rsidRPr="001E21D3" w:rsidTr="001E21D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1E21D3" w:rsidRPr="001E21D3" w:rsidRDefault="001E21D3" w:rsidP="001E21D3">
            <w:pPr>
              <w:rPr>
                <w:rFonts w:eastAsia="Times New Roman" w:cs="Calibri"/>
                <w:color w:val="000000"/>
                <w:lang w:eastAsia="en-GB"/>
              </w:rPr>
            </w:pPr>
            <w:r w:rsidRPr="001E21D3">
              <w:rPr>
                <w:rFonts w:eastAsia="Times New Roman" w:cs="Calibri"/>
                <w:color w:val="000000"/>
                <w:lang w:eastAsia="en-GB"/>
              </w:rPr>
              <w:t>General Practice - GMS</w:t>
            </w:r>
          </w:p>
        </w:tc>
        <w:tc>
          <w:tcPr>
            <w:tcW w:w="1340" w:type="dxa"/>
            <w:tcBorders>
              <w:top w:val="nil"/>
              <w:left w:val="nil"/>
              <w:bottom w:val="single" w:sz="4" w:space="0" w:color="auto"/>
              <w:right w:val="single" w:sz="4" w:space="0" w:color="auto"/>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r w:rsidRPr="001E21D3">
              <w:rPr>
                <w:rFonts w:eastAsia="Times New Roman" w:cs="Calibri"/>
                <w:color w:val="000000"/>
                <w:lang w:eastAsia="en-GB"/>
              </w:rPr>
              <w:t>25</w:t>
            </w:r>
          </w:p>
        </w:tc>
        <w:tc>
          <w:tcPr>
            <w:tcW w:w="3460" w:type="dxa"/>
            <w:tcBorders>
              <w:top w:val="nil"/>
              <w:left w:val="nil"/>
              <w:bottom w:val="nil"/>
              <w:right w:val="nil"/>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p>
        </w:tc>
      </w:tr>
      <w:tr w:rsidR="001E21D3" w:rsidRPr="001E21D3" w:rsidTr="001E21D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1E21D3" w:rsidRPr="001E21D3" w:rsidRDefault="001E21D3" w:rsidP="00500F33">
            <w:pPr>
              <w:rPr>
                <w:rFonts w:eastAsia="Times New Roman" w:cs="Calibri"/>
                <w:color w:val="000000"/>
                <w:lang w:eastAsia="en-GB"/>
              </w:rPr>
            </w:pPr>
            <w:r w:rsidRPr="001E21D3">
              <w:rPr>
                <w:rFonts w:eastAsia="Times New Roman" w:cs="Calibri"/>
                <w:color w:val="000000"/>
                <w:lang w:eastAsia="en-GB"/>
              </w:rPr>
              <w:t>Other List Based Services (APMS inc</w:t>
            </w:r>
            <w:r w:rsidR="00500F33">
              <w:rPr>
                <w:rFonts w:eastAsia="Times New Roman" w:cs="Calibri"/>
                <w:color w:val="000000"/>
                <w:lang w:eastAsia="en-GB"/>
              </w:rPr>
              <w:t>luded</w:t>
            </w:r>
            <w:r w:rsidRPr="001E21D3">
              <w:rPr>
                <w:rFonts w:eastAsia="Times New Roman" w:cs="Calibri"/>
                <w:color w:val="000000"/>
                <w:lang w:eastAsia="en-GB"/>
              </w:rPr>
              <w:t>)</w:t>
            </w:r>
          </w:p>
        </w:tc>
        <w:tc>
          <w:tcPr>
            <w:tcW w:w="1340" w:type="dxa"/>
            <w:tcBorders>
              <w:top w:val="nil"/>
              <w:left w:val="nil"/>
              <w:bottom w:val="single" w:sz="4" w:space="0" w:color="auto"/>
              <w:right w:val="single" w:sz="4" w:space="0" w:color="auto"/>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r w:rsidRPr="001E21D3">
              <w:rPr>
                <w:rFonts w:eastAsia="Times New Roman" w:cs="Calibri"/>
                <w:color w:val="000000"/>
                <w:lang w:eastAsia="en-GB"/>
              </w:rPr>
              <w:t>758</w:t>
            </w:r>
          </w:p>
        </w:tc>
        <w:tc>
          <w:tcPr>
            <w:tcW w:w="3460" w:type="dxa"/>
            <w:tcBorders>
              <w:top w:val="nil"/>
              <w:left w:val="nil"/>
              <w:bottom w:val="nil"/>
              <w:right w:val="nil"/>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p>
        </w:tc>
      </w:tr>
      <w:tr w:rsidR="001E21D3" w:rsidRPr="001E21D3" w:rsidTr="001E21D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1E21D3" w:rsidRPr="001E21D3" w:rsidRDefault="001E21D3" w:rsidP="001E21D3">
            <w:pPr>
              <w:rPr>
                <w:rFonts w:eastAsia="Times New Roman" w:cs="Calibri"/>
                <w:color w:val="000000"/>
                <w:lang w:eastAsia="en-GB"/>
              </w:rPr>
            </w:pPr>
            <w:r w:rsidRPr="001E21D3">
              <w:rPr>
                <w:rFonts w:eastAsia="Times New Roman" w:cs="Calibri"/>
                <w:color w:val="000000"/>
                <w:lang w:eastAsia="en-GB"/>
              </w:rPr>
              <w:t>Premises costs reimbursement</w:t>
            </w:r>
          </w:p>
        </w:tc>
        <w:tc>
          <w:tcPr>
            <w:tcW w:w="1340" w:type="dxa"/>
            <w:tcBorders>
              <w:top w:val="nil"/>
              <w:left w:val="nil"/>
              <w:bottom w:val="single" w:sz="4" w:space="0" w:color="auto"/>
              <w:right w:val="single" w:sz="4" w:space="0" w:color="auto"/>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r w:rsidRPr="001E21D3">
              <w:rPr>
                <w:rFonts w:eastAsia="Times New Roman" w:cs="Calibri"/>
                <w:color w:val="000000"/>
                <w:lang w:eastAsia="en-GB"/>
              </w:rPr>
              <w:t>5,871</w:t>
            </w:r>
          </w:p>
        </w:tc>
        <w:tc>
          <w:tcPr>
            <w:tcW w:w="3460" w:type="dxa"/>
            <w:tcBorders>
              <w:top w:val="nil"/>
              <w:left w:val="nil"/>
              <w:bottom w:val="nil"/>
              <w:right w:val="nil"/>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p>
        </w:tc>
      </w:tr>
      <w:tr w:rsidR="001E21D3" w:rsidRPr="001E21D3" w:rsidTr="001E21D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1E21D3" w:rsidRPr="001E21D3" w:rsidRDefault="001E21D3" w:rsidP="001E21D3">
            <w:pPr>
              <w:rPr>
                <w:rFonts w:eastAsia="Times New Roman" w:cs="Calibri"/>
                <w:color w:val="000000"/>
                <w:lang w:eastAsia="en-GB"/>
              </w:rPr>
            </w:pPr>
            <w:r w:rsidRPr="001E21D3">
              <w:rPr>
                <w:rFonts w:eastAsia="Times New Roman" w:cs="Calibri"/>
                <w:color w:val="000000"/>
                <w:lang w:eastAsia="en-GB"/>
              </w:rPr>
              <w:t>Other premises costs</w:t>
            </w:r>
          </w:p>
        </w:tc>
        <w:tc>
          <w:tcPr>
            <w:tcW w:w="1340" w:type="dxa"/>
            <w:tcBorders>
              <w:top w:val="nil"/>
              <w:left w:val="nil"/>
              <w:bottom w:val="single" w:sz="4" w:space="0" w:color="auto"/>
              <w:right w:val="single" w:sz="4" w:space="0" w:color="auto"/>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r w:rsidRPr="001E21D3">
              <w:rPr>
                <w:rFonts w:eastAsia="Times New Roman" w:cs="Calibri"/>
                <w:color w:val="000000"/>
                <w:lang w:eastAsia="en-GB"/>
              </w:rPr>
              <w:t>2</w:t>
            </w:r>
          </w:p>
        </w:tc>
        <w:tc>
          <w:tcPr>
            <w:tcW w:w="3460" w:type="dxa"/>
            <w:tcBorders>
              <w:top w:val="nil"/>
              <w:left w:val="nil"/>
              <w:bottom w:val="nil"/>
              <w:right w:val="nil"/>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p>
        </w:tc>
      </w:tr>
      <w:tr w:rsidR="001E21D3" w:rsidRPr="001E21D3" w:rsidTr="001E21D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1E21D3" w:rsidRPr="001E21D3" w:rsidRDefault="001E21D3" w:rsidP="001E21D3">
            <w:pPr>
              <w:rPr>
                <w:rFonts w:eastAsia="Times New Roman" w:cs="Calibri"/>
                <w:color w:val="000000"/>
                <w:lang w:eastAsia="en-GB"/>
              </w:rPr>
            </w:pPr>
            <w:r w:rsidRPr="001E21D3">
              <w:rPr>
                <w:rFonts w:eastAsia="Times New Roman" w:cs="Calibri"/>
                <w:color w:val="000000"/>
                <w:lang w:eastAsia="en-GB"/>
              </w:rPr>
              <w:t>Enhanced Services</w:t>
            </w:r>
          </w:p>
        </w:tc>
        <w:tc>
          <w:tcPr>
            <w:tcW w:w="1340" w:type="dxa"/>
            <w:tcBorders>
              <w:top w:val="nil"/>
              <w:left w:val="nil"/>
              <w:bottom w:val="single" w:sz="4" w:space="0" w:color="auto"/>
              <w:right w:val="single" w:sz="4" w:space="0" w:color="auto"/>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r w:rsidRPr="001E21D3">
              <w:rPr>
                <w:rFonts w:eastAsia="Times New Roman" w:cs="Calibri"/>
                <w:color w:val="000000"/>
                <w:lang w:eastAsia="en-GB"/>
              </w:rPr>
              <w:t>824</w:t>
            </w:r>
          </w:p>
        </w:tc>
        <w:tc>
          <w:tcPr>
            <w:tcW w:w="3460" w:type="dxa"/>
            <w:tcBorders>
              <w:top w:val="nil"/>
              <w:left w:val="nil"/>
              <w:bottom w:val="nil"/>
              <w:right w:val="nil"/>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p>
        </w:tc>
      </w:tr>
      <w:tr w:rsidR="001E21D3" w:rsidRPr="001E21D3" w:rsidTr="001E21D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1E21D3" w:rsidRPr="001E21D3" w:rsidRDefault="001E21D3" w:rsidP="001E21D3">
            <w:pPr>
              <w:rPr>
                <w:rFonts w:eastAsia="Times New Roman" w:cs="Calibri"/>
                <w:color w:val="000000"/>
                <w:lang w:eastAsia="en-GB"/>
              </w:rPr>
            </w:pPr>
            <w:r w:rsidRPr="001E21D3">
              <w:rPr>
                <w:rFonts w:eastAsia="Times New Roman" w:cs="Calibri"/>
                <w:color w:val="000000"/>
                <w:lang w:eastAsia="en-GB"/>
              </w:rPr>
              <w:t>QOF</w:t>
            </w:r>
          </w:p>
        </w:tc>
        <w:tc>
          <w:tcPr>
            <w:tcW w:w="1340" w:type="dxa"/>
            <w:tcBorders>
              <w:top w:val="nil"/>
              <w:left w:val="nil"/>
              <w:bottom w:val="single" w:sz="4" w:space="0" w:color="auto"/>
              <w:right w:val="single" w:sz="4" w:space="0" w:color="auto"/>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r w:rsidRPr="001E21D3">
              <w:rPr>
                <w:rFonts w:eastAsia="Times New Roman" w:cs="Calibri"/>
                <w:color w:val="000000"/>
                <w:lang w:eastAsia="en-GB"/>
              </w:rPr>
              <w:t>2,282</w:t>
            </w:r>
          </w:p>
        </w:tc>
        <w:tc>
          <w:tcPr>
            <w:tcW w:w="3460" w:type="dxa"/>
            <w:tcBorders>
              <w:top w:val="nil"/>
              <w:left w:val="nil"/>
              <w:bottom w:val="nil"/>
              <w:right w:val="nil"/>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p>
        </w:tc>
      </w:tr>
      <w:tr w:rsidR="001E21D3" w:rsidRPr="001E21D3" w:rsidTr="001E21D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1E21D3" w:rsidRPr="001E21D3" w:rsidRDefault="001E21D3" w:rsidP="001E21D3">
            <w:pPr>
              <w:rPr>
                <w:rFonts w:eastAsia="Times New Roman" w:cs="Calibri"/>
                <w:color w:val="000000"/>
                <w:lang w:eastAsia="en-GB"/>
              </w:rPr>
            </w:pPr>
            <w:r w:rsidRPr="001E21D3">
              <w:rPr>
                <w:rFonts w:eastAsia="Times New Roman" w:cs="Calibri"/>
                <w:color w:val="000000"/>
                <w:lang w:eastAsia="en-GB"/>
              </w:rPr>
              <w:t>Other GP services</w:t>
            </w:r>
          </w:p>
        </w:tc>
        <w:tc>
          <w:tcPr>
            <w:tcW w:w="1340" w:type="dxa"/>
            <w:tcBorders>
              <w:top w:val="nil"/>
              <w:left w:val="nil"/>
              <w:bottom w:val="single" w:sz="4" w:space="0" w:color="auto"/>
              <w:right w:val="single" w:sz="4" w:space="0" w:color="auto"/>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r w:rsidRPr="001E21D3">
              <w:rPr>
                <w:rFonts w:eastAsia="Times New Roman" w:cs="Calibri"/>
                <w:color w:val="000000"/>
                <w:lang w:eastAsia="en-GB"/>
              </w:rPr>
              <w:t>1,924</w:t>
            </w:r>
          </w:p>
        </w:tc>
        <w:tc>
          <w:tcPr>
            <w:tcW w:w="3460" w:type="dxa"/>
            <w:tcBorders>
              <w:top w:val="nil"/>
              <w:left w:val="nil"/>
              <w:bottom w:val="nil"/>
              <w:right w:val="nil"/>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p>
        </w:tc>
      </w:tr>
      <w:tr w:rsidR="001E21D3" w:rsidRPr="001E21D3" w:rsidTr="001E21D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1E21D3" w:rsidRPr="001E21D3" w:rsidRDefault="001E21D3" w:rsidP="001E21D3">
            <w:pPr>
              <w:rPr>
                <w:rFonts w:eastAsia="Times New Roman" w:cs="Calibri"/>
                <w:b/>
                <w:bCs/>
                <w:color w:val="000000"/>
                <w:lang w:eastAsia="en-GB"/>
              </w:rPr>
            </w:pPr>
            <w:r w:rsidRPr="001E21D3">
              <w:rPr>
                <w:rFonts w:eastAsia="Times New Roman" w:cs="Calibri"/>
                <w:b/>
                <w:bCs/>
                <w:color w:val="000000"/>
                <w:lang w:eastAsia="en-GB"/>
              </w:rPr>
              <w:t>NHSE COMMISSIONED TOTAL</w:t>
            </w:r>
          </w:p>
        </w:tc>
        <w:tc>
          <w:tcPr>
            <w:tcW w:w="1340" w:type="dxa"/>
            <w:tcBorders>
              <w:top w:val="nil"/>
              <w:left w:val="nil"/>
              <w:bottom w:val="single" w:sz="4" w:space="0" w:color="auto"/>
              <w:right w:val="single" w:sz="4" w:space="0" w:color="auto"/>
            </w:tcBorders>
            <w:shd w:val="clear" w:color="auto" w:fill="auto"/>
            <w:noWrap/>
            <w:vAlign w:val="bottom"/>
            <w:hideMark/>
          </w:tcPr>
          <w:p w:rsidR="001E21D3" w:rsidRPr="001E21D3" w:rsidRDefault="001E21D3" w:rsidP="001E21D3">
            <w:pPr>
              <w:jc w:val="center"/>
              <w:rPr>
                <w:rFonts w:eastAsia="Times New Roman" w:cs="Calibri"/>
                <w:b/>
                <w:bCs/>
                <w:color w:val="000000"/>
                <w:lang w:eastAsia="en-GB"/>
              </w:rPr>
            </w:pPr>
            <w:r w:rsidRPr="001E21D3">
              <w:rPr>
                <w:rFonts w:eastAsia="Times New Roman" w:cs="Calibri"/>
                <w:b/>
                <w:bCs/>
                <w:color w:val="000000"/>
                <w:lang w:eastAsia="en-GB"/>
              </w:rPr>
              <w:t>27,059</w:t>
            </w:r>
          </w:p>
        </w:tc>
        <w:tc>
          <w:tcPr>
            <w:tcW w:w="3460" w:type="dxa"/>
            <w:tcBorders>
              <w:top w:val="nil"/>
              <w:left w:val="nil"/>
              <w:bottom w:val="nil"/>
              <w:right w:val="nil"/>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p>
        </w:tc>
      </w:tr>
      <w:tr w:rsidR="001E21D3" w:rsidRPr="001E21D3" w:rsidTr="001E21D3">
        <w:trPr>
          <w:trHeight w:val="288"/>
        </w:trPr>
        <w:tc>
          <w:tcPr>
            <w:tcW w:w="5040" w:type="dxa"/>
            <w:tcBorders>
              <w:top w:val="nil"/>
              <w:left w:val="single" w:sz="4" w:space="0" w:color="auto"/>
              <w:bottom w:val="single" w:sz="4" w:space="0" w:color="auto"/>
              <w:right w:val="nil"/>
            </w:tcBorders>
            <w:shd w:val="clear" w:color="auto" w:fill="auto"/>
            <w:noWrap/>
            <w:vAlign w:val="bottom"/>
            <w:hideMark/>
          </w:tcPr>
          <w:p w:rsidR="001E21D3" w:rsidRPr="001E21D3" w:rsidRDefault="001E21D3" w:rsidP="001E21D3">
            <w:pPr>
              <w:rPr>
                <w:rFonts w:eastAsia="Times New Roman" w:cs="Calibri"/>
                <w:color w:val="000000"/>
                <w:lang w:eastAsia="en-GB"/>
              </w:rPr>
            </w:pPr>
            <w:r w:rsidRPr="001E21D3">
              <w:rPr>
                <w:rFonts w:eastAsia="Times New Roman"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r w:rsidRPr="001E21D3">
              <w:rPr>
                <w:rFonts w:eastAsia="Times New Roman" w:cs="Calibri"/>
                <w:color w:val="000000"/>
                <w:lang w:eastAsia="en-GB"/>
              </w:rPr>
              <w:t> </w:t>
            </w:r>
          </w:p>
        </w:tc>
        <w:tc>
          <w:tcPr>
            <w:tcW w:w="3460" w:type="dxa"/>
            <w:tcBorders>
              <w:top w:val="nil"/>
              <w:left w:val="nil"/>
              <w:bottom w:val="nil"/>
              <w:right w:val="nil"/>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p>
        </w:tc>
      </w:tr>
      <w:tr w:rsidR="001E21D3" w:rsidRPr="001E21D3" w:rsidTr="001E21D3">
        <w:trPr>
          <w:trHeight w:val="288"/>
        </w:trPr>
        <w:tc>
          <w:tcPr>
            <w:tcW w:w="5040" w:type="dxa"/>
            <w:tcBorders>
              <w:top w:val="nil"/>
              <w:left w:val="single" w:sz="4" w:space="0" w:color="auto"/>
              <w:bottom w:val="single" w:sz="4" w:space="0" w:color="auto"/>
              <w:right w:val="nil"/>
            </w:tcBorders>
            <w:shd w:val="clear" w:color="000000" w:fill="BFBFBF"/>
            <w:noWrap/>
            <w:vAlign w:val="bottom"/>
            <w:hideMark/>
          </w:tcPr>
          <w:p w:rsidR="001E21D3" w:rsidRPr="001E21D3" w:rsidRDefault="001E21D3" w:rsidP="001E21D3">
            <w:pPr>
              <w:rPr>
                <w:rFonts w:eastAsia="Times New Roman" w:cs="Calibri"/>
                <w:b/>
                <w:bCs/>
                <w:color w:val="000000"/>
                <w:lang w:eastAsia="en-GB"/>
              </w:rPr>
            </w:pPr>
            <w:r w:rsidRPr="001E21D3">
              <w:rPr>
                <w:rFonts w:eastAsia="Times New Roman" w:cs="Calibri"/>
                <w:b/>
                <w:bCs/>
                <w:color w:val="000000"/>
                <w:lang w:eastAsia="en-GB"/>
              </w:rPr>
              <w:t>NHS NORTH EAST LINCOLNSHIRE CCG</w:t>
            </w:r>
          </w:p>
        </w:tc>
        <w:tc>
          <w:tcPr>
            <w:tcW w:w="1340" w:type="dxa"/>
            <w:tcBorders>
              <w:top w:val="nil"/>
              <w:left w:val="nil"/>
              <w:bottom w:val="single" w:sz="4" w:space="0" w:color="auto"/>
              <w:right w:val="single" w:sz="4" w:space="0" w:color="auto"/>
            </w:tcBorders>
            <w:shd w:val="clear" w:color="000000" w:fill="BFBFBF"/>
            <w:noWrap/>
            <w:vAlign w:val="bottom"/>
            <w:hideMark/>
          </w:tcPr>
          <w:p w:rsidR="001E21D3" w:rsidRPr="001E21D3" w:rsidRDefault="001E21D3" w:rsidP="001E21D3">
            <w:pPr>
              <w:jc w:val="center"/>
              <w:rPr>
                <w:rFonts w:eastAsia="Times New Roman" w:cs="Calibri"/>
                <w:color w:val="000000"/>
                <w:lang w:eastAsia="en-GB"/>
              </w:rPr>
            </w:pPr>
            <w:r w:rsidRPr="001E21D3">
              <w:rPr>
                <w:rFonts w:eastAsia="Times New Roman" w:cs="Calibri"/>
                <w:color w:val="000000"/>
                <w:lang w:eastAsia="en-GB"/>
              </w:rPr>
              <w:t> </w:t>
            </w:r>
          </w:p>
        </w:tc>
        <w:tc>
          <w:tcPr>
            <w:tcW w:w="3460" w:type="dxa"/>
            <w:tcBorders>
              <w:top w:val="nil"/>
              <w:left w:val="nil"/>
              <w:bottom w:val="nil"/>
              <w:right w:val="nil"/>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p>
        </w:tc>
      </w:tr>
      <w:tr w:rsidR="001E21D3" w:rsidRPr="001E21D3" w:rsidTr="001E21D3">
        <w:trPr>
          <w:trHeight w:val="864"/>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1E21D3" w:rsidRPr="001E21D3" w:rsidRDefault="001E21D3" w:rsidP="001E21D3">
            <w:pPr>
              <w:rPr>
                <w:rFonts w:eastAsia="Times New Roman" w:cs="Calibri"/>
                <w:color w:val="000000"/>
                <w:lang w:eastAsia="en-GB"/>
              </w:rPr>
            </w:pPr>
            <w:r w:rsidRPr="001E21D3">
              <w:rPr>
                <w:rFonts w:eastAsia="Times New Roman" w:cs="Calibri"/>
                <w:color w:val="000000"/>
                <w:lang w:eastAsia="en-GB"/>
              </w:rPr>
              <w:t>CCG PMS Re-investment</w:t>
            </w:r>
          </w:p>
        </w:tc>
        <w:tc>
          <w:tcPr>
            <w:tcW w:w="1340" w:type="dxa"/>
            <w:tcBorders>
              <w:top w:val="nil"/>
              <w:left w:val="nil"/>
              <w:bottom w:val="single" w:sz="4" w:space="0" w:color="auto"/>
              <w:right w:val="single" w:sz="4" w:space="0" w:color="auto"/>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r w:rsidRPr="001E21D3">
              <w:rPr>
                <w:rFonts w:eastAsia="Times New Roman" w:cs="Calibri"/>
                <w:color w:val="000000"/>
                <w:lang w:eastAsia="en-GB"/>
              </w:rPr>
              <w:t> </w:t>
            </w:r>
          </w:p>
        </w:tc>
        <w:tc>
          <w:tcPr>
            <w:tcW w:w="3460" w:type="dxa"/>
            <w:tcBorders>
              <w:top w:val="nil"/>
              <w:left w:val="nil"/>
              <w:bottom w:val="nil"/>
              <w:right w:val="nil"/>
            </w:tcBorders>
            <w:shd w:val="clear" w:color="auto" w:fill="auto"/>
            <w:vAlign w:val="bottom"/>
            <w:hideMark/>
          </w:tcPr>
          <w:p w:rsidR="001E21D3" w:rsidRPr="001E21D3" w:rsidRDefault="001E21D3" w:rsidP="001E21D3">
            <w:pPr>
              <w:rPr>
                <w:rFonts w:eastAsia="Times New Roman" w:cs="Calibri"/>
                <w:i/>
                <w:iCs/>
                <w:color w:val="000000"/>
                <w:lang w:eastAsia="en-GB"/>
              </w:rPr>
            </w:pPr>
            <w:r w:rsidRPr="001E21D3">
              <w:rPr>
                <w:rFonts w:eastAsia="Times New Roman" w:cs="Calibri"/>
                <w:i/>
                <w:iCs/>
                <w:color w:val="000000"/>
                <w:lang w:eastAsia="en-GB"/>
              </w:rPr>
              <w:t>£978K</w:t>
            </w:r>
            <w:r w:rsidR="00500F33">
              <w:rPr>
                <w:rFonts w:eastAsia="Times New Roman" w:cs="Calibri"/>
                <w:i/>
                <w:iCs/>
                <w:color w:val="000000"/>
                <w:lang w:eastAsia="en-GB"/>
              </w:rPr>
              <w:t xml:space="preserve"> PMS re-investment</w:t>
            </w:r>
            <w:r w:rsidRPr="001E21D3">
              <w:rPr>
                <w:rFonts w:eastAsia="Times New Roman" w:cs="Calibri"/>
                <w:i/>
                <w:iCs/>
                <w:color w:val="000000"/>
                <w:lang w:eastAsia="en-GB"/>
              </w:rPr>
              <w:t xml:space="preserve"> included within NHSE's budgets above, this will be transferred to NEL CCG in year</w:t>
            </w:r>
            <w:r w:rsidR="00500F33">
              <w:rPr>
                <w:rFonts w:eastAsia="Times New Roman" w:cs="Calibri"/>
                <w:i/>
                <w:iCs/>
                <w:color w:val="000000"/>
                <w:lang w:eastAsia="en-GB"/>
              </w:rPr>
              <w:t>.</w:t>
            </w:r>
          </w:p>
        </w:tc>
      </w:tr>
      <w:tr w:rsidR="001E21D3" w:rsidRPr="001E21D3" w:rsidTr="001E21D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1E21D3" w:rsidRPr="001E21D3" w:rsidRDefault="001E21D3" w:rsidP="001E21D3">
            <w:pPr>
              <w:rPr>
                <w:rFonts w:eastAsia="Times New Roman" w:cs="Calibri"/>
                <w:color w:val="000000"/>
                <w:lang w:eastAsia="en-GB"/>
              </w:rPr>
            </w:pPr>
            <w:r w:rsidRPr="001E21D3">
              <w:rPr>
                <w:rFonts w:eastAsia="Times New Roman" w:cs="Calibri"/>
                <w:color w:val="000000"/>
                <w:lang w:eastAsia="en-GB"/>
              </w:rPr>
              <w:t>Enhanced Services</w:t>
            </w:r>
          </w:p>
        </w:tc>
        <w:tc>
          <w:tcPr>
            <w:tcW w:w="1340" w:type="dxa"/>
            <w:tcBorders>
              <w:top w:val="nil"/>
              <w:left w:val="nil"/>
              <w:bottom w:val="single" w:sz="4" w:space="0" w:color="auto"/>
              <w:right w:val="single" w:sz="4" w:space="0" w:color="auto"/>
            </w:tcBorders>
            <w:shd w:val="clear" w:color="auto" w:fill="auto"/>
            <w:noWrap/>
            <w:vAlign w:val="bottom"/>
            <w:hideMark/>
          </w:tcPr>
          <w:p w:rsidR="001E21D3" w:rsidRPr="001E21D3" w:rsidRDefault="007E09D3" w:rsidP="001E21D3">
            <w:pPr>
              <w:jc w:val="center"/>
              <w:rPr>
                <w:rFonts w:eastAsia="Times New Roman" w:cs="Calibri"/>
                <w:color w:val="000000"/>
                <w:lang w:eastAsia="en-GB"/>
              </w:rPr>
            </w:pPr>
            <w:r>
              <w:rPr>
                <w:rFonts w:eastAsia="Times New Roman" w:cs="Calibri"/>
                <w:color w:val="000000"/>
                <w:lang w:eastAsia="en-GB"/>
              </w:rPr>
              <w:t>1,32</w:t>
            </w:r>
            <w:r w:rsidR="009476E7">
              <w:rPr>
                <w:rFonts w:eastAsia="Times New Roman" w:cs="Calibri"/>
                <w:color w:val="000000"/>
                <w:lang w:eastAsia="en-GB"/>
              </w:rPr>
              <w:t>1</w:t>
            </w:r>
          </w:p>
        </w:tc>
        <w:tc>
          <w:tcPr>
            <w:tcW w:w="3460" w:type="dxa"/>
            <w:tcBorders>
              <w:top w:val="nil"/>
              <w:left w:val="nil"/>
              <w:bottom w:val="nil"/>
              <w:right w:val="nil"/>
            </w:tcBorders>
            <w:shd w:val="clear" w:color="auto" w:fill="auto"/>
            <w:noWrap/>
            <w:vAlign w:val="bottom"/>
            <w:hideMark/>
          </w:tcPr>
          <w:p w:rsidR="001E21D3" w:rsidRPr="001E21D3" w:rsidRDefault="001E21D3" w:rsidP="001E21D3">
            <w:pPr>
              <w:jc w:val="center"/>
              <w:rPr>
                <w:rFonts w:eastAsia="Times New Roman" w:cs="Calibri"/>
                <w:i/>
                <w:iCs/>
                <w:color w:val="000000"/>
                <w:lang w:eastAsia="en-GB"/>
              </w:rPr>
            </w:pPr>
          </w:p>
        </w:tc>
      </w:tr>
      <w:tr w:rsidR="001E21D3" w:rsidRPr="001E21D3" w:rsidTr="001E21D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1E21D3" w:rsidRPr="001E21D3" w:rsidRDefault="001E21D3" w:rsidP="001E21D3">
            <w:pPr>
              <w:rPr>
                <w:rFonts w:eastAsia="Times New Roman" w:cs="Calibri"/>
                <w:color w:val="000000"/>
                <w:lang w:eastAsia="en-GB"/>
              </w:rPr>
            </w:pPr>
            <w:r w:rsidRPr="001E21D3">
              <w:rPr>
                <w:rFonts w:eastAsia="Times New Roman" w:cs="Calibri"/>
                <w:color w:val="000000"/>
                <w:lang w:eastAsia="en-GB"/>
              </w:rPr>
              <w:t>Service Improvement Plans</w:t>
            </w:r>
          </w:p>
        </w:tc>
        <w:tc>
          <w:tcPr>
            <w:tcW w:w="1340" w:type="dxa"/>
            <w:tcBorders>
              <w:top w:val="nil"/>
              <w:left w:val="nil"/>
              <w:bottom w:val="single" w:sz="4" w:space="0" w:color="auto"/>
              <w:right w:val="single" w:sz="4" w:space="0" w:color="auto"/>
            </w:tcBorders>
            <w:shd w:val="clear" w:color="auto" w:fill="auto"/>
            <w:noWrap/>
            <w:vAlign w:val="bottom"/>
            <w:hideMark/>
          </w:tcPr>
          <w:p w:rsidR="001E21D3" w:rsidRPr="001E21D3" w:rsidRDefault="009476E7" w:rsidP="001E21D3">
            <w:pPr>
              <w:jc w:val="center"/>
              <w:rPr>
                <w:rFonts w:eastAsia="Times New Roman" w:cs="Calibri"/>
                <w:color w:val="000000"/>
                <w:lang w:eastAsia="en-GB"/>
              </w:rPr>
            </w:pPr>
            <w:r>
              <w:rPr>
                <w:rFonts w:eastAsia="Times New Roman" w:cs="Calibri"/>
                <w:color w:val="000000"/>
                <w:lang w:eastAsia="en-GB"/>
              </w:rPr>
              <w:t>1,238</w:t>
            </w:r>
          </w:p>
        </w:tc>
        <w:tc>
          <w:tcPr>
            <w:tcW w:w="3460" w:type="dxa"/>
            <w:tcBorders>
              <w:top w:val="nil"/>
              <w:left w:val="nil"/>
              <w:bottom w:val="nil"/>
              <w:right w:val="nil"/>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p>
        </w:tc>
      </w:tr>
      <w:tr w:rsidR="001E21D3" w:rsidRPr="001E21D3" w:rsidTr="001E21D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1E21D3" w:rsidRPr="001E21D3" w:rsidRDefault="001E21D3" w:rsidP="001E21D3">
            <w:pPr>
              <w:rPr>
                <w:rFonts w:eastAsia="Times New Roman" w:cs="Calibri"/>
                <w:color w:val="000000"/>
                <w:lang w:eastAsia="en-GB"/>
              </w:rPr>
            </w:pPr>
            <w:r w:rsidRPr="001E21D3">
              <w:rPr>
                <w:rFonts w:eastAsia="Times New Roman" w:cs="Calibri"/>
                <w:color w:val="000000"/>
                <w:lang w:eastAsia="en-GB"/>
              </w:rPr>
              <w:t>GP Training &amp; Recruitment</w:t>
            </w:r>
          </w:p>
        </w:tc>
        <w:tc>
          <w:tcPr>
            <w:tcW w:w="1340" w:type="dxa"/>
            <w:tcBorders>
              <w:top w:val="nil"/>
              <w:left w:val="nil"/>
              <w:bottom w:val="single" w:sz="4" w:space="0" w:color="auto"/>
              <w:right w:val="single" w:sz="4" w:space="0" w:color="auto"/>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r w:rsidRPr="001E21D3">
              <w:rPr>
                <w:rFonts w:eastAsia="Times New Roman" w:cs="Calibri"/>
                <w:color w:val="000000"/>
                <w:lang w:eastAsia="en-GB"/>
              </w:rPr>
              <w:t>130</w:t>
            </w:r>
          </w:p>
        </w:tc>
        <w:tc>
          <w:tcPr>
            <w:tcW w:w="3460" w:type="dxa"/>
            <w:tcBorders>
              <w:top w:val="nil"/>
              <w:left w:val="nil"/>
              <w:bottom w:val="nil"/>
              <w:right w:val="nil"/>
            </w:tcBorders>
            <w:shd w:val="clear" w:color="auto" w:fill="auto"/>
            <w:noWrap/>
            <w:vAlign w:val="bottom"/>
            <w:hideMark/>
          </w:tcPr>
          <w:p w:rsidR="001E21D3" w:rsidRPr="001E21D3" w:rsidRDefault="001E21D3" w:rsidP="001E21D3">
            <w:pPr>
              <w:jc w:val="center"/>
              <w:rPr>
                <w:rFonts w:eastAsia="Times New Roman" w:cs="Calibri"/>
                <w:i/>
                <w:iCs/>
                <w:color w:val="000000"/>
                <w:lang w:eastAsia="en-GB"/>
              </w:rPr>
            </w:pPr>
          </w:p>
        </w:tc>
      </w:tr>
      <w:tr w:rsidR="001E21D3" w:rsidRPr="001E21D3" w:rsidTr="001E21D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1E21D3" w:rsidRPr="001E21D3" w:rsidRDefault="009476E7" w:rsidP="001E21D3">
            <w:pPr>
              <w:rPr>
                <w:rFonts w:eastAsia="Times New Roman" w:cs="Calibri"/>
                <w:color w:val="000000"/>
                <w:lang w:eastAsia="en-GB"/>
              </w:rPr>
            </w:pPr>
            <w:r>
              <w:rPr>
                <w:rFonts w:eastAsia="Times New Roman" w:cs="Calibri"/>
                <w:color w:val="000000"/>
                <w:lang w:eastAsia="en-GB"/>
              </w:rPr>
              <w:t>Potential support to GP Federation/</w:t>
            </w:r>
            <w:r w:rsidR="001E21D3" w:rsidRPr="001E21D3">
              <w:rPr>
                <w:rFonts w:eastAsia="Times New Roman" w:cs="Calibri"/>
                <w:color w:val="000000"/>
                <w:lang w:eastAsia="en-GB"/>
              </w:rPr>
              <w:t>LINCS</w:t>
            </w:r>
          </w:p>
        </w:tc>
        <w:tc>
          <w:tcPr>
            <w:tcW w:w="1340" w:type="dxa"/>
            <w:tcBorders>
              <w:top w:val="nil"/>
              <w:left w:val="nil"/>
              <w:bottom w:val="single" w:sz="4" w:space="0" w:color="auto"/>
              <w:right w:val="single" w:sz="4" w:space="0" w:color="auto"/>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r w:rsidRPr="001E21D3">
              <w:rPr>
                <w:rFonts w:eastAsia="Times New Roman" w:cs="Calibri"/>
                <w:color w:val="000000"/>
                <w:lang w:eastAsia="en-GB"/>
              </w:rPr>
              <w:t>70</w:t>
            </w:r>
          </w:p>
        </w:tc>
        <w:tc>
          <w:tcPr>
            <w:tcW w:w="3460" w:type="dxa"/>
            <w:tcBorders>
              <w:top w:val="nil"/>
              <w:left w:val="nil"/>
              <w:bottom w:val="nil"/>
              <w:right w:val="nil"/>
            </w:tcBorders>
            <w:shd w:val="clear" w:color="auto" w:fill="auto"/>
            <w:noWrap/>
            <w:vAlign w:val="bottom"/>
            <w:hideMark/>
          </w:tcPr>
          <w:p w:rsidR="001E21D3" w:rsidRPr="001E21D3" w:rsidRDefault="001E21D3" w:rsidP="001E21D3">
            <w:pPr>
              <w:jc w:val="center"/>
              <w:rPr>
                <w:rFonts w:eastAsia="Times New Roman" w:cs="Calibri"/>
                <w:i/>
                <w:iCs/>
                <w:color w:val="000000"/>
                <w:lang w:eastAsia="en-GB"/>
              </w:rPr>
            </w:pPr>
          </w:p>
        </w:tc>
      </w:tr>
      <w:tr w:rsidR="001E21D3" w:rsidRPr="001E21D3" w:rsidTr="001E21D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1E21D3" w:rsidRPr="001E21D3" w:rsidRDefault="009476E7" w:rsidP="001E21D3">
            <w:pPr>
              <w:rPr>
                <w:rFonts w:eastAsia="Times New Roman" w:cs="Calibri"/>
                <w:color w:val="000000"/>
                <w:lang w:eastAsia="en-GB"/>
              </w:rPr>
            </w:pPr>
            <w:r>
              <w:rPr>
                <w:rFonts w:eastAsia="Times New Roman" w:cs="Calibri"/>
                <w:color w:val="000000"/>
                <w:lang w:eastAsia="en-GB"/>
              </w:rPr>
              <w:t xml:space="preserve">Local </w:t>
            </w:r>
            <w:r w:rsidR="001E21D3" w:rsidRPr="001E21D3">
              <w:rPr>
                <w:rFonts w:eastAsia="Times New Roman" w:cs="Calibri"/>
                <w:color w:val="000000"/>
                <w:lang w:eastAsia="en-GB"/>
              </w:rPr>
              <w:t>Quality Scheme</w:t>
            </w:r>
          </w:p>
        </w:tc>
        <w:tc>
          <w:tcPr>
            <w:tcW w:w="1340" w:type="dxa"/>
            <w:tcBorders>
              <w:top w:val="nil"/>
              <w:left w:val="nil"/>
              <w:bottom w:val="single" w:sz="4" w:space="0" w:color="auto"/>
              <w:right w:val="single" w:sz="4" w:space="0" w:color="auto"/>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r w:rsidRPr="001E21D3">
              <w:rPr>
                <w:rFonts w:eastAsia="Times New Roman" w:cs="Calibri"/>
                <w:color w:val="000000"/>
                <w:lang w:eastAsia="en-GB"/>
              </w:rPr>
              <w:t>300</w:t>
            </w:r>
          </w:p>
        </w:tc>
        <w:tc>
          <w:tcPr>
            <w:tcW w:w="3460" w:type="dxa"/>
            <w:tcBorders>
              <w:top w:val="nil"/>
              <w:left w:val="nil"/>
              <w:bottom w:val="nil"/>
              <w:right w:val="nil"/>
            </w:tcBorders>
            <w:shd w:val="clear" w:color="auto" w:fill="auto"/>
            <w:noWrap/>
            <w:vAlign w:val="bottom"/>
            <w:hideMark/>
          </w:tcPr>
          <w:p w:rsidR="001E21D3" w:rsidRPr="001E21D3" w:rsidRDefault="001E21D3" w:rsidP="001E21D3">
            <w:pPr>
              <w:jc w:val="center"/>
              <w:rPr>
                <w:rFonts w:eastAsia="Times New Roman" w:cs="Calibri"/>
                <w:i/>
                <w:iCs/>
                <w:color w:val="000000"/>
                <w:lang w:eastAsia="en-GB"/>
              </w:rPr>
            </w:pPr>
          </w:p>
        </w:tc>
      </w:tr>
      <w:tr w:rsidR="001E21D3" w:rsidRPr="001E21D3" w:rsidTr="001E21D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1E21D3" w:rsidRPr="001E21D3" w:rsidRDefault="001E21D3" w:rsidP="001E21D3">
            <w:pPr>
              <w:rPr>
                <w:rFonts w:eastAsia="Times New Roman" w:cs="Calibri"/>
                <w:color w:val="000000"/>
                <w:lang w:eastAsia="en-GB"/>
              </w:rPr>
            </w:pPr>
            <w:r w:rsidRPr="001E21D3">
              <w:rPr>
                <w:rFonts w:eastAsia="Times New Roman" w:cs="Calibri"/>
                <w:color w:val="000000"/>
                <w:lang w:eastAsia="en-GB"/>
              </w:rPr>
              <w:t>Other Primary Care Expenditure</w:t>
            </w:r>
          </w:p>
        </w:tc>
        <w:tc>
          <w:tcPr>
            <w:tcW w:w="1340" w:type="dxa"/>
            <w:tcBorders>
              <w:top w:val="nil"/>
              <w:left w:val="nil"/>
              <w:bottom w:val="single" w:sz="4" w:space="0" w:color="auto"/>
              <w:right w:val="single" w:sz="4" w:space="0" w:color="auto"/>
            </w:tcBorders>
            <w:shd w:val="clear" w:color="auto" w:fill="auto"/>
            <w:noWrap/>
            <w:vAlign w:val="bottom"/>
            <w:hideMark/>
          </w:tcPr>
          <w:p w:rsidR="001E21D3" w:rsidRPr="001E21D3" w:rsidRDefault="007E09D3" w:rsidP="001E21D3">
            <w:pPr>
              <w:jc w:val="center"/>
              <w:rPr>
                <w:rFonts w:eastAsia="Times New Roman" w:cs="Calibri"/>
                <w:color w:val="000000"/>
                <w:lang w:eastAsia="en-GB"/>
              </w:rPr>
            </w:pPr>
            <w:r>
              <w:rPr>
                <w:rFonts w:eastAsia="Times New Roman" w:cs="Calibri"/>
                <w:color w:val="000000"/>
                <w:lang w:eastAsia="en-GB"/>
              </w:rPr>
              <w:t>175</w:t>
            </w:r>
          </w:p>
        </w:tc>
        <w:tc>
          <w:tcPr>
            <w:tcW w:w="3460" w:type="dxa"/>
            <w:tcBorders>
              <w:top w:val="nil"/>
              <w:left w:val="nil"/>
              <w:bottom w:val="nil"/>
              <w:right w:val="nil"/>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p>
        </w:tc>
      </w:tr>
      <w:tr w:rsidR="001E21D3" w:rsidRPr="001E21D3" w:rsidTr="001E21D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1E21D3" w:rsidRPr="001E21D3" w:rsidRDefault="001E21D3" w:rsidP="001E21D3">
            <w:pPr>
              <w:rPr>
                <w:rFonts w:eastAsia="Times New Roman" w:cs="Calibri"/>
                <w:b/>
                <w:bCs/>
                <w:color w:val="000000"/>
                <w:lang w:eastAsia="en-GB"/>
              </w:rPr>
            </w:pPr>
            <w:r w:rsidRPr="001E21D3">
              <w:rPr>
                <w:rFonts w:eastAsia="Times New Roman" w:cs="Calibri"/>
                <w:b/>
                <w:bCs/>
                <w:color w:val="000000"/>
                <w:lang w:eastAsia="en-GB"/>
              </w:rPr>
              <w:t>NELCCG COMMISSIONED TOTAL</w:t>
            </w:r>
          </w:p>
        </w:tc>
        <w:tc>
          <w:tcPr>
            <w:tcW w:w="1340" w:type="dxa"/>
            <w:tcBorders>
              <w:top w:val="nil"/>
              <w:left w:val="nil"/>
              <w:bottom w:val="single" w:sz="4" w:space="0" w:color="auto"/>
              <w:right w:val="single" w:sz="4" w:space="0" w:color="auto"/>
            </w:tcBorders>
            <w:shd w:val="clear" w:color="auto" w:fill="auto"/>
            <w:noWrap/>
            <w:vAlign w:val="bottom"/>
            <w:hideMark/>
          </w:tcPr>
          <w:p w:rsidR="001E21D3" w:rsidRPr="001E21D3" w:rsidRDefault="007E09D3" w:rsidP="001E21D3">
            <w:pPr>
              <w:jc w:val="center"/>
              <w:rPr>
                <w:rFonts w:eastAsia="Times New Roman" w:cs="Calibri"/>
                <w:b/>
                <w:bCs/>
                <w:color w:val="000000"/>
                <w:lang w:eastAsia="en-GB"/>
              </w:rPr>
            </w:pPr>
            <w:r>
              <w:rPr>
                <w:rFonts w:eastAsia="Times New Roman" w:cs="Calibri"/>
                <w:b/>
                <w:bCs/>
                <w:color w:val="000000"/>
                <w:lang w:eastAsia="en-GB"/>
              </w:rPr>
              <w:t>3,234</w:t>
            </w:r>
          </w:p>
        </w:tc>
        <w:tc>
          <w:tcPr>
            <w:tcW w:w="3460" w:type="dxa"/>
            <w:tcBorders>
              <w:top w:val="nil"/>
              <w:left w:val="nil"/>
              <w:bottom w:val="nil"/>
              <w:right w:val="nil"/>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p>
        </w:tc>
      </w:tr>
      <w:tr w:rsidR="001E21D3" w:rsidRPr="001E21D3" w:rsidTr="001E21D3">
        <w:trPr>
          <w:trHeight w:val="288"/>
        </w:trPr>
        <w:tc>
          <w:tcPr>
            <w:tcW w:w="5040" w:type="dxa"/>
            <w:tcBorders>
              <w:top w:val="nil"/>
              <w:left w:val="single" w:sz="4" w:space="0" w:color="auto"/>
              <w:bottom w:val="single" w:sz="4" w:space="0" w:color="auto"/>
              <w:right w:val="nil"/>
            </w:tcBorders>
            <w:shd w:val="clear" w:color="auto" w:fill="auto"/>
            <w:noWrap/>
            <w:vAlign w:val="bottom"/>
            <w:hideMark/>
          </w:tcPr>
          <w:p w:rsidR="001E21D3" w:rsidRPr="001E21D3" w:rsidRDefault="001E21D3" w:rsidP="001E21D3">
            <w:pPr>
              <w:rPr>
                <w:rFonts w:eastAsia="Times New Roman" w:cs="Calibri"/>
                <w:color w:val="000000"/>
                <w:lang w:eastAsia="en-GB"/>
              </w:rPr>
            </w:pPr>
            <w:r w:rsidRPr="001E21D3">
              <w:rPr>
                <w:rFonts w:eastAsia="Times New Roman" w:cs="Calibri"/>
                <w:color w:val="000000"/>
                <w:lang w:eastAsia="en-GB"/>
              </w:rPr>
              <w:t> </w:t>
            </w:r>
          </w:p>
        </w:tc>
        <w:tc>
          <w:tcPr>
            <w:tcW w:w="1340" w:type="dxa"/>
            <w:tcBorders>
              <w:top w:val="nil"/>
              <w:left w:val="nil"/>
              <w:bottom w:val="single" w:sz="4" w:space="0" w:color="auto"/>
              <w:right w:val="single" w:sz="4" w:space="0" w:color="auto"/>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r w:rsidRPr="001E21D3">
              <w:rPr>
                <w:rFonts w:eastAsia="Times New Roman" w:cs="Calibri"/>
                <w:color w:val="000000"/>
                <w:lang w:eastAsia="en-GB"/>
              </w:rPr>
              <w:t> </w:t>
            </w:r>
          </w:p>
        </w:tc>
        <w:tc>
          <w:tcPr>
            <w:tcW w:w="3460" w:type="dxa"/>
            <w:tcBorders>
              <w:top w:val="nil"/>
              <w:left w:val="nil"/>
              <w:bottom w:val="nil"/>
              <w:right w:val="nil"/>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p>
        </w:tc>
      </w:tr>
      <w:tr w:rsidR="001E21D3" w:rsidRPr="001E21D3" w:rsidTr="001E21D3">
        <w:trPr>
          <w:trHeight w:val="288"/>
        </w:trPr>
        <w:tc>
          <w:tcPr>
            <w:tcW w:w="5040" w:type="dxa"/>
            <w:tcBorders>
              <w:top w:val="nil"/>
              <w:left w:val="single" w:sz="4" w:space="0" w:color="auto"/>
              <w:bottom w:val="single" w:sz="4" w:space="0" w:color="auto"/>
              <w:right w:val="nil"/>
            </w:tcBorders>
            <w:shd w:val="clear" w:color="000000" w:fill="BFBFBF"/>
            <w:noWrap/>
            <w:vAlign w:val="bottom"/>
            <w:hideMark/>
          </w:tcPr>
          <w:p w:rsidR="001E21D3" w:rsidRPr="001E21D3" w:rsidRDefault="001E21D3" w:rsidP="001E21D3">
            <w:pPr>
              <w:rPr>
                <w:rFonts w:eastAsia="Times New Roman" w:cs="Calibri"/>
                <w:b/>
                <w:bCs/>
                <w:color w:val="000000"/>
                <w:lang w:eastAsia="en-GB"/>
              </w:rPr>
            </w:pPr>
            <w:r w:rsidRPr="001E21D3">
              <w:rPr>
                <w:rFonts w:eastAsia="Times New Roman" w:cs="Calibri"/>
                <w:b/>
                <w:bCs/>
                <w:color w:val="000000"/>
                <w:lang w:eastAsia="en-GB"/>
              </w:rPr>
              <w:t>NORTH EAST LINCOLNSHIRE COUNCIL</w:t>
            </w:r>
          </w:p>
        </w:tc>
        <w:tc>
          <w:tcPr>
            <w:tcW w:w="1340" w:type="dxa"/>
            <w:tcBorders>
              <w:top w:val="nil"/>
              <w:left w:val="nil"/>
              <w:bottom w:val="single" w:sz="4" w:space="0" w:color="auto"/>
              <w:right w:val="single" w:sz="4" w:space="0" w:color="auto"/>
            </w:tcBorders>
            <w:shd w:val="clear" w:color="000000" w:fill="BFBFBF"/>
            <w:noWrap/>
            <w:vAlign w:val="bottom"/>
            <w:hideMark/>
          </w:tcPr>
          <w:p w:rsidR="001E21D3" w:rsidRPr="001E21D3" w:rsidRDefault="001E21D3" w:rsidP="001E21D3">
            <w:pPr>
              <w:jc w:val="center"/>
              <w:rPr>
                <w:rFonts w:eastAsia="Times New Roman" w:cs="Calibri"/>
                <w:color w:val="000000"/>
                <w:lang w:eastAsia="en-GB"/>
              </w:rPr>
            </w:pPr>
            <w:r w:rsidRPr="001E21D3">
              <w:rPr>
                <w:rFonts w:eastAsia="Times New Roman" w:cs="Calibri"/>
                <w:color w:val="000000"/>
                <w:lang w:eastAsia="en-GB"/>
              </w:rPr>
              <w:t> </w:t>
            </w:r>
          </w:p>
        </w:tc>
        <w:tc>
          <w:tcPr>
            <w:tcW w:w="3460" w:type="dxa"/>
            <w:tcBorders>
              <w:top w:val="nil"/>
              <w:left w:val="nil"/>
              <w:bottom w:val="nil"/>
              <w:right w:val="nil"/>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p>
        </w:tc>
      </w:tr>
      <w:tr w:rsidR="001E21D3" w:rsidRPr="001E21D3" w:rsidTr="001E21D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1E21D3" w:rsidRPr="001E21D3" w:rsidRDefault="001E21D3" w:rsidP="001E21D3">
            <w:pPr>
              <w:rPr>
                <w:rFonts w:eastAsia="Times New Roman" w:cs="Calibri"/>
                <w:color w:val="000000"/>
                <w:lang w:eastAsia="en-GB"/>
              </w:rPr>
            </w:pPr>
            <w:r w:rsidRPr="001E21D3">
              <w:rPr>
                <w:rFonts w:eastAsia="Times New Roman" w:cs="Calibri"/>
                <w:color w:val="000000"/>
                <w:lang w:eastAsia="en-GB"/>
              </w:rPr>
              <w:t>LARC fits and removals</w:t>
            </w:r>
          </w:p>
        </w:tc>
        <w:tc>
          <w:tcPr>
            <w:tcW w:w="1340" w:type="dxa"/>
            <w:tcBorders>
              <w:top w:val="nil"/>
              <w:left w:val="nil"/>
              <w:bottom w:val="single" w:sz="4" w:space="0" w:color="auto"/>
              <w:right w:val="single" w:sz="4" w:space="0" w:color="auto"/>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r w:rsidRPr="001E21D3">
              <w:rPr>
                <w:rFonts w:eastAsia="Times New Roman" w:cs="Calibri"/>
                <w:color w:val="000000"/>
                <w:lang w:eastAsia="en-GB"/>
              </w:rPr>
              <w:t>80</w:t>
            </w:r>
          </w:p>
        </w:tc>
        <w:tc>
          <w:tcPr>
            <w:tcW w:w="3460" w:type="dxa"/>
            <w:tcBorders>
              <w:top w:val="nil"/>
              <w:left w:val="nil"/>
              <w:bottom w:val="nil"/>
              <w:right w:val="nil"/>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p>
        </w:tc>
      </w:tr>
      <w:tr w:rsidR="001E21D3" w:rsidRPr="001E21D3" w:rsidTr="001E21D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1E21D3" w:rsidRPr="001E21D3" w:rsidRDefault="001E21D3" w:rsidP="001E21D3">
            <w:pPr>
              <w:rPr>
                <w:rFonts w:eastAsia="Times New Roman" w:cs="Calibri"/>
                <w:color w:val="000000"/>
                <w:lang w:eastAsia="en-GB"/>
              </w:rPr>
            </w:pPr>
            <w:r w:rsidRPr="001E21D3">
              <w:rPr>
                <w:rFonts w:eastAsia="Times New Roman" w:cs="Calibri"/>
                <w:color w:val="000000"/>
                <w:lang w:eastAsia="en-GB"/>
              </w:rPr>
              <w:t>Health checks</w:t>
            </w:r>
          </w:p>
        </w:tc>
        <w:tc>
          <w:tcPr>
            <w:tcW w:w="1340" w:type="dxa"/>
            <w:tcBorders>
              <w:top w:val="nil"/>
              <w:left w:val="nil"/>
              <w:bottom w:val="single" w:sz="4" w:space="0" w:color="auto"/>
              <w:right w:val="single" w:sz="4" w:space="0" w:color="auto"/>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r w:rsidRPr="001E21D3">
              <w:rPr>
                <w:rFonts w:eastAsia="Times New Roman" w:cs="Calibri"/>
                <w:color w:val="000000"/>
                <w:lang w:eastAsia="en-GB"/>
              </w:rPr>
              <w:t>95</w:t>
            </w:r>
          </w:p>
        </w:tc>
        <w:tc>
          <w:tcPr>
            <w:tcW w:w="3460" w:type="dxa"/>
            <w:tcBorders>
              <w:top w:val="nil"/>
              <w:left w:val="nil"/>
              <w:bottom w:val="nil"/>
              <w:right w:val="nil"/>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p>
        </w:tc>
      </w:tr>
      <w:tr w:rsidR="001E21D3" w:rsidRPr="001E21D3" w:rsidTr="001E21D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1E21D3" w:rsidRPr="001E21D3" w:rsidRDefault="001E21D3" w:rsidP="001E21D3">
            <w:pPr>
              <w:rPr>
                <w:rFonts w:eastAsia="Times New Roman" w:cs="Calibri"/>
                <w:color w:val="000000"/>
                <w:lang w:eastAsia="en-GB"/>
              </w:rPr>
            </w:pPr>
            <w:r w:rsidRPr="001E21D3">
              <w:rPr>
                <w:rFonts w:eastAsia="Times New Roman" w:cs="Calibri"/>
                <w:color w:val="000000"/>
                <w:lang w:eastAsia="en-GB"/>
              </w:rPr>
              <w:t>Stop Smoking Service</w:t>
            </w:r>
          </w:p>
        </w:tc>
        <w:tc>
          <w:tcPr>
            <w:tcW w:w="1340" w:type="dxa"/>
            <w:tcBorders>
              <w:top w:val="nil"/>
              <w:left w:val="nil"/>
              <w:bottom w:val="single" w:sz="4" w:space="0" w:color="auto"/>
              <w:right w:val="single" w:sz="4" w:space="0" w:color="auto"/>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r w:rsidRPr="001E21D3">
              <w:rPr>
                <w:rFonts w:eastAsia="Times New Roman" w:cs="Calibri"/>
                <w:color w:val="000000"/>
                <w:lang w:eastAsia="en-GB"/>
              </w:rPr>
              <w:t>14</w:t>
            </w:r>
          </w:p>
        </w:tc>
        <w:tc>
          <w:tcPr>
            <w:tcW w:w="3460" w:type="dxa"/>
            <w:tcBorders>
              <w:top w:val="nil"/>
              <w:left w:val="nil"/>
              <w:bottom w:val="nil"/>
              <w:right w:val="nil"/>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p>
        </w:tc>
      </w:tr>
      <w:tr w:rsidR="001E21D3" w:rsidRPr="001E21D3" w:rsidTr="001E21D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1E21D3" w:rsidRPr="001E21D3" w:rsidRDefault="001E21D3" w:rsidP="001E21D3">
            <w:pPr>
              <w:rPr>
                <w:rFonts w:eastAsia="Times New Roman" w:cs="Calibri"/>
                <w:color w:val="000000"/>
                <w:lang w:eastAsia="en-GB"/>
              </w:rPr>
            </w:pPr>
            <w:r w:rsidRPr="001E21D3">
              <w:rPr>
                <w:rFonts w:eastAsia="Times New Roman" w:cs="Calibri"/>
                <w:color w:val="000000"/>
                <w:lang w:eastAsia="en-GB"/>
              </w:rPr>
              <w:t>Substance Misuse</w:t>
            </w:r>
          </w:p>
        </w:tc>
        <w:tc>
          <w:tcPr>
            <w:tcW w:w="1340" w:type="dxa"/>
            <w:tcBorders>
              <w:top w:val="nil"/>
              <w:left w:val="nil"/>
              <w:bottom w:val="single" w:sz="4" w:space="0" w:color="auto"/>
              <w:right w:val="single" w:sz="4" w:space="0" w:color="auto"/>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r w:rsidRPr="001E21D3">
              <w:rPr>
                <w:rFonts w:eastAsia="Times New Roman" w:cs="Calibri"/>
                <w:color w:val="000000"/>
                <w:lang w:eastAsia="en-GB"/>
              </w:rPr>
              <w:t>125</w:t>
            </w:r>
          </w:p>
        </w:tc>
        <w:tc>
          <w:tcPr>
            <w:tcW w:w="3460" w:type="dxa"/>
            <w:tcBorders>
              <w:top w:val="nil"/>
              <w:left w:val="nil"/>
              <w:bottom w:val="nil"/>
              <w:right w:val="nil"/>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p>
        </w:tc>
      </w:tr>
      <w:tr w:rsidR="001E21D3" w:rsidRPr="001E21D3" w:rsidTr="001E21D3">
        <w:trPr>
          <w:trHeight w:val="288"/>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1E21D3" w:rsidRPr="001E21D3" w:rsidRDefault="001E21D3" w:rsidP="001E21D3">
            <w:pPr>
              <w:rPr>
                <w:rFonts w:eastAsia="Times New Roman" w:cs="Calibri"/>
                <w:b/>
                <w:bCs/>
                <w:color w:val="000000"/>
                <w:lang w:eastAsia="en-GB"/>
              </w:rPr>
            </w:pPr>
            <w:r w:rsidRPr="001E21D3">
              <w:rPr>
                <w:rFonts w:eastAsia="Times New Roman" w:cs="Calibri"/>
                <w:b/>
                <w:bCs/>
                <w:color w:val="000000"/>
                <w:lang w:eastAsia="en-GB"/>
              </w:rPr>
              <w:t>NORTH EAST LINCOLNSHIRE COUNCIL TOTAL</w:t>
            </w:r>
          </w:p>
        </w:tc>
        <w:tc>
          <w:tcPr>
            <w:tcW w:w="1340" w:type="dxa"/>
            <w:tcBorders>
              <w:top w:val="nil"/>
              <w:left w:val="nil"/>
              <w:bottom w:val="single" w:sz="4" w:space="0" w:color="auto"/>
              <w:right w:val="single" w:sz="4" w:space="0" w:color="auto"/>
            </w:tcBorders>
            <w:shd w:val="clear" w:color="auto" w:fill="auto"/>
            <w:noWrap/>
            <w:vAlign w:val="bottom"/>
            <w:hideMark/>
          </w:tcPr>
          <w:p w:rsidR="001E21D3" w:rsidRPr="001E21D3" w:rsidRDefault="001E21D3" w:rsidP="001E21D3">
            <w:pPr>
              <w:jc w:val="center"/>
              <w:rPr>
                <w:rFonts w:eastAsia="Times New Roman" w:cs="Calibri"/>
                <w:b/>
                <w:bCs/>
                <w:color w:val="000000"/>
                <w:lang w:eastAsia="en-GB"/>
              </w:rPr>
            </w:pPr>
            <w:r w:rsidRPr="001E21D3">
              <w:rPr>
                <w:rFonts w:eastAsia="Times New Roman" w:cs="Calibri"/>
                <w:b/>
                <w:bCs/>
                <w:color w:val="000000"/>
                <w:lang w:eastAsia="en-GB"/>
              </w:rPr>
              <w:t>314</w:t>
            </w:r>
          </w:p>
        </w:tc>
        <w:tc>
          <w:tcPr>
            <w:tcW w:w="3460" w:type="dxa"/>
            <w:tcBorders>
              <w:top w:val="nil"/>
              <w:left w:val="nil"/>
              <w:bottom w:val="nil"/>
              <w:right w:val="nil"/>
            </w:tcBorders>
            <w:shd w:val="clear" w:color="auto" w:fill="auto"/>
            <w:noWrap/>
            <w:vAlign w:val="bottom"/>
            <w:hideMark/>
          </w:tcPr>
          <w:p w:rsidR="001E21D3" w:rsidRPr="001E21D3" w:rsidRDefault="001E21D3" w:rsidP="001E21D3">
            <w:pPr>
              <w:jc w:val="center"/>
              <w:rPr>
                <w:rFonts w:eastAsia="Times New Roman" w:cs="Calibri"/>
                <w:color w:val="000000"/>
                <w:lang w:eastAsia="en-GB"/>
              </w:rPr>
            </w:pPr>
          </w:p>
        </w:tc>
      </w:tr>
    </w:tbl>
    <w:p w:rsidR="001E21D3" w:rsidRPr="00FD3121" w:rsidRDefault="001E21D3">
      <w:pPr>
        <w:rPr>
          <w:rFonts w:ascii="Arial" w:hAnsi="Arial" w:cs="Arial"/>
          <w:b/>
          <w:sz w:val="20"/>
          <w:szCs w:val="20"/>
          <w:u w:val="single"/>
        </w:rPr>
      </w:pPr>
    </w:p>
    <w:sectPr w:rsidR="001E21D3" w:rsidRPr="00FD3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B1061"/>
    <w:multiLevelType w:val="hybridMultilevel"/>
    <w:tmpl w:val="D5C690CC"/>
    <w:lvl w:ilvl="0" w:tplc="8D568F6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E612AD5"/>
    <w:multiLevelType w:val="hybridMultilevel"/>
    <w:tmpl w:val="EB8A9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DBD08F4"/>
    <w:multiLevelType w:val="hybridMultilevel"/>
    <w:tmpl w:val="616CF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01"/>
    <w:rsid w:val="000732CD"/>
    <w:rsid w:val="00154141"/>
    <w:rsid w:val="00162222"/>
    <w:rsid w:val="001909D5"/>
    <w:rsid w:val="001E21D3"/>
    <w:rsid w:val="0020220A"/>
    <w:rsid w:val="002B3D4D"/>
    <w:rsid w:val="002C1518"/>
    <w:rsid w:val="00334F6B"/>
    <w:rsid w:val="003A7181"/>
    <w:rsid w:val="00461774"/>
    <w:rsid w:val="004B1570"/>
    <w:rsid w:val="00500F33"/>
    <w:rsid w:val="00535B7B"/>
    <w:rsid w:val="00593901"/>
    <w:rsid w:val="0061253C"/>
    <w:rsid w:val="006A5E44"/>
    <w:rsid w:val="007150EB"/>
    <w:rsid w:val="007768BA"/>
    <w:rsid w:val="007A5E19"/>
    <w:rsid w:val="007E09D3"/>
    <w:rsid w:val="007E70EA"/>
    <w:rsid w:val="008A7B6E"/>
    <w:rsid w:val="008D13BF"/>
    <w:rsid w:val="0093405C"/>
    <w:rsid w:val="009476E7"/>
    <w:rsid w:val="00A33F18"/>
    <w:rsid w:val="00A47AF5"/>
    <w:rsid w:val="00A82644"/>
    <w:rsid w:val="00AB0238"/>
    <w:rsid w:val="00AB3E3C"/>
    <w:rsid w:val="00AD4C91"/>
    <w:rsid w:val="00B36F1E"/>
    <w:rsid w:val="00B56902"/>
    <w:rsid w:val="00C06615"/>
    <w:rsid w:val="00C20394"/>
    <w:rsid w:val="00C5187D"/>
    <w:rsid w:val="00CF3DC6"/>
    <w:rsid w:val="00D01E3C"/>
    <w:rsid w:val="00D421CE"/>
    <w:rsid w:val="00D422C6"/>
    <w:rsid w:val="00D652A5"/>
    <w:rsid w:val="00D74C32"/>
    <w:rsid w:val="00E0080C"/>
    <w:rsid w:val="00E20DB4"/>
    <w:rsid w:val="00FD3121"/>
    <w:rsid w:val="00FD7E8E"/>
    <w:rsid w:val="00FE5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0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901"/>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3901"/>
    <w:pPr>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0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901"/>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3901"/>
    <w:pPr>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194">
      <w:bodyDiv w:val="1"/>
      <w:marLeft w:val="0"/>
      <w:marRight w:val="0"/>
      <w:marTop w:val="0"/>
      <w:marBottom w:val="0"/>
      <w:divBdr>
        <w:top w:val="none" w:sz="0" w:space="0" w:color="auto"/>
        <w:left w:val="none" w:sz="0" w:space="0" w:color="auto"/>
        <w:bottom w:val="none" w:sz="0" w:space="0" w:color="auto"/>
        <w:right w:val="none" w:sz="0" w:space="0" w:color="auto"/>
      </w:divBdr>
    </w:div>
    <w:div w:id="40133266">
      <w:bodyDiv w:val="1"/>
      <w:marLeft w:val="0"/>
      <w:marRight w:val="0"/>
      <w:marTop w:val="0"/>
      <w:marBottom w:val="0"/>
      <w:divBdr>
        <w:top w:val="none" w:sz="0" w:space="0" w:color="auto"/>
        <w:left w:val="none" w:sz="0" w:space="0" w:color="auto"/>
        <w:bottom w:val="none" w:sz="0" w:space="0" w:color="auto"/>
        <w:right w:val="none" w:sz="0" w:space="0" w:color="auto"/>
      </w:divBdr>
    </w:div>
    <w:div w:id="62803887">
      <w:bodyDiv w:val="1"/>
      <w:marLeft w:val="0"/>
      <w:marRight w:val="0"/>
      <w:marTop w:val="0"/>
      <w:marBottom w:val="0"/>
      <w:divBdr>
        <w:top w:val="none" w:sz="0" w:space="0" w:color="auto"/>
        <w:left w:val="none" w:sz="0" w:space="0" w:color="auto"/>
        <w:bottom w:val="none" w:sz="0" w:space="0" w:color="auto"/>
        <w:right w:val="none" w:sz="0" w:space="0" w:color="auto"/>
      </w:divBdr>
    </w:div>
    <w:div w:id="171191900">
      <w:bodyDiv w:val="1"/>
      <w:marLeft w:val="0"/>
      <w:marRight w:val="0"/>
      <w:marTop w:val="0"/>
      <w:marBottom w:val="0"/>
      <w:divBdr>
        <w:top w:val="none" w:sz="0" w:space="0" w:color="auto"/>
        <w:left w:val="none" w:sz="0" w:space="0" w:color="auto"/>
        <w:bottom w:val="none" w:sz="0" w:space="0" w:color="auto"/>
        <w:right w:val="none" w:sz="0" w:space="0" w:color="auto"/>
      </w:divBdr>
    </w:div>
    <w:div w:id="172302453">
      <w:bodyDiv w:val="1"/>
      <w:marLeft w:val="0"/>
      <w:marRight w:val="0"/>
      <w:marTop w:val="0"/>
      <w:marBottom w:val="0"/>
      <w:divBdr>
        <w:top w:val="none" w:sz="0" w:space="0" w:color="auto"/>
        <w:left w:val="none" w:sz="0" w:space="0" w:color="auto"/>
        <w:bottom w:val="none" w:sz="0" w:space="0" w:color="auto"/>
        <w:right w:val="none" w:sz="0" w:space="0" w:color="auto"/>
      </w:divBdr>
    </w:div>
    <w:div w:id="481041495">
      <w:bodyDiv w:val="1"/>
      <w:marLeft w:val="0"/>
      <w:marRight w:val="0"/>
      <w:marTop w:val="0"/>
      <w:marBottom w:val="0"/>
      <w:divBdr>
        <w:top w:val="none" w:sz="0" w:space="0" w:color="auto"/>
        <w:left w:val="none" w:sz="0" w:space="0" w:color="auto"/>
        <w:bottom w:val="none" w:sz="0" w:space="0" w:color="auto"/>
        <w:right w:val="none" w:sz="0" w:space="0" w:color="auto"/>
      </w:divBdr>
    </w:div>
    <w:div w:id="545991623">
      <w:bodyDiv w:val="1"/>
      <w:marLeft w:val="0"/>
      <w:marRight w:val="0"/>
      <w:marTop w:val="0"/>
      <w:marBottom w:val="0"/>
      <w:divBdr>
        <w:top w:val="none" w:sz="0" w:space="0" w:color="auto"/>
        <w:left w:val="none" w:sz="0" w:space="0" w:color="auto"/>
        <w:bottom w:val="none" w:sz="0" w:space="0" w:color="auto"/>
        <w:right w:val="none" w:sz="0" w:space="0" w:color="auto"/>
      </w:divBdr>
    </w:div>
    <w:div w:id="717971558">
      <w:bodyDiv w:val="1"/>
      <w:marLeft w:val="0"/>
      <w:marRight w:val="0"/>
      <w:marTop w:val="0"/>
      <w:marBottom w:val="0"/>
      <w:divBdr>
        <w:top w:val="none" w:sz="0" w:space="0" w:color="auto"/>
        <w:left w:val="none" w:sz="0" w:space="0" w:color="auto"/>
        <w:bottom w:val="none" w:sz="0" w:space="0" w:color="auto"/>
        <w:right w:val="none" w:sz="0" w:space="0" w:color="auto"/>
      </w:divBdr>
    </w:div>
    <w:div w:id="973558695">
      <w:bodyDiv w:val="1"/>
      <w:marLeft w:val="0"/>
      <w:marRight w:val="0"/>
      <w:marTop w:val="0"/>
      <w:marBottom w:val="0"/>
      <w:divBdr>
        <w:top w:val="none" w:sz="0" w:space="0" w:color="auto"/>
        <w:left w:val="none" w:sz="0" w:space="0" w:color="auto"/>
        <w:bottom w:val="none" w:sz="0" w:space="0" w:color="auto"/>
        <w:right w:val="none" w:sz="0" w:space="0" w:color="auto"/>
      </w:divBdr>
    </w:div>
    <w:div w:id="1177768218">
      <w:bodyDiv w:val="1"/>
      <w:marLeft w:val="0"/>
      <w:marRight w:val="0"/>
      <w:marTop w:val="0"/>
      <w:marBottom w:val="0"/>
      <w:divBdr>
        <w:top w:val="none" w:sz="0" w:space="0" w:color="auto"/>
        <w:left w:val="none" w:sz="0" w:space="0" w:color="auto"/>
        <w:bottom w:val="none" w:sz="0" w:space="0" w:color="auto"/>
        <w:right w:val="none" w:sz="0" w:space="0" w:color="auto"/>
      </w:divBdr>
    </w:div>
    <w:div w:id="1270310766">
      <w:bodyDiv w:val="1"/>
      <w:marLeft w:val="0"/>
      <w:marRight w:val="0"/>
      <w:marTop w:val="0"/>
      <w:marBottom w:val="0"/>
      <w:divBdr>
        <w:top w:val="none" w:sz="0" w:space="0" w:color="auto"/>
        <w:left w:val="none" w:sz="0" w:space="0" w:color="auto"/>
        <w:bottom w:val="none" w:sz="0" w:space="0" w:color="auto"/>
        <w:right w:val="none" w:sz="0" w:space="0" w:color="auto"/>
      </w:divBdr>
    </w:div>
    <w:div w:id="1283924306">
      <w:bodyDiv w:val="1"/>
      <w:marLeft w:val="0"/>
      <w:marRight w:val="0"/>
      <w:marTop w:val="0"/>
      <w:marBottom w:val="0"/>
      <w:divBdr>
        <w:top w:val="none" w:sz="0" w:space="0" w:color="auto"/>
        <w:left w:val="none" w:sz="0" w:space="0" w:color="auto"/>
        <w:bottom w:val="none" w:sz="0" w:space="0" w:color="auto"/>
        <w:right w:val="none" w:sz="0" w:space="0" w:color="auto"/>
      </w:divBdr>
    </w:div>
    <w:div w:id="1303266565">
      <w:bodyDiv w:val="1"/>
      <w:marLeft w:val="0"/>
      <w:marRight w:val="0"/>
      <w:marTop w:val="0"/>
      <w:marBottom w:val="0"/>
      <w:divBdr>
        <w:top w:val="none" w:sz="0" w:space="0" w:color="auto"/>
        <w:left w:val="none" w:sz="0" w:space="0" w:color="auto"/>
        <w:bottom w:val="none" w:sz="0" w:space="0" w:color="auto"/>
        <w:right w:val="none" w:sz="0" w:space="0" w:color="auto"/>
      </w:divBdr>
    </w:div>
    <w:div w:id="1639409819">
      <w:bodyDiv w:val="1"/>
      <w:marLeft w:val="0"/>
      <w:marRight w:val="0"/>
      <w:marTop w:val="0"/>
      <w:marBottom w:val="0"/>
      <w:divBdr>
        <w:top w:val="none" w:sz="0" w:space="0" w:color="auto"/>
        <w:left w:val="none" w:sz="0" w:space="0" w:color="auto"/>
        <w:bottom w:val="none" w:sz="0" w:space="0" w:color="auto"/>
        <w:right w:val="none" w:sz="0" w:space="0" w:color="auto"/>
      </w:divBdr>
    </w:div>
    <w:div w:id="1655065435">
      <w:bodyDiv w:val="1"/>
      <w:marLeft w:val="0"/>
      <w:marRight w:val="0"/>
      <w:marTop w:val="0"/>
      <w:marBottom w:val="0"/>
      <w:divBdr>
        <w:top w:val="none" w:sz="0" w:space="0" w:color="auto"/>
        <w:left w:val="none" w:sz="0" w:space="0" w:color="auto"/>
        <w:bottom w:val="none" w:sz="0" w:space="0" w:color="auto"/>
        <w:right w:val="none" w:sz="0" w:space="0" w:color="auto"/>
      </w:divBdr>
    </w:div>
    <w:div w:id="1869829763">
      <w:bodyDiv w:val="1"/>
      <w:marLeft w:val="0"/>
      <w:marRight w:val="0"/>
      <w:marTop w:val="0"/>
      <w:marBottom w:val="0"/>
      <w:divBdr>
        <w:top w:val="none" w:sz="0" w:space="0" w:color="auto"/>
        <w:left w:val="none" w:sz="0" w:space="0" w:color="auto"/>
        <w:bottom w:val="none" w:sz="0" w:space="0" w:color="auto"/>
        <w:right w:val="none" w:sz="0" w:space="0" w:color="auto"/>
      </w:divBdr>
    </w:div>
    <w:div w:id="1874150600">
      <w:bodyDiv w:val="1"/>
      <w:marLeft w:val="0"/>
      <w:marRight w:val="0"/>
      <w:marTop w:val="0"/>
      <w:marBottom w:val="0"/>
      <w:divBdr>
        <w:top w:val="none" w:sz="0" w:space="0" w:color="auto"/>
        <w:left w:val="none" w:sz="0" w:space="0" w:color="auto"/>
        <w:bottom w:val="none" w:sz="0" w:space="0" w:color="auto"/>
        <w:right w:val="none" w:sz="0" w:space="0" w:color="auto"/>
      </w:divBdr>
    </w:div>
    <w:div w:id="1909224848">
      <w:bodyDiv w:val="1"/>
      <w:marLeft w:val="0"/>
      <w:marRight w:val="0"/>
      <w:marTop w:val="0"/>
      <w:marBottom w:val="0"/>
      <w:divBdr>
        <w:top w:val="none" w:sz="0" w:space="0" w:color="auto"/>
        <w:left w:val="none" w:sz="0" w:space="0" w:color="auto"/>
        <w:bottom w:val="none" w:sz="0" w:space="0" w:color="auto"/>
        <w:right w:val="none" w:sz="0" w:space="0" w:color="auto"/>
      </w:divBdr>
    </w:div>
    <w:div w:id="1915236483">
      <w:bodyDiv w:val="1"/>
      <w:marLeft w:val="0"/>
      <w:marRight w:val="0"/>
      <w:marTop w:val="0"/>
      <w:marBottom w:val="0"/>
      <w:divBdr>
        <w:top w:val="none" w:sz="0" w:space="0" w:color="auto"/>
        <w:left w:val="none" w:sz="0" w:space="0" w:color="auto"/>
        <w:bottom w:val="none" w:sz="0" w:space="0" w:color="auto"/>
        <w:right w:val="none" w:sz="0" w:space="0" w:color="auto"/>
      </w:divBdr>
    </w:div>
    <w:div w:id="1915846563">
      <w:bodyDiv w:val="1"/>
      <w:marLeft w:val="0"/>
      <w:marRight w:val="0"/>
      <w:marTop w:val="0"/>
      <w:marBottom w:val="0"/>
      <w:divBdr>
        <w:top w:val="none" w:sz="0" w:space="0" w:color="auto"/>
        <w:left w:val="none" w:sz="0" w:space="0" w:color="auto"/>
        <w:bottom w:val="none" w:sz="0" w:space="0" w:color="auto"/>
        <w:right w:val="none" w:sz="0" w:space="0" w:color="auto"/>
      </w:divBdr>
    </w:div>
    <w:div w:id="2053187664">
      <w:bodyDiv w:val="1"/>
      <w:marLeft w:val="0"/>
      <w:marRight w:val="0"/>
      <w:marTop w:val="0"/>
      <w:marBottom w:val="0"/>
      <w:divBdr>
        <w:top w:val="none" w:sz="0" w:space="0" w:color="auto"/>
        <w:left w:val="none" w:sz="0" w:space="0" w:color="auto"/>
        <w:bottom w:val="none" w:sz="0" w:space="0" w:color="auto"/>
        <w:right w:val="none" w:sz="0" w:space="0" w:color="auto"/>
      </w:divBdr>
    </w:div>
    <w:div w:id="2055422545">
      <w:bodyDiv w:val="1"/>
      <w:marLeft w:val="0"/>
      <w:marRight w:val="0"/>
      <w:marTop w:val="0"/>
      <w:marBottom w:val="0"/>
      <w:divBdr>
        <w:top w:val="none" w:sz="0" w:space="0" w:color="auto"/>
        <w:left w:val="none" w:sz="0" w:space="0" w:color="auto"/>
        <w:bottom w:val="none" w:sz="0" w:space="0" w:color="auto"/>
        <w:right w:val="none" w:sz="0" w:space="0" w:color="auto"/>
      </w:divBdr>
    </w:div>
    <w:div w:id="2062168532">
      <w:bodyDiv w:val="1"/>
      <w:marLeft w:val="0"/>
      <w:marRight w:val="0"/>
      <w:marTop w:val="0"/>
      <w:marBottom w:val="0"/>
      <w:divBdr>
        <w:top w:val="none" w:sz="0" w:space="0" w:color="auto"/>
        <w:left w:val="none" w:sz="0" w:space="0" w:color="auto"/>
        <w:bottom w:val="none" w:sz="0" w:space="0" w:color="auto"/>
        <w:right w:val="none" w:sz="0" w:space="0" w:color="auto"/>
      </w:divBdr>
    </w:div>
    <w:div w:id="21042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Horsfall</dc:creator>
  <cp:lastModifiedBy>Jo Horsfall</cp:lastModifiedBy>
  <cp:revision>13</cp:revision>
  <dcterms:created xsi:type="dcterms:W3CDTF">2016-04-18T09:06:00Z</dcterms:created>
  <dcterms:modified xsi:type="dcterms:W3CDTF">2016-04-21T12:40:00Z</dcterms:modified>
</cp:coreProperties>
</file>