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B7332E">
                              <w:rPr>
                                <w:rFonts w:ascii="Arial" w:hAnsi="Arial" w:cs="Arial"/>
                                <w:sz w:val="32"/>
                                <w:szCs w:val="32"/>
                              </w:rPr>
                              <w:t xml:space="preserve"> 19</w:t>
                            </w:r>
                            <w:bookmarkStart w:id="0" w:name="_GoBack"/>
                            <w:bookmarkEnd w:id="0"/>
                          </w:p>
                          <w:p w:rsidR="009E3C5B" w:rsidRDefault="009E3C5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B7332E">
                        <w:rPr>
                          <w:rFonts w:ascii="Arial" w:hAnsi="Arial" w:cs="Arial"/>
                          <w:sz w:val="32"/>
                          <w:szCs w:val="32"/>
                        </w:rPr>
                        <w:t xml:space="preserve"> 19</w:t>
                      </w:r>
                      <w:bookmarkStart w:id="1" w:name="_GoBack"/>
                      <w:bookmarkEnd w:id="1"/>
                    </w:p>
                    <w:p w:rsidR="009E3C5B" w:rsidRDefault="009E3C5B"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FD1E65" w:rsidP="009306C6">
            <w:pPr>
              <w:rPr>
                <w:rFonts w:ascii="Arial" w:hAnsi="Arial" w:cs="Arial"/>
                <w:bCs/>
                <w:sz w:val="22"/>
                <w:szCs w:val="22"/>
              </w:rPr>
            </w:pPr>
            <w:r>
              <w:rPr>
                <w:rFonts w:ascii="Arial" w:hAnsi="Arial" w:cs="Arial"/>
                <w:bCs/>
                <w:sz w:val="22"/>
                <w:szCs w:val="22"/>
              </w:rPr>
              <w:t>For information</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FD1E65" w:rsidP="00BC5CEC">
            <w:pPr>
              <w:rPr>
                <w:rFonts w:ascii="Arial" w:hAnsi="Arial" w:cs="Arial"/>
                <w:bCs/>
                <w:sz w:val="22"/>
                <w:szCs w:val="22"/>
              </w:rPr>
            </w:pPr>
            <w:r>
              <w:rPr>
                <w:rFonts w:ascii="Arial" w:hAnsi="Arial" w:cs="Arial"/>
                <w:bCs/>
                <w:sz w:val="22"/>
                <w:szCs w:val="22"/>
              </w:rPr>
              <w:t>Thursday 28</w:t>
            </w:r>
            <w:r w:rsidRPr="00FD1E65">
              <w:rPr>
                <w:rFonts w:ascii="Arial" w:hAnsi="Arial" w:cs="Arial"/>
                <w:bCs/>
                <w:sz w:val="22"/>
                <w:szCs w:val="22"/>
                <w:vertAlign w:val="superscript"/>
              </w:rPr>
              <w:t>th</w:t>
            </w:r>
            <w:r>
              <w:rPr>
                <w:rFonts w:ascii="Arial" w:hAnsi="Arial" w:cs="Arial"/>
                <w:bCs/>
                <w:sz w:val="22"/>
                <w:szCs w:val="22"/>
              </w:rPr>
              <w:t xml:space="preserve"> April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FD1E65" w:rsidP="000F233C">
            <w:pPr>
              <w:pStyle w:val="ListParagraph"/>
              <w:ind w:left="0" w:hanging="43"/>
              <w:rPr>
                <w:rFonts w:ascii="Arial" w:hAnsi="Arial" w:cs="Arial"/>
                <w:bCs/>
                <w:sz w:val="22"/>
                <w:szCs w:val="22"/>
              </w:rPr>
            </w:pPr>
            <w:r>
              <w:rPr>
                <w:rFonts w:ascii="Arial" w:hAnsi="Arial" w:cs="Arial"/>
                <w:bCs/>
                <w:sz w:val="22"/>
                <w:szCs w:val="22"/>
              </w:rPr>
              <w:t>Accessible Information Standards and Translation services</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2" w:name="Check4"/>
        <w:tc>
          <w:tcPr>
            <w:tcW w:w="8003" w:type="dxa"/>
            <w:shd w:val="clear" w:color="auto" w:fill="auto"/>
          </w:tcPr>
          <w:p w:rsidR="00DD689C" w:rsidRPr="00752FD6" w:rsidRDefault="00FD1E65"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9E3C5B" w:rsidRDefault="00F8179A" w:rsidP="00F8179A">
            <w:pP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r w:rsidR="00FD1E65">
              <w:rPr>
                <w:rFonts w:ascii="Arial" w:hAnsi="Arial" w:cs="Arial"/>
                <w:b/>
                <w:bCs/>
                <w:sz w:val="22"/>
                <w:szCs w:val="22"/>
              </w:rPr>
              <w:t xml:space="preserve"> To update the Committee on progress towards implementation in Primary care of the Accessible Information Standards and the approach to interpreting and translation services locally</w:t>
            </w:r>
          </w:p>
        </w:tc>
      </w:tr>
      <w:tr w:rsidR="00DD689C" w:rsidRPr="00752FD6" w:rsidTr="00F8179A">
        <w:trPr>
          <w:trHeight w:val="172"/>
        </w:trPr>
        <w:tc>
          <w:tcPr>
            <w:tcW w:w="10031" w:type="dxa"/>
            <w:shd w:val="clear" w:color="auto" w:fill="auto"/>
          </w:tcPr>
          <w:p w:rsidR="00DD689C" w:rsidRDefault="00DD689C" w:rsidP="009306C6">
            <w:pPr>
              <w:rPr>
                <w:rFonts w:ascii="Arial" w:hAnsi="Arial" w:cs="Arial"/>
                <w:bCs/>
                <w:sz w:val="22"/>
                <w:szCs w:val="22"/>
              </w:rPr>
            </w:pPr>
          </w:p>
          <w:p w:rsidR="006A74AF" w:rsidRPr="00752FD6" w:rsidRDefault="006A74AF" w:rsidP="000F233C">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FD1E65" w:rsidRDefault="006A74AF" w:rsidP="00FD1E65">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r w:rsidR="00FD1E65">
              <w:rPr>
                <w:rFonts w:ascii="Arial" w:hAnsi="Arial" w:cs="Arial"/>
                <w:b/>
                <w:bCs/>
                <w:sz w:val="22"/>
                <w:szCs w:val="22"/>
              </w:rPr>
              <w:t xml:space="preserve"> </w:t>
            </w:r>
          </w:p>
          <w:p w:rsidR="006A74AF" w:rsidRPr="006A74AF" w:rsidRDefault="00FD1E65" w:rsidP="00FD1E65">
            <w:pPr>
              <w:rPr>
                <w:rFonts w:ascii="Arial" w:hAnsi="Arial" w:cs="Arial"/>
                <w:b/>
                <w:bCs/>
                <w:sz w:val="22"/>
                <w:szCs w:val="22"/>
              </w:rPr>
            </w:pPr>
            <w:r w:rsidRPr="00FD1E65">
              <w:rPr>
                <w:rFonts w:ascii="Arial" w:hAnsi="Arial" w:cs="Arial"/>
                <w:bCs/>
                <w:sz w:val="22"/>
                <w:szCs w:val="22"/>
              </w:rPr>
              <w:t>From July 31</w:t>
            </w:r>
            <w:r w:rsidRPr="00FD1E65">
              <w:rPr>
                <w:rFonts w:ascii="Arial" w:hAnsi="Arial" w:cs="Arial"/>
                <w:bCs/>
                <w:sz w:val="22"/>
                <w:szCs w:val="22"/>
                <w:vertAlign w:val="superscript"/>
              </w:rPr>
              <w:t>st</w:t>
            </w:r>
            <w:r w:rsidRPr="00FD1E65">
              <w:rPr>
                <w:rFonts w:ascii="Arial" w:hAnsi="Arial" w:cs="Arial"/>
                <w:bCs/>
                <w:sz w:val="22"/>
                <w:szCs w:val="22"/>
              </w:rPr>
              <w:t xml:space="preserve"> 2016 all NHS and Social Care providers are required to comply with the national Accessible Information Standards which support quality and access to services. Alongside this and in order to support access to service for patients/service users whose first language is not English or who require British Sign Language interpretation, the CCG is developing an approach to commissioning and availability of interpreting and translation services.</w:t>
            </w:r>
          </w:p>
        </w:tc>
      </w:tr>
      <w:tr w:rsidR="00DD689C" w:rsidRPr="00752FD6" w:rsidTr="00F8179A">
        <w:trPr>
          <w:trHeight w:val="393"/>
        </w:trPr>
        <w:tc>
          <w:tcPr>
            <w:tcW w:w="10031" w:type="dxa"/>
            <w:shd w:val="clear" w:color="auto" w:fill="auto"/>
          </w:tcPr>
          <w:p w:rsidR="00301655" w:rsidRPr="009527E0" w:rsidRDefault="00301655" w:rsidP="00B41D76">
            <w:pPr>
              <w:rPr>
                <w:rFonts w:ascii="Arial" w:hAnsi="Arial" w:cs="Arial"/>
                <w:bCs/>
                <w:sz w:val="22"/>
                <w:szCs w:val="22"/>
              </w:rPr>
            </w:pP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F8179A" w:rsidRDefault="006A74AF" w:rsidP="00F8179A">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r w:rsidR="00FD1E65">
              <w:rPr>
                <w:rFonts w:ascii="Arial" w:hAnsi="Arial" w:cs="Arial"/>
                <w:b/>
                <w:bCs/>
                <w:sz w:val="22"/>
                <w:szCs w:val="22"/>
              </w:rPr>
              <w:t xml:space="preserve"> </w:t>
            </w:r>
          </w:p>
          <w:p w:rsidR="006A74AF" w:rsidRPr="00752FD6" w:rsidRDefault="00FD1E65" w:rsidP="00F8179A">
            <w:pPr>
              <w:rPr>
                <w:rFonts w:ascii="Arial" w:hAnsi="Arial" w:cs="Arial"/>
                <w:b/>
                <w:bCs/>
                <w:sz w:val="22"/>
                <w:szCs w:val="22"/>
              </w:rPr>
            </w:pPr>
            <w:r w:rsidRPr="00F8179A">
              <w:rPr>
                <w:rFonts w:ascii="Arial" w:hAnsi="Arial" w:cs="Arial"/>
                <w:bCs/>
                <w:sz w:val="22"/>
                <w:szCs w:val="22"/>
              </w:rPr>
              <w:t xml:space="preserve">Local support in the form of promoting awareness and understanding </w:t>
            </w:r>
            <w:r w:rsidR="00F8179A" w:rsidRPr="00F8179A">
              <w:rPr>
                <w:rFonts w:ascii="Arial" w:hAnsi="Arial" w:cs="Arial"/>
                <w:bCs/>
                <w:sz w:val="22"/>
                <w:szCs w:val="22"/>
              </w:rPr>
              <w:t xml:space="preserve">of operational requirements </w:t>
            </w:r>
            <w:r w:rsidRPr="00F8179A">
              <w:rPr>
                <w:rFonts w:ascii="Arial" w:hAnsi="Arial" w:cs="Arial"/>
                <w:bCs/>
                <w:sz w:val="22"/>
                <w:szCs w:val="22"/>
              </w:rPr>
              <w:t>has been provided</w:t>
            </w:r>
            <w:r w:rsidR="00F8179A" w:rsidRPr="00F8179A">
              <w:rPr>
                <w:rFonts w:ascii="Arial" w:hAnsi="Arial" w:cs="Arial"/>
                <w:bCs/>
                <w:sz w:val="22"/>
                <w:szCs w:val="22"/>
              </w:rPr>
              <w:t xml:space="preserve"> to practices and continues to be offered. The proposed approach to commissioning and provision of</w:t>
            </w:r>
            <w:r w:rsidR="00F8179A">
              <w:rPr>
                <w:rFonts w:ascii="Arial" w:hAnsi="Arial" w:cs="Arial"/>
                <w:b/>
                <w:bCs/>
                <w:sz w:val="22"/>
                <w:szCs w:val="22"/>
              </w:rPr>
              <w:t xml:space="preserve"> </w:t>
            </w:r>
            <w:r w:rsidR="00F8179A" w:rsidRPr="00F8179A">
              <w:rPr>
                <w:rFonts w:ascii="Arial" w:hAnsi="Arial" w:cs="Arial"/>
                <w:bCs/>
                <w:sz w:val="22"/>
                <w:szCs w:val="22"/>
              </w:rPr>
              <w:t>interpreting and translation services will enable take up of interpreting to be monitored</w:t>
            </w:r>
            <w:r w:rsidR="00F8179A">
              <w:rPr>
                <w:rFonts w:ascii="Arial" w:hAnsi="Arial" w:cs="Arial"/>
                <w:b/>
                <w:bCs/>
                <w:sz w:val="22"/>
                <w:szCs w:val="22"/>
              </w:rPr>
              <w:t xml:space="preserve"> </w:t>
            </w:r>
            <w:r w:rsidR="00F8179A" w:rsidRPr="00F8179A">
              <w:rPr>
                <w:rFonts w:ascii="Arial" w:hAnsi="Arial" w:cs="Arial"/>
                <w:bCs/>
                <w:sz w:val="22"/>
                <w:szCs w:val="22"/>
              </w:rPr>
              <w:t>centrally and provide a means to assurance of practice implementation of standards.</w:t>
            </w:r>
            <w:r w:rsidR="00F8179A">
              <w:rPr>
                <w:rFonts w:ascii="Arial" w:hAnsi="Arial" w:cs="Arial"/>
                <w:b/>
                <w:bCs/>
                <w:sz w:val="22"/>
                <w:szCs w:val="22"/>
              </w:rPr>
              <w:t xml:space="preserve"> </w:t>
            </w:r>
          </w:p>
        </w:tc>
      </w:tr>
      <w:tr w:rsidR="00DD689C" w:rsidRPr="00752FD6" w:rsidTr="00F8179A">
        <w:trPr>
          <w:trHeight w:val="223"/>
        </w:trPr>
        <w:tc>
          <w:tcPr>
            <w:tcW w:w="10031" w:type="dxa"/>
            <w:shd w:val="clear" w:color="auto" w:fill="auto"/>
          </w:tcPr>
          <w:p w:rsidR="00DD7564" w:rsidRPr="00752FD6" w:rsidRDefault="00DD7564" w:rsidP="000F233C">
            <w:pPr>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9527E0" w:rsidRPr="009527E0" w:rsidRDefault="009527E0" w:rsidP="009306C6">
            <w:pPr>
              <w:rPr>
                <w:rFonts w:ascii="Calibri" w:hAnsi="Calibri" w:cs="Calibri"/>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FD1E65" w:rsidP="009306C6">
            <w:pPr>
              <w:rPr>
                <w:rFonts w:ascii="Arial" w:hAnsi="Arial" w:cs="Arial"/>
                <w:bCs/>
                <w:sz w:val="22"/>
                <w:szCs w:val="22"/>
              </w:rPr>
            </w:pPr>
            <w:r>
              <w:rPr>
                <w:rFonts w:ascii="Arial" w:hAnsi="Arial" w:cs="Arial"/>
                <w:bCs/>
                <w:sz w:val="22"/>
                <w:szCs w:val="22"/>
              </w:rPr>
              <w:t>(R) The Committee notes progress towards implementation of the Accessible Information Standards and the development of the approach to local interpreting and translation services</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F8179A"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F8179A"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F8179A"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F8179A"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F8179A"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F8179A"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B7332E"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F8179A"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110DFC" w:rsidRDefault="00110DFC" w:rsidP="00F8179A">
      <w:pPr>
        <w:rPr>
          <w:rFonts w:ascii="Arial" w:hAnsi="Arial" w:cs="Arial"/>
          <w:b/>
          <w:bCs/>
          <w:sz w:val="22"/>
          <w:szCs w:val="22"/>
        </w:rPr>
      </w:pPr>
    </w:p>
    <w:p w:rsidR="00110DFC" w:rsidRDefault="00110DFC">
      <w:pPr>
        <w:rPr>
          <w:rFonts w:ascii="Arial" w:hAnsi="Arial" w:cs="Arial"/>
          <w:b/>
          <w:bCs/>
          <w:sz w:val="22"/>
          <w:szCs w:val="22"/>
        </w:rPr>
      </w:pPr>
      <w:r>
        <w:rPr>
          <w:rFonts w:ascii="Arial" w:hAnsi="Arial" w:cs="Arial"/>
          <w:b/>
          <w:bCs/>
          <w:sz w:val="22"/>
          <w:szCs w:val="22"/>
        </w:rPr>
        <w:br w:type="page"/>
      </w:r>
    </w:p>
    <w:p w:rsidR="00DC3218" w:rsidRPr="005B0A50" w:rsidRDefault="00110DFC" w:rsidP="00F8179A">
      <w:pPr>
        <w:rPr>
          <w:rFonts w:ascii="Arial" w:hAnsi="Arial" w:cs="Arial"/>
          <w:b/>
          <w:bCs/>
        </w:rPr>
      </w:pPr>
      <w:r w:rsidRPr="005B0A50">
        <w:rPr>
          <w:rFonts w:ascii="Arial" w:hAnsi="Arial" w:cs="Arial"/>
          <w:b/>
          <w:bCs/>
        </w:rPr>
        <w:lastRenderedPageBreak/>
        <w:t>Accessible Information Standards</w:t>
      </w:r>
    </w:p>
    <w:p w:rsidR="00110DFC" w:rsidRDefault="00110DFC" w:rsidP="00F8179A">
      <w:pPr>
        <w:rPr>
          <w:rFonts w:ascii="Arial" w:hAnsi="Arial" w:cs="Arial"/>
          <w:b/>
          <w:bCs/>
          <w:sz w:val="22"/>
          <w:szCs w:val="22"/>
        </w:rPr>
      </w:pPr>
    </w:p>
    <w:p w:rsidR="00B6583A" w:rsidRDefault="00110DFC" w:rsidP="001B5C94">
      <w:pPr>
        <w:rPr>
          <w:rFonts w:ascii="Arial" w:hAnsi="Arial" w:cs="Arial"/>
          <w:bCs/>
          <w:sz w:val="22"/>
          <w:szCs w:val="22"/>
        </w:rPr>
      </w:pPr>
      <w:r w:rsidRPr="00110DFC">
        <w:rPr>
          <w:rFonts w:ascii="Arial" w:hAnsi="Arial" w:cs="Arial"/>
          <w:bCs/>
          <w:sz w:val="22"/>
          <w:szCs w:val="22"/>
        </w:rPr>
        <w:t>As previously presented at the NEL CCG Joint Co-Commissioning Committee</w:t>
      </w:r>
      <w:r>
        <w:rPr>
          <w:rFonts w:ascii="Arial" w:hAnsi="Arial" w:cs="Arial"/>
          <w:bCs/>
          <w:sz w:val="22"/>
          <w:szCs w:val="22"/>
        </w:rPr>
        <w:t xml:space="preserve">, </w:t>
      </w:r>
      <w:r w:rsidR="001B5C94">
        <w:rPr>
          <w:rFonts w:ascii="Arial" w:hAnsi="Arial" w:cs="Arial"/>
          <w:bCs/>
          <w:sz w:val="22"/>
          <w:szCs w:val="22"/>
        </w:rPr>
        <w:t xml:space="preserve">the aim of the Accessible Information Standard is to make sure that </w:t>
      </w:r>
      <w:r w:rsidR="00194219" w:rsidRPr="001B5C94">
        <w:rPr>
          <w:rFonts w:ascii="Arial" w:hAnsi="Arial" w:cs="Arial"/>
          <w:bCs/>
          <w:sz w:val="22"/>
          <w:szCs w:val="22"/>
        </w:rPr>
        <w:t xml:space="preserve">people who have a disability, impairment or sensory loss get information they can access and understand and any communication support that they need.  </w:t>
      </w:r>
      <w:r w:rsidR="001B5C94">
        <w:rPr>
          <w:rFonts w:ascii="Arial" w:hAnsi="Arial" w:cs="Arial"/>
          <w:bCs/>
          <w:sz w:val="22"/>
          <w:szCs w:val="22"/>
        </w:rPr>
        <w:t>This means e</w:t>
      </w:r>
      <w:r w:rsidR="00194219" w:rsidRPr="001B5C94">
        <w:rPr>
          <w:rFonts w:ascii="Arial" w:hAnsi="Arial" w:cs="Arial"/>
          <w:bCs/>
          <w:sz w:val="22"/>
          <w:szCs w:val="22"/>
        </w:rPr>
        <w:t>nsuring this information is in a format they require, i.e. large print, braille, easy read or via email</w:t>
      </w:r>
      <w:r w:rsidR="001B5C94">
        <w:rPr>
          <w:rFonts w:ascii="Arial" w:hAnsi="Arial" w:cs="Arial"/>
          <w:bCs/>
          <w:sz w:val="22"/>
          <w:szCs w:val="22"/>
        </w:rPr>
        <w:t>.</w:t>
      </w:r>
    </w:p>
    <w:p w:rsidR="001B5C94" w:rsidRDefault="001B5C94" w:rsidP="001B5C94">
      <w:pPr>
        <w:rPr>
          <w:rFonts w:ascii="Arial" w:hAnsi="Arial" w:cs="Arial"/>
          <w:bCs/>
          <w:sz w:val="22"/>
          <w:szCs w:val="22"/>
        </w:rPr>
      </w:pPr>
    </w:p>
    <w:p w:rsidR="00B6583A" w:rsidRDefault="00194219" w:rsidP="001B5C94">
      <w:pPr>
        <w:rPr>
          <w:rFonts w:ascii="Arial" w:hAnsi="Arial" w:cs="Arial"/>
          <w:bCs/>
          <w:sz w:val="22"/>
          <w:szCs w:val="22"/>
        </w:rPr>
      </w:pPr>
      <w:r w:rsidRPr="001B5C94">
        <w:rPr>
          <w:rFonts w:ascii="Arial" w:hAnsi="Arial" w:cs="Arial"/>
          <w:bCs/>
          <w:sz w:val="22"/>
          <w:szCs w:val="22"/>
        </w:rPr>
        <w:t xml:space="preserve">The aim of the Standard is to establish a framework and set a clear direction such that patients and service users (and where appropriate carers and parents) who have information or communication needs relating to a disability, impairment or sensory </w:t>
      </w:r>
      <w:proofErr w:type="gramStart"/>
      <w:r w:rsidRPr="001B5C94">
        <w:rPr>
          <w:rFonts w:ascii="Arial" w:hAnsi="Arial" w:cs="Arial"/>
          <w:bCs/>
          <w:sz w:val="22"/>
          <w:szCs w:val="22"/>
        </w:rPr>
        <w:t>loss receive</w:t>
      </w:r>
      <w:proofErr w:type="gramEnd"/>
      <w:r w:rsidRPr="001B5C94">
        <w:rPr>
          <w:rFonts w:ascii="Arial" w:hAnsi="Arial" w:cs="Arial"/>
          <w:bCs/>
          <w:sz w:val="22"/>
          <w:szCs w:val="22"/>
        </w:rPr>
        <w:t>:</w:t>
      </w:r>
    </w:p>
    <w:p w:rsidR="001B5C94" w:rsidRPr="001B5C94" w:rsidRDefault="001B5C94" w:rsidP="001B5C94">
      <w:pPr>
        <w:rPr>
          <w:rFonts w:ascii="Arial" w:hAnsi="Arial" w:cs="Arial"/>
          <w:bCs/>
          <w:sz w:val="22"/>
          <w:szCs w:val="22"/>
        </w:rPr>
      </w:pPr>
    </w:p>
    <w:p w:rsidR="00B6583A" w:rsidRPr="001B5C94" w:rsidRDefault="00194219" w:rsidP="001B5C94">
      <w:pPr>
        <w:numPr>
          <w:ilvl w:val="0"/>
          <w:numId w:val="26"/>
        </w:numPr>
        <w:rPr>
          <w:rFonts w:ascii="Arial" w:hAnsi="Arial" w:cs="Arial"/>
          <w:bCs/>
          <w:sz w:val="22"/>
          <w:szCs w:val="22"/>
        </w:rPr>
      </w:pPr>
      <w:r w:rsidRPr="001B5C94">
        <w:rPr>
          <w:rFonts w:ascii="Arial" w:hAnsi="Arial" w:cs="Arial"/>
          <w:bCs/>
          <w:sz w:val="22"/>
          <w:szCs w:val="22"/>
        </w:rPr>
        <w:t>‘Accessible information’ (‘information which is able to be read or received and understood by the individual or group for which it is intended’); and</w:t>
      </w:r>
    </w:p>
    <w:p w:rsidR="00B6583A" w:rsidRDefault="00194219" w:rsidP="001B5C94">
      <w:pPr>
        <w:numPr>
          <w:ilvl w:val="0"/>
          <w:numId w:val="26"/>
        </w:numPr>
        <w:rPr>
          <w:rFonts w:ascii="Arial" w:hAnsi="Arial" w:cs="Arial"/>
          <w:bCs/>
          <w:sz w:val="22"/>
          <w:szCs w:val="22"/>
        </w:rPr>
      </w:pPr>
      <w:r w:rsidRPr="001B5C94">
        <w:rPr>
          <w:rFonts w:ascii="Arial" w:hAnsi="Arial" w:cs="Arial"/>
          <w:bCs/>
          <w:sz w:val="22"/>
          <w:szCs w:val="22"/>
        </w:rPr>
        <w:t>‘Communication support’ (‘support which is needed to enable effective, accurate dialogue between a professional and a service user to take place’);</w:t>
      </w:r>
    </w:p>
    <w:p w:rsidR="001B5C94" w:rsidRPr="001B5C94" w:rsidRDefault="001B5C94" w:rsidP="001B5C94">
      <w:pPr>
        <w:ind w:left="720"/>
        <w:rPr>
          <w:rFonts w:ascii="Arial" w:hAnsi="Arial" w:cs="Arial"/>
          <w:bCs/>
          <w:sz w:val="22"/>
          <w:szCs w:val="22"/>
        </w:rPr>
      </w:pPr>
    </w:p>
    <w:p w:rsidR="00B6583A" w:rsidRDefault="00194219" w:rsidP="001B5C94">
      <w:pPr>
        <w:rPr>
          <w:rFonts w:ascii="Arial" w:hAnsi="Arial" w:cs="Arial"/>
          <w:bCs/>
          <w:sz w:val="22"/>
          <w:szCs w:val="22"/>
        </w:rPr>
      </w:pPr>
      <w:r w:rsidRPr="001B5C94">
        <w:rPr>
          <w:rFonts w:ascii="Arial" w:hAnsi="Arial" w:cs="Arial"/>
          <w:bCs/>
          <w:sz w:val="22"/>
          <w:szCs w:val="22"/>
        </w:rPr>
        <w:t xml:space="preserve">So that they can </w:t>
      </w:r>
      <w:proofErr w:type="gramStart"/>
      <w:r w:rsidRPr="001B5C94">
        <w:rPr>
          <w:rFonts w:ascii="Arial" w:hAnsi="Arial" w:cs="Arial"/>
          <w:bCs/>
          <w:sz w:val="22"/>
          <w:szCs w:val="22"/>
        </w:rPr>
        <w:t>access services appropriately and independently, and make</w:t>
      </w:r>
      <w:proofErr w:type="gramEnd"/>
      <w:r w:rsidRPr="001B5C94">
        <w:rPr>
          <w:rFonts w:ascii="Arial" w:hAnsi="Arial" w:cs="Arial"/>
          <w:bCs/>
          <w:sz w:val="22"/>
          <w:szCs w:val="22"/>
        </w:rPr>
        <w:t xml:space="preserve"> decisions about their health, wellbeing, care and treatment. </w:t>
      </w:r>
    </w:p>
    <w:p w:rsidR="001B5C94" w:rsidRDefault="001B5C94" w:rsidP="001B5C94">
      <w:pPr>
        <w:rPr>
          <w:rFonts w:ascii="Arial" w:hAnsi="Arial" w:cs="Arial"/>
          <w:bCs/>
          <w:sz w:val="22"/>
          <w:szCs w:val="22"/>
        </w:rPr>
      </w:pPr>
    </w:p>
    <w:p w:rsidR="001B5C94" w:rsidRDefault="001B5C94" w:rsidP="001B5C94">
      <w:pPr>
        <w:rPr>
          <w:rFonts w:ascii="Arial" w:hAnsi="Arial" w:cs="Arial"/>
          <w:bCs/>
          <w:sz w:val="22"/>
          <w:szCs w:val="22"/>
        </w:rPr>
      </w:pPr>
      <w:r w:rsidRPr="001B5C94">
        <w:rPr>
          <w:rFonts w:ascii="Arial" w:hAnsi="Arial" w:cs="Arial"/>
          <w:bCs/>
          <w:sz w:val="22"/>
          <w:szCs w:val="22"/>
        </w:rPr>
        <w:t>Organisations that provide NHS or adult social care must do five things:</w:t>
      </w:r>
    </w:p>
    <w:p w:rsidR="001B5C94" w:rsidRPr="001B5C94" w:rsidRDefault="001B5C94" w:rsidP="001B5C94">
      <w:pPr>
        <w:rPr>
          <w:rFonts w:ascii="Arial" w:hAnsi="Arial" w:cs="Arial"/>
          <w:bCs/>
          <w:sz w:val="22"/>
          <w:szCs w:val="22"/>
        </w:rPr>
      </w:pPr>
    </w:p>
    <w:p w:rsidR="00B6583A" w:rsidRPr="001B5C94" w:rsidRDefault="00194219" w:rsidP="001B5C94">
      <w:pPr>
        <w:numPr>
          <w:ilvl w:val="0"/>
          <w:numId w:val="27"/>
        </w:numPr>
        <w:rPr>
          <w:rFonts w:ascii="Arial" w:hAnsi="Arial" w:cs="Arial"/>
          <w:bCs/>
          <w:sz w:val="22"/>
          <w:szCs w:val="22"/>
        </w:rPr>
      </w:pPr>
      <w:r w:rsidRPr="001B5C94">
        <w:rPr>
          <w:rFonts w:ascii="Arial" w:hAnsi="Arial" w:cs="Arial"/>
          <w:bCs/>
          <w:sz w:val="22"/>
          <w:szCs w:val="22"/>
        </w:rPr>
        <w:t>Ask people if they have any information or communication needs, and find out how to meet their needs</w:t>
      </w:r>
    </w:p>
    <w:p w:rsidR="00B6583A" w:rsidRPr="001B5C94" w:rsidRDefault="00194219" w:rsidP="001B5C94">
      <w:pPr>
        <w:numPr>
          <w:ilvl w:val="0"/>
          <w:numId w:val="27"/>
        </w:numPr>
        <w:rPr>
          <w:rFonts w:ascii="Arial" w:hAnsi="Arial" w:cs="Arial"/>
          <w:bCs/>
          <w:sz w:val="22"/>
          <w:szCs w:val="22"/>
        </w:rPr>
      </w:pPr>
      <w:r w:rsidRPr="001B5C94">
        <w:rPr>
          <w:rFonts w:ascii="Arial" w:hAnsi="Arial" w:cs="Arial"/>
          <w:bCs/>
          <w:sz w:val="22"/>
          <w:szCs w:val="22"/>
        </w:rPr>
        <w:t>Record those needs clearly and in a set way</w:t>
      </w:r>
    </w:p>
    <w:p w:rsidR="00B6583A" w:rsidRPr="001B5C94" w:rsidRDefault="00194219" w:rsidP="001B5C94">
      <w:pPr>
        <w:numPr>
          <w:ilvl w:val="0"/>
          <w:numId w:val="27"/>
        </w:numPr>
        <w:rPr>
          <w:rFonts w:ascii="Arial" w:hAnsi="Arial" w:cs="Arial"/>
          <w:bCs/>
          <w:sz w:val="22"/>
          <w:szCs w:val="22"/>
        </w:rPr>
      </w:pPr>
      <w:r w:rsidRPr="001B5C94">
        <w:rPr>
          <w:rFonts w:ascii="Arial" w:hAnsi="Arial" w:cs="Arial"/>
          <w:bCs/>
          <w:sz w:val="22"/>
          <w:szCs w:val="22"/>
        </w:rPr>
        <w:t>Highlight or flag the person’s file or notes so it is clear that they have information or communication needs and how to meet those needs</w:t>
      </w:r>
    </w:p>
    <w:p w:rsidR="00B6583A" w:rsidRPr="001B5C94" w:rsidRDefault="00194219" w:rsidP="001B5C94">
      <w:pPr>
        <w:numPr>
          <w:ilvl w:val="0"/>
          <w:numId w:val="27"/>
        </w:numPr>
        <w:rPr>
          <w:rFonts w:ascii="Arial" w:hAnsi="Arial" w:cs="Arial"/>
          <w:bCs/>
          <w:sz w:val="22"/>
          <w:szCs w:val="22"/>
        </w:rPr>
      </w:pPr>
      <w:r w:rsidRPr="001B5C94">
        <w:rPr>
          <w:rFonts w:ascii="Arial" w:hAnsi="Arial" w:cs="Arial"/>
          <w:bCs/>
          <w:sz w:val="22"/>
          <w:szCs w:val="22"/>
        </w:rPr>
        <w:t>Share information about people’s information and communication needs with other providers of NHS and adult social care, when they have consent or permission to do so</w:t>
      </w:r>
    </w:p>
    <w:p w:rsidR="00B6583A" w:rsidRPr="001B5C94" w:rsidRDefault="00194219" w:rsidP="001B5C94">
      <w:pPr>
        <w:numPr>
          <w:ilvl w:val="0"/>
          <w:numId w:val="27"/>
        </w:numPr>
        <w:rPr>
          <w:rFonts w:ascii="Arial" w:hAnsi="Arial" w:cs="Arial"/>
          <w:bCs/>
          <w:sz w:val="22"/>
          <w:szCs w:val="22"/>
        </w:rPr>
      </w:pPr>
      <w:r w:rsidRPr="001B5C94">
        <w:rPr>
          <w:rFonts w:ascii="Arial" w:hAnsi="Arial" w:cs="Arial"/>
          <w:bCs/>
          <w:sz w:val="22"/>
          <w:szCs w:val="22"/>
        </w:rPr>
        <w:t>Take steps to ensure that people receive information which they can access and understand, and receive communication support if they need it</w:t>
      </w:r>
    </w:p>
    <w:p w:rsidR="001B5C94" w:rsidRPr="001B5C94" w:rsidRDefault="001B5C94" w:rsidP="001B5C94">
      <w:pPr>
        <w:rPr>
          <w:rFonts w:ascii="Arial" w:hAnsi="Arial" w:cs="Arial"/>
          <w:bCs/>
          <w:sz w:val="22"/>
          <w:szCs w:val="22"/>
        </w:rPr>
      </w:pPr>
    </w:p>
    <w:p w:rsidR="001B5C94" w:rsidRPr="001B5C94" w:rsidRDefault="001B5C94" w:rsidP="001B5C94">
      <w:pPr>
        <w:rPr>
          <w:rFonts w:ascii="Arial" w:hAnsi="Arial" w:cs="Arial"/>
          <w:bCs/>
          <w:sz w:val="22"/>
          <w:szCs w:val="22"/>
        </w:rPr>
      </w:pPr>
    </w:p>
    <w:p w:rsidR="00110DFC" w:rsidRDefault="001B5C94" w:rsidP="00F8179A">
      <w:pPr>
        <w:rPr>
          <w:rFonts w:ascii="Arial" w:hAnsi="Arial" w:cs="Arial"/>
          <w:bCs/>
          <w:sz w:val="22"/>
          <w:szCs w:val="22"/>
        </w:rPr>
      </w:pPr>
      <w:r>
        <w:rPr>
          <w:rFonts w:ascii="Arial" w:hAnsi="Arial" w:cs="Arial"/>
          <w:bCs/>
          <w:sz w:val="22"/>
          <w:szCs w:val="22"/>
        </w:rPr>
        <w:t>Over the last six months, NELCCG has raised awareness of these requirements with health and social care providers in the following ways:</w:t>
      </w:r>
    </w:p>
    <w:p w:rsidR="001B5C94" w:rsidRDefault="001B5C94" w:rsidP="00F8179A">
      <w:pPr>
        <w:rPr>
          <w:rFonts w:ascii="Arial" w:hAnsi="Arial" w:cs="Arial"/>
          <w:bCs/>
          <w:sz w:val="22"/>
          <w:szCs w:val="22"/>
        </w:rPr>
      </w:pPr>
    </w:p>
    <w:p w:rsidR="001B5C94" w:rsidRPr="005B0A50" w:rsidRDefault="001B5C94" w:rsidP="005B0A50">
      <w:pPr>
        <w:pStyle w:val="ListParagraph"/>
        <w:numPr>
          <w:ilvl w:val="0"/>
          <w:numId w:val="29"/>
        </w:numPr>
        <w:rPr>
          <w:rFonts w:ascii="Arial" w:hAnsi="Arial" w:cs="Arial"/>
          <w:bCs/>
          <w:sz w:val="22"/>
          <w:szCs w:val="22"/>
        </w:rPr>
      </w:pPr>
      <w:r w:rsidRPr="005B0A50">
        <w:rPr>
          <w:rFonts w:ascii="Arial" w:hAnsi="Arial" w:cs="Arial"/>
          <w:bCs/>
          <w:sz w:val="22"/>
          <w:szCs w:val="22"/>
        </w:rPr>
        <w:t>Briefing by Practice Advisors on requirements in primary care</w:t>
      </w:r>
    </w:p>
    <w:p w:rsidR="001B5C94" w:rsidRPr="005B0A50" w:rsidRDefault="001B5C94" w:rsidP="005B0A50">
      <w:pPr>
        <w:pStyle w:val="ListParagraph"/>
        <w:numPr>
          <w:ilvl w:val="0"/>
          <w:numId w:val="29"/>
        </w:numPr>
        <w:rPr>
          <w:rFonts w:ascii="Arial" w:hAnsi="Arial" w:cs="Arial"/>
          <w:bCs/>
          <w:sz w:val="22"/>
          <w:szCs w:val="22"/>
        </w:rPr>
      </w:pPr>
      <w:r w:rsidRPr="005B0A50">
        <w:rPr>
          <w:rFonts w:ascii="Arial" w:hAnsi="Arial" w:cs="Arial"/>
          <w:bCs/>
          <w:sz w:val="22"/>
          <w:szCs w:val="22"/>
        </w:rPr>
        <w:t>Briefing IM and T provider on requirements and the necessary support for primary care in relation to sharing information</w:t>
      </w:r>
    </w:p>
    <w:p w:rsidR="001B5C94" w:rsidRPr="005B0A50" w:rsidRDefault="001B5C94" w:rsidP="005B0A50">
      <w:pPr>
        <w:pStyle w:val="ListParagraph"/>
        <w:numPr>
          <w:ilvl w:val="0"/>
          <w:numId w:val="29"/>
        </w:numPr>
        <w:rPr>
          <w:rFonts w:ascii="Arial" w:hAnsi="Arial" w:cs="Arial"/>
          <w:bCs/>
          <w:sz w:val="22"/>
          <w:szCs w:val="22"/>
        </w:rPr>
      </w:pPr>
      <w:r w:rsidRPr="005B0A50">
        <w:rPr>
          <w:rFonts w:ascii="Arial" w:hAnsi="Arial" w:cs="Arial"/>
          <w:bCs/>
          <w:sz w:val="22"/>
          <w:szCs w:val="22"/>
        </w:rPr>
        <w:t>Briefing local providers through the Combined NEL Equality and Diversity leadership group</w:t>
      </w:r>
    </w:p>
    <w:p w:rsidR="001B5C94" w:rsidRPr="005B0A50" w:rsidRDefault="001B5C94" w:rsidP="005B0A50">
      <w:pPr>
        <w:pStyle w:val="ListParagraph"/>
        <w:numPr>
          <w:ilvl w:val="0"/>
          <w:numId w:val="29"/>
        </w:numPr>
        <w:rPr>
          <w:rFonts w:ascii="Arial" w:hAnsi="Arial" w:cs="Arial"/>
          <w:bCs/>
          <w:sz w:val="22"/>
          <w:szCs w:val="22"/>
        </w:rPr>
      </w:pPr>
      <w:r w:rsidRPr="005B0A50">
        <w:rPr>
          <w:rFonts w:ascii="Arial" w:hAnsi="Arial" w:cs="Arial"/>
          <w:bCs/>
          <w:sz w:val="22"/>
          <w:szCs w:val="22"/>
        </w:rPr>
        <w:t>Briefing local Care Home providers on requirements</w:t>
      </w:r>
    </w:p>
    <w:p w:rsidR="001B5C94" w:rsidRPr="005B0A50" w:rsidRDefault="001B5C94" w:rsidP="005B0A50">
      <w:pPr>
        <w:pStyle w:val="ListParagraph"/>
        <w:numPr>
          <w:ilvl w:val="0"/>
          <w:numId w:val="29"/>
        </w:numPr>
        <w:rPr>
          <w:rFonts w:ascii="Arial" w:hAnsi="Arial" w:cs="Arial"/>
          <w:bCs/>
          <w:sz w:val="22"/>
          <w:szCs w:val="22"/>
        </w:rPr>
      </w:pPr>
      <w:r w:rsidRPr="005B0A50">
        <w:rPr>
          <w:rFonts w:ascii="Arial" w:hAnsi="Arial" w:cs="Arial"/>
          <w:bCs/>
          <w:sz w:val="22"/>
          <w:szCs w:val="22"/>
        </w:rPr>
        <w:t>Providing individualised supp</w:t>
      </w:r>
      <w:r w:rsidR="005B0A50" w:rsidRPr="005B0A50">
        <w:rPr>
          <w:rFonts w:ascii="Arial" w:hAnsi="Arial" w:cs="Arial"/>
          <w:bCs/>
          <w:sz w:val="22"/>
          <w:szCs w:val="22"/>
        </w:rPr>
        <w:t>ort as requested</w:t>
      </w:r>
    </w:p>
    <w:p w:rsidR="001B5C94" w:rsidRDefault="001B5C94" w:rsidP="00F8179A">
      <w:pPr>
        <w:rPr>
          <w:rFonts w:ascii="Arial" w:hAnsi="Arial" w:cs="Arial"/>
          <w:bCs/>
          <w:sz w:val="22"/>
          <w:szCs w:val="22"/>
        </w:rPr>
      </w:pPr>
    </w:p>
    <w:p w:rsidR="001B5C94" w:rsidRDefault="005B0A50" w:rsidP="00F8179A">
      <w:pPr>
        <w:rPr>
          <w:rFonts w:ascii="Arial" w:hAnsi="Arial" w:cs="Arial"/>
          <w:bCs/>
          <w:sz w:val="22"/>
          <w:szCs w:val="22"/>
        </w:rPr>
      </w:pPr>
      <w:r>
        <w:rPr>
          <w:rFonts w:ascii="Arial" w:hAnsi="Arial" w:cs="Arial"/>
          <w:bCs/>
          <w:sz w:val="22"/>
          <w:szCs w:val="22"/>
        </w:rPr>
        <w:t xml:space="preserve">Work is </w:t>
      </w:r>
      <w:proofErr w:type="spellStart"/>
      <w:r>
        <w:rPr>
          <w:rFonts w:ascii="Arial" w:hAnsi="Arial" w:cs="Arial"/>
          <w:bCs/>
          <w:sz w:val="22"/>
          <w:szCs w:val="22"/>
        </w:rPr>
        <w:t>ongoing</w:t>
      </w:r>
      <w:proofErr w:type="spellEnd"/>
      <w:r>
        <w:rPr>
          <w:rFonts w:ascii="Arial" w:hAnsi="Arial" w:cs="Arial"/>
          <w:bCs/>
          <w:sz w:val="22"/>
          <w:szCs w:val="22"/>
        </w:rPr>
        <w:t xml:space="preserve"> to develop arrangements for assurance provision from providers so that the </w:t>
      </w:r>
      <w:proofErr w:type="spellStart"/>
      <w:r>
        <w:rPr>
          <w:rFonts w:ascii="Arial" w:hAnsi="Arial" w:cs="Arial"/>
          <w:bCs/>
          <w:sz w:val="22"/>
          <w:szCs w:val="22"/>
        </w:rPr>
        <w:t>CCg</w:t>
      </w:r>
      <w:proofErr w:type="spellEnd"/>
      <w:r>
        <w:rPr>
          <w:rFonts w:ascii="Arial" w:hAnsi="Arial" w:cs="Arial"/>
          <w:bCs/>
          <w:sz w:val="22"/>
          <w:szCs w:val="22"/>
        </w:rPr>
        <w:t xml:space="preserve"> can fulfil its responsibilities in this aspect from 1</w:t>
      </w:r>
      <w:r w:rsidRPr="005B0A50">
        <w:rPr>
          <w:rFonts w:ascii="Arial" w:hAnsi="Arial" w:cs="Arial"/>
          <w:bCs/>
          <w:sz w:val="22"/>
          <w:szCs w:val="22"/>
          <w:vertAlign w:val="superscript"/>
        </w:rPr>
        <w:t>st</w:t>
      </w:r>
      <w:r>
        <w:rPr>
          <w:rFonts w:ascii="Arial" w:hAnsi="Arial" w:cs="Arial"/>
          <w:bCs/>
          <w:sz w:val="22"/>
          <w:szCs w:val="22"/>
        </w:rPr>
        <w:t xml:space="preserve"> August 2016.</w:t>
      </w:r>
    </w:p>
    <w:p w:rsidR="001B5C94" w:rsidRDefault="001B5C94" w:rsidP="00F8179A">
      <w:pPr>
        <w:rPr>
          <w:rFonts w:ascii="Arial" w:hAnsi="Arial" w:cs="Arial"/>
          <w:bCs/>
          <w:sz w:val="22"/>
          <w:szCs w:val="22"/>
        </w:rPr>
      </w:pPr>
    </w:p>
    <w:p w:rsidR="001B5C94" w:rsidRPr="005B0A50" w:rsidRDefault="001B5C94" w:rsidP="00F8179A">
      <w:pPr>
        <w:rPr>
          <w:rFonts w:ascii="Arial" w:hAnsi="Arial" w:cs="Arial"/>
          <w:b/>
          <w:bCs/>
        </w:rPr>
      </w:pPr>
      <w:r w:rsidRPr="005B0A50">
        <w:rPr>
          <w:rFonts w:ascii="Arial" w:hAnsi="Arial" w:cs="Arial"/>
          <w:b/>
          <w:bCs/>
        </w:rPr>
        <w:t>Interpreting and Translation services</w:t>
      </w:r>
    </w:p>
    <w:p w:rsidR="001B5C94" w:rsidRPr="005B0A50" w:rsidRDefault="001B5C94" w:rsidP="00F8179A">
      <w:pPr>
        <w:rPr>
          <w:rFonts w:ascii="Arial" w:hAnsi="Arial" w:cs="Arial"/>
          <w:bCs/>
        </w:rPr>
      </w:pPr>
    </w:p>
    <w:p w:rsidR="001B5C94" w:rsidRDefault="001B5C94" w:rsidP="00F8179A">
      <w:pPr>
        <w:rPr>
          <w:rFonts w:ascii="Arial" w:hAnsi="Arial" w:cs="Arial"/>
          <w:bCs/>
          <w:sz w:val="22"/>
          <w:szCs w:val="22"/>
        </w:rPr>
      </w:pPr>
      <w:r>
        <w:rPr>
          <w:rFonts w:ascii="Arial" w:hAnsi="Arial" w:cs="Arial"/>
          <w:bCs/>
          <w:sz w:val="22"/>
          <w:szCs w:val="22"/>
        </w:rPr>
        <w:t>During 2015, NHS England developed a set of guidelines related to Interpreting and Translation in order to support good quality delivery of services to patients whose first language is not English</w:t>
      </w:r>
    </w:p>
    <w:p w:rsidR="001B5C94" w:rsidRDefault="001B5C94" w:rsidP="00F8179A">
      <w:pPr>
        <w:rPr>
          <w:rFonts w:ascii="Arial" w:hAnsi="Arial" w:cs="Arial"/>
          <w:bCs/>
          <w:sz w:val="22"/>
          <w:szCs w:val="22"/>
        </w:rPr>
      </w:pPr>
    </w:p>
    <w:p w:rsidR="001B5C94" w:rsidRDefault="001B5C94" w:rsidP="00F8179A">
      <w:pPr>
        <w:rPr>
          <w:rFonts w:ascii="Arial" w:hAnsi="Arial" w:cs="Arial"/>
          <w:bCs/>
          <w:sz w:val="22"/>
          <w:szCs w:val="22"/>
        </w:rPr>
      </w:pPr>
      <w:r>
        <w:rPr>
          <w:rFonts w:ascii="Arial" w:hAnsi="Arial" w:cs="Arial"/>
          <w:bCs/>
          <w:sz w:val="22"/>
          <w:szCs w:val="22"/>
        </w:rPr>
        <w:t>These are;</w:t>
      </w:r>
    </w:p>
    <w:p w:rsidR="001B5C94" w:rsidRDefault="001B5C94" w:rsidP="00F8179A">
      <w:pPr>
        <w:rPr>
          <w:rFonts w:ascii="Arial" w:hAnsi="Arial" w:cs="Arial"/>
          <w:bCs/>
          <w:sz w:val="22"/>
          <w:szCs w:val="22"/>
        </w:rPr>
      </w:pPr>
    </w:p>
    <w:p w:rsidR="00B6583A" w:rsidRPr="001B5C94" w:rsidRDefault="00194219" w:rsidP="001B5C94">
      <w:pPr>
        <w:numPr>
          <w:ilvl w:val="0"/>
          <w:numId w:val="28"/>
        </w:numPr>
        <w:rPr>
          <w:rFonts w:ascii="Arial" w:hAnsi="Arial" w:cs="Arial"/>
          <w:bCs/>
          <w:sz w:val="22"/>
          <w:szCs w:val="22"/>
        </w:rPr>
      </w:pPr>
      <w:r w:rsidRPr="001B5C94">
        <w:rPr>
          <w:rFonts w:ascii="Arial" w:hAnsi="Arial" w:cs="Arial"/>
          <w:b/>
          <w:bCs/>
          <w:sz w:val="22"/>
          <w:szCs w:val="22"/>
        </w:rPr>
        <w:lastRenderedPageBreak/>
        <w:t xml:space="preserve">Access to Service </w:t>
      </w:r>
      <w:r w:rsidRPr="001B5C94">
        <w:rPr>
          <w:rFonts w:ascii="Arial" w:hAnsi="Arial" w:cs="Arial"/>
          <w:bCs/>
          <w:sz w:val="22"/>
          <w:szCs w:val="22"/>
        </w:rPr>
        <w:t>- Patients must be able to access primary care services in a way that ensures their language and communication needs do not prevent them receiving the same quality of healthcare as others.</w:t>
      </w:r>
    </w:p>
    <w:p w:rsidR="00B6583A" w:rsidRPr="001B5C94" w:rsidRDefault="00194219" w:rsidP="001B5C94">
      <w:pPr>
        <w:numPr>
          <w:ilvl w:val="0"/>
          <w:numId w:val="28"/>
        </w:numPr>
        <w:rPr>
          <w:rFonts w:ascii="Arial" w:hAnsi="Arial" w:cs="Arial"/>
          <w:bCs/>
          <w:sz w:val="22"/>
          <w:szCs w:val="22"/>
        </w:rPr>
      </w:pPr>
      <w:r w:rsidRPr="001B5C94">
        <w:rPr>
          <w:rFonts w:ascii="Arial" w:hAnsi="Arial" w:cs="Arial"/>
          <w:b/>
          <w:bCs/>
          <w:sz w:val="22"/>
          <w:szCs w:val="22"/>
        </w:rPr>
        <w:t xml:space="preserve">Booking of Interpreters - </w:t>
      </w:r>
      <w:r w:rsidRPr="001B5C94">
        <w:rPr>
          <w:rFonts w:ascii="Arial" w:hAnsi="Arial" w:cs="Arial"/>
          <w:bCs/>
          <w:sz w:val="22"/>
          <w:szCs w:val="22"/>
        </w:rPr>
        <w:t>Staff working in primary care provider services should be aware of how to book interpreters across all languages including BSL and to book them when needed</w:t>
      </w:r>
    </w:p>
    <w:p w:rsidR="00B6583A" w:rsidRPr="001B5C94" w:rsidRDefault="00194219" w:rsidP="001B5C94">
      <w:pPr>
        <w:numPr>
          <w:ilvl w:val="0"/>
          <w:numId w:val="28"/>
        </w:numPr>
        <w:rPr>
          <w:rFonts w:ascii="Arial" w:hAnsi="Arial" w:cs="Arial"/>
          <w:bCs/>
          <w:sz w:val="22"/>
          <w:szCs w:val="22"/>
        </w:rPr>
      </w:pPr>
      <w:r w:rsidRPr="001B5C94">
        <w:rPr>
          <w:rFonts w:ascii="Arial" w:hAnsi="Arial" w:cs="Arial"/>
          <w:b/>
          <w:bCs/>
          <w:sz w:val="22"/>
          <w:szCs w:val="22"/>
        </w:rPr>
        <w:t xml:space="preserve">Timeliness of Access </w:t>
      </w:r>
      <w:r w:rsidRPr="001B5C94">
        <w:rPr>
          <w:rFonts w:ascii="Arial" w:hAnsi="Arial" w:cs="Arial"/>
          <w:bCs/>
          <w:sz w:val="22"/>
          <w:szCs w:val="22"/>
        </w:rPr>
        <w:t>- Patients requiring an interpreter should not be disadvantaged in terms of the timeliness of their access.</w:t>
      </w:r>
    </w:p>
    <w:p w:rsidR="00B6583A" w:rsidRPr="001B5C94" w:rsidRDefault="00194219" w:rsidP="001B5C94">
      <w:pPr>
        <w:numPr>
          <w:ilvl w:val="0"/>
          <w:numId w:val="28"/>
        </w:numPr>
        <w:rPr>
          <w:rFonts w:ascii="Arial" w:hAnsi="Arial" w:cs="Arial"/>
          <w:bCs/>
          <w:sz w:val="22"/>
          <w:szCs w:val="22"/>
        </w:rPr>
      </w:pPr>
      <w:r w:rsidRPr="001B5C94">
        <w:rPr>
          <w:rFonts w:ascii="Arial" w:hAnsi="Arial" w:cs="Arial"/>
          <w:b/>
          <w:bCs/>
          <w:sz w:val="22"/>
          <w:szCs w:val="22"/>
        </w:rPr>
        <w:t xml:space="preserve">Personalised Approach </w:t>
      </w:r>
      <w:r w:rsidRPr="001B5C94">
        <w:rPr>
          <w:rFonts w:ascii="Arial" w:hAnsi="Arial" w:cs="Arial"/>
          <w:bCs/>
          <w:sz w:val="22"/>
          <w:szCs w:val="22"/>
        </w:rPr>
        <w:t>- Patients can expect a personalised approach to their language, communication and access requirements recognising that “one size does not fit all”.</w:t>
      </w:r>
    </w:p>
    <w:p w:rsidR="00B6583A" w:rsidRPr="001B5C94" w:rsidRDefault="00194219" w:rsidP="001B5C94">
      <w:pPr>
        <w:numPr>
          <w:ilvl w:val="0"/>
          <w:numId w:val="28"/>
        </w:numPr>
        <w:rPr>
          <w:rFonts w:ascii="Arial" w:hAnsi="Arial" w:cs="Arial"/>
          <w:bCs/>
          <w:sz w:val="22"/>
          <w:szCs w:val="22"/>
        </w:rPr>
      </w:pPr>
      <w:r w:rsidRPr="001B5C94">
        <w:rPr>
          <w:rFonts w:ascii="Arial" w:hAnsi="Arial" w:cs="Arial"/>
          <w:b/>
          <w:bCs/>
          <w:sz w:val="22"/>
          <w:szCs w:val="22"/>
        </w:rPr>
        <w:t xml:space="preserve">Professionalism and Safeguarding - </w:t>
      </w:r>
      <w:r w:rsidRPr="001B5C94">
        <w:rPr>
          <w:rFonts w:ascii="Arial" w:hAnsi="Arial" w:cs="Arial"/>
          <w:bCs/>
          <w:sz w:val="22"/>
          <w:szCs w:val="22"/>
        </w:rPr>
        <w:t>High ethical standards, a duty of confidentiality and safeguarding responsibilities are mandatory in primary care and this duty extends to interpreters</w:t>
      </w:r>
    </w:p>
    <w:p w:rsidR="00B6583A" w:rsidRPr="001B5C94" w:rsidRDefault="00194219" w:rsidP="001B5C94">
      <w:pPr>
        <w:numPr>
          <w:ilvl w:val="0"/>
          <w:numId w:val="28"/>
        </w:numPr>
        <w:rPr>
          <w:rFonts w:ascii="Arial" w:hAnsi="Arial" w:cs="Arial"/>
          <w:bCs/>
          <w:sz w:val="22"/>
          <w:szCs w:val="22"/>
        </w:rPr>
      </w:pPr>
      <w:r w:rsidRPr="001B5C94">
        <w:rPr>
          <w:rFonts w:ascii="Arial" w:hAnsi="Arial" w:cs="Arial"/>
          <w:b/>
          <w:bCs/>
          <w:sz w:val="22"/>
          <w:szCs w:val="22"/>
        </w:rPr>
        <w:t xml:space="preserve">Compliments, Comments, Concerns &amp; Complaints - </w:t>
      </w:r>
      <w:r w:rsidRPr="001B5C94">
        <w:rPr>
          <w:rFonts w:ascii="Arial" w:hAnsi="Arial" w:cs="Arial"/>
          <w:bCs/>
          <w:sz w:val="22"/>
          <w:szCs w:val="22"/>
        </w:rPr>
        <w:t>Patients and clinicians should be able to express their satisfaction with the interpreting service in their first or preferred language and using multiple formats (written, spoken, signed etc.) as appropriate</w:t>
      </w:r>
    </w:p>
    <w:p w:rsidR="00B6583A" w:rsidRPr="001B5C94" w:rsidRDefault="00194219" w:rsidP="001B5C94">
      <w:pPr>
        <w:numPr>
          <w:ilvl w:val="0"/>
          <w:numId w:val="28"/>
        </w:numPr>
        <w:rPr>
          <w:rFonts w:ascii="Arial" w:hAnsi="Arial" w:cs="Arial"/>
          <w:bCs/>
          <w:sz w:val="22"/>
          <w:szCs w:val="22"/>
        </w:rPr>
      </w:pPr>
      <w:r w:rsidRPr="001B5C94">
        <w:rPr>
          <w:rFonts w:ascii="Arial" w:hAnsi="Arial" w:cs="Arial"/>
          <w:b/>
          <w:bCs/>
          <w:sz w:val="22"/>
          <w:szCs w:val="22"/>
        </w:rPr>
        <w:t xml:space="preserve">Translation of documents - </w:t>
      </w:r>
      <w:r w:rsidRPr="001B5C94">
        <w:rPr>
          <w:rFonts w:ascii="Arial" w:hAnsi="Arial" w:cs="Arial"/>
          <w:bCs/>
          <w:sz w:val="22"/>
          <w:szCs w:val="22"/>
        </w:rPr>
        <w:t>Patients and healthcare professionals should have timely access to appropriately and effectively communicated documentation that will enable and support their healthcare.</w:t>
      </w:r>
    </w:p>
    <w:p w:rsidR="00B6583A" w:rsidRPr="001B5C94" w:rsidRDefault="00194219" w:rsidP="001B5C94">
      <w:pPr>
        <w:numPr>
          <w:ilvl w:val="0"/>
          <w:numId w:val="28"/>
        </w:numPr>
        <w:rPr>
          <w:rFonts w:ascii="Arial" w:hAnsi="Arial" w:cs="Arial"/>
          <w:bCs/>
          <w:sz w:val="22"/>
          <w:szCs w:val="22"/>
        </w:rPr>
      </w:pPr>
      <w:r w:rsidRPr="001B5C94">
        <w:rPr>
          <w:rFonts w:ascii="Arial" w:hAnsi="Arial" w:cs="Arial"/>
          <w:b/>
          <w:bCs/>
          <w:sz w:val="22"/>
          <w:szCs w:val="22"/>
        </w:rPr>
        <w:t xml:space="preserve">Quality Assurance &amp; Continuous Improvement </w:t>
      </w:r>
      <w:r w:rsidRPr="001B5C94">
        <w:rPr>
          <w:rFonts w:ascii="Arial" w:hAnsi="Arial" w:cs="Arial"/>
          <w:bCs/>
          <w:sz w:val="22"/>
          <w:szCs w:val="22"/>
        </w:rPr>
        <w:t>- The interpreting service should be subject to systematic monitoring for quality assurance and to support continuous improvement to ensure it remains high quality and relevant to local needs.</w:t>
      </w:r>
    </w:p>
    <w:p w:rsidR="001B5C94" w:rsidRDefault="001B5C94" w:rsidP="00F8179A">
      <w:pPr>
        <w:rPr>
          <w:rFonts w:ascii="Arial" w:hAnsi="Arial" w:cs="Arial"/>
          <w:bCs/>
          <w:sz w:val="22"/>
          <w:szCs w:val="22"/>
        </w:rPr>
      </w:pPr>
    </w:p>
    <w:p w:rsidR="001B5C94" w:rsidRDefault="001B5C94" w:rsidP="00F8179A">
      <w:pPr>
        <w:rPr>
          <w:rFonts w:ascii="Arial" w:hAnsi="Arial" w:cs="Arial"/>
          <w:bCs/>
          <w:sz w:val="22"/>
          <w:szCs w:val="22"/>
        </w:rPr>
      </w:pPr>
      <w:r>
        <w:rPr>
          <w:rFonts w:ascii="Arial" w:hAnsi="Arial" w:cs="Arial"/>
          <w:bCs/>
          <w:sz w:val="22"/>
          <w:szCs w:val="22"/>
        </w:rPr>
        <w:t xml:space="preserve">NELCCG has reviewed the current arrangements </w:t>
      </w:r>
      <w:proofErr w:type="gramStart"/>
      <w:r>
        <w:rPr>
          <w:rFonts w:ascii="Arial" w:hAnsi="Arial" w:cs="Arial"/>
          <w:bCs/>
          <w:sz w:val="22"/>
          <w:szCs w:val="22"/>
        </w:rPr>
        <w:t xml:space="preserve">for  </w:t>
      </w:r>
      <w:r w:rsidR="005B0A50">
        <w:rPr>
          <w:rFonts w:ascii="Arial" w:hAnsi="Arial" w:cs="Arial"/>
          <w:bCs/>
          <w:sz w:val="22"/>
          <w:szCs w:val="22"/>
        </w:rPr>
        <w:t>interpreting</w:t>
      </w:r>
      <w:proofErr w:type="gramEnd"/>
      <w:r w:rsidR="005B0A50">
        <w:rPr>
          <w:rFonts w:ascii="Arial" w:hAnsi="Arial" w:cs="Arial"/>
          <w:bCs/>
          <w:sz w:val="22"/>
          <w:szCs w:val="22"/>
        </w:rPr>
        <w:t xml:space="preserve"> locally and recognises that they are not well understood or promoted, resulting in a </w:t>
      </w:r>
      <w:proofErr w:type="spellStart"/>
      <w:r w:rsidR="005B0A50">
        <w:rPr>
          <w:rFonts w:ascii="Arial" w:hAnsi="Arial" w:cs="Arial"/>
          <w:bCs/>
          <w:sz w:val="22"/>
          <w:szCs w:val="22"/>
        </w:rPr>
        <w:t>concerningly</w:t>
      </w:r>
      <w:proofErr w:type="spellEnd"/>
      <w:r w:rsidR="005B0A50">
        <w:rPr>
          <w:rFonts w:ascii="Arial" w:hAnsi="Arial" w:cs="Arial"/>
          <w:bCs/>
          <w:sz w:val="22"/>
          <w:szCs w:val="22"/>
        </w:rPr>
        <w:t xml:space="preserve"> low level of uptake by practices. Alternative, better promoted centralised arrangements will be put in place in order to support practices effectively in accessing interpreting and translation as the need arises.</w:t>
      </w:r>
    </w:p>
    <w:p w:rsidR="005B0A50" w:rsidRDefault="005B0A50" w:rsidP="00F8179A">
      <w:pPr>
        <w:rPr>
          <w:rFonts w:ascii="Arial" w:hAnsi="Arial" w:cs="Arial"/>
          <w:bCs/>
          <w:sz w:val="22"/>
          <w:szCs w:val="22"/>
        </w:rPr>
      </w:pPr>
    </w:p>
    <w:p w:rsidR="005B0A50" w:rsidRDefault="005B0A50" w:rsidP="00F8179A">
      <w:pPr>
        <w:rPr>
          <w:rFonts w:ascii="Arial" w:hAnsi="Arial" w:cs="Arial"/>
          <w:bCs/>
          <w:sz w:val="22"/>
          <w:szCs w:val="22"/>
        </w:rPr>
      </w:pPr>
      <w:r>
        <w:rPr>
          <w:rFonts w:ascii="Arial" w:hAnsi="Arial" w:cs="Arial"/>
          <w:bCs/>
          <w:sz w:val="22"/>
          <w:szCs w:val="22"/>
        </w:rPr>
        <w:t>The contract with Language Line will be held by the CCG so that take up can be monitored and assurance can be obtained regards utilisation of the service.</w:t>
      </w:r>
    </w:p>
    <w:p w:rsidR="005B0A50" w:rsidRDefault="005B0A50" w:rsidP="00F8179A">
      <w:pPr>
        <w:rPr>
          <w:rFonts w:ascii="Arial" w:hAnsi="Arial" w:cs="Arial"/>
          <w:bCs/>
          <w:sz w:val="22"/>
          <w:szCs w:val="22"/>
        </w:rPr>
      </w:pPr>
    </w:p>
    <w:p w:rsidR="005B0A50" w:rsidRDefault="005B0A50" w:rsidP="00F8179A">
      <w:pPr>
        <w:rPr>
          <w:rFonts w:ascii="Arial" w:hAnsi="Arial" w:cs="Arial"/>
          <w:bCs/>
          <w:sz w:val="22"/>
          <w:szCs w:val="22"/>
        </w:rPr>
      </w:pPr>
      <w:r>
        <w:rPr>
          <w:rFonts w:ascii="Arial" w:hAnsi="Arial" w:cs="Arial"/>
          <w:bCs/>
          <w:sz w:val="22"/>
          <w:szCs w:val="22"/>
        </w:rPr>
        <w:t>Further work to promote the necessity of independent interpreting and translation is taking place.</w:t>
      </w:r>
    </w:p>
    <w:p w:rsidR="005B0A50" w:rsidRDefault="005B0A50" w:rsidP="00F8179A">
      <w:pPr>
        <w:rPr>
          <w:rFonts w:ascii="Arial" w:hAnsi="Arial" w:cs="Arial"/>
          <w:bCs/>
          <w:sz w:val="22"/>
          <w:szCs w:val="22"/>
        </w:rPr>
      </w:pPr>
    </w:p>
    <w:p w:rsidR="005B0A50" w:rsidRPr="005B0A50" w:rsidRDefault="005B0A50" w:rsidP="00F8179A">
      <w:pPr>
        <w:rPr>
          <w:rFonts w:ascii="Arial" w:hAnsi="Arial" w:cs="Arial"/>
          <w:b/>
          <w:bCs/>
          <w:sz w:val="22"/>
          <w:szCs w:val="22"/>
        </w:rPr>
      </w:pPr>
      <w:r w:rsidRPr="005B0A50">
        <w:rPr>
          <w:rFonts w:ascii="Arial" w:hAnsi="Arial" w:cs="Arial"/>
          <w:b/>
          <w:bCs/>
          <w:sz w:val="22"/>
          <w:szCs w:val="22"/>
        </w:rPr>
        <w:t>Lisa Hilder</w:t>
      </w:r>
    </w:p>
    <w:p w:rsidR="005B0A50" w:rsidRPr="005B0A50" w:rsidRDefault="005B0A50" w:rsidP="00F8179A">
      <w:pPr>
        <w:rPr>
          <w:rFonts w:ascii="Arial" w:hAnsi="Arial" w:cs="Arial"/>
          <w:b/>
          <w:bCs/>
          <w:sz w:val="22"/>
          <w:szCs w:val="22"/>
        </w:rPr>
      </w:pPr>
    </w:p>
    <w:p w:rsidR="005B0A50" w:rsidRPr="005B0A50" w:rsidRDefault="005B0A50" w:rsidP="00F8179A">
      <w:pPr>
        <w:rPr>
          <w:rFonts w:ascii="Arial" w:hAnsi="Arial" w:cs="Arial"/>
          <w:b/>
          <w:bCs/>
          <w:sz w:val="22"/>
          <w:szCs w:val="22"/>
        </w:rPr>
      </w:pPr>
      <w:r w:rsidRPr="005B0A50">
        <w:rPr>
          <w:rFonts w:ascii="Arial" w:hAnsi="Arial" w:cs="Arial"/>
          <w:b/>
          <w:bCs/>
          <w:sz w:val="22"/>
          <w:szCs w:val="22"/>
        </w:rPr>
        <w:t>April 2016</w:t>
      </w:r>
    </w:p>
    <w:sectPr w:rsidR="005B0A50" w:rsidRPr="005B0A50"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19" w:rsidRDefault="00194219">
      <w:r>
        <w:separator/>
      </w:r>
    </w:p>
  </w:endnote>
  <w:endnote w:type="continuationSeparator" w:id="0">
    <w:p w:rsidR="00194219" w:rsidRDefault="001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5B" w:rsidRDefault="009E3C5B"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19" w:rsidRDefault="00194219">
      <w:r>
        <w:separator/>
      </w:r>
    </w:p>
  </w:footnote>
  <w:footnote w:type="continuationSeparator" w:id="0">
    <w:p w:rsidR="00194219" w:rsidRDefault="00194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05E"/>
    <w:multiLevelType w:val="hybridMultilevel"/>
    <w:tmpl w:val="51F488D0"/>
    <w:lvl w:ilvl="0" w:tplc="F3FE1748">
      <w:start w:val="1"/>
      <w:numFmt w:val="decimal"/>
      <w:lvlText w:val="%1."/>
      <w:lvlJc w:val="left"/>
      <w:pPr>
        <w:tabs>
          <w:tab w:val="num" w:pos="720"/>
        </w:tabs>
        <w:ind w:left="720" w:hanging="360"/>
      </w:pPr>
    </w:lvl>
    <w:lvl w:ilvl="1" w:tplc="6A0E31EA" w:tentative="1">
      <w:start w:val="1"/>
      <w:numFmt w:val="decimal"/>
      <w:lvlText w:val="%2."/>
      <w:lvlJc w:val="left"/>
      <w:pPr>
        <w:tabs>
          <w:tab w:val="num" w:pos="1440"/>
        </w:tabs>
        <w:ind w:left="1440" w:hanging="360"/>
      </w:pPr>
    </w:lvl>
    <w:lvl w:ilvl="2" w:tplc="6C789060" w:tentative="1">
      <w:start w:val="1"/>
      <w:numFmt w:val="decimal"/>
      <w:lvlText w:val="%3."/>
      <w:lvlJc w:val="left"/>
      <w:pPr>
        <w:tabs>
          <w:tab w:val="num" w:pos="2160"/>
        </w:tabs>
        <w:ind w:left="2160" w:hanging="360"/>
      </w:pPr>
    </w:lvl>
    <w:lvl w:ilvl="3" w:tplc="4EAC8CA6" w:tentative="1">
      <w:start w:val="1"/>
      <w:numFmt w:val="decimal"/>
      <w:lvlText w:val="%4."/>
      <w:lvlJc w:val="left"/>
      <w:pPr>
        <w:tabs>
          <w:tab w:val="num" w:pos="2880"/>
        </w:tabs>
        <w:ind w:left="2880" w:hanging="360"/>
      </w:pPr>
    </w:lvl>
    <w:lvl w:ilvl="4" w:tplc="54441FAE" w:tentative="1">
      <w:start w:val="1"/>
      <w:numFmt w:val="decimal"/>
      <w:lvlText w:val="%5."/>
      <w:lvlJc w:val="left"/>
      <w:pPr>
        <w:tabs>
          <w:tab w:val="num" w:pos="3600"/>
        </w:tabs>
        <w:ind w:left="3600" w:hanging="360"/>
      </w:pPr>
    </w:lvl>
    <w:lvl w:ilvl="5" w:tplc="BACCD93A" w:tentative="1">
      <w:start w:val="1"/>
      <w:numFmt w:val="decimal"/>
      <w:lvlText w:val="%6."/>
      <w:lvlJc w:val="left"/>
      <w:pPr>
        <w:tabs>
          <w:tab w:val="num" w:pos="4320"/>
        </w:tabs>
        <w:ind w:left="4320" w:hanging="360"/>
      </w:pPr>
    </w:lvl>
    <w:lvl w:ilvl="6" w:tplc="48D203CE" w:tentative="1">
      <w:start w:val="1"/>
      <w:numFmt w:val="decimal"/>
      <w:lvlText w:val="%7."/>
      <w:lvlJc w:val="left"/>
      <w:pPr>
        <w:tabs>
          <w:tab w:val="num" w:pos="5040"/>
        </w:tabs>
        <w:ind w:left="5040" w:hanging="360"/>
      </w:pPr>
    </w:lvl>
    <w:lvl w:ilvl="7" w:tplc="787C9752" w:tentative="1">
      <w:start w:val="1"/>
      <w:numFmt w:val="decimal"/>
      <w:lvlText w:val="%8."/>
      <w:lvlJc w:val="left"/>
      <w:pPr>
        <w:tabs>
          <w:tab w:val="num" w:pos="5760"/>
        </w:tabs>
        <w:ind w:left="5760" w:hanging="360"/>
      </w:pPr>
    </w:lvl>
    <w:lvl w:ilvl="8" w:tplc="955A1BFA" w:tentative="1">
      <w:start w:val="1"/>
      <w:numFmt w:val="decimal"/>
      <w:lvlText w:val="%9."/>
      <w:lvlJc w:val="left"/>
      <w:pPr>
        <w:tabs>
          <w:tab w:val="num" w:pos="6480"/>
        </w:tabs>
        <w:ind w:left="6480" w:hanging="360"/>
      </w:pPr>
    </w:lvl>
  </w:abstractNum>
  <w:abstractNum w:abstractNumId="1">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FB2773"/>
    <w:multiLevelType w:val="hybridMultilevel"/>
    <w:tmpl w:val="2630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CA867E3"/>
    <w:multiLevelType w:val="hybridMultilevel"/>
    <w:tmpl w:val="7442A366"/>
    <w:lvl w:ilvl="0" w:tplc="F3A6D406">
      <w:start w:val="1"/>
      <w:numFmt w:val="bullet"/>
      <w:lvlText w:val="•"/>
      <w:lvlJc w:val="left"/>
      <w:pPr>
        <w:tabs>
          <w:tab w:val="num" w:pos="720"/>
        </w:tabs>
        <w:ind w:left="720" w:hanging="360"/>
      </w:pPr>
      <w:rPr>
        <w:rFonts w:ascii="Arial" w:hAnsi="Arial" w:hint="default"/>
      </w:rPr>
    </w:lvl>
    <w:lvl w:ilvl="1" w:tplc="6DCA412E" w:tentative="1">
      <w:start w:val="1"/>
      <w:numFmt w:val="bullet"/>
      <w:lvlText w:val="•"/>
      <w:lvlJc w:val="left"/>
      <w:pPr>
        <w:tabs>
          <w:tab w:val="num" w:pos="1440"/>
        </w:tabs>
        <w:ind w:left="1440" w:hanging="360"/>
      </w:pPr>
      <w:rPr>
        <w:rFonts w:ascii="Arial" w:hAnsi="Arial" w:hint="default"/>
      </w:rPr>
    </w:lvl>
    <w:lvl w:ilvl="2" w:tplc="05222588" w:tentative="1">
      <w:start w:val="1"/>
      <w:numFmt w:val="bullet"/>
      <w:lvlText w:val="•"/>
      <w:lvlJc w:val="left"/>
      <w:pPr>
        <w:tabs>
          <w:tab w:val="num" w:pos="2160"/>
        </w:tabs>
        <w:ind w:left="2160" w:hanging="360"/>
      </w:pPr>
      <w:rPr>
        <w:rFonts w:ascii="Arial" w:hAnsi="Arial" w:hint="default"/>
      </w:rPr>
    </w:lvl>
    <w:lvl w:ilvl="3" w:tplc="59183EB8" w:tentative="1">
      <w:start w:val="1"/>
      <w:numFmt w:val="bullet"/>
      <w:lvlText w:val="•"/>
      <w:lvlJc w:val="left"/>
      <w:pPr>
        <w:tabs>
          <w:tab w:val="num" w:pos="2880"/>
        </w:tabs>
        <w:ind w:left="2880" w:hanging="360"/>
      </w:pPr>
      <w:rPr>
        <w:rFonts w:ascii="Arial" w:hAnsi="Arial" w:hint="default"/>
      </w:rPr>
    </w:lvl>
    <w:lvl w:ilvl="4" w:tplc="984640CA" w:tentative="1">
      <w:start w:val="1"/>
      <w:numFmt w:val="bullet"/>
      <w:lvlText w:val="•"/>
      <w:lvlJc w:val="left"/>
      <w:pPr>
        <w:tabs>
          <w:tab w:val="num" w:pos="3600"/>
        </w:tabs>
        <w:ind w:left="3600" w:hanging="360"/>
      </w:pPr>
      <w:rPr>
        <w:rFonts w:ascii="Arial" w:hAnsi="Arial" w:hint="default"/>
      </w:rPr>
    </w:lvl>
    <w:lvl w:ilvl="5" w:tplc="FED27F54" w:tentative="1">
      <w:start w:val="1"/>
      <w:numFmt w:val="bullet"/>
      <w:lvlText w:val="•"/>
      <w:lvlJc w:val="left"/>
      <w:pPr>
        <w:tabs>
          <w:tab w:val="num" w:pos="4320"/>
        </w:tabs>
        <w:ind w:left="4320" w:hanging="360"/>
      </w:pPr>
      <w:rPr>
        <w:rFonts w:ascii="Arial" w:hAnsi="Arial" w:hint="default"/>
      </w:rPr>
    </w:lvl>
    <w:lvl w:ilvl="6" w:tplc="502E5816" w:tentative="1">
      <w:start w:val="1"/>
      <w:numFmt w:val="bullet"/>
      <w:lvlText w:val="•"/>
      <w:lvlJc w:val="left"/>
      <w:pPr>
        <w:tabs>
          <w:tab w:val="num" w:pos="5040"/>
        </w:tabs>
        <w:ind w:left="5040" w:hanging="360"/>
      </w:pPr>
      <w:rPr>
        <w:rFonts w:ascii="Arial" w:hAnsi="Arial" w:hint="default"/>
      </w:rPr>
    </w:lvl>
    <w:lvl w:ilvl="7" w:tplc="CA0CB4BA" w:tentative="1">
      <w:start w:val="1"/>
      <w:numFmt w:val="bullet"/>
      <w:lvlText w:val="•"/>
      <w:lvlJc w:val="left"/>
      <w:pPr>
        <w:tabs>
          <w:tab w:val="num" w:pos="5760"/>
        </w:tabs>
        <w:ind w:left="5760" w:hanging="360"/>
      </w:pPr>
      <w:rPr>
        <w:rFonts w:ascii="Arial" w:hAnsi="Arial" w:hint="default"/>
      </w:rPr>
    </w:lvl>
    <w:lvl w:ilvl="8" w:tplc="EA86B24A" w:tentative="1">
      <w:start w:val="1"/>
      <w:numFmt w:val="bullet"/>
      <w:lvlText w:val="•"/>
      <w:lvlJc w:val="left"/>
      <w:pPr>
        <w:tabs>
          <w:tab w:val="num" w:pos="6480"/>
        </w:tabs>
        <w:ind w:left="6480" w:hanging="360"/>
      </w:pPr>
      <w:rPr>
        <w:rFonts w:ascii="Arial" w:hAnsi="Arial" w:hint="default"/>
      </w:rPr>
    </w:lvl>
  </w:abstractNum>
  <w:abstractNum w:abstractNumId="22">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A3187F"/>
    <w:multiLevelType w:val="hybridMultilevel"/>
    <w:tmpl w:val="0C20A854"/>
    <w:lvl w:ilvl="0" w:tplc="10D8761E">
      <w:start w:val="1"/>
      <w:numFmt w:val="bullet"/>
      <w:lvlText w:val="•"/>
      <w:lvlJc w:val="left"/>
      <w:pPr>
        <w:tabs>
          <w:tab w:val="num" w:pos="720"/>
        </w:tabs>
        <w:ind w:left="720" w:hanging="360"/>
      </w:pPr>
      <w:rPr>
        <w:rFonts w:ascii="Times New Roman" w:hAnsi="Times New Roman" w:hint="default"/>
      </w:rPr>
    </w:lvl>
    <w:lvl w:ilvl="1" w:tplc="C47EA52A" w:tentative="1">
      <w:start w:val="1"/>
      <w:numFmt w:val="bullet"/>
      <w:lvlText w:val="•"/>
      <w:lvlJc w:val="left"/>
      <w:pPr>
        <w:tabs>
          <w:tab w:val="num" w:pos="1440"/>
        </w:tabs>
        <w:ind w:left="1440" w:hanging="360"/>
      </w:pPr>
      <w:rPr>
        <w:rFonts w:ascii="Times New Roman" w:hAnsi="Times New Roman" w:hint="default"/>
      </w:rPr>
    </w:lvl>
    <w:lvl w:ilvl="2" w:tplc="D6003E94" w:tentative="1">
      <w:start w:val="1"/>
      <w:numFmt w:val="bullet"/>
      <w:lvlText w:val="•"/>
      <w:lvlJc w:val="left"/>
      <w:pPr>
        <w:tabs>
          <w:tab w:val="num" w:pos="2160"/>
        </w:tabs>
        <w:ind w:left="2160" w:hanging="360"/>
      </w:pPr>
      <w:rPr>
        <w:rFonts w:ascii="Times New Roman" w:hAnsi="Times New Roman" w:hint="default"/>
      </w:rPr>
    </w:lvl>
    <w:lvl w:ilvl="3" w:tplc="4752658C" w:tentative="1">
      <w:start w:val="1"/>
      <w:numFmt w:val="bullet"/>
      <w:lvlText w:val="•"/>
      <w:lvlJc w:val="left"/>
      <w:pPr>
        <w:tabs>
          <w:tab w:val="num" w:pos="2880"/>
        </w:tabs>
        <w:ind w:left="2880" w:hanging="360"/>
      </w:pPr>
      <w:rPr>
        <w:rFonts w:ascii="Times New Roman" w:hAnsi="Times New Roman" w:hint="default"/>
      </w:rPr>
    </w:lvl>
    <w:lvl w:ilvl="4" w:tplc="278EE812" w:tentative="1">
      <w:start w:val="1"/>
      <w:numFmt w:val="bullet"/>
      <w:lvlText w:val="•"/>
      <w:lvlJc w:val="left"/>
      <w:pPr>
        <w:tabs>
          <w:tab w:val="num" w:pos="3600"/>
        </w:tabs>
        <w:ind w:left="3600" w:hanging="360"/>
      </w:pPr>
      <w:rPr>
        <w:rFonts w:ascii="Times New Roman" w:hAnsi="Times New Roman" w:hint="default"/>
      </w:rPr>
    </w:lvl>
    <w:lvl w:ilvl="5" w:tplc="7EF0648E" w:tentative="1">
      <w:start w:val="1"/>
      <w:numFmt w:val="bullet"/>
      <w:lvlText w:val="•"/>
      <w:lvlJc w:val="left"/>
      <w:pPr>
        <w:tabs>
          <w:tab w:val="num" w:pos="4320"/>
        </w:tabs>
        <w:ind w:left="4320" w:hanging="360"/>
      </w:pPr>
      <w:rPr>
        <w:rFonts w:ascii="Times New Roman" w:hAnsi="Times New Roman" w:hint="default"/>
      </w:rPr>
    </w:lvl>
    <w:lvl w:ilvl="6" w:tplc="15F84226" w:tentative="1">
      <w:start w:val="1"/>
      <w:numFmt w:val="bullet"/>
      <w:lvlText w:val="•"/>
      <w:lvlJc w:val="left"/>
      <w:pPr>
        <w:tabs>
          <w:tab w:val="num" w:pos="5040"/>
        </w:tabs>
        <w:ind w:left="5040" w:hanging="360"/>
      </w:pPr>
      <w:rPr>
        <w:rFonts w:ascii="Times New Roman" w:hAnsi="Times New Roman" w:hint="default"/>
      </w:rPr>
    </w:lvl>
    <w:lvl w:ilvl="7" w:tplc="21669010" w:tentative="1">
      <w:start w:val="1"/>
      <w:numFmt w:val="bullet"/>
      <w:lvlText w:val="•"/>
      <w:lvlJc w:val="left"/>
      <w:pPr>
        <w:tabs>
          <w:tab w:val="num" w:pos="5760"/>
        </w:tabs>
        <w:ind w:left="5760" w:hanging="360"/>
      </w:pPr>
      <w:rPr>
        <w:rFonts w:ascii="Times New Roman" w:hAnsi="Times New Roman" w:hint="default"/>
      </w:rPr>
    </w:lvl>
    <w:lvl w:ilvl="8" w:tplc="1BF26B4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F60462"/>
    <w:multiLevelType w:val="hybridMultilevel"/>
    <w:tmpl w:val="A04E40D8"/>
    <w:lvl w:ilvl="0" w:tplc="150236CC">
      <w:start w:val="1"/>
      <w:numFmt w:val="bullet"/>
      <w:lvlText w:val="•"/>
      <w:lvlJc w:val="left"/>
      <w:pPr>
        <w:tabs>
          <w:tab w:val="num" w:pos="720"/>
        </w:tabs>
        <w:ind w:left="720" w:hanging="360"/>
      </w:pPr>
      <w:rPr>
        <w:rFonts w:ascii="Arial" w:hAnsi="Arial" w:hint="default"/>
      </w:rPr>
    </w:lvl>
    <w:lvl w:ilvl="1" w:tplc="AD4CF2FA" w:tentative="1">
      <w:start w:val="1"/>
      <w:numFmt w:val="bullet"/>
      <w:lvlText w:val="•"/>
      <w:lvlJc w:val="left"/>
      <w:pPr>
        <w:tabs>
          <w:tab w:val="num" w:pos="1440"/>
        </w:tabs>
        <w:ind w:left="1440" w:hanging="360"/>
      </w:pPr>
      <w:rPr>
        <w:rFonts w:ascii="Arial" w:hAnsi="Arial" w:hint="default"/>
      </w:rPr>
    </w:lvl>
    <w:lvl w:ilvl="2" w:tplc="0204D17A" w:tentative="1">
      <w:start w:val="1"/>
      <w:numFmt w:val="bullet"/>
      <w:lvlText w:val="•"/>
      <w:lvlJc w:val="left"/>
      <w:pPr>
        <w:tabs>
          <w:tab w:val="num" w:pos="2160"/>
        </w:tabs>
        <w:ind w:left="2160" w:hanging="360"/>
      </w:pPr>
      <w:rPr>
        <w:rFonts w:ascii="Arial" w:hAnsi="Arial" w:hint="default"/>
      </w:rPr>
    </w:lvl>
    <w:lvl w:ilvl="3" w:tplc="CF407B6C" w:tentative="1">
      <w:start w:val="1"/>
      <w:numFmt w:val="bullet"/>
      <w:lvlText w:val="•"/>
      <w:lvlJc w:val="left"/>
      <w:pPr>
        <w:tabs>
          <w:tab w:val="num" w:pos="2880"/>
        </w:tabs>
        <w:ind w:left="2880" w:hanging="360"/>
      </w:pPr>
      <w:rPr>
        <w:rFonts w:ascii="Arial" w:hAnsi="Arial" w:hint="default"/>
      </w:rPr>
    </w:lvl>
    <w:lvl w:ilvl="4" w:tplc="3A622030" w:tentative="1">
      <w:start w:val="1"/>
      <w:numFmt w:val="bullet"/>
      <w:lvlText w:val="•"/>
      <w:lvlJc w:val="left"/>
      <w:pPr>
        <w:tabs>
          <w:tab w:val="num" w:pos="3600"/>
        </w:tabs>
        <w:ind w:left="3600" w:hanging="360"/>
      </w:pPr>
      <w:rPr>
        <w:rFonts w:ascii="Arial" w:hAnsi="Arial" w:hint="default"/>
      </w:rPr>
    </w:lvl>
    <w:lvl w:ilvl="5" w:tplc="35F2E7FA" w:tentative="1">
      <w:start w:val="1"/>
      <w:numFmt w:val="bullet"/>
      <w:lvlText w:val="•"/>
      <w:lvlJc w:val="left"/>
      <w:pPr>
        <w:tabs>
          <w:tab w:val="num" w:pos="4320"/>
        </w:tabs>
        <w:ind w:left="4320" w:hanging="360"/>
      </w:pPr>
      <w:rPr>
        <w:rFonts w:ascii="Arial" w:hAnsi="Arial" w:hint="default"/>
      </w:rPr>
    </w:lvl>
    <w:lvl w:ilvl="6" w:tplc="06543FC0" w:tentative="1">
      <w:start w:val="1"/>
      <w:numFmt w:val="bullet"/>
      <w:lvlText w:val="•"/>
      <w:lvlJc w:val="left"/>
      <w:pPr>
        <w:tabs>
          <w:tab w:val="num" w:pos="5040"/>
        </w:tabs>
        <w:ind w:left="5040" w:hanging="360"/>
      </w:pPr>
      <w:rPr>
        <w:rFonts w:ascii="Arial" w:hAnsi="Arial" w:hint="default"/>
      </w:rPr>
    </w:lvl>
    <w:lvl w:ilvl="7" w:tplc="F5427CFA" w:tentative="1">
      <w:start w:val="1"/>
      <w:numFmt w:val="bullet"/>
      <w:lvlText w:val="•"/>
      <w:lvlJc w:val="left"/>
      <w:pPr>
        <w:tabs>
          <w:tab w:val="num" w:pos="5760"/>
        </w:tabs>
        <w:ind w:left="5760" w:hanging="360"/>
      </w:pPr>
      <w:rPr>
        <w:rFonts w:ascii="Arial" w:hAnsi="Arial" w:hint="default"/>
      </w:rPr>
    </w:lvl>
    <w:lvl w:ilvl="8" w:tplc="29C2541A" w:tentative="1">
      <w:start w:val="1"/>
      <w:numFmt w:val="bullet"/>
      <w:lvlText w:val="•"/>
      <w:lvlJc w:val="left"/>
      <w:pPr>
        <w:tabs>
          <w:tab w:val="num" w:pos="6480"/>
        </w:tabs>
        <w:ind w:left="6480" w:hanging="360"/>
      </w:pPr>
      <w:rPr>
        <w:rFonts w:ascii="Arial" w:hAnsi="Arial" w:hint="default"/>
      </w:rPr>
    </w:lvl>
  </w:abstractNum>
  <w:abstractNum w:abstractNumId="27">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20"/>
  </w:num>
  <w:num w:numId="2">
    <w:abstractNumId w:val="3"/>
  </w:num>
  <w:num w:numId="3">
    <w:abstractNumId w:val="1"/>
  </w:num>
  <w:num w:numId="4">
    <w:abstractNumId w:val="27"/>
  </w:num>
  <w:num w:numId="5">
    <w:abstractNumId w:val="17"/>
  </w:num>
  <w:num w:numId="6">
    <w:abstractNumId w:val="23"/>
  </w:num>
  <w:num w:numId="7">
    <w:abstractNumId w:val="4"/>
  </w:num>
  <w:num w:numId="8">
    <w:abstractNumId w:val="16"/>
  </w:num>
  <w:num w:numId="9">
    <w:abstractNumId w:val="19"/>
  </w:num>
  <w:num w:numId="10">
    <w:abstractNumId w:val="6"/>
  </w:num>
  <w:num w:numId="11">
    <w:abstractNumId w:val="9"/>
  </w:num>
  <w:num w:numId="12">
    <w:abstractNumId w:val="22"/>
  </w:num>
  <w:num w:numId="13">
    <w:abstractNumId w:val="12"/>
  </w:num>
  <w:num w:numId="14">
    <w:abstractNumId w:val="2"/>
  </w:num>
  <w:num w:numId="15">
    <w:abstractNumId w:val="15"/>
  </w:num>
  <w:num w:numId="16">
    <w:abstractNumId w:val="10"/>
  </w:num>
  <w:num w:numId="17">
    <w:abstractNumId w:val="18"/>
  </w:num>
  <w:num w:numId="18">
    <w:abstractNumId w:val="14"/>
  </w:num>
  <w:num w:numId="19">
    <w:abstractNumId w:val="24"/>
  </w:num>
  <w:num w:numId="20">
    <w:abstractNumId w:val="8"/>
  </w:num>
  <w:num w:numId="21">
    <w:abstractNumId w:val="7"/>
  </w:num>
  <w:num w:numId="22">
    <w:abstractNumId w:val="11"/>
  </w:num>
  <w:num w:numId="23">
    <w:abstractNumId w:val="5"/>
  </w:num>
  <w:num w:numId="24">
    <w:abstractNumId w:val="28"/>
  </w:num>
  <w:num w:numId="25">
    <w:abstractNumId w:val="25"/>
  </w:num>
  <w:num w:numId="26">
    <w:abstractNumId w:val="21"/>
  </w:num>
  <w:num w:numId="27">
    <w:abstractNumId w:val="26"/>
  </w:num>
  <w:num w:numId="28">
    <w:abstractNumId w:val="0"/>
  </w:num>
  <w:num w:numId="2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4521"/>
    <w:rsid w:val="000C440F"/>
    <w:rsid w:val="000E4269"/>
    <w:rsid w:val="000F233C"/>
    <w:rsid w:val="00101E52"/>
    <w:rsid w:val="00105599"/>
    <w:rsid w:val="00105BD8"/>
    <w:rsid w:val="00110DFC"/>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4219"/>
    <w:rsid w:val="00197B68"/>
    <w:rsid w:val="001A4E90"/>
    <w:rsid w:val="001B3A86"/>
    <w:rsid w:val="001B5C94"/>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B0A50"/>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3231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1004"/>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583A"/>
    <w:rsid w:val="00B66E1A"/>
    <w:rsid w:val="00B70B42"/>
    <w:rsid w:val="00B7332E"/>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179A"/>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1E6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149368031">
      <w:bodyDiv w:val="1"/>
      <w:marLeft w:val="0"/>
      <w:marRight w:val="0"/>
      <w:marTop w:val="0"/>
      <w:marBottom w:val="0"/>
      <w:divBdr>
        <w:top w:val="none" w:sz="0" w:space="0" w:color="auto"/>
        <w:left w:val="none" w:sz="0" w:space="0" w:color="auto"/>
        <w:bottom w:val="none" w:sz="0" w:space="0" w:color="auto"/>
        <w:right w:val="none" w:sz="0" w:space="0" w:color="auto"/>
      </w:divBdr>
      <w:divsChild>
        <w:div w:id="604726473">
          <w:marLeft w:val="547"/>
          <w:marRight w:val="0"/>
          <w:marTop w:val="0"/>
          <w:marBottom w:val="0"/>
          <w:divBdr>
            <w:top w:val="none" w:sz="0" w:space="0" w:color="auto"/>
            <w:left w:val="none" w:sz="0" w:space="0" w:color="auto"/>
            <w:bottom w:val="none" w:sz="0" w:space="0" w:color="auto"/>
            <w:right w:val="none" w:sz="0" w:space="0" w:color="auto"/>
          </w:divBdr>
        </w:div>
      </w:divsChild>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70586886">
      <w:bodyDiv w:val="1"/>
      <w:marLeft w:val="0"/>
      <w:marRight w:val="0"/>
      <w:marTop w:val="0"/>
      <w:marBottom w:val="0"/>
      <w:divBdr>
        <w:top w:val="none" w:sz="0" w:space="0" w:color="auto"/>
        <w:left w:val="none" w:sz="0" w:space="0" w:color="auto"/>
        <w:bottom w:val="none" w:sz="0" w:space="0" w:color="auto"/>
        <w:right w:val="none" w:sz="0" w:space="0" w:color="auto"/>
      </w:divBdr>
      <w:divsChild>
        <w:div w:id="1945533934">
          <w:marLeft w:val="806"/>
          <w:marRight w:val="0"/>
          <w:marTop w:val="77"/>
          <w:marBottom w:val="0"/>
          <w:divBdr>
            <w:top w:val="none" w:sz="0" w:space="0" w:color="auto"/>
            <w:left w:val="none" w:sz="0" w:space="0" w:color="auto"/>
            <w:bottom w:val="none" w:sz="0" w:space="0" w:color="auto"/>
            <w:right w:val="none" w:sz="0" w:space="0" w:color="auto"/>
          </w:divBdr>
        </w:div>
        <w:div w:id="87166704">
          <w:marLeft w:val="720"/>
          <w:marRight w:val="0"/>
          <w:marTop w:val="77"/>
          <w:marBottom w:val="0"/>
          <w:divBdr>
            <w:top w:val="none" w:sz="0" w:space="0" w:color="auto"/>
            <w:left w:val="none" w:sz="0" w:space="0" w:color="auto"/>
            <w:bottom w:val="none" w:sz="0" w:space="0" w:color="auto"/>
            <w:right w:val="none" w:sz="0" w:space="0" w:color="auto"/>
          </w:divBdr>
        </w:div>
        <w:div w:id="1056589816">
          <w:marLeft w:val="720"/>
          <w:marRight w:val="0"/>
          <w:marTop w:val="77"/>
          <w:marBottom w:val="0"/>
          <w:divBdr>
            <w:top w:val="none" w:sz="0" w:space="0" w:color="auto"/>
            <w:left w:val="none" w:sz="0" w:space="0" w:color="auto"/>
            <w:bottom w:val="none" w:sz="0" w:space="0" w:color="auto"/>
            <w:right w:val="none" w:sz="0" w:space="0" w:color="auto"/>
          </w:divBdr>
        </w:div>
        <w:div w:id="1912538709">
          <w:marLeft w:val="720"/>
          <w:marRight w:val="0"/>
          <w:marTop w:val="77"/>
          <w:marBottom w:val="0"/>
          <w:divBdr>
            <w:top w:val="none" w:sz="0" w:space="0" w:color="auto"/>
            <w:left w:val="none" w:sz="0" w:space="0" w:color="auto"/>
            <w:bottom w:val="none" w:sz="0" w:space="0" w:color="auto"/>
            <w:right w:val="none" w:sz="0" w:space="0" w:color="auto"/>
          </w:divBdr>
        </w:div>
        <w:div w:id="940794971">
          <w:marLeft w:val="720"/>
          <w:marRight w:val="0"/>
          <w:marTop w:val="77"/>
          <w:marBottom w:val="0"/>
          <w:divBdr>
            <w:top w:val="none" w:sz="0" w:space="0" w:color="auto"/>
            <w:left w:val="none" w:sz="0" w:space="0" w:color="auto"/>
            <w:bottom w:val="none" w:sz="0" w:space="0" w:color="auto"/>
            <w:right w:val="none" w:sz="0" w:space="0" w:color="auto"/>
          </w:divBdr>
        </w:div>
        <w:div w:id="1367099968">
          <w:marLeft w:val="720"/>
          <w:marRight w:val="0"/>
          <w:marTop w:val="77"/>
          <w:marBottom w:val="0"/>
          <w:divBdr>
            <w:top w:val="none" w:sz="0" w:space="0" w:color="auto"/>
            <w:left w:val="none" w:sz="0" w:space="0" w:color="auto"/>
            <w:bottom w:val="none" w:sz="0" w:space="0" w:color="auto"/>
            <w:right w:val="none" w:sz="0" w:space="0" w:color="auto"/>
          </w:divBdr>
        </w:div>
        <w:div w:id="1254585103">
          <w:marLeft w:val="720"/>
          <w:marRight w:val="0"/>
          <w:marTop w:val="77"/>
          <w:marBottom w:val="0"/>
          <w:divBdr>
            <w:top w:val="none" w:sz="0" w:space="0" w:color="auto"/>
            <w:left w:val="none" w:sz="0" w:space="0" w:color="auto"/>
            <w:bottom w:val="none" w:sz="0" w:space="0" w:color="auto"/>
            <w:right w:val="none" w:sz="0" w:space="0" w:color="auto"/>
          </w:divBdr>
        </w:div>
        <w:div w:id="559555995">
          <w:marLeft w:val="720"/>
          <w:marRight w:val="0"/>
          <w:marTop w:val="77"/>
          <w:marBottom w:val="0"/>
          <w:divBdr>
            <w:top w:val="none" w:sz="0" w:space="0" w:color="auto"/>
            <w:left w:val="none" w:sz="0" w:space="0" w:color="auto"/>
            <w:bottom w:val="none" w:sz="0" w:space="0" w:color="auto"/>
            <w:right w:val="none" w:sz="0" w:space="0" w:color="auto"/>
          </w:divBdr>
        </w:div>
      </w:divsChild>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836578804">
      <w:bodyDiv w:val="1"/>
      <w:marLeft w:val="0"/>
      <w:marRight w:val="0"/>
      <w:marTop w:val="0"/>
      <w:marBottom w:val="0"/>
      <w:divBdr>
        <w:top w:val="none" w:sz="0" w:space="0" w:color="auto"/>
        <w:left w:val="none" w:sz="0" w:space="0" w:color="auto"/>
        <w:bottom w:val="none" w:sz="0" w:space="0" w:color="auto"/>
        <w:right w:val="none" w:sz="0" w:space="0" w:color="auto"/>
      </w:divBdr>
      <w:divsChild>
        <w:div w:id="2140800914">
          <w:marLeft w:val="547"/>
          <w:marRight w:val="0"/>
          <w:marTop w:val="106"/>
          <w:marBottom w:val="0"/>
          <w:divBdr>
            <w:top w:val="none" w:sz="0" w:space="0" w:color="auto"/>
            <w:left w:val="none" w:sz="0" w:space="0" w:color="auto"/>
            <w:bottom w:val="none" w:sz="0" w:space="0" w:color="auto"/>
            <w:right w:val="none" w:sz="0" w:space="0" w:color="auto"/>
          </w:divBdr>
        </w:div>
        <w:div w:id="299380536">
          <w:marLeft w:val="547"/>
          <w:marRight w:val="0"/>
          <w:marTop w:val="106"/>
          <w:marBottom w:val="0"/>
          <w:divBdr>
            <w:top w:val="none" w:sz="0" w:space="0" w:color="auto"/>
            <w:left w:val="none" w:sz="0" w:space="0" w:color="auto"/>
            <w:bottom w:val="none" w:sz="0" w:space="0" w:color="auto"/>
            <w:right w:val="none" w:sz="0" w:space="0" w:color="auto"/>
          </w:divBdr>
        </w:div>
        <w:div w:id="329990453">
          <w:marLeft w:val="547"/>
          <w:marRight w:val="0"/>
          <w:marTop w:val="106"/>
          <w:marBottom w:val="0"/>
          <w:divBdr>
            <w:top w:val="none" w:sz="0" w:space="0" w:color="auto"/>
            <w:left w:val="none" w:sz="0" w:space="0" w:color="auto"/>
            <w:bottom w:val="none" w:sz="0" w:space="0" w:color="auto"/>
            <w:right w:val="none" w:sz="0" w:space="0" w:color="auto"/>
          </w:divBdr>
        </w:div>
        <w:div w:id="1641183365">
          <w:marLeft w:val="547"/>
          <w:marRight w:val="0"/>
          <w:marTop w:val="106"/>
          <w:marBottom w:val="0"/>
          <w:divBdr>
            <w:top w:val="none" w:sz="0" w:space="0" w:color="auto"/>
            <w:left w:val="none" w:sz="0" w:space="0" w:color="auto"/>
            <w:bottom w:val="none" w:sz="0" w:space="0" w:color="auto"/>
            <w:right w:val="none" w:sz="0" w:space="0" w:color="auto"/>
          </w:divBdr>
        </w:div>
      </w:divsChild>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689287756">
      <w:bodyDiv w:val="1"/>
      <w:marLeft w:val="0"/>
      <w:marRight w:val="0"/>
      <w:marTop w:val="0"/>
      <w:marBottom w:val="0"/>
      <w:divBdr>
        <w:top w:val="none" w:sz="0" w:space="0" w:color="auto"/>
        <w:left w:val="none" w:sz="0" w:space="0" w:color="auto"/>
        <w:bottom w:val="none" w:sz="0" w:space="0" w:color="auto"/>
        <w:right w:val="none" w:sz="0" w:space="0" w:color="auto"/>
      </w:divBdr>
      <w:divsChild>
        <w:div w:id="213929719">
          <w:marLeft w:val="547"/>
          <w:marRight w:val="0"/>
          <w:marTop w:val="101"/>
          <w:marBottom w:val="0"/>
          <w:divBdr>
            <w:top w:val="none" w:sz="0" w:space="0" w:color="auto"/>
            <w:left w:val="none" w:sz="0" w:space="0" w:color="auto"/>
            <w:bottom w:val="none" w:sz="0" w:space="0" w:color="auto"/>
            <w:right w:val="none" w:sz="0" w:space="0" w:color="auto"/>
          </w:divBdr>
        </w:div>
        <w:div w:id="268398275">
          <w:marLeft w:val="547"/>
          <w:marRight w:val="0"/>
          <w:marTop w:val="101"/>
          <w:marBottom w:val="0"/>
          <w:divBdr>
            <w:top w:val="none" w:sz="0" w:space="0" w:color="auto"/>
            <w:left w:val="none" w:sz="0" w:space="0" w:color="auto"/>
            <w:bottom w:val="none" w:sz="0" w:space="0" w:color="auto"/>
            <w:right w:val="none" w:sz="0" w:space="0" w:color="auto"/>
          </w:divBdr>
        </w:div>
        <w:div w:id="855312800">
          <w:marLeft w:val="547"/>
          <w:marRight w:val="0"/>
          <w:marTop w:val="101"/>
          <w:marBottom w:val="0"/>
          <w:divBdr>
            <w:top w:val="none" w:sz="0" w:space="0" w:color="auto"/>
            <w:left w:val="none" w:sz="0" w:space="0" w:color="auto"/>
            <w:bottom w:val="none" w:sz="0" w:space="0" w:color="auto"/>
            <w:right w:val="none" w:sz="0" w:space="0" w:color="auto"/>
          </w:divBdr>
        </w:div>
        <w:div w:id="1742101722">
          <w:marLeft w:val="547"/>
          <w:marRight w:val="0"/>
          <w:marTop w:val="101"/>
          <w:marBottom w:val="0"/>
          <w:divBdr>
            <w:top w:val="none" w:sz="0" w:space="0" w:color="auto"/>
            <w:left w:val="none" w:sz="0" w:space="0" w:color="auto"/>
            <w:bottom w:val="none" w:sz="0" w:space="0" w:color="auto"/>
            <w:right w:val="none" w:sz="0" w:space="0" w:color="auto"/>
          </w:divBdr>
        </w:div>
        <w:div w:id="773861152">
          <w:marLeft w:val="547"/>
          <w:marRight w:val="0"/>
          <w:marTop w:val="101"/>
          <w:marBottom w:val="0"/>
          <w:divBdr>
            <w:top w:val="none" w:sz="0" w:space="0" w:color="auto"/>
            <w:left w:val="none" w:sz="0" w:space="0" w:color="auto"/>
            <w:bottom w:val="none" w:sz="0" w:space="0" w:color="auto"/>
            <w:right w:val="none" w:sz="0" w:space="0" w:color="auto"/>
          </w:divBdr>
        </w:div>
      </w:divsChild>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7304</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4</cp:revision>
  <cp:lastPrinted>2011-06-01T15:50:00Z</cp:lastPrinted>
  <dcterms:created xsi:type="dcterms:W3CDTF">2016-04-22T09:45:00Z</dcterms:created>
  <dcterms:modified xsi:type="dcterms:W3CDTF">2016-04-28T09:20:00Z</dcterms:modified>
</cp:coreProperties>
</file>