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69" w:rsidRPr="00054C89" w:rsidRDefault="00442F69" w:rsidP="00E644D5">
      <w:pPr>
        <w:ind w:right="-46"/>
      </w:pPr>
    </w:p>
    <w:p w:rsidR="00E644D5" w:rsidRPr="00054C89" w:rsidRDefault="001C1A80" w:rsidP="0073683C">
      <w:pPr>
        <w:jc w:val="right"/>
        <w:rPr>
          <w:rFonts w:cstheme="minorHAnsi"/>
          <w:b/>
          <w:sz w:val="24"/>
          <w:szCs w:val="24"/>
        </w:rPr>
      </w:pPr>
      <w:r w:rsidRPr="00054C89">
        <w:rPr>
          <w:noProof/>
          <w:lang w:eastAsia="en-GB"/>
        </w:rPr>
        <w:tab/>
      </w:r>
      <w:r w:rsidRPr="00054C89">
        <w:rPr>
          <w:noProof/>
          <w:lang w:eastAsia="en-GB"/>
        </w:rPr>
        <w:tab/>
      </w:r>
      <w:r w:rsidRPr="00054C89">
        <w:rPr>
          <w:noProof/>
          <w:lang w:eastAsia="en-GB"/>
        </w:rPr>
        <w:tab/>
      </w:r>
      <w:r w:rsidRPr="00054C89">
        <w:rPr>
          <w:noProof/>
          <w:lang w:eastAsia="en-GB"/>
        </w:rPr>
        <w:tab/>
      </w:r>
      <w:r w:rsidRPr="00054C89">
        <w:rPr>
          <w:noProof/>
          <w:lang w:eastAsia="en-GB"/>
        </w:rPr>
        <w:tab/>
      </w:r>
      <w:r w:rsidR="00E644D5" w:rsidRPr="00054C89">
        <w:rPr>
          <w:noProof/>
          <w:lang w:eastAsia="en-GB"/>
        </w:rPr>
        <w:drawing>
          <wp:inline distT="0" distB="0" distL="0" distR="0" wp14:anchorId="3E5B8813" wp14:editId="588011F9">
            <wp:extent cx="2006600" cy="52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0" cy="520700"/>
                    </a:xfrm>
                    <a:prstGeom prst="rect">
                      <a:avLst/>
                    </a:prstGeom>
                    <a:noFill/>
                  </pic:spPr>
                </pic:pic>
              </a:graphicData>
            </a:graphic>
          </wp:inline>
        </w:drawing>
      </w:r>
    </w:p>
    <w:p w:rsidR="003C6699" w:rsidRDefault="003C6699" w:rsidP="00442F69">
      <w:pPr>
        <w:rPr>
          <w:rFonts w:cstheme="minorHAnsi"/>
          <w:b/>
          <w:sz w:val="24"/>
          <w:szCs w:val="24"/>
        </w:rPr>
      </w:pPr>
    </w:p>
    <w:p w:rsidR="00466B7A" w:rsidRDefault="00466B7A" w:rsidP="00442F69">
      <w:pPr>
        <w:rPr>
          <w:rFonts w:cstheme="minorHAnsi"/>
          <w:b/>
          <w:sz w:val="24"/>
          <w:szCs w:val="24"/>
        </w:rPr>
      </w:pPr>
    </w:p>
    <w:p w:rsidR="00466B7A" w:rsidRPr="00054C89" w:rsidRDefault="00466B7A" w:rsidP="00442F69">
      <w:pPr>
        <w:rPr>
          <w:rFonts w:cstheme="minorHAnsi"/>
          <w:b/>
          <w:sz w:val="24"/>
          <w:szCs w:val="24"/>
        </w:rPr>
      </w:pPr>
    </w:p>
    <w:p w:rsidR="00442F69" w:rsidRPr="00054C89" w:rsidRDefault="00466B7A" w:rsidP="00442F69">
      <w:pPr>
        <w:rPr>
          <w:rFonts w:cstheme="minorHAnsi"/>
          <w:b/>
          <w:sz w:val="24"/>
          <w:szCs w:val="24"/>
        </w:rPr>
      </w:pPr>
      <w:r w:rsidRPr="00054C89">
        <w:rPr>
          <w:rFonts w:cstheme="minorHAnsi"/>
          <w:b/>
          <w:sz w:val="24"/>
          <w:szCs w:val="24"/>
        </w:rPr>
        <w:t xml:space="preserve">JOINT CO-COMMISSIONING COMMITTEE </w:t>
      </w:r>
    </w:p>
    <w:p w:rsidR="004431D0" w:rsidRPr="00054C89" w:rsidRDefault="00466B7A" w:rsidP="00442F69">
      <w:pPr>
        <w:rPr>
          <w:rFonts w:cstheme="minorHAnsi"/>
          <w:b/>
          <w:sz w:val="24"/>
          <w:szCs w:val="24"/>
        </w:rPr>
      </w:pPr>
      <w:r w:rsidRPr="00054C89">
        <w:rPr>
          <w:rFonts w:cstheme="minorHAnsi"/>
          <w:b/>
          <w:sz w:val="24"/>
          <w:szCs w:val="24"/>
        </w:rPr>
        <w:t xml:space="preserve">TO BE HELD ON </w:t>
      </w:r>
      <w:r>
        <w:rPr>
          <w:rFonts w:cstheme="minorHAnsi"/>
          <w:b/>
          <w:sz w:val="24"/>
          <w:szCs w:val="24"/>
        </w:rPr>
        <w:t>THURSDAY 21 JUNE 2016</w:t>
      </w:r>
      <w:r w:rsidRPr="00054C89">
        <w:rPr>
          <w:rFonts w:cstheme="minorHAnsi"/>
          <w:b/>
          <w:sz w:val="24"/>
          <w:szCs w:val="24"/>
        </w:rPr>
        <w:t xml:space="preserve">   </w:t>
      </w:r>
      <w:r>
        <w:rPr>
          <w:rFonts w:cstheme="minorHAnsi"/>
          <w:b/>
          <w:sz w:val="24"/>
          <w:szCs w:val="24"/>
        </w:rPr>
        <w:t>3.00 – 5.00</w:t>
      </w:r>
      <w:r w:rsidRPr="00054C89">
        <w:rPr>
          <w:rFonts w:cstheme="minorHAnsi"/>
          <w:b/>
          <w:sz w:val="24"/>
          <w:szCs w:val="24"/>
        </w:rPr>
        <w:t xml:space="preserve"> PM</w:t>
      </w:r>
    </w:p>
    <w:p w:rsidR="00E644D5" w:rsidRPr="00054C89" w:rsidRDefault="00466B7A" w:rsidP="00E644D5">
      <w:pPr>
        <w:rPr>
          <w:rFonts w:cstheme="minorHAnsi"/>
          <w:b/>
          <w:sz w:val="24"/>
          <w:szCs w:val="24"/>
        </w:rPr>
      </w:pPr>
      <w:r w:rsidRPr="00054C89">
        <w:rPr>
          <w:rFonts w:cstheme="minorHAnsi"/>
          <w:b/>
          <w:sz w:val="24"/>
          <w:szCs w:val="24"/>
        </w:rPr>
        <w:t xml:space="preserve">AT </w:t>
      </w:r>
      <w:r>
        <w:rPr>
          <w:rFonts w:cstheme="minorHAnsi"/>
          <w:b/>
          <w:sz w:val="24"/>
          <w:szCs w:val="24"/>
        </w:rPr>
        <w:t>ATHENA BUILDING (MEETING ROOM 3)</w:t>
      </w:r>
    </w:p>
    <w:p w:rsidR="00442F69" w:rsidRDefault="00442F69" w:rsidP="00442F69">
      <w:pPr>
        <w:rPr>
          <w:rFonts w:ascii="Arial" w:hAnsi="Arial" w:cs="Arial"/>
          <w:b/>
          <w:sz w:val="24"/>
          <w:szCs w:val="24"/>
          <w:u w:val="single"/>
        </w:rPr>
      </w:pPr>
    </w:p>
    <w:p w:rsidR="00466B7A" w:rsidRDefault="00466B7A" w:rsidP="00442F69">
      <w:pPr>
        <w:rPr>
          <w:rFonts w:ascii="Arial" w:hAnsi="Arial" w:cs="Arial"/>
          <w:b/>
          <w:sz w:val="24"/>
          <w:szCs w:val="24"/>
          <w:u w:val="single"/>
        </w:rPr>
      </w:pPr>
    </w:p>
    <w:p w:rsidR="00466B7A" w:rsidRPr="00054C89" w:rsidRDefault="00466B7A" w:rsidP="00442F69">
      <w:pPr>
        <w:rPr>
          <w:rFonts w:ascii="Arial" w:hAnsi="Arial" w:cs="Arial"/>
          <w:b/>
          <w:sz w:val="24"/>
          <w:szCs w:val="24"/>
          <w:u w:val="single"/>
        </w:rPr>
      </w:pPr>
    </w:p>
    <w:p w:rsidR="00C14BE1" w:rsidRPr="004D5FC3" w:rsidRDefault="00C14BE1" w:rsidP="00C14BE1">
      <w:pPr>
        <w:jc w:val="left"/>
        <w:rPr>
          <w:rFonts w:cstheme="minorHAnsi"/>
          <w:b/>
        </w:rPr>
      </w:pPr>
      <w:r w:rsidRPr="004D5FC3">
        <w:rPr>
          <w:rFonts w:cstheme="minorHAnsi"/>
          <w:b/>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5919"/>
      </w:tblGrid>
      <w:tr w:rsidR="00C14BE1" w:rsidRPr="004D5FC3" w:rsidTr="00C14BE1">
        <w:tc>
          <w:tcPr>
            <w:tcW w:w="2922" w:type="dxa"/>
          </w:tcPr>
          <w:p w:rsidR="00C14BE1" w:rsidRPr="004D5FC3" w:rsidRDefault="00C14BE1" w:rsidP="00C14BE1">
            <w:pPr>
              <w:jc w:val="left"/>
              <w:rPr>
                <w:rFonts w:cstheme="minorHAnsi"/>
              </w:rPr>
            </w:pPr>
            <w:r w:rsidRPr="004D5FC3">
              <w:rPr>
                <w:rFonts w:cstheme="minorHAnsi"/>
              </w:rPr>
              <w:t>Mark Webb</w:t>
            </w:r>
          </w:p>
        </w:tc>
        <w:tc>
          <w:tcPr>
            <w:tcW w:w="5919" w:type="dxa"/>
          </w:tcPr>
          <w:p w:rsidR="00C14BE1" w:rsidRPr="004D5FC3" w:rsidRDefault="00C14BE1" w:rsidP="00C14BE1">
            <w:pPr>
              <w:jc w:val="left"/>
              <w:rPr>
                <w:rFonts w:cstheme="minorHAnsi"/>
              </w:rPr>
            </w:pPr>
            <w:r w:rsidRPr="004D5FC3">
              <w:rPr>
                <w:rFonts w:cstheme="minorHAnsi"/>
              </w:rPr>
              <w:t>NELCCG Chair</w:t>
            </w:r>
          </w:p>
        </w:tc>
      </w:tr>
      <w:tr w:rsidR="00C14BE1" w:rsidRPr="004D5FC3" w:rsidTr="00C14BE1">
        <w:tc>
          <w:tcPr>
            <w:tcW w:w="2922" w:type="dxa"/>
            <w:hideMark/>
          </w:tcPr>
          <w:p w:rsidR="00C14BE1" w:rsidRPr="004D5FC3" w:rsidRDefault="00C14BE1" w:rsidP="00C14BE1">
            <w:pPr>
              <w:jc w:val="left"/>
              <w:rPr>
                <w:rFonts w:cstheme="minorHAnsi"/>
              </w:rPr>
            </w:pPr>
            <w:r w:rsidRPr="004D5FC3">
              <w:rPr>
                <w:rFonts w:cstheme="minorHAnsi"/>
              </w:rPr>
              <w:t>Dr Thomas Maliyil</w:t>
            </w:r>
          </w:p>
        </w:tc>
        <w:tc>
          <w:tcPr>
            <w:tcW w:w="5919" w:type="dxa"/>
            <w:hideMark/>
          </w:tcPr>
          <w:p w:rsidR="00C14BE1" w:rsidRPr="004D5FC3" w:rsidRDefault="00C14BE1" w:rsidP="00C14BE1">
            <w:pPr>
              <w:jc w:val="left"/>
              <w:rPr>
                <w:rFonts w:cstheme="minorHAnsi"/>
              </w:rPr>
            </w:pPr>
            <w:r w:rsidRPr="004D5FC3">
              <w:rPr>
                <w:rFonts w:cstheme="minorHAnsi"/>
              </w:rPr>
              <w:t xml:space="preserve">Chair of </w:t>
            </w:r>
            <w:proofErr w:type="spellStart"/>
            <w:r w:rsidRPr="004D5FC3">
              <w:rPr>
                <w:rFonts w:cstheme="minorHAnsi"/>
              </w:rPr>
              <w:t>CoM</w:t>
            </w:r>
            <w:proofErr w:type="spellEnd"/>
            <w:r w:rsidRPr="004D5FC3">
              <w:rPr>
                <w:rFonts w:cstheme="minorHAnsi"/>
              </w:rPr>
              <w:t>, NEL CCG</w:t>
            </w:r>
          </w:p>
        </w:tc>
      </w:tr>
      <w:tr w:rsidR="00C14BE1" w:rsidRPr="004D5FC3" w:rsidTr="00C14BE1">
        <w:tc>
          <w:tcPr>
            <w:tcW w:w="2922" w:type="dxa"/>
            <w:hideMark/>
          </w:tcPr>
          <w:p w:rsidR="00C14BE1" w:rsidRPr="004D5FC3" w:rsidRDefault="00C14BE1" w:rsidP="00C14BE1">
            <w:pPr>
              <w:jc w:val="left"/>
              <w:rPr>
                <w:rFonts w:cstheme="minorHAnsi"/>
              </w:rPr>
            </w:pPr>
            <w:r w:rsidRPr="004D5FC3">
              <w:rPr>
                <w:rFonts w:cstheme="minorHAnsi"/>
              </w:rPr>
              <w:t>Julie Wilson</w:t>
            </w:r>
          </w:p>
        </w:tc>
        <w:tc>
          <w:tcPr>
            <w:tcW w:w="5919" w:type="dxa"/>
            <w:hideMark/>
          </w:tcPr>
          <w:p w:rsidR="00C14BE1" w:rsidRPr="004D5FC3" w:rsidRDefault="00C14BE1" w:rsidP="00C14BE1">
            <w:pPr>
              <w:jc w:val="both"/>
              <w:rPr>
                <w:rFonts w:cstheme="minorHAnsi"/>
                <w:bCs/>
                <w:lang w:eastAsia="en-GB"/>
              </w:rPr>
            </w:pPr>
            <w:r w:rsidRPr="004D5FC3">
              <w:rPr>
                <w:rFonts w:cstheme="minorHAnsi"/>
                <w:bCs/>
                <w:lang w:eastAsia="en-GB"/>
              </w:rPr>
              <w:t xml:space="preserve">Assistant Director Programme Delivery &amp; Primary Care </w:t>
            </w:r>
          </w:p>
        </w:tc>
      </w:tr>
      <w:tr w:rsidR="00C14BE1" w:rsidRPr="004D5FC3" w:rsidTr="00C14BE1">
        <w:tc>
          <w:tcPr>
            <w:tcW w:w="2922" w:type="dxa"/>
          </w:tcPr>
          <w:p w:rsidR="00C14BE1" w:rsidRPr="004D5FC3" w:rsidRDefault="00C14BE1" w:rsidP="00C14BE1">
            <w:pPr>
              <w:jc w:val="left"/>
              <w:rPr>
                <w:rFonts w:cstheme="minorHAnsi"/>
              </w:rPr>
            </w:pPr>
            <w:r>
              <w:rPr>
                <w:rFonts w:cstheme="minorHAnsi"/>
              </w:rPr>
              <w:t>Cathy Kennedy</w:t>
            </w:r>
          </w:p>
        </w:tc>
        <w:tc>
          <w:tcPr>
            <w:tcW w:w="5919" w:type="dxa"/>
          </w:tcPr>
          <w:p w:rsidR="00C14BE1" w:rsidRPr="004D5FC3" w:rsidRDefault="00C14BE1" w:rsidP="00C14BE1">
            <w:pPr>
              <w:jc w:val="both"/>
              <w:rPr>
                <w:rFonts w:cstheme="minorHAnsi"/>
                <w:bCs/>
                <w:lang w:eastAsia="en-GB"/>
              </w:rPr>
            </w:pPr>
            <w:r>
              <w:rPr>
                <w:rFonts w:cstheme="minorHAnsi"/>
                <w:bCs/>
                <w:lang w:eastAsia="en-GB"/>
              </w:rPr>
              <w:t>Deputy Chief Executive/Chief Financial Officer</w:t>
            </w:r>
          </w:p>
        </w:tc>
      </w:tr>
    </w:tbl>
    <w:p w:rsidR="00C14BE1" w:rsidRPr="00BE6698" w:rsidRDefault="00BE6698" w:rsidP="00C14BE1">
      <w:pPr>
        <w:jc w:val="left"/>
        <w:rPr>
          <w:rFonts w:cstheme="minorHAnsi"/>
        </w:rPr>
      </w:pPr>
      <w:r w:rsidRPr="00BE6698">
        <w:rPr>
          <w:rFonts w:cstheme="minorHAnsi"/>
        </w:rPr>
        <w:t>Chris Clarke</w:t>
      </w:r>
      <w:r w:rsidRPr="00BE6698">
        <w:rPr>
          <w:rFonts w:cstheme="minorHAnsi"/>
        </w:rPr>
        <w:tab/>
      </w:r>
      <w:r w:rsidRPr="00BE6698">
        <w:rPr>
          <w:rFonts w:cstheme="minorHAnsi"/>
        </w:rPr>
        <w:tab/>
      </w:r>
      <w:r w:rsidRPr="00BE6698">
        <w:rPr>
          <w:rFonts w:cstheme="minorHAnsi"/>
        </w:rPr>
        <w:tab/>
        <w:t>NHS England</w:t>
      </w:r>
    </w:p>
    <w:p w:rsidR="00BE6698" w:rsidRDefault="00BE6698" w:rsidP="00C14BE1">
      <w:pPr>
        <w:jc w:val="left"/>
        <w:rPr>
          <w:rFonts w:cstheme="minorHAnsi"/>
          <w:b/>
        </w:rPr>
      </w:pPr>
    </w:p>
    <w:p w:rsidR="00C14BE1" w:rsidRPr="004D5FC3" w:rsidRDefault="00C14BE1" w:rsidP="00C14BE1">
      <w:pPr>
        <w:jc w:val="left"/>
        <w:rPr>
          <w:rFonts w:cstheme="minorHAnsi"/>
          <w:b/>
        </w:rPr>
      </w:pPr>
      <w:r w:rsidRPr="004D5FC3">
        <w:rPr>
          <w:rFonts w:cstheme="minorHAnsi"/>
          <w:b/>
        </w:rPr>
        <w:t>IN ATTENDANCE: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5895"/>
      </w:tblGrid>
      <w:tr w:rsidR="00C14BE1" w:rsidRPr="004D5FC3" w:rsidTr="00C14BE1">
        <w:tc>
          <w:tcPr>
            <w:tcW w:w="2946" w:type="dxa"/>
            <w:hideMark/>
          </w:tcPr>
          <w:p w:rsidR="00C14BE1" w:rsidRPr="004D5FC3" w:rsidRDefault="00C14BE1" w:rsidP="00C14BE1">
            <w:pPr>
              <w:jc w:val="left"/>
              <w:rPr>
                <w:rFonts w:cstheme="minorHAnsi"/>
              </w:rPr>
            </w:pPr>
            <w:r w:rsidRPr="004D5FC3">
              <w:rPr>
                <w:rFonts w:cstheme="minorHAnsi"/>
              </w:rPr>
              <w:t>Karen Stamp</w:t>
            </w:r>
          </w:p>
        </w:tc>
        <w:tc>
          <w:tcPr>
            <w:tcW w:w="5895" w:type="dxa"/>
            <w:hideMark/>
          </w:tcPr>
          <w:p w:rsidR="00C14BE1" w:rsidRPr="004D5FC3" w:rsidRDefault="00C14BE1" w:rsidP="00C14BE1">
            <w:pPr>
              <w:jc w:val="left"/>
              <w:rPr>
                <w:rFonts w:cstheme="minorHAnsi"/>
              </w:rPr>
            </w:pPr>
            <w:r w:rsidRPr="004D5FC3">
              <w:rPr>
                <w:rFonts w:cstheme="minorHAnsi"/>
              </w:rPr>
              <w:t>PA to Executive Office, Note taker</w:t>
            </w:r>
          </w:p>
        </w:tc>
      </w:tr>
      <w:tr w:rsidR="00C14BE1" w:rsidRPr="004D5FC3" w:rsidTr="00C14BE1">
        <w:tc>
          <w:tcPr>
            <w:tcW w:w="2946" w:type="dxa"/>
            <w:hideMark/>
          </w:tcPr>
          <w:p w:rsidR="00C14BE1" w:rsidRPr="004D5FC3" w:rsidRDefault="00C14BE1" w:rsidP="00C14BE1">
            <w:pPr>
              <w:jc w:val="left"/>
              <w:rPr>
                <w:rFonts w:cstheme="minorHAnsi"/>
              </w:rPr>
            </w:pPr>
            <w:r>
              <w:rPr>
                <w:rFonts w:cstheme="minorHAnsi"/>
              </w:rPr>
              <w:t>Paul Glazebrook</w:t>
            </w:r>
          </w:p>
        </w:tc>
        <w:tc>
          <w:tcPr>
            <w:tcW w:w="5895" w:type="dxa"/>
            <w:hideMark/>
          </w:tcPr>
          <w:p w:rsidR="00C14BE1" w:rsidRPr="004D5FC3" w:rsidRDefault="00C14BE1" w:rsidP="00C14BE1">
            <w:pPr>
              <w:jc w:val="both"/>
              <w:rPr>
                <w:rFonts w:cstheme="minorHAnsi"/>
                <w:lang w:eastAsia="en-GB"/>
              </w:rPr>
            </w:pPr>
            <w:r w:rsidRPr="004D5FC3">
              <w:rPr>
                <w:rFonts w:cstheme="minorHAnsi"/>
                <w:lang w:eastAsia="en-GB"/>
              </w:rPr>
              <w:t>Health Watch Representative</w:t>
            </w:r>
          </w:p>
        </w:tc>
      </w:tr>
      <w:tr w:rsidR="00C14BE1" w:rsidRPr="004D5FC3" w:rsidTr="00C14BE1">
        <w:tc>
          <w:tcPr>
            <w:tcW w:w="2946" w:type="dxa"/>
          </w:tcPr>
          <w:p w:rsidR="00C14BE1" w:rsidRPr="004D5FC3" w:rsidRDefault="00C14BE1" w:rsidP="00C14BE1">
            <w:pPr>
              <w:jc w:val="left"/>
              <w:rPr>
                <w:rFonts w:cstheme="minorHAnsi"/>
              </w:rPr>
            </w:pPr>
            <w:r w:rsidRPr="004D5FC3">
              <w:rPr>
                <w:rFonts w:cstheme="minorHAnsi"/>
              </w:rPr>
              <w:t>Jill Cunningham</w:t>
            </w:r>
          </w:p>
        </w:tc>
        <w:tc>
          <w:tcPr>
            <w:tcW w:w="5895" w:type="dxa"/>
          </w:tcPr>
          <w:p w:rsidR="00C14BE1" w:rsidRPr="004D5FC3" w:rsidRDefault="00C14BE1" w:rsidP="00C14BE1">
            <w:pPr>
              <w:jc w:val="both"/>
              <w:rPr>
                <w:rFonts w:cstheme="minorHAnsi"/>
                <w:bCs/>
                <w:lang w:eastAsia="en-GB"/>
              </w:rPr>
            </w:pPr>
            <w:r>
              <w:rPr>
                <w:rFonts w:cstheme="minorHAnsi"/>
                <w:bCs/>
                <w:lang w:eastAsia="en-GB"/>
              </w:rPr>
              <w:t>Service Manager, NELCCG</w:t>
            </w:r>
          </w:p>
        </w:tc>
      </w:tr>
    </w:tbl>
    <w:p w:rsidR="00C14BE1" w:rsidRPr="000A204E" w:rsidRDefault="000A204E" w:rsidP="00C14BE1">
      <w:pPr>
        <w:jc w:val="left"/>
        <w:rPr>
          <w:rFonts w:cstheme="minorHAnsi"/>
        </w:rPr>
      </w:pPr>
      <w:r w:rsidRPr="000A204E">
        <w:rPr>
          <w:rFonts w:cstheme="minorHAnsi"/>
        </w:rPr>
        <w:t>Chris Imrie</w:t>
      </w:r>
      <w:r w:rsidRPr="000A204E">
        <w:rPr>
          <w:rFonts w:cstheme="minorHAnsi"/>
        </w:rPr>
        <w:tab/>
      </w:r>
      <w:r w:rsidRPr="000A204E">
        <w:rPr>
          <w:rFonts w:cstheme="minorHAnsi"/>
        </w:rPr>
        <w:tab/>
      </w:r>
      <w:r w:rsidRPr="000A204E">
        <w:rPr>
          <w:rFonts w:cstheme="minorHAnsi"/>
        </w:rPr>
        <w:tab/>
      </w:r>
      <w:r>
        <w:rPr>
          <w:rFonts w:cstheme="minorHAnsi"/>
        </w:rPr>
        <w:t xml:space="preserve"> </w:t>
      </w:r>
      <w:r w:rsidRPr="000A204E">
        <w:rPr>
          <w:rFonts w:cstheme="minorHAnsi"/>
        </w:rPr>
        <w:t>Finance Student (shadowing Cathy Kennedy)</w:t>
      </w:r>
    </w:p>
    <w:p w:rsidR="000A204E" w:rsidRPr="004D5FC3" w:rsidRDefault="000A204E" w:rsidP="00C14BE1">
      <w:pPr>
        <w:jc w:val="left"/>
        <w:rPr>
          <w:rFonts w:cstheme="minorHAnsi"/>
          <w:b/>
        </w:rPr>
      </w:pPr>
    </w:p>
    <w:p w:rsidR="00C14BE1" w:rsidRPr="004D5FC3" w:rsidRDefault="00C14BE1" w:rsidP="00C14BE1">
      <w:pPr>
        <w:jc w:val="left"/>
        <w:rPr>
          <w:rFonts w:cstheme="minorHAnsi"/>
          <w:b/>
        </w:rPr>
      </w:pPr>
      <w:r w:rsidRPr="004D5FC3">
        <w:rPr>
          <w:rFonts w:cstheme="minorHAnsi"/>
          <w:b/>
        </w:rPr>
        <w:t>APOLOGIES:</w:t>
      </w:r>
    </w:p>
    <w:tbl>
      <w:tblPr>
        <w:tblStyle w:val="TableGrid"/>
        <w:tblW w:w="10206" w:type="dxa"/>
        <w:tblInd w:w="-459" w:type="dxa"/>
        <w:tblLook w:val="04A0" w:firstRow="1" w:lastRow="0" w:firstColumn="1" w:lastColumn="0" w:noHBand="0" w:noVBand="1"/>
      </w:tblPr>
      <w:tblGrid>
        <w:gridCol w:w="459"/>
        <w:gridCol w:w="675"/>
        <w:gridCol w:w="2247"/>
        <w:gridCol w:w="24"/>
        <w:gridCol w:w="5384"/>
        <w:gridCol w:w="511"/>
        <w:gridCol w:w="906"/>
      </w:tblGrid>
      <w:tr w:rsidR="00C14BE1" w:rsidRPr="004D5FC3" w:rsidTr="002F3422">
        <w:trPr>
          <w:gridBefore w:val="1"/>
          <w:gridAfter w:val="1"/>
          <w:wBefore w:w="459" w:type="dxa"/>
          <w:wAfter w:w="906" w:type="dxa"/>
        </w:trPr>
        <w:tc>
          <w:tcPr>
            <w:tcW w:w="2922" w:type="dxa"/>
            <w:gridSpan w:val="2"/>
            <w:tcBorders>
              <w:top w:val="nil"/>
              <w:left w:val="nil"/>
              <w:bottom w:val="nil"/>
              <w:right w:val="nil"/>
            </w:tcBorders>
          </w:tcPr>
          <w:p w:rsidR="00C14BE1" w:rsidRPr="004D5FC3" w:rsidRDefault="00C14BE1" w:rsidP="00C14BE1">
            <w:pPr>
              <w:jc w:val="left"/>
              <w:rPr>
                <w:rFonts w:cstheme="minorHAnsi"/>
              </w:rPr>
            </w:pPr>
            <w:r w:rsidRPr="004D5FC3">
              <w:rPr>
                <w:rFonts w:cstheme="minorHAnsi"/>
              </w:rPr>
              <w:t>Steve Pintus</w:t>
            </w:r>
          </w:p>
        </w:tc>
        <w:tc>
          <w:tcPr>
            <w:tcW w:w="5919" w:type="dxa"/>
            <w:gridSpan w:val="3"/>
            <w:tcBorders>
              <w:top w:val="nil"/>
              <w:left w:val="nil"/>
              <w:bottom w:val="nil"/>
              <w:right w:val="nil"/>
            </w:tcBorders>
          </w:tcPr>
          <w:p w:rsidR="00C14BE1" w:rsidRPr="004D5FC3" w:rsidRDefault="00C14BE1" w:rsidP="00C14BE1">
            <w:pPr>
              <w:jc w:val="both"/>
              <w:rPr>
                <w:rFonts w:cstheme="minorHAnsi"/>
                <w:lang w:eastAsia="en-GB"/>
              </w:rPr>
            </w:pPr>
            <w:r w:rsidRPr="004D5FC3">
              <w:rPr>
                <w:rFonts w:cstheme="minorHAnsi"/>
              </w:rPr>
              <w:t>Director of Public Health, NELC</w:t>
            </w:r>
          </w:p>
        </w:tc>
      </w:tr>
      <w:tr w:rsidR="00C14BE1" w:rsidRPr="004D5FC3" w:rsidTr="002F3422">
        <w:trPr>
          <w:gridBefore w:val="1"/>
          <w:gridAfter w:val="1"/>
          <w:wBefore w:w="459" w:type="dxa"/>
          <w:wAfter w:w="906" w:type="dxa"/>
          <w:trHeight w:val="80"/>
        </w:trPr>
        <w:tc>
          <w:tcPr>
            <w:tcW w:w="2946" w:type="dxa"/>
            <w:gridSpan w:val="3"/>
            <w:tcBorders>
              <w:top w:val="nil"/>
              <w:left w:val="nil"/>
              <w:bottom w:val="nil"/>
              <w:right w:val="nil"/>
            </w:tcBorders>
          </w:tcPr>
          <w:p w:rsidR="00C14BE1" w:rsidRPr="004D5FC3" w:rsidRDefault="00C14BE1" w:rsidP="00C14BE1">
            <w:pPr>
              <w:jc w:val="both"/>
              <w:rPr>
                <w:rFonts w:cstheme="minorHAnsi"/>
                <w:lang w:eastAsia="en-GB"/>
              </w:rPr>
            </w:pPr>
            <w:r w:rsidRPr="004D5FC3">
              <w:rPr>
                <w:rFonts w:cstheme="minorHAnsi"/>
                <w:lang w:eastAsia="en-GB"/>
              </w:rPr>
              <w:t>LMC Representative</w:t>
            </w:r>
          </w:p>
        </w:tc>
        <w:tc>
          <w:tcPr>
            <w:tcW w:w="5895" w:type="dxa"/>
            <w:gridSpan w:val="2"/>
            <w:tcBorders>
              <w:top w:val="nil"/>
              <w:left w:val="nil"/>
              <w:bottom w:val="nil"/>
              <w:right w:val="nil"/>
            </w:tcBorders>
          </w:tcPr>
          <w:p w:rsidR="00C14BE1" w:rsidRPr="004D5FC3" w:rsidRDefault="00C14BE1" w:rsidP="00C14BE1">
            <w:pPr>
              <w:jc w:val="left"/>
              <w:rPr>
                <w:rFonts w:cstheme="minorHAnsi"/>
                <w:bCs/>
                <w:lang w:eastAsia="en-GB"/>
              </w:rPr>
            </w:pPr>
          </w:p>
        </w:tc>
      </w:tr>
      <w:tr w:rsidR="00C14BE1" w:rsidRPr="004D5FC3" w:rsidTr="002F3422">
        <w:trPr>
          <w:gridBefore w:val="1"/>
          <w:gridAfter w:val="1"/>
          <w:wBefore w:w="459" w:type="dxa"/>
          <w:wAfter w:w="906" w:type="dxa"/>
        </w:trPr>
        <w:tc>
          <w:tcPr>
            <w:tcW w:w="2946" w:type="dxa"/>
            <w:gridSpan w:val="3"/>
            <w:tcBorders>
              <w:top w:val="nil"/>
              <w:left w:val="nil"/>
              <w:bottom w:val="nil"/>
              <w:right w:val="nil"/>
            </w:tcBorders>
            <w:hideMark/>
          </w:tcPr>
          <w:p w:rsidR="00C14BE1" w:rsidRPr="004D5FC3" w:rsidRDefault="00C14BE1" w:rsidP="00C14BE1">
            <w:pPr>
              <w:jc w:val="left"/>
              <w:rPr>
                <w:rFonts w:cstheme="minorHAnsi"/>
              </w:rPr>
            </w:pPr>
            <w:r w:rsidRPr="004D5FC3">
              <w:rPr>
                <w:rFonts w:cstheme="minorHAnsi"/>
              </w:rPr>
              <w:t xml:space="preserve">Cllr Jane </w:t>
            </w:r>
            <w:proofErr w:type="spellStart"/>
            <w:r w:rsidRPr="004D5FC3">
              <w:rPr>
                <w:rFonts w:cstheme="minorHAnsi"/>
              </w:rPr>
              <w:t>Hyldon</w:t>
            </w:r>
            <w:proofErr w:type="spellEnd"/>
            <w:r w:rsidRPr="004D5FC3">
              <w:rPr>
                <w:rFonts w:cstheme="minorHAnsi"/>
              </w:rPr>
              <w:t>-King</w:t>
            </w:r>
          </w:p>
        </w:tc>
        <w:tc>
          <w:tcPr>
            <w:tcW w:w="5895" w:type="dxa"/>
            <w:gridSpan w:val="2"/>
            <w:tcBorders>
              <w:top w:val="nil"/>
              <w:left w:val="nil"/>
              <w:bottom w:val="nil"/>
              <w:right w:val="nil"/>
            </w:tcBorders>
            <w:hideMark/>
          </w:tcPr>
          <w:p w:rsidR="00C14BE1" w:rsidRPr="004D5FC3" w:rsidRDefault="00C14BE1" w:rsidP="00C14BE1">
            <w:pPr>
              <w:jc w:val="left"/>
              <w:rPr>
                <w:rFonts w:cstheme="minorHAnsi"/>
              </w:rPr>
            </w:pPr>
            <w:r w:rsidRPr="004D5FC3">
              <w:rPr>
                <w:rFonts w:cstheme="minorHAnsi"/>
              </w:rPr>
              <w:t>Portfolio Holder for Health / Deputy Leader of the Council</w:t>
            </w:r>
          </w:p>
        </w:tc>
      </w:tr>
      <w:tr w:rsidR="00C14BE1" w:rsidRPr="004D5FC3" w:rsidTr="002F3422">
        <w:trPr>
          <w:gridBefore w:val="1"/>
          <w:gridAfter w:val="1"/>
          <w:wBefore w:w="459" w:type="dxa"/>
          <w:wAfter w:w="906" w:type="dxa"/>
        </w:trPr>
        <w:tc>
          <w:tcPr>
            <w:tcW w:w="2946" w:type="dxa"/>
            <w:gridSpan w:val="3"/>
            <w:tcBorders>
              <w:top w:val="nil"/>
              <w:left w:val="nil"/>
              <w:bottom w:val="nil"/>
              <w:right w:val="nil"/>
            </w:tcBorders>
          </w:tcPr>
          <w:p w:rsidR="00C14BE1" w:rsidRPr="004D5FC3" w:rsidRDefault="00C14BE1" w:rsidP="00C14BE1">
            <w:pPr>
              <w:jc w:val="left"/>
              <w:rPr>
                <w:rFonts w:cstheme="minorHAnsi"/>
              </w:rPr>
            </w:pPr>
            <w:r w:rsidRPr="004D5FC3">
              <w:rPr>
                <w:rFonts w:cstheme="minorHAnsi"/>
              </w:rPr>
              <w:t>Dr David Elder</w:t>
            </w:r>
          </w:p>
        </w:tc>
        <w:tc>
          <w:tcPr>
            <w:tcW w:w="5895" w:type="dxa"/>
            <w:gridSpan w:val="2"/>
            <w:tcBorders>
              <w:top w:val="nil"/>
              <w:left w:val="nil"/>
              <w:bottom w:val="nil"/>
              <w:right w:val="nil"/>
            </w:tcBorders>
          </w:tcPr>
          <w:p w:rsidR="00C14BE1" w:rsidRPr="004D5FC3" w:rsidRDefault="00C14BE1" w:rsidP="00C14BE1">
            <w:pPr>
              <w:jc w:val="left"/>
              <w:rPr>
                <w:rFonts w:cstheme="minorHAnsi"/>
              </w:rPr>
            </w:pPr>
            <w:r w:rsidRPr="004D5FC3">
              <w:rPr>
                <w:rFonts w:cstheme="minorHAnsi"/>
              </w:rPr>
              <w:t xml:space="preserve">Representative for Vice Chair of </w:t>
            </w:r>
            <w:proofErr w:type="spellStart"/>
            <w:r w:rsidRPr="004D5FC3">
              <w:rPr>
                <w:rFonts w:cstheme="minorHAnsi"/>
              </w:rPr>
              <w:t>CoM</w:t>
            </w:r>
            <w:proofErr w:type="spellEnd"/>
          </w:p>
        </w:tc>
      </w:tr>
      <w:tr w:rsidR="00C14BE1" w:rsidRPr="004D5FC3" w:rsidTr="002F3422">
        <w:trPr>
          <w:gridBefore w:val="1"/>
          <w:gridAfter w:val="1"/>
          <w:wBefore w:w="459" w:type="dxa"/>
          <w:wAfter w:w="906" w:type="dxa"/>
        </w:trPr>
        <w:tc>
          <w:tcPr>
            <w:tcW w:w="2946" w:type="dxa"/>
            <w:gridSpan w:val="3"/>
            <w:tcBorders>
              <w:top w:val="nil"/>
              <w:left w:val="nil"/>
              <w:bottom w:val="nil"/>
              <w:right w:val="nil"/>
            </w:tcBorders>
          </w:tcPr>
          <w:p w:rsidR="00C14BE1" w:rsidRPr="004D5FC3" w:rsidRDefault="00C14BE1" w:rsidP="00C14BE1">
            <w:pPr>
              <w:jc w:val="left"/>
              <w:rPr>
                <w:rFonts w:cstheme="minorHAnsi"/>
              </w:rPr>
            </w:pPr>
            <w:r>
              <w:rPr>
                <w:rFonts w:cstheme="minorHAnsi"/>
              </w:rPr>
              <w:t>Julie Finch</w:t>
            </w:r>
          </w:p>
        </w:tc>
        <w:tc>
          <w:tcPr>
            <w:tcW w:w="5895" w:type="dxa"/>
            <w:gridSpan w:val="2"/>
            <w:tcBorders>
              <w:top w:val="nil"/>
              <w:left w:val="nil"/>
              <w:bottom w:val="nil"/>
              <w:right w:val="nil"/>
            </w:tcBorders>
          </w:tcPr>
          <w:p w:rsidR="00C14BE1" w:rsidRPr="004D5FC3" w:rsidRDefault="00C14BE1" w:rsidP="00C14BE1">
            <w:pPr>
              <w:jc w:val="left"/>
              <w:rPr>
                <w:rFonts w:cstheme="minorHAnsi"/>
              </w:rPr>
            </w:pPr>
            <w:r>
              <w:rPr>
                <w:rFonts w:cstheme="minorHAnsi"/>
              </w:rPr>
              <w:t>NHS England</w:t>
            </w:r>
          </w:p>
        </w:tc>
      </w:tr>
      <w:tr w:rsidR="002D16A3" w:rsidRPr="004D5FC3" w:rsidTr="002F3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59" w:type="dxa"/>
          <w:wAfter w:w="906" w:type="dxa"/>
        </w:trPr>
        <w:tc>
          <w:tcPr>
            <w:tcW w:w="2922" w:type="dxa"/>
            <w:gridSpan w:val="2"/>
            <w:hideMark/>
          </w:tcPr>
          <w:p w:rsidR="002D16A3" w:rsidRPr="004D5FC3" w:rsidRDefault="002D16A3" w:rsidP="002D16A3">
            <w:pPr>
              <w:jc w:val="left"/>
              <w:rPr>
                <w:rFonts w:cstheme="minorHAnsi"/>
              </w:rPr>
            </w:pPr>
            <w:r w:rsidRPr="004D5FC3">
              <w:rPr>
                <w:rFonts w:cstheme="minorHAnsi"/>
              </w:rPr>
              <w:t>Heather Marsh</w:t>
            </w:r>
          </w:p>
        </w:tc>
        <w:tc>
          <w:tcPr>
            <w:tcW w:w="5919" w:type="dxa"/>
            <w:gridSpan w:val="3"/>
            <w:hideMark/>
          </w:tcPr>
          <w:p w:rsidR="002D16A3" w:rsidRPr="004D5FC3" w:rsidRDefault="002D16A3" w:rsidP="002D16A3">
            <w:pPr>
              <w:jc w:val="left"/>
              <w:rPr>
                <w:rFonts w:cstheme="minorHAnsi"/>
              </w:rPr>
            </w:pPr>
            <w:r w:rsidRPr="004D5FC3">
              <w:rPr>
                <w:rFonts w:cstheme="minorHAnsi"/>
              </w:rPr>
              <w:t>NHS England</w:t>
            </w:r>
          </w:p>
        </w:tc>
      </w:tr>
      <w:tr w:rsidR="002D16A3" w:rsidRPr="004D5FC3" w:rsidTr="002F3422">
        <w:trPr>
          <w:gridBefore w:val="1"/>
          <w:gridAfter w:val="1"/>
          <w:wBefore w:w="459" w:type="dxa"/>
          <w:wAfter w:w="906" w:type="dxa"/>
        </w:trPr>
        <w:tc>
          <w:tcPr>
            <w:tcW w:w="2946" w:type="dxa"/>
            <w:gridSpan w:val="3"/>
            <w:tcBorders>
              <w:top w:val="nil"/>
              <w:left w:val="nil"/>
              <w:bottom w:val="nil"/>
              <w:right w:val="nil"/>
            </w:tcBorders>
          </w:tcPr>
          <w:p w:rsidR="002D16A3" w:rsidRDefault="002D16A3" w:rsidP="00C14BE1">
            <w:pPr>
              <w:jc w:val="left"/>
              <w:rPr>
                <w:rFonts w:cstheme="minorHAnsi"/>
              </w:rPr>
            </w:pPr>
          </w:p>
        </w:tc>
        <w:tc>
          <w:tcPr>
            <w:tcW w:w="5895" w:type="dxa"/>
            <w:gridSpan w:val="2"/>
            <w:tcBorders>
              <w:top w:val="nil"/>
              <w:left w:val="nil"/>
              <w:bottom w:val="nil"/>
              <w:right w:val="nil"/>
            </w:tcBorders>
          </w:tcPr>
          <w:p w:rsidR="002D16A3" w:rsidRDefault="002D16A3" w:rsidP="00C14BE1">
            <w:pPr>
              <w:jc w:val="left"/>
              <w:rPr>
                <w:rFonts w:cstheme="minorHAnsi"/>
              </w:rPr>
            </w:pPr>
          </w:p>
        </w:tc>
      </w:tr>
      <w:tr w:rsidR="00C14BE1" w:rsidRPr="00054C89" w:rsidTr="002F3422">
        <w:tc>
          <w:tcPr>
            <w:tcW w:w="1134" w:type="dxa"/>
            <w:gridSpan w:val="2"/>
            <w:tcBorders>
              <w:top w:val="nil"/>
              <w:left w:val="nil"/>
              <w:bottom w:val="nil"/>
              <w:right w:val="nil"/>
            </w:tcBorders>
          </w:tcPr>
          <w:p w:rsidR="00C14BE1" w:rsidRPr="00054C89" w:rsidRDefault="00C14BE1" w:rsidP="00466B7A">
            <w:pPr>
              <w:ind w:left="-553" w:right="33" w:firstLine="553"/>
              <w:rPr>
                <w:rFonts w:cstheme="minorHAnsi"/>
                <w:b/>
                <w:sz w:val="24"/>
                <w:szCs w:val="24"/>
                <w:u w:val="single"/>
              </w:rPr>
            </w:pPr>
          </w:p>
        </w:tc>
        <w:tc>
          <w:tcPr>
            <w:tcW w:w="7655" w:type="dxa"/>
            <w:gridSpan w:val="3"/>
            <w:tcBorders>
              <w:top w:val="nil"/>
              <w:left w:val="nil"/>
              <w:bottom w:val="nil"/>
              <w:right w:val="single" w:sz="4" w:space="0" w:color="auto"/>
            </w:tcBorders>
          </w:tcPr>
          <w:p w:rsidR="00C14BE1" w:rsidRPr="00054C89" w:rsidRDefault="00C14BE1" w:rsidP="00B269D3">
            <w:pPr>
              <w:ind w:left="-553" w:firstLine="553"/>
              <w:jc w:val="left"/>
              <w:rPr>
                <w:rFonts w:cstheme="minorHAnsi"/>
                <w:b/>
                <w:sz w:val="24"/>
                <w:szCs w:val="24"/>
                <w:u w:val="single"/>
              </w:rPr>
            </w:pPr>
            <w:r w:rsidRPr="00054C89">
              <w:rPr>
                <w:rFonts w:cstheme="minorHAnsi"/>
                <w:b/>
                <w:sz w:val="24"/>
                <w:szCs w:val="24"/>
                <w:u w:val="single"/>
              </w:rPr>
              <w:t>ITEM</w:t>
            </w:r>
          </w:p>
        </w:tc>
        <w:tc>
          <w:tcPr>
            <w:tcW w:w="1417" w:type="dxa"/>
            <w:gridSpan w:val="2"/>
            <w:tcBorders>
              <w:top w:val="nil"/>
              <w:left w:val="single" w:sz="4" w:space="0" w:color="auto"/>
              <w:bottom w:val="nil"/>
              <w:right w:val="nil"/>
            </w:tcBorders>
          </w:tcPr>
          <w:p w:rsidR="00C14BE1" w:rsidRDefault="00C14BE1" w:rsidP="00C14BE1">
            <w:pPr>
              <w:rPr>
                <w:rFonts w:cstheme="minorHAnsi"/>
                <w:b/>
                <w:sz w:val="24"/>
                <w:szCs w:val="24"/>
                <w:u w:val="single"/>
              </w:rPr>
            </w:pPr>
            <w:r>
              <w:rPr>
                <w:rFonts w:cstheme="minorHAnsi"/>
                <w:b/>
                <w:sz w:val="24"/>
                <w:szCs w:val="24"/>
                <w:u w:val="single"/>
              </w:rPr>
              <w:t xml:space="preserve">Action </w:t>
            </w:r>
          </w:p>
          <w:p w:rsidR="00C14BE1" w:rsidRPr="00054C89" w:rsidRDefault="00C14BE1" w:rsidP="00C14BE1">
            <w:pPr>
              <w:rPr>
                <w:rFonts w:cstheme="minorHAnsi"/>
                <w:b/>
                <w:sz w:val="24"/>
                <w:szCs w:val="24"/>
                <w:u w:val="single"/>
              </w:rPr>
            </w:pPr>
          </w:p>
        </w:tc>
      </w:tr>
      <w:tr w:rsidR="00C14BE1" w:rsidRPr="00054C89" w:rsidTr="002F3422">
        <w:tc>
          <w:tcPr>
            <w:tcW w:w="1134" w:type="dxa"/>
            <w:gridSpan w:val="2"/>
            <w:tcBorders>
              <w:top w:val="nil"/>
              <w:left w:val="nil"/>
              <w:bottom w:val="nil"/>
              <w:right w:val="single" w:sz="4" w:space="0" w:color="auto"/>
            </w:tcBorders>
          </w:tcPr>
          <w:p w:rsidR="00C14BE1" w:rsidRPr="00054C89" w:rsidRDefault="00C14BE1" w:rsidP="00466B7A">
            <w:pPr>
              <w:ind w:left="360" w:right="33"/>
              <w:rPr>
                <w:rFonts w:cstheme="minorHAnsi"/>
                <w:b/>
                <w:szCs w:val="24"/>
              </w:rPr>
            </w:pPr>
            <w:r>
              <w:rPr>
                <w:rFonts w:cstheme="minorHAnsi"/>
                <w:b/>
                <w:szCs w:val="24"/>
              </w:rPr>
              <w:t>1.</w:t>
            </w:r>
          </w:p>
        </w:tc>
        <w:tc>
          <w:tcPr>
            <w:tcW w:w="7655" w:type="dxa"/>
            <w:gridSpan w:val="3"/>
            <w:tcBorders>
              <w:top w:val="nil"/>
              <w:left w:val="single" w:sz="4" w:space="0" w:color="auto"/>
              <w:bottom w:val="nil"/>
              <w:right w:val="single" w:sz="4" w:space="0" w:color="auto"/>
            </w:tcBorders>
          </w:tcPr>
          <w:p w:rsidR="00C14BE1" w:rsidRDefault="00C14BE1" w:rsidP="0009506B">
            <w:pPr>
              <w:jc w:val="left"/>
              <w:rPr>
                <w:rFonts w:cstheme="minorHAnsi"/>
                <w:b/>
                <w:szCs w:val="24"/>
              </w:rPr>
            </w:pPr>
            <w:r w:rsidRPr="00054C89">
              <w:rPr>
                <w:rFonts w:cstheme="minorHAnsi"/>
                <w:b/>
                <w:szCs w:val="24"/>
              </w:rPr>
              <w:t xml:space="preserve">Apologies </w:t>
            </w:r>
          </w:p>
          <w:p w:rsidR="002F3422" w:rsidRDefault="002F3422" w:rsidP="0009506B">
            <w:pPr>
              <w:jc w:val="left"/>
              <w:rPr>
                <w:rFonts w:cstheme="minorHAnsi"/>
                <w:b/>
                <w:szCs w:val="24"/>
              </w:rPr>
            </w:pPr>
          </w:p>
          <w:p w:rsidR="00BE6698" w:rsidRPr="00BE6698" w:rsidRDefault="00BE6698" w:rsidP="0009506B">
            <w:pPr>
              <w:jc w:val="left"/>
              <w:rPr>
                <w:rFonts w:cstheme="minorHAnsi"/>
                <w:szCs w:val="24"/>
              </w:rPr>
            </w:pPr>
            <w:r w:rsidRPr="00BE6698">
              <w:rPr>
                <w:rFonts w:cstheme="minorHAnsi"/>
                <w:szCs w:val="24"/>
              </w:rPr>
              <w:t>As noted above</w:t>
            </w:r>
          </w:p>
          <w:p w:rsidR="00C14BE1" w:rsidRPr="00054C89" w:rsidRDefault="00C14BE1" w:rsidP="0009506B">
            <w:pPr>
              <w:jc w:val="left"/>
              <w:rPr>
                <w:rFonts w:cstheme="minorHAnsi"/>
                <w:szCs w:val="24"/>
              </w:rPr>
            </w:pPr>
          </w:p>
        </w:tc>
        <w:tc>
          <w:tcPr>
            <w:tcW w:w="1417" w:type="dxa"/>
            <w:gridSpan w:val="2"/>
            <w:tcBorders>
              <w:top w:val="nil"/>
              <w:left w:val="single" w:sz="4" w:space="0" w:color="auto"/>
              <w:bottom w:val="nil"/>
              <w:right w:val="nil"/>
            </w:tcBorders>
          </w:tcPr>
          <w:p w:rsidR="00C14BE1" w:rsidRPr="00054C89" w:rsidRDefault="00C14BE1" w:rsidP="00442F69">
            <w:pPr>
              <w:rPr>
                <w:rFonts w:cstheme="minorHAnsi"/>
                <w:szCs w:val="24"/>
              </w:rPr>
            </w:pPr>
          </w:p>
        </w:tc>
      </w:tr>
      <w:tr w:rsidR="00C14BE1" w:rsidRPr="00054C89" w:rsidTr="002F3422">
        <w:tc>
          <w:tcPr>
            <w:tcW w:w="1134" w:type="dxa"/>
            <w:gridSpan w:val="2"/>
            <w:tcBorders>
              <w:top w:val="nil"/>
              <w:left w:val="nil"/>
              <w:bottom w:val="nil"/>
              <w:right w:val="single" w:sz="4" w:space="0" w:color="auto"/>
            </w:tcBorders>
          </w:tcPr>
          <w:p w:rsidR="00C14BE1" w:rsidRPr="00054C89" w:rsidRDefault="00C14BE1" w:rsidP="00466B7A">
            <w:pPr>
              <w:ind w:left="360" w:right="33"/>
              <w:rPr>
                <w:rFonts w:cstheme="minorHAnsi"/>
                <w:b/>
              </w:rPr>
            </w:pPr>
            <w:r>
              <w:rPr>
                <w:rFonts w:cstheme="minorHAnsi"/>
                <w:b/>
              </w:rPr>
              <w:t>2.</w:t>
            </w:r>
          </w:p>
        </w:tc>
        <w:tc>
          <w:tcPr>
            <w:tcW w:w="7655" w:type="dxa"/>
            <w:gridSpan w:val="3"/>
            <w:tcBorders>
              <w:top w:val="nil"/>
              <w:left w:val="single" w:sz="4" w:space="0" w:color="auto"/>
              <w:bottom w:val="nil"/>
              <w:right w:val="single" w:sz="4" w:space="0" w:color="auto"/>
            </w:tcBorders>
          </w:tcPr>
          <w:p w:rsidR="00C14BE1" w:rsidRDefault="00C14BE1" w:rsidP="001B0A81">
            <w:pPr>
              <w:jc w:val="left"/>
              <w:rPr>
                <w:rFonts w:cstheme="minorHAnsi"/>
                <w:b/>
                <w:szCs w:val="24"/>
              </w:rPr>
            </w:pPr>
            <w:r w:rsidRPr="00054C89">
              <w:rPr>
                <w:rFonts w:cstheme="minorHAnsi"/>
                <w:b/>
                <w:szCs w:val="24"/>
              </w:rPr>
              <w:t xml:space="preserve">Declarations of Interest  </w:t>
            </w:r>
          </w:p>
          <w:p w:rsidR="007B705C" w:rsidRDefault="007B705C" w:rsidP="001B0A81">
            <w:pPr>
              <w:jc w:val="left"/>
              <w:rPr>
                <w:rFonts w:cstheme="minorHAnsi"/>
                <w:b/>
                <w:szCs w:val="24"/>
              </w:rPr>
            </w:pPr>
          </w:p>
          <w:p w:rsidR="00597505" w:rsidRPr="00281725" w:rsidRDefault="001465AA" w:rsidP="00281725">
            <w:pPr>
              <w:pStyle w:val="ListParagraph"/>
              <w:numPr>
                <w:ilvl w:val="0"/>
                <w:numId w:val="36"/>
              </w:numPr>
              <w:jc w:val="left"/>
              <w:rPr>
                <w:rFonts w:cstheme="minorHAnsi"/>
                <w:szCs w:val="24"/>
              </w:rPr>
            </w:pPr>
            <w:r w:rsidRPr="00281725">
              <w:rPr>
                <w:rFonts w:cstheme="minorHAnsi"/>
                <w:szCs w:val="24"/>
              </w:rPr>
              <w:t>Dr Thomas declared an interest in Item 5 - Biswas case, Raj M</w:t>
            </w:r>
            <w:r w:rsidR="00597505" w:rsidRPr="00281725">
              <w:rPr>
                <w:rFonts w:cstheme="minorHAnsi"/>
                <w:szCs w:val="24"/>
              </w:rPr>
              <w:t xml:space="preserve">edical </w:t>
            </w:r>
            <w:r w:rsidR="00853BD4" w:rsidRPr="00281725">
              <w:rPr>
                <w:rFonts w:cstheme="minorHAnsi"/>
                <w:szCs w:val="24"/>
              </w:rPr>
              <w:t xml:space="preserve">case </w:t>
            </w:r>
            <w:r w:rsidR="00597505" w:rsidRPr="00281725">
              <w:rPr>
                <w:rFonts w:cstheme="minorHAnsi"/>
                <w:szCs w:val="24"/>
              </w:rPr>
              <w:t xml:space="preserve">and Littlefield </w:t>
            </w:r>
            <w:r w:rsidR="00853BD4" w:rsidRPr="00281725">
              <w:rPr>
                <w:rFonts w:cstheme="minorHAnsi"/>
                <w:szCs w:val="24"/>
              </w:rPr>
              <w:t>Lane case</w:t>
            </w:r>
            <w:r w:rsidRPr="00281725">
              <w:rPr>
                <w:rFonts w:cstheme="minorHAnsi"/>
                <w:szCs w:val="24"/>
              </w:rPr>
              <w:t>.</w:t>
            </w:r>
          </w:p>
          <w:p w:rsidR="001465AA" w:rsidRPr="001465AA" w:rsidRDefault="001465AA" w:rsidP="001B0A81">
            <w:pPr>
              <w:jc w:val="left"/>
              <w:rPr>
                <w:rFonts w:cstheme="minorHAnsi"/>
                <w:szCs w:val="24"/>
              </w:rPr>
            </w:pPr>
          </w:p>
          <w:p w:rsidR="00597505" w:rsidRPr="00281725" w:rsidRDefault="001465AA" w:rsidP="00281725">
            <w:pPr>
              <w:pStyle w:val="ListParagraph"/>
              <w:numPr>
                <w:ilvl w:val="0"/>
                <w:numId w:val="36"/>
              </w:numPr>
              <w:jc w:val="left"/>
              <w:rPr>
                <w:rFonts w:cstheme="minorHAnsi"/>
                <w:szCs w:val="24"/>
              </w:rPr>
            </w:pPr>
            <w:r w:rsidRPr="00281725">
              <w:rPr>
                <w:rFonts w:cstheme="minorHAnsi"/>
                <w:szCs w:val="24"/>
              </w:rPr>
              <w:t>Paul Glazebrook declared an interest</w:t>
            </w:r>
            <w:r w:rsidR="00597505" w:rsidRPr="00281725">
              <w:rPr>
                <w:rFonts w:cstheme="minorHAnsi"/>
                <w:szCs w:val="24"/>
              </w:rPr>
              <w:t xml:space="preserve"> in</w:t>
            </w:r>
            <w:r w:rsidR="00853BD4" w:rsidRPr="00281725">
              <w:rPr>
                <w:rFonts w:cstheme="minorHAnsi"/>
                <w:szCs w:val="24"/>
              </w:rPr>
              <w:t xml:space="preserve"> Item 5</w:t>
            </w:r>
            <w:proofErr w:type="gramStart"/>
            <w:r w:rsidR="00853BD4" w:rsidRPr="00281725">
              <w:rPr>
                <w:rFonts w:cstheme="minorHAnsi"/>
                <w:szCs w:val="24"/>
              </w:rPr>
              <w:t xml:space="preserve">- </w:t>
            </w:r>
            <w:r w:rsidR="00597505" w:rsidRPr="00281725">
              <w:rPr>
                <w:rFonts w:cstheme="minorHAnsi"/>
                <w:szCs w:val="24"/>
              </w:rPr>
              <w:t xml:space="preserve"> Scartho</w:t>
            </w:r>
            <w:proofErr w:type="gramEnd"/>
            <w:r w:rsidR="00597505" w:rsidRPr="00281725">
              <w:rPr>
                <w:rFonts w:cstheme="minorHAnsi"/>
                <w:szCs w:val="24"/>
              </w:rPr>
              <w:t xml:space="preserve"> Car park</w:t>
            </w:r>
            <w:r w:rsidR="00853BD4" w:rsidRPr="00281725">
              <w:rPr>
                <w:rFonts w:cstheme="minorHAnsi"/>
                <w:szCs w:val="24"/>
              </w:rPr>
              <w:t xml:space="preserve">, as a </w:t>
            </w:r>
            <w:r w:rsidR="00597505" w:rsidRPr="00281725">
              <w:rPr>
                <w:rFonts w:cstheme="minorHAnsi"/>
                <w:szCs w:val="24"/>
              </w:rPr>
              <w:t>patient</w:t>
            </w:r>
            <w:r w:rsidR="00853BD4" w:rsidRPr="00281725">
              <w:rPr>
                <w:rFonts w:cstheme="minorHAnsi"/>
                <w:szCs w:val="24"/>
              </w:rPr>
              <w:t>.</w:t>
            </w:r>
          </w:p>
          <w:p w:rsidR="00853BD4" w:rsidRDefault="00853BD4" w:rsidP="001B0A81">
            <w:pPr>
              <w:jc w:val="left"/>
              <w:rPr>
                <w:rFonts w:cstheme="minorHAnsi"/>
                <w:szCs w:val="24"/>
              </w:rPr>
            </w:pPr>
          </w:p>
          <w:p w:rsidR="00853BD4" w:rsidRPr="00281725" w:rsidRDefault="00853BD4" w:rsidP="00281725">
            <w:pPr>
              <w:pStyle w:val="ListParagraph"/>
              <w:numPr>
                <w:ilvl w:val="0"/>
                <w:numId w:val="36"/>
              </w:numPr>
              <w:jc w:val="left"/>
              <w:rPr>
                <w:rFonts w:cstheme="minorHAnsi"/>
                <w:szCs w:val="24"/>
              </w:rPr>
            </w:pPr>
            <w:r w:rsidRPr="00281725">
              <w:rPr>
                <w:rFonts w:cstheme="minorHAnsi"/>
                <w:szCs w:val="24"/>
              </w:rPr>
              <w:t>Cathy Kennedy declared an interest in Item 5 – Care Homes</w:t>
            </w:r>
            <w:r w:rsidR="00F56052" w:rsidRPr="00281725">
              <w:rPr>
                <w:rFonts w:cstheme="minorHAnsi"/>
                <w:szCs w:val="24"/>
              </w:rPr>
              <w:t xml:space="preserve"> IT</w:t>
            </w:r>
            <w:r w:rsidR="00412087" w:rsidRPr="00281725">
              <w:rPr>
                <w:rFonts w:cstheme="minorHAnsi"/>
                <w:szCs w:val="24"/>
              </w:rPr>
              <w:t xml:space="preserve"> Support</w:t>
            </w:r>
          </w:p>
          <w:p w:rsidR="00C14BE1" w:rsidRPr="00054C89" w:rsidRDefault="00C14BE1" w:rsidP="001B0A81">
            <w:pPr>
              <w:jc w:val="left"/>
              <w:rPr>
                <w:rFonts w:cstheme="minorHAnsi"/>
                <w:b/>
                <w:szCs w:val="24"/>
              </w:rPr>
            </w:pPr>
          </w:p>
        </w:tc>
        <w:tc>
          <w:tcPr>
            <w:tcW w:w="1417" w:type="dxa"/>
            <w:gridSpan w:val="2"/>
            <w:tcBorders>
              <w:top w:val="nil"/>
              <w:left w:val="single" w:sz="4" w:space="0" w:color="auto"/>
              <w:bottom w:val="nil"/>
              <w:right w:val="nil"/>
            </w:tcBorders>
          </w:tcPr>
          <w:p w:rsidR="00C14BE1" w:rsidRPr="00054C89" w:rsidRDefault="00C14BE1" w:rsidP="001B0A81">
            <w:pPr>
              <w:rPr>
                <w:rFonts w:cstheme="minorHAnsi"/>
                <w:szCs w:val="24"/>
              </w:rPr>
            </w:pPr>
          </w:p>
        </w:tc>
      </w:tr>
      <w:tr w:rsidR="00C14BE1" w:rsidRPr="00054C89" w:rsidTr="002F3422">
        <w:tc>
          <w:tcPr>
            <w:tcW w:w="1134" w:type="dxa"/>
            <w:gridSpan w:val="2"/>
            <w:tcBorders>
              <w:top w:val="nil"/>
              <w:left w:val="nil"/>
              <w:bottom w:val="nil"/>
              <w:right w:val="single" w:sz="4" w:space="0" w:color="auto"/>
            </w:tcBorders>
          </w:tcPr>
          <w:p w:rsidR="00C14BE1" w:rsidRPr="00054C89" w:rsidRDefault="00C14BE1" w:rsidP="00466B7A">
            <w:pPr>
              <w:ind w:left="360" w:right="33"/>
              <w:rPr>
                <w:rFonts w:cstheme="minorHAnsi"/>
                <w:b/>
                <w:szCs w:val="24"/>
              </w:rPr>
            </w:pPr>
            <w:r>
              <w:rPr>
                <w:rFonts w:cstheme="minorHAnsi"/>
                <w:b/>
                <w:szCs w:val="24"/>
              </w:rPr>
              <w:t>3.</w:t>
            </w:r>
          </w:p>
        </w:tc>
        <w:tc>
          <w:tcPr>
            <w:tcW w:w="7655" w:type="dxa"/>
            <w:gridSpan w:val="3"/>
            <w:tcBorders>
              <w:top w:val="nil"/>
              <w:left w:val="single" w:sz="4" w:space="0" w:color="auto"/>
              <w:bottom w:val="nil"/>
              <w:right w:val="single" w:sz="4" w:space="0" w:color="auto"/>
            </w:tcBorders>
          </w:tcPr>
          <w:p w:rsidR="00C14BE1" w:rsidRDefault="00C14BE1" w:rsidP="00781901">
            <w:pPr>
              <w:jc w:val="left"/>
              <w:rPr>
                <w:rFonts w:cstheme="minorHAnsi"/>
                <w:b/>
                <w:szCs w:val="24"/>
              </w:rPr>
            </w:pPr>
            <w:r w:rsidRPr="00054C89">
              <w:rPr>
                <w:rFonts w:cstheme="minorHAnsi"/>
                <w:b/>
                <w:szCs w:val="24"/>
              </w:rPr>
              <w:t xml:space="preserve">Minutes of the Previous Meeting </w:t>
            </w:r>
          </w:p>
          <w:p w:rsidR="002F3422" w:rsidRDefault="002F3422" w:rsidP="00781901">
            <w:pPr>
              <w:jc w:val="left"/>
              <w:rPr>
                <w:rFonts w:cstheme="minorHAnsi"/>
                <w:b/>
                <w:szCs w:val="24"/>
              </w:rPr>
            </w:pPr>
          </w:p>
          <w:p w:rsidR="001465AA" w:rsidRPr="001465AA" w:rsidRDefault="001465AA" w:rsidP="00781901">
            <w:pPr>
              <w:jc w:val="left"/>
              <w:rPr>
                <w:rFonts w:cstheme="minorHAnsi"/>
                <w:szCs w:val="24"/>
              </w:rPr>
            </w:pPr>
            <w:r w:rsidRPr="001465AA">
              <w:rPr>
                <w:rFonts w:cstheme="minorHAnsi"/>
                <w:szCs w:val="24"/>
              </w:rPr>
              <w:t xml:space="preserve">The minutes were </w:t>
            </w:r>
            <w:r>
              <w:rPr>
                <w:rFonts w:cstheme="minorHAnsi"/>
                <w:szCs w:val="24"/>
              </w:rPr>
              <w:t>accepted</w:t>
            </w:r>
            <w:r w:rsidRPr="001465AA">
              <w:rPr>
                <w:rFonts w:cstheme="minorHAnsi"/>
                <w:szCs w:val="24"/>
              </w:rPr>
              <w:t xml:space="preserve"> as an accurate record</w:t>
            </w:r>
            <w:r>
              <w:rPr>
                <w:rFonts w:cstheme="minorHAnsi"/>
                <w:szCs w:val="24"/>
              </w:rPr>
              <w:t>.</w:t>
            </w:r>
          </w:p>
          <w:p w:rsidR="00C14BE1" w:rsidRPr="00054C89" w:rsidRDefault="00C14BE1" w:rsidP="00781901">
            <w:pPr>
              <w:jc w:val="left"/>
              <w:rPr>
                <w:rFonts w:cstheme="minorHAnsi"/>
                <w:b/>
                <w:szCs w:val="24"/>
              </w:rPr>
            </w:pPr>
          </w:p>
        </w:tc>
        <w:tc>
          <w:tcPr>
            <w:tcW w:w="1417" w:type="dxa"/>
            <w:gridSpan w:val="2"/>
            <w:tcBorders>
              <w:top w:val="nil"/>
              <w:left w:val="single" w:sz="4" w:space="0" w:color="auto"/>
              <w:bottom w:val="nil"/>
              <w:right w:val="nil"/>
            </w:tcBorders>
          </w:tcPr>
          <w:p w:rsidR="00C14BE1" w:rsidRPr="00054C89" w:rsidRDefault="00C14BE1" w:rsidP="00442F69">
            <w:pPr>
              <w:rPr>
                <w:rFonts w:cstheme="minorHAnsi"/>
                <w:szCs w:val="24"/>
              </w:rPr>
            </w:pPr>
          </w:p>
        </w:tc>
      </w:tr>
      <w:tr w:rsidR="00C14BE1" w:rsidRPr="00054C89" w:rsidTr="002F3422">
        <w:tc>
          <w:tcPr>
            <w:tcW w:w="1134" w:type="dxa"/>
            <w:gridSpan w:val="2"/>
            <w:tcBorders>
              <w:top w:val="nil"/>
              <w:left w:val="nil"/>
              <w:bottom w:val="nil"/>
              <w:right w:val="single" w:sz="4" w:space="0" w:color="auto"/>
            </w:tcBorders>
          </w:tcPr>
          <w:p w:rsidR="00C14BE1" w:rsidRPr="00054C89" w:rsidRDefault="00C14BE1" w:rsidP="00466B7A">
            <w:pPr>
              <w:ind w:left="360" w:right="33"/>
              <w:rPr>
                <w:rFonts w:cstheme="minorHAnsi"/>
                <w:b/>
                <w:szCs w:val="24"/>
              </w:rPr>
            </w:pPr>
            <w:r>
              <w:rPr>
                <w:rFonts w:cstheme="minorHAnsi"/>
                <w:b/>
                <w:szCs w:val="24"/>
              </w:rPr>
              <w:t>4.</w:t>
            </w:r>
          </w:p>
        </w:tc>
        <w:tc>
          <w:tcPr>
            <w:tcW w:w="7655" w:type="dxa"/>
            <w:gridSpan w:val="3"/>
            <w:tcBorders>
              <w:top w:val="nil"/>
              <w:left w:val="single" w:sz="4" w:space="0" w:color="auto"/>
              <w:bottom w:val="nil"/>
              <w:right w:val="single" w:sz="4" w:space="0" w:color="auto"/>
            </w:tcBorders>
          </w:tcPr>
          <w:p w:rsidR="00C14BE1" w:rsidRDefault="00C14BE1" w:rsidP="00781901">
            <w:pPr>
              <w:jc w:val="left"/>
              <w:rPr>
                <w:rFonts w:cstheme="minorHAnsi"/>
                <w:b/>
                <w:szCs w:val="24"/>
              </w:rPr>
            </w:pPr>
            <w:r>
              <w:rPr>
                <w:rFonts w:cstheme="minorHAnsi"/>
                <w:b/>
                <w:szCs w:val="24"/>
              </w:rPr>
              <w:t xml:space="preserve">Matters Arising </w:t>
            </w:r>
          </w:p>
          <w:p w:rsidR="00C14BE1" w:rsidRDefault="00C14BE1" w:rsidP="00781901">
            <w:pPr>
              <w:jc w:val="left"/>
              <w:rPr>
                <w:rFonts w:cstheme="minorHAnsi"/>
                <w:b/>
                <w:szCs w:val="24"/>
              </w:rPr>
            </w:pPr>
          </w:p>
          <w:p w:rsidR="00BF6020" w:rsidRPr="00BF6020" w:rsidRDefault="00D555FE" w:rsidP="00781901">
            <w:pPr>
              <w:jc w:val="left"/>
              <w:rPr>
                <w:rFonts w:cstheme="minorHAnsi"/>
                <w:szCs w:val="24"/>
              </w:rPr>
            </w:pPr>
            <w:r>
              <w:rPr>
                <w:rFonts w:cstheme="minorHAnsi"/>
                <w:szCs w:val="24"/>
              </w:rPr>
              <w:t xml:space="preserve">Mark Webb informed that </w:t>
            </w:r>
            <w:r w:rsidR="00BC6B30">
              <w:rPr>
                <w:rFonts w:cstheme="minorHAnsi"/>
                <w:szCs w:val="24"/>
              </w:rPr>
              <w:t xml:space="preserve">he had made some </w:t>
            </w:r>
            <w:r w:rsidR="00A82DBC">
              <w:rPr>
                <w:rFonts w:cstheme="minorHAnsi"/>
                <w:szCs w:val="24"/>
              </w:rPr>
              <w:t>enquiries on</w:t>
            </w:r>
            <w:r w:rsidR="00BC6B30">
              <w:rPr>
                <w:rFonts w:cstheme="minorHAnsi"/>
                <w:szCs w:val="24"/>
              </w:rPr>
              <w:t xml:space="preserve"> the </w:t>
            </w:r>
            <w:r w:rsidR="00BF6020" w:rsidRPr="00BF6020">
              <w:rPr>
                <w:rFonts w:cstheme="minorHAnsi"/>
                <w:szCs w:val="24"/>
              </w:rPr>
              <w:t xml:space="preserve">Superfast </w:t>
            </w:r>
            <w:r w:rsidR="00BC6B30" w:rsidRPr="00BF6020">
              <w:rPr>
                <w:rFonts w:cstheme="minorHAnsi"/>
                <w:szCs w:val="24"/>
              </w:rPr>
              <w:t>broadband</w:t>
            </w:r>
            <w:r w:rsidR="00BC6B30">
              <w:rPr>
                <w:rFonts w:cstheme="minorHAnsi"/>
                <w:szCs w:val="24"/>
              </w:rPr>
              <w:t xml:space="preserve"> and there is a </w:t>
            </w:r>
            <w:r w:rsidR="00BF6020" w:rsidRPr="00BF6020">
              <w:rPr>
                <w:rFonts w:cstheme="minorHAnsi"/>
                <w:szCs w:val="24"/>
              </w:rPr>
              <w:t xml:space="preserve">project </w:t>
            </w:r>
            <w:r w:rsidR="00BC6B30">
              <w:rPr>
                <w:rFonts w:cstheme="minorHAnsi"/>
                <w:szCs w:val="24"/>
              </w:rPr>
              <w:t xml:space="preserve">being run by North </w:t>
            </w:r>
            <w:r w:rsidR="00C2252A">
              <w:rPr>
                <w:rFonts w:cstheme="minorHAnsi"/>
                <w:szCs w:val="24"/>
              </w:rPr>
              <w:t>L</w:t>
            </w:r>
            <w:r w:rsidR="00C2252A" w:rsidRPr="00BF6020">
              <w:rPr>
                <w:rFonts w:cstheme="minorHAnsi"/>
                <w:szCs w:val="24"/>
              </w:rPr>
              <w:t>incolnshire broadband</w:t>
            </w:r>
            <w:r w:rsidR="00A82DBC">
              <w:rPr>
                <w:rFonts w:cstheme="minorHAnsi"/>
                <w:szCs w:val="24"/>
              </w:rPr>
              <w:t xml:space="preserve"> </w:t>
            </w:r>
            <w:proofErr w:type="gramStart"/>
            <w:r w:rsidR="00A82DBC">
              <w:rPr>
                <w:rFonts w:cstheme="minorHAnsi"/>
                <w:szCs w:val="24"/>
              </w:rPr>
              <w:t xml:space="preserve">which  </w:t>
            </w:r>
            <w:r w:rsidR="00A82DBC">
              <w:rPr>
                <w:rFonts w:cstheme="minorHAnsi"/>
                <w:szCs w:val="24"/>
              </w:rPr>
              <w:lastRenderedPageBreak/>
              <w:t>is</w:t>
            </w:r>
            <w:proofErr w:type="gramEnd"/>
            <w:r w:rsidR="00A82DBC">
              <w:rPr>
                <w:rFonts w:cstheme="minorHAnsi"/>
                <w:szCs w:val="24"/>
              </w:rPr>
              <w:t xml:space="preserve"> still live until 2019.  Mark informed that the</w:t>
            </w:r>
            <w:r w:rsidR="00BF6020" w:rsidRPr="00BF6020">
              <w:rPr>
                <w:rFonts w:cstheme="minorHAnsi"/>
                <w:szCs w:val="24"/>
              </w:rPr>
              <w:t xml:space="preserve"> first step </w:t>
            </w:r>
            <w:r w:rsidR="00A82DBC">
              <w:rPr>
                <w:rFonts w:cstheme="minorHAnsi"/>
                <w:szCs w:val="24"/>
              </w:rPr>
              <w:t xml:space="preserve">is to send </w:t>
            </w:r>
            <w:r w:rsidR="00BF6020" w:rsidRPr="00BF6020">
              <w:rPr>
                <w:rFonts w:cstheme="minorHAnsi"/>
                <w:szCs w:val="24"/>
              </w:rPr>
              <w:t xml:space="preserve">names and addresses to see whether it is applicable then they </w:t>
            </w:r>
            <w:r w:rsidR="00A82DBC">
              <w:rPr>
                <w:rFonts w:cstheme="minorHAnsi"/>
                <w:szCs w:val="24"/>
              </w:rPr>
              <w:t xml:space="preserve">will look at it to </w:t>
            </w:r>
            <w:r w:rsidR="00C2252A">
              <w:rPr>
                <w:rFonts w:cstheme="minorHAnsi"/>
                <w:szCs w:val="24"/>
              </w:rPr>
              <w:t xml:space="preserve">see whether </w:t>
            </w:r>
            <w:r w:rsidR="00A82DBC">
              <w:rPr>
                <w:rFonts w:cstheme="minorHAnsi"/>
                <w:szCs w:val="24"/>
              </w:rPr>
              <w:t>available in those areas</w:t>
            </w:r>
            <w:r w:rsidR="009E32DB">
              <w:rPr>
                <w:rFonts w:cstheme="minorHAnsi"/>
                <w:szCs w:val="24"/>
              </w:rPr>
              <w:t xml:space="preserve">.  It </w:t>
            </w:r>
            <w:r w:rsidR="00A82DBC">
              <w:rPr>
                <w:rFonts w:cstheme="minorHAnsi"/>
                <w:szCs w:val="24"/>
              </w:rPr>
              <w:t>was noted that</w:t>
            </w:r>
            <w:r w:rsidR="009E32DB">
              <w:rPr>
                <w:rFonts w:cstheme="minorHAnsi"/>
                <w:szCs w:val="24"/>
              </w:rPr>
              <w:t xml:space="preserve"> it m</w:t>
            </w:r>
            <w:r w:rsidR="00BF6020" w:rsidRPr="00BF6020">
              <w:rPr>
                <w:rFonts w:cstheme="minorHAnsi"/>
                <w:szCs w:val="24"/>
              </w:rPr>
              <w:t xml:space="preserve">ust be </w:t>
            </w:r>
            <w:r w:rsidR="009E32DB">
              <w:rPr>
                <w:rFonts w:cstheme="minorHAnsi"/>
                <w:szCs w:val="24"/>
              </w:rPr>
              <w:t xml:space="preserve">an </w:t>
            </w:r>
            <w:r w:rsidR="00BF6020" w:rsidRPr="00BF6020">
              <w:rPr>
                <w:rFonts w:cstheme="minorHAnsi"/>
                <w:szCs w:val="24"/>
              </w:rPr>
              <w:t>N3 connection BT</w:t>
            </w:r>
            <w:r w:rsidR="009E32DB">
              <w:rPr>
                <w:rFonts w:cstheme="minorHAnsi"/>
                <w:szCs w:val="24"/>
              </w:rPr>
              <w:t>.</w:t>
            </w:r>
          </w:p>
          <w:p w:rsidR="00BF6020" w:rsidRPr="00BF6020" w:rsidRDefault="00BF6020" w:rsidP="00781901">
            <w:pPr>
              <w:jc w:val="left"/>
              <w:rPr>
                <w:rFonts w:cstheme="minorHAnsi"/>
                <w:szCs w:val="24"/>
              </w:rPr>
            </w:pPr>
          </w:p>
          <w:p w:rsidR="00BF6020" w:rsidRPr="00BF6020" w:rsidRDefault="009E32DB" w:rsidP="00781901">
            <w:pPr>
              <w:jc w:val="left"/>
              <w:rPr>
                <w:rFonts w:cstheme="minorHAnsi"/>
                <w:szCs w:val="24"/>
              </w:rPr>
            </w:pPr>
            <w:r>
              <w:rPr>
                <w:rFonts w:cstheme="minorHAnsi"/>
                <w:szCs w:val="24"/>
              </w:rPr>
              <w:t>It was agreed that Karen would check with Jackie France about sending details of every Primary Care Centre.</w:t>
            </w:r>
          </w:p>
          <w:p w:rsidR="00BF6020" w:rsidRPr="00BF6020" w:rsidRDefault="00BF6020" w:rsidP="00781901">
            <w:pPr>
              <w:jc w:val="left"/>
              <w:rPr>
                <w:rFonts w:cstheme="minorHAnsi"/>
                <w:szCs w:val="24"/>
              </w:rPr>
            </w:pPr>
          </w:p>
          <w:p w:rsidR="00BF6020" w:rsidRDefault="009E32DB" w:rsidP="00781901">
            <w:pPr>
              <w:jc w:val="left"/>
              <w:rPr>
                <w:rFonts w:cstheme="minorHAnsi"/>
                <w:b/>
                <w:szCs w:val="24"/>
              </w:rPr>
            </w:pPr>
            <w:r>
              <w:rPr>
                <w:rFonts w:cstheme="minorHAnsi"/>
                <w:szCs w:val="24"/>
              </w:rPr>
              <w:t>It was no</w:t>
            </w:r>
            <w:r w:rsidR="003C31DA">
              <w:rPr>
                <w:rFonts w:cstheme="minorHAnsi"/>
                <w:szCs w:val="24"/>
              </w:rPr>
              <w:t>ted that a decision on</w:t>
            </w:r>
            <w:r w:rsidR="00C2252A">
              <w:rPr>
                <w:rFonts w:cstheme="minorHAnsi"/>
                <w:szCs w:val="24"/>
              </w:rPr>
              <w:t xml:space="preserve"> the selection of the</w:t>
            </w:r>
            <w:r w:rsidR="003C31DA">
              <w:rPr>
                <w:rFonts w:cstheme="minorHAnsi"/>
                <w:szCs w:val="24"/>
              </w:rPr>
              <w:t xml:space="preserve"> </w:t>
            </w:r>
            <w:r w:rsidR="00C2252A">
              <w:rPr>
                <w:rFonts w:cstheme="minorHAnsi"/>
                <w:szCs w:val="24"/>
              </w:rPr>
              <w:t xml:space="preserve">preferred bidder for the </w:t>
            </w:r>
            <w:r w:rsidR="003C31DA">
              <w:rPr>
                <w:rFonts w:cstheme="minorHAnsi"/>
                <w:szCs w:val="24"/>
              </w:rPr>
              <w:t>Ashwood</w:t>
            </w:r>
            <w:r w:rsidR="00C2252A">
              <w:rPr>
                <w:rFonts w:cstheme="minorHAnsi"/>
                <w:szCs w:val="24"/>
              </w:rPr>
              <w:t xml:space="preserve"> surgery procurement </w:t>
            </w:r>
            <w:r>
              <w:rPr>
                <w:rFonts w:cstheme="minorHAnsi"/>
                <w:szCs w:val="24"/>
              </w:rPr>
              <w:t xml:space="preserve">would be taken as a </w:t>
            </w:r>
            <w:r w:rsidR="00BF6020" w:rsidRPr="00BF6020">
              <w:rPr>
                <w:rFonts w:cstheme="minorHAnsi"/>
                <w:szCs w:val="24"/>
              </w:rPr>
              <w:t>chairs action</w:t>
            </w:r>
            <w:r>
              <w:rPr>
                <w:rFonts w:cstheme="minorHAnsi"/>
                <w:szCs w:val="24"/>
              </w:rPr>
              <w:t>.</w:t>
            </w:r>
            <w:r w:rsidR="00BF6020">
              <w:rPr>
                <w:rFonts w:cstheme="minorHAnsi"/>
                <w:b/>
                <w:szCs w:val="24"/>
              </w:rPr>
              <w:t xml:space="preserve"> </w:t>
            </w:r>
          </w:p>
          <w:p w:rsidR="002F3422" w:rsidRPr="00054C89" w:rsidRDefault="002F3422" w:rsidP="00781901">
            <w:pPr>
              <w:jc w:val="left"/>
              <w:rPr>
                <w:rFonts w:cstheme="minorHAnsi"/>
                <w:b/>
                <w:szCs w:val="24"/>
              </w:rPr>
            </w:pPr>
          </w:p>
        </w:tc>
        <w:tc>
          <w:tcPr>
            <w:tcW w:w="1417" w:type="dxa"/>
            <w:gridSpan w:val="2"/>
            <w:tcBorders>
              <w:top w:val="nil"/>
              <w:left w:val="single" w:sz="4" w:space="0" w:color="auto"/>
              <w:bottom w:val="nil"/>
              <w:right w:val="nil"/>
            </w:tcBorders>
          </w:tcPr>
          <w:p w:rsidR="00C14BE1" w:rsidRDefault="00C14BE1" w:rsidP="00442F69">
            <w:pPr>
              <w:rPr>
                <w:rFonts w:cstheme="minorHAnsi"/>
                <w:szCs w:val="24"/>
              </w:rPr>
            </w:pPr>
          </w:p>
          <w:p w:rsidR="009E32DB" w:rsidRDefault="009E32DB" w:rsidP="00442F69">
            <w:pPr>
              <w:rPr>
                <w:rFonts w:cstheme="minorHAnsi"/>
                <w:szCs w:val="24"/>
              </w:rPr>
            </w:pPr>
          </w:p>
          <w:p w:rsidR="009E32DB" w:rsidRDefault="009E32DB" w:rsidP="00442F69">
            <w:pPr>
              <w:rPr>
                <w:rFonts w:cstheme="minorHAnsi"/>
                <w:szCs w:val="24"/>
              </w:rPr>
            </w:pPr>
          </w:p>
          <w:p w:rsidR="009E32DB" w:rsidRDefault="009E32DB" w:rsidP="00442F69">
            <w:pPr>
              <w:rPr>
                <w:rFonts w:cstheme="minorHAnsi"/>
                <w:szCs w:val="24"/>
              </w:rPr>
            </w:pPr>
          </w:p>
          <w:p w:rsidR="009E32DB" w:rsidRDefault="009E32DB" w:rsidP="00442F69">
            <w:pPr>
              <w:rPr>
                <w:rFonts w:cstheme="minorHAnsi"/>
                <w:szCs w:val="24"/>
              </w:rPr>
            </w:pPr>
          </w:p>
          <w:p w:rsidR="009E32DB" w:rsidRDefault="009E32DB" w:rsidP="00442F69">
            <w:pPr>
              <w:rPr>
                <w:rFonts w:cstheme="minorHAnsi"/>
                <w:szCs w:val="24"/>
              </w:rPr>
            </w:pPr>
          </w:p>
          <w:p w:rsidR="009E32DB" w:rsidRDefault="009E32DB" w:rsidP="00442F69">
            <w:pPr>
              <w:rPr>
                <w:rFonts w:cstheme="minorHAnsi"/>
                <w:szCs w:val="24"/>
              </w:rPr>
            </w:pPr>
          </w:p>
          <w:p w:rsidR="009E32DB" w:rsidRDefault="009E32DB" w:rsidP="00442F69">
            <w:pPr>
              <w:rPr>
                <w:rFonts w:cstheme="minorHAnsi"/>
                <w:szCs w:val="24"/>
              </w:rPr>
            </w:pPr>
          </w:p>
          <w:p w:rsidR="002F3422" w:rsidRDefault="002F3422" w:rsidP="009E32DB">
            <w:pPr>
              <w:jc w:val="both"/>
              <w:rPr>
                <w:rFonts w:cstheme="minorHAnsi"/>
                <w:szCs w:val="24"/>
              </w:rPr>
            </w:pPr>
            <w:r>
              <w:rPr>
                <w:rFonts w:cstheme="minorHAnsi"/>
                <w:szCs w:val="24"/>
              </w:rPr>
              <w:t>K</w:t>
            </w:r>
            <w:r w:rsidR="009E32DB">
              <w:rPr>
                <w:rFonts w:cstheme="minorHAnsi"/>
                <w:szCs w:val="24"/>
              </w:rPr>
              <w:t xml:space="preserve">aren </w:t>
            </w:r>
          </w:p>
          <w:p w:rsidR="009E32DB" w:rsidRPr="00054C89" w:rsidRDefault="009E32DB" w:rsidP="009E32DB">
            <w:pPr>
              <w:jc w:val="both"/>
              <w:rPr>
                <w:rFonts w:cstheme="minorHAnsi"/>
                <w:szCs w:val="24"/>
              </w:rPr>
            </w:pPr>
            <w:r>
              <w:rPr>
                <w:rFonts w:cstheme="minorHAnsi"/>
                <w:szCs w:val="24"/>
              </w:rPr>
              <w:t>Stamp</w:t>
            </w:r>
          </w:p>
        </w:tc>
      </w:tr>
      <w:tr w:rsidR="00C14BE1" w:rsidRPr="00054C89" w:rsidTr="002F3422">
        <w:tc>
          <w:tcPr>
            <w:tcW w:w="1134" w:type="dxa"/>
            <w:gridSpan w:val="2"/>
            <w:tcBorders>
              <w:top w:val="nil"/>
              <w:left w:val="nil"/>
              <w:bottom w:val="nil"/>
              <w:right w:val="single" w:sz="4" w:space="0" w:color="auto"/>
            </w:tcBorders>
          </w:tcPr>
          <w:p w:rsidR="00C14BE1" w:rsidRDefault="00C14BE1" w:rsidP="00466B7A">
            <w:pPr>
              <w:ind w:left="360" w:right="33"/>
              <w:rPr>
                <w:b/>
              </w:rPr>
            </w:pPr>
            <w:r>
              <w:rPr>
                <w:b/>
              </w:rPr>
              <w:lastRenderedPageBreak/>
              <w:t>5.</w:t>
            </w:r>
          </w:p>
        </w:tc>
        <w:tc>
          <w:tcPr>
            <w:tcW w:w="7655" w:type="dxa"/>
            <w:gridSpan w:val="3"/>
            <w:tcBorders>
              <w:top w:val="nil"/>
              <w:left w:val="single" w:sz="4" w:space="0" w:color="auto"/>
              <w:bottom w:val="nil"/>
              <w:right w:val="single" w:sz="4" w:space="0" w:color="auto"/>
            </w:tcBorders>
          </w:tcPr>
          <w:p w:rsidR="00C14BE1" w:rsidRDefault="00C14BE1" w:rsidP="009F77EE">
            <w:pPr>
              <w:jc w:val="both"/>
              <w:rPr>
                <w:b/>
              </w:rPr>
            </w:pPr>
            <w:bookmarkStart w:id="0" w:name="_GoBack"/>
            <w:r>
              <w:rPr>
                <w:b/>
              </w:rPr>
              <w:t>Proposed Prioritisation and I</w:t>
            </w:r>
            <w:r w:rsidRPr="00466B7A">
              <w:rPr>
                <w:b/>
              </w:rPr>
              <w:t>nves</w:t>
            </w:r>
            <w:r>
              <w:rPr>
                <w:b/>
              </w:rPr>
              <w:t>tment in Estates and T</w:t>
            </w:r>
            <w:r w:rsidRPr="00466B7A">
              <w:rPr>
                <w:b/>
              </w:rPr>
              <w:t>echnology</w:t>
            </w:r>
          </w:p>
          <w:bookmarkEnd w:id="0"/>
          <w:p w:rsidR="00C14BE1" w:rsidRDefault="00C14BE1" w:rsidP="009F77EE">
            <w:pPr>
              <w:jc w:val="both"/>
              <w:rPr>
                <w:b/>
              </w:rPr>
            </w:pPr>
          </w:p>
          <w:p w:rsidR="00730177" w:rsidRDefault="007B705C" w:rsidP="009F77EE">
            <w:pPr>
              <w:jc w:val="both"/>
            </w:pPr>
            <w:r w:rsidRPr="007B705C">
              <w:t xml:space="preserve">Julie </w:t>
            </w:r>
            <w:r w:rsidR="00730177">
              <w:t xml:space="preserve">Wilson gave a </w:t>
            </w:r>
            <w:r w:rsidRPr="007B705C">
              <w:t>presentation as to the background of this process.</w:t>
            </w:r>
          </w:p>
          <w:p w:rsidR="00730177" w:rsidRDefault="00730177" w:rsidP="009F77EE">
            <w:pPr>
              <w:jc w:val="both"/>
            </w:pPr>
          </w:p>
          <w:p w:rsidR="00730177" w:rsidRDefault="00763686" w:rsidP="009F77EE">
            <w:pPr>
              <w:jc w:val="both"/>
            </w:pPr>
            <w:hyperlink r:id="rId10" w:history="1">
              <w:r w:rsidR="00730177" w:rsidRPr="00730177">
                <w:rPr>
                  <w:rStyle w:val="Hyperlink"/>
                </w:rPr>
                <w:t>Y:\NELCCG\Committees\Co-Commissioning Committee\2016-06-21\2016_06_21 - Co-</w:t>
              </w:r>
              <w:proofErr w:type="spellStart"/>
              <w:r w:rsidR="00730177" w:rsidRPr="00730177">
                <w:rPr>
                  <w:rStyle w:val="Hyperlink"/>
                </w:rPr>
                <w:t>Comm</w:t>
              </w:r>
              <w:proofErr w:type="spellEnd"/>
              <w:r w:rsidR="00730177" w:rsidRPr="00730177">
                <w:rPr>
                  <w:rStyle w:val="Hyperlink"/>
                </w:rPr>
                <w:t xml:space="preserve"> ETTF v1.pptx</w:t>
              </w:r>
            </w:hyperlink>
          </w:p>
          <w:p w:rsidR="00730177" w:rsidRDefault="00730177" w:rsidP="009F77EE">
            <w:pPr>
              <w:jc w:val="both"/>
            </w:pPr>
          </w:p>
          <w:p w:rsidR="005200FA" w:rsidRDefault="00730177" w:rsidP="009F77EE">
            <w:pPr>
              <w:jc w:val="both"/>
            </w:pPr>
            <w:r>
              <w:t xml:space="preserve">Members </w:t>
            </w:r>
            <w:r w:rsidR="005200FA">
              <w:t xml:space="preserve">noted </w:t>
            </w:r>
            <w:r>
              <w:t xml:space="preserve"> the </w:t>
            </w:r>
            <w:r w:rsidR="007B705C">
              <w:t xml:space="preserve">4 </w:t>
            </w:r>
            <w:r w:rsidR="005200FA">
              <w:t xml:space="preserve">core </w:t>
            </w:r>
            <w:r w:rsidR="004D3D2B">
              <w:t>criteria set out in the May 2016 guidance from NHS England, which apply to all bids including those that were agreed in principle by NHS England in 2015:</w:t>
            </w:r>
          </w:p>
          <w:p w:rsidR="005200FA" w:rsidRDefault="005200FA" w:rsidP="009F77EE">
            <w:pPr>
              <w:jc w:val="both"/>
            </w:pPr>
          </w:p>
          <w:p w:rsidR="004B213C" w:rsidRPr="005200FA" w:rsidRDefault="00E8599F" w:rsidP="009F77EE">
            <w:pPr>
              <w:numPr>
                <w:ilvl w:val="0"/>
                <w:numId w:val="37"/>
              </w:numPr>
              <w:jc w:val="both"/>
            </w:pPr>
            <w:r w:rsidRPr="005200FA">
              <w:t>Improved access to effective care</w:t>
            </w:r>
          </w:p>
          <w:p w:rsidR="004B213C" w:rsidRPr="005200FA" w:rsidRDefault="00E8599F" w:rsidP="009F77EE">
            <w:pPr>
              <w:numPr>
                <w:ilvl w:val="0"/>
                <w:numId w:val="37"/>
              </w:numPr>
              <w:jc w:val="both"/>
            </w:pPr>
            <w:r w:rsidRPr="005200FA">
              <w:t>Increased capacity for primary care services out of hospital</w:t>
            </w:r>
          </w:p>
          <w:p w:rsidR="005200FA" w:rsidRDefault="00E8599F" w:rsidP="009F77EE">
            <w:pPr>
              <w:numPr>
                <w:ilvl w:val="0"/>
                <w:numId w:val="37"/>
              </w:numPr>
              <w:jc w:val="both"/>
            </w:pPr>
            <w:r w:rsidRPr="005200FA">
              <w:t>Commitment to a wider range of services as set out in the CCG’s commissioning intentions to reduce unplanned admissions to hospital</w:t>
            </w:r>
          </w:p>
          <w:p w:rsidR="005200FA" w:rsidRDefault="005200FA" w:rsidP="009F77EE">
            <w:pPr>
              <w:numPr>
                <w:ilvl w:val="0"/>
                <w:numId w:val="37"/>
              </w:numPr>
              <w:jc w:val="both"/>
            </w:pPr>
            <w:r w:rsidRPr="005200FA">
              <w:t>Increased training capacity</w:t>
            </w:r>
          </w:p>
          <w:p w:rsidR="005200FA" w:rsidRDefault="005200FA" w:rsidP="009F77EE">
            <w:pPr>
              <w:jc w:val="both"/>
            </w:pPr>
          </w:p>
          <w:p w:rsidR="007B705C" w:rsidRDefault="004D3D2B" w:rsidP="009F77EE">
            <w:pPr>
              <w:jc w:val="both"/>
            </w:pPr>
            <w:r>
              <w:t>As agreed at the previous Co-Commissioning Committee, a</w:t>
            </w:r>
            <w:r w:rsidR="007B705C">
              <w:t xml:space="preserve"> sub group ha</w:t>
            </w:r>
            <w:r>
              <w:t>s</w:t>
            </w:r>
            <w:r w:rsidR="007B705C">
              <w:t xml:space="preserve"> met and a</w:t>
            </w:r>
            <w:r>
              <w:t>ss</w:t>
            </w:r>
            <w:r w:rsidR="007B705C">
              <w:t xml:space="preserve">essed </w:t>
            </w:r>
            <w:r w:rsidR="005200FA">
              <w:t xml:space="preserve">each bid against these criteria </w:t>
            </w:r>
            <w:r w:rsidR="00730177">
              <w:t xml:space="preserve">already.   </w:t>
            </w:r>
            <w:r w:rsidR="007B705C">
              <w:t>Practices had until 3</w:t>
            </w:r>
            <w:r w:rsidR="007B705C" w:rsidRPr="007B705C">
              <w:rPr>
                <w:vertAlign w:val="superscript"/>
              </w:rPr>
              <w:t>rd</w:t>
            </w:r>
            <w:r w:rsidR="007B705C">
              <w:t xml:space="preserve"> June to submit bids</w:t>
            </w:r>
            <w:r w:rsidR="003B1811">
              <w:t xml:space="preserve"> a</w:t>
            </w:r>
            <w:r w:rsidR="005200FA">
              <w:t>nd the a</w:t>
            </w:r>
            <w:r w:rsidR="007B705C">
              <w:t>ssessment panel met on 8</w:t>
            </w:r>
            <w:r w:rsidR="007B705C" w:rsidRPr="007B705C">
              <w:rPr>
                <w:vertAlign w:val="superscript"/>
              </w:rPr>
              <w:t>th</w:t>
            </w:r>
            <w:r w:rsidR="007B705C">
              <w:t xml:space="preserve"> June</w:t>
            </w:r>
            <w:r w:rsidR="005200FA">
              <w:t>.</w:t>
            </w:r>
          </w:p>
          <w:p w:rsidR="007B705C" w:rsidRDefault="007B705C" w:rsidP="009F77EE">
            <w:pPr>
              <w:jc w:val="both"/>
            </w:pPr>
          </w:p>
          <w:p w:rsidR="007B705C" w:rsidRDefault="005200FA" w:rsidP="009F77EE">
            <w:pPr>
              <w:jc w:val="both"/>
            </w:pPr>
            <w:r>
              <w:t xml:space="preserve">There were </w:t>
            </w:r>
            <w:r w:rsidR="007B705C">
              <w:t xml:space="preserve">12 </w:t>
            </w:r>
            <w:r>
              <w:t>bids in total</w:t>
            </w:r>
            <w:r w:rsidR="002C1E1F">
              <w:t xml:space="preserve">. The Committee reviewed an A3 size printout of </w:t>
            </w:r>
            <w:r w:rsidR="0016530F">
              <w:t xml:space="preserve">a summary of </w:t>
            </w:r>
            <w:r w:rsidR="002C1E1F">
              <w:t xml:space="preserve">the bids, ranked in order of </w:t>
            </w:r>
            <w:r w:rsidR="0016530F">
              <w:t>their score which was</w:t>
            </w:r>
            <w:r w:rsidR="002C1E1F">
              <w:t xml:space="preserve"> based on how well they had demonstrated they could meet the 4 core criteria. Members</w:t>
            </w:r>
            <w:r w:rsidR="003B1811">
              <w:t xml:space="preserve"> noted that only </w:t>
            </w:r>
            <w:r w:rsidR="00C84706">
              <w:t xml:space="preserve">the </w:t>
            </w:r>
            <w:r w:rsidR="007B705C">
              <w:t>CCG contribution costs are included</w:t>
            </w:r>
            <w:r w:rsidR="004D3D2B">
              <w:t xml:space="preserve">, </w:t>
            </w:r>
            <w:r w:rsidR="007B705C">
              <w:t>not the full costs</w:t>
            </w:r>
            <w:r w:rsidR="004D3D2B">
              <w:t xml:space="preserve"> of the bids</w:t>
            </w:r>
            <w:r w:rsidR="007B705C">
              <w:t>.</w:t>
            </w:r>
          </w:p>
          <w:p w:rsidR="007B705C" w:rsidRDefault="007B705C" w:rsidP="009F77EE">
            <w:pPr>
              <w:jc w:val="both"/>
            </w:pPr>
          </w:p>
          <w:p w:rsidR="002C1E1F" w:rsidRDefault="002C1E1F" w:rsidP="009F77EE">
            <w:pPr>
              <w:jc w:val="both"/>
            </w:pPr>
            <w:r>
              <w:t xml:space="preserve">  </w:t>
            </w:r>
          </w:p>
          <w:p w:rsidR="007C004F" w:rsidRPr="00EC7A43" w:rsidRDefault="007B705C" w:rsidP="009F77EE">
            <w:pPr>
              <w:jc w:val="both"/>
              <w:rPr>
                <w:b/>
                <w:u w:val="single"/>
              </w:rPr>
            </w:pPr>
            <w:r w:rsidRPr="00EC7A43">
              <w:rPr>
                <w:b/>
                <w:u w:val="single"/>
              </w:rPr>
              <w:t>Roxton</w:t>
            </w:r>
            <w:r w:rsidR="00C84706" w:rsidRPr="00EC7A43">
              <w:rPr>
                <w:b/>
                <w:u w:val="single"/>
              </w:rPr>
              <w:t xml:space="preserve"> </w:t>
            </w:r>
            <w:r w:rsidR="00392EE0">
              <w:rPr>
                <w:b/>
                <w:u w:val="single"/>
              </w:rPr>
              <w:t xml:space="preserve">- </w:t>
            </w:r>
            <w:r w:rsidR="001B115E">
              <w:rPr>
                <w:b/>
                <w:u w:val="single"/>
              </w:rPr>
              <w:t>extension to Pilgrim Primary Care Centre</w:t>
            </w:r>
          </w:p>
          <w:p w:rsidR="009F77EE" w:rsidRDefault="007C004F" w:rsidP="009F77EE">
            <w:pPr>
              <w:jc w:val="both"/>
            </w:pPr>
            <w:r>
              <w:t>T</w:t>
            </w:r>
            <w:r w:rsidR="00C84706">
              <w:t xml:space="preserve">his </w:t>
            </w:r>
            <w:r w:rsidR="00E82D7B">
              <w:t xml:space="preserve">related to an extension to create two further consulting rooms, and it had </w:t>
            </w:r>
            <w:proofErr w:type="gramStart"/>
            <w:r w:rsidR="00E82D7B">
              <w:t xml:space="preserve">been </w:t>
            </w:r>
            <w:r w:rsidR="00C84706">
              <w:t xml:space="preserve"> </w:t>
            </w:r>
            <w:r w:rsidR="007B705C">
              <w:t>rated</w:t>
            </w:r>
            <w:proofErr w:type="gramEnd"/>
            <w:r w:rsidR="007B705C">
              <w:t xml:space="preserve"> by NHSE in 2015 </w:t>
            </w:r>
            <w:r w:rsidR="00C84706">
              <w:t xml:space="preserve">as </w:t>
            </w:r>
            <w:r w:rsidR="004D3D2B">
              <w:t>Category 3 – agreed in principle b</w:t>
            </w:r>
            <w:r w:rsidR="00E82D7B">
              <w:t>u</w:t>
            </w:r>
            <w:r w:rsidR="004D3D2B">
              <w:t xml:space="preserve">t deferred as </w:t>
            </w:r>
            <w:r w:rsidR="00E82D7B">
              <w:t>further</w:t>
            </w:r>
            <w:r w:rsidR="007B705C">
              <w:t xml:space="preserve"> work</w:t>
            </w:r>
            <w:r w:rsidR="00E82D7B">
              <w:t xml:space="preserve"> required</w:t>
            </w:r>
            <w:r w:rsidR="007B705C">
              <w:t xml:space="preserve">.  </w:t>
            </w:r>
            <w:r w:rsidR="004D3D2B">
              <w:t xml:space="preserve">NHS England have already progressed this as a </w:t>
            </w:r>
            <w:r w:rsidR="00C84706">
              <w:t>c</w:t>
            </w:r>
            <w:r w:rsidR="007B705C">
              <w:t xml:space="preserve">ompany </w:t>
            </w:r>
            <w:r w:rsidR="004D3D2B">
              <w:t xml:space="preserve">have recently done some </w:t>
            </w:r>
            <w:r w:rsidR="007B705C">
              <w:t xml:space="preserve">work </w:t>
            </w:r>
            <w:r w:rsidR="00C84706">
              <w:t>with</w:t>
            </w:r>
            <w:r w:rsidR="007B705C">
              <w:t xml:space="preserve"> </w:t>
            </w:r>
            <w:r w:rsidR="00E82D7B">
              <w:t xml:space="preserve">Roxton </w:t>
            </w:r>
            <w:r w:rsidR="007B705C">
              <w:t xml:space="preserve">to </w:t>
            </w:r>
            <w:r w:rsidR="004D3D2B">
              <w:t>develop this further</w:t>
            </w:r>
            <w:r w:rsidR="007B705C">
              <w:t xml:space="preserve">. </w:t>
            </w:r>
            <w:r w:rsidR="00C84706">
              <w:t xml:space="preserve">  </w:t>
            </w:r>
            <w:r w:rsidR="004D3D2B">
              <w:t>It is highly likely that t</w:t>
            </w:r>
            <w:r w:rsidR="00C84706">
              <w:t>here will be n</w:t>
            </w:r>
            <w:r w:rsidR="007B705C">
              <w:t>o revenue</w:t>
            </w:r>
            <w:r w:rsidR="00C84706">
              <w:t xml:space="preserve"> costs</w:t>
            </w:r>
            <w:r w:rsidR="007B705C">
              <w:t xml:space="preserve">, </w:t>
            </w:r>
            <w:r>
              <w:t xml:space="preserve">as </w:t>
            </w:r>
            <w:r w:rsidR="007B705C">
              <w:t xml:space="preserve">they have </w:t>
            </w:r>
            <w:r w:rsidR="004D3D2B">
              <w:t xml:space="preserve">had discussions with the </w:t>
            </w:r>
            <w:r w:rsidR="007B705C">
              <w:t xml:space="preserve">Landlord that </w:t>
            </w:r>
            <w:r w:rsidR="00E07E89">
              <w:t xml:space="preserve">there will be no rent increases as the </w:t>
            </w:r>
            <w:r w:rsidR="009F77EE">
              <w:t>c</w:t>
            </w:r>
            <w:r w:rsidR="007B705C">
              <w:t xml:space="preserve">apital work </w:t>
            </w:r>
            <w:r w:rsidR="009F77EE">
              <w:t xml:space="preserve">will </w:t>
            </w:r>
            <w:r w:rsidR="007B705C">
              <w:t xml:space="preserve">already </w:t>
            </w:r>
            <w:r w:rsidR="009F77EE">
              <w:t xml:space="preserve">be </w:t>
            </w:r>
            <w:r w:rsidR="007B705C">
              <w:t xml:space="preserve">paid </w:t>
            </w:r>
            <w:r w:rsidR="009F77EE">
              <w:t xml:space="preserve">for </w:t>
            </w:r>
            <w:r w:rsidR="007B705C">
              <w:t>by</w:t>
            </w:r>
            <w:r w:rsidR="009F77EE">
              <w:t xml:space="preserve"> the</w:t>
            </w:r>
            <w:r w:rsidR="007B705C">
              <w:t xml:space="preserve"> NHS</w:t>
            </w:r>
            <w:r w:rsidR="00C2252A">
              <w:t>,</w:t>
            </w:r>
            <w:r w:rsidR="007B705C">
              <w:t xml:space="preserve"> which benefits the landlord.  </w:t>
            </w:r>
          </w:p>
          <w:p w:rsidR="009F77EE" w:rsidRDefault="009F77EE" w:rsidP="009F77EE">
            <w:pPr>
              <w:jc w:val="both"/>
            </w:pPr>
          </w:p>
          <w:p w:rsidR="007B705C" w:rsidRDefault="009F77EE" w:rsidP="009F77EE">
            <w:pPr>
              <w:jc w:val="both"/>
            </w:pPr>
            <w:r>
              <w:t xml:space="preserve">It was agreed that all of the bids that are </w:t>
            </w:r>
            <w:r w:rsidR="004D3D2B">
              <w:t xml:space="preserve">related to </w:t>
            </w:r>
            <w:r>
              <w:t xml:space="preserve"> extensions to buildings should </w:t>
            </w:r>
            <w:r w:rsidR="004D3D2B">
              <w:t xml:space="preserve">only benefit from  </w:t>
            </w:r>
            <w:r>
              <w:t>e</w:t>
            </w:r>
            <w:r w:rsidR="007B705C">
              <w:t>ither</w:t>
            </w:r>
            <w:r>
              <w:t xml:space="preserve"> </w:t>
            </w:r>
            <w:r w:rsidR="004D3D2B">
              <w:t xml:space="preserve">the </w:t>
            </w:r>
            <w:r>
              <w:t>capital costs</w:t>
            </w:r>
            <w:r w:rsidR="007B705C">
              <w:t xml:space="preserve"> or</w:t>
            </w:r>
            <w:r>
              <w:t xml:space="preserve"> revenue costs, not both</w:t>
            </w:r>
            <w:r w:rsidR="004D3D2B">
              <w:t xml:space="preserve">; </w:t>
            </w:r>
            <w:r w:rsidR="00304537">
              <w:t>e</w:t>
            </w:r>
            <w:r>
              <w:t>ither</w:t>
            </w:r>
            <w:r w:rsidR="004D3D2B">
              <w:t xml:space="preserve"> the</w:t>
            </w:r>
            <w:r>
              <w:t xml:space="preserve"> </w:t>
            </w:r>
            <w:r w:rsidR="007B705C">
              <w:t>Landlord funds</w:t>
            </w:r>
            <w:r w:rsidR="00C2252A">
              <w:t xml:space="preserve"> the</w:t>
            </w:r>
            <w:r w:rsidR="007B705C">
              <w:t xml:space="preserve"> extension and </w:t>
            </w:r>
            <w:r w:rsidR="004D3D2B">
              <w:t xml:space="preserve">the NHS </w:t>
            </w:r>
            <w:r w:rsidR="007B705C">
              <w:t>pay</w:t>
            </w:r>
            <w:r w:rsidR="004D3D2B">
              <w:t>s</w:t>
            </w:r>
            <w:r w:rsidR="007B705C">
              <w:t xml:space="preserve"> </w:t>
            </w:r>
            <w:r w:rsidR="00C2252A">
              <w:t xml:space="preserve">additional </w:t>
            </w:r>
            <w:r w:rsidR="007B705C">
              <w:t xml:space="preserve">rent or </w:t>
            </w:r>
            <w:r w:rsidR="004D3D2B">
              <w:t xml:space="preserve">the NHS </w:t>
            </w:r>
            <w:r w:rsidR="007B705C">
              <w:t xml:space="preserve">fund </w:t>
            </w:r>
            <w:r w:rsidR="004D3D2B">
              <w:t xml:space="preserve">the </w:t>
            </w:r>
            <w:r w:rsidR="007B705C">
              <w:t>extension</w:t>
            </w:r>
            <w:r>
              <w:t xml:space="preserve"> with no rent increase.</w:t>
            </w:r>
          </w:p>
          <w:p w:rsidR="009F77EE" w:rsidRDefault="009F77EE" w:rsidP="009F77EE">
            <w:pPr>
              <w:jc w:val="both"/>
            </w:pPr>
          </w:p>
          <w:p w:rsidR="009F77EE" w:rsidRDefault="009F77EE" w:rsidP="009F77EE">
            <w:pPr>
              <w:jc w:val="both"/>
            </w:pPr>
            <w:r>
              <w:t xml:space="preserve">Paul Glazebrook queried if the extension would improve the patient experience </w:t>
            </w:r>
            <w:r w:rsidR="00CC05BD">
              <w:t xml:space="preserve">around </w:t>
            </w:r>
            <w:r>
              <w:t xml:space="preserve">access to GP appointments. </w:t>
            </w:r>
            <w:r w:rsidR="004D3D2B">
              <w:t>After referencing the original bid document, i</w:t>
            </w:r>
            <w:r>
              <w:t>t was clarified that it would.</w:t>
            </w:r>
          </w:p>
          <w:p w:rsidR="009F77EE" w:rsidRDefault="009F77EE" w:rsidP="009F77EE">
            <w:pPr>
              <w:jc w:val="both"/>
            </w:pPr>
          </w:p>
          <w:p w:rsidR="007B705C" w:rsidRDefault="005852B2" w:rsidP="009F77EE">
            <w:pPr>
              <w:jc w:val="both"/>
            </w:pPr>
            <w:r w:rsidRPr="00304537">
              <w:rPr>
                <w:b/>
              </w:rPr>
              <w:t xml:space="preserve">The Committee agreed the principle that for proposals relating to premises improvements the CCG should only fund </w:t>
            </w:r>
            <w:r w:rsidRPr="00E82D7B">
              <w:rPr>
                <w:b/>
              </w:rPr>
              <w:t xml:space="preserve">either </w:t>
            </w:r>
            <w:r w:rsidRPr="00304537">
              <w:rPr>
                <w:b/>
              </w:rPr>
              <w:t xml:space="preserve">their contribution to the capital costs </w:t>
            </w:r>
            <w:r w:rsidRPr="00E82D7B">
              <w:rPr>
                <w:b/>
              </w:rPr>
              <w:t xml:space="preserve">or </w:t>
            </w:r>
            <w:r w:rsidRPr="00304537">
              <w:rPr>
                <w:b/>
              </w:rPr>
              <w:t xml:space="preserve">the increased revenue consequences (whichever is the lower figure), not both. This is because the capital investment that is being made in the premises </w:t>
            </w:r>
            <w:r w:rsidRPr="00304537">
              <w:rPr>
                <w:b/>
              </w:rPr>
              <w:lastRenderedPageBreak/>
              <w:t>by the NHS provides benefit to the Landlord and we would therefore expect that there would not be any increase in rental costs payable to the Landlord.</w:t>
            </w:r>
            <w:r>
              <w:t xml:space="preserve"> </w:t>
            </w:r>
          </w:p>
          <w:p w:rsidR="001B115E" w:rsidRPr="00304537" w:rsidRDefault="001B115E" w:rsidP="009F77EE">
            <w:pPr>
              <w:jc w:val="both"/>
              <w:rPr>
                <w:b/>
              </w:rPr>
            </w:pPr>
            <w:r w:rsidRPr="00304537">
              <w:rPr>
                <w:b/>
              </w:rPr>
              <w:t>The Committee supported the panel assessment and ranking for this scheme.</w:t>
            </w:r>
          </w:p>
          <w:p w:rsidR="00EF768E" w:rsidRDefault="00EF768E" w:rsidP="009F77EE">
            <w:pPr>
              <w:jc w:val="both"/>
            </w:pPr>
          </w:p>
          <w:p w:rsidR="009F77EE" w:rsidRPr="00EC7A43" w:rsidRDefault="009F77EE" w:rsidP="009F77EE">
            <w:pPr>
              <w:jc w:val="both"/>
              <w:rPr>
                <w:b/>
                <w:u w:val="single"/>
              </w:rPr>
            </w:pPr>
            <w:r w:rsidRPr="00EC7A43">
              <w:rPr>
                <w:b/>
                <w:u w:val="single"/>
              </w:rPr>
              <w:t>IT</w:t>
            </w:r>
            <w:r w:rsidR="00331BB5" w:rsidRPr="00EC7A43">
              <w:rPr>
                <w:b/>
                <w:u w:val="single"/>
              </w:rPr>
              <w:t xml:space="preserve"> </w:t>
            </w:r>
            <w:r w:rsidR="00E513C0">
              <w:rPr>
                <w:b/>
                <w:u w:val="single"/>
              </w:rPr>
              <w:t xml:space="preserve">/ </w:t>
            </w:r>
            <w:r w:rsidR="00331BB5" w:rsidRPr="00EC7A43">
              <w:rPr>
                <w:b/>
                <w:u w:val="single"/>
              </w:rPr>
              <w:t>P</w:t>
            </w:r>
            <w:r w:rsidRPr="00EC7A43">
              <w:rPr>
                <w:b/>
                <w:u w:val="single"/>
              </w:rPr>
              <w:t xml:space="preserve">atient </w:t>
            </w:r>
            <w:r w:rsidR="00EC7A43" w:rsidRPr="00EC7A43">
              <w:rPr>
                <w:b/>
                <w:u w:val="single"/>
              </w:rPr>
              <w:t>Partner</w:t>
            </w:r>
            <w:r w:rsidR="00392EE0">
              <w:rPr>
                <w:b/>
                <w:u w:val="single"/>
              </w:rPr>
              <w:t xml:space="preserve"> – System-wide</w:t>
            </w:r>
          </w:p>
          <w:p w:rsidR="00331BB5" w:rsidRDefault="009F77EE" w:rsidP="009F77EE">
            <w:pPr>
              <w:jc w:val="both"/>
            </w:pPr>
            <w:r>
              <w:t xml:space="preserve"> There were 3 parts to this bid</w:t>
            </w:r>
            <w:r w:rsidR="00E513C0">
              <w:t xml:space="preserve">: </w:t>
            </w:r>
            <w:r>
              <w:t>automated telephone access</w:t>
            </w:r>
            <w:r w:rsidR="00E513C0">
              <w:t xml:space="preserve"> for 7 more practices (Patient Partner);</w:t>
            </w:r>
            <w:r>
              <w:t xml:space="preserve"> </w:t>
            </w:r>
            <w:r w:rsidR="00E513C0">
              <w:t xml:space="preserve">upgrade to the SPA telephone system to bring the added benefit of </w:t>
            </w:r>
            <w:r>
              <w:t>enhanced communications</w:t>
            </w:r>
            <w:r w:rsidR="00E82D7B">
              <w:t xml:space="preserve"> with professionals and the public/patients</w:t>
            </w:r>
            <w:r w:rsidR="00E513C0">
              <w:t xml:space="preserve"> across all parts of the system</w:t>
            </w:r>
            <w:r>
              <w:t xml:space="preserve">, </w:t>
            </w:r>
            <w:r w:rsidR="00E513C0">
              <w:t xml:space="preserve">including </w:t>
            </w:r>
            <w:r>
              <w:t>web ch</w:t>
            </w:r>
            <w:r w:rsidR="00E513C0">
              <w:t xml:space="preserve">at, SMS messaging and email; </w:t>
            </w:r>
            <w:r>
              <w:t xml:space="preserve">and upgrade of </w:t>
            </w:r>
            <w:r w:rsidR="00E513C0">
              <w:t xml:space="preserve">the N3 </w:t>
            </w:r>
            <w:r>
              <w:t xml:space="preserve">network </w:t>
            </w:r>
            <w:r w:rsidR="00E513C0">
              <w:t>to</w:t>
            </w:r>
            <w:r>
              <w:t xml:space="preserve"> superfast broadband.   </w:t>
            </w:r>
          </w:p>
          <w:p w:rsidR="00E513C0" w:rsidRDefault="00E513C0" w:rsidP="009F77EE">
            <w:pPr>
              <w:jc w:val="both"/>
            </w:pPr>
          </w:p>
          <w:p w:rsidR="005E6C61" w:rsidRDefault="00E513C0" w:rsidP="009F77EE">
            <w:pPr>
              <w:jc w:val="both"/>
            </w:pPr>
            <w:r>
              <w:t>It was noted that the panel had queried why the SPA were not exploring a procurement of a new telephone system, in order to be confident about value for money</w:t>
            </w:r>
            <w:r w:rsidR="00E82D7B">
              <w:t xml:space="preserve">. The response had been that as this was an upgrade to an existing system, </w:t>
            </w:r>
            <w:r w:rsidR="009F77EE">
              <w:t xml:space="preserve">it </w:t>
            </w:r>
            <w:proofErr w:type="gramStart"/>
            <w:r w:rsidR="009F77EE">
              <w:t xml:space="preserve">would  </w:t>
            </w:r>
            <w:r w:rsidR="00E82D7B">
              <w:t>most</w:t>
            </w:r>
            <w:proofErr w:type="gramEnd"/>
            <w:r w:rsidR="00E82D7B">
              <w:t xml:space="preserve"> likely be much more cost effective than </w:t>
            </w:r>
            <w:r w:rsidR="009F77EE">
              <w:t>a</w:t>
            </w:r>
            <w:r w:rsidR="00E82D7B">
              <w:t xml:space="preserve">n entirely </w:t>
            </w:r>
            <w:r w:rsidR="009F77EE">
              <w:t xml:space="preserve">new </w:t>
            </w:r>
            <w:r>
              <w:t xml:space="preserve">telephone </w:t>
            </w:r>
            <w:r w:rsidR="009F77EE">
              <w:t xml:space="preserve">system </w:t>
            </w:r>
            <w:r w:rsidR="00331BB5">
              <w:t xml:space="preserve">and </w:t>
            </w:r>
            <w:r w:rsidR="009F77EE">
              <w:t xml:space="preserve">the time and resource </w:t>
            </w:r>
            <w:r w:rsidR="00C2252A">
              <w:t xml:space="preserve">required </w:t>
            </w:r>
            <w:r w:rsidR="009F77EE">
              <w:t xml:space="preserve">for a </w:t>
            </w:r>
            <w:r w:rsidR="00331BB5">
              <w:t xml:space="preserve">procurement </w:t>
            </w:r>
            <w:r w:rsidR="009F77EE">
              <w:t xml:space="preserve">are not available this year.  </w:t>
            </w:r>
            <w:r w:rsidR="00E82D7B">
              <w:t xml:space="preserve">However, the Committee noted that the guidance set out further steps in the process – should this bid be selected by NHS England to be taken forward, there would be a period of due diligence, including development of a full business case, during which time VFM could be explored further. </w:t>
            </w:r>
          </w:p>
          <w:p w:rsidR="00C2252A" w:rsidRDefault="00C2252A" w:rsidP="009F77EE">
            <w:pPr>
              <w:jc w:val="both"/>
            </w:pPr>
          </w:p>
          <w:p w:rsidR="00C2252A" w:rsidRPr="0046068E" w:rsidRDefault="00C2252A" w:rsidP="009F77EE">
            <w:pPr>
              <w:jc w:val="both"/>
              <w:rPr>
                <w:b/>
              </w:rPr>
            </w:pPr>
            <w:r w:rsidRPr="0046068E">
              <w:rPr>
                <w:b/>
              </w:rPr>
              <w:t xml:space="preserve">The Committee </w:t>
            </w:r>
            <w:r w:rsidR="001B115E" w:rsidRPr="0046068E">
              <w:rPr>
                <w:b/>
              </w:rPr>
              <w:t>supported the panel assessment</w:t>
            </w:r>
            <w:r w:rsidRPr="0046068E">
              <w:rPr>
                <w:b/>
              </w:rPr>
              <w:t xml:space="preserve"> and</w:t>
            </w:r>
            <w:r w:rsidR="001B115E" w:rsidRPr="0046068E">
              <w:rPr>
                <w:b/>
              </w:rPr>
              <w:t xml:space="preserve"> ranking for this scheme. They</w:t>
            </w:r>
            <w:r w:rsidRPr="0046068E">
              <w:rPr>
                <w:b/>
              </w:rPr>
              <w:t xml:space="preserve"> agreed that the revenue costs may need to be picked up by the CCG if this cannot be resolved with the main providers involved in the SPA.</w:t>
            </w:r>
          </w:p>
          <w:p w:rsidR="005E6C61" w:rsidRDefault="005E6C61" w:rsidP="009F77EE">
            <w:pPr>
              <w:jc w:val="both"/>
            </w:pPr>
          </w:p>
          <w:p w:rsidR="00331BB5" w:rsidRPr="005E6C61" w:rsidRDefault="005E6C61" w:rsidP="009F77EE">
            <w:pPr>
              <w:jc w:val="both"/>
              <w:rPr>
                <w:b/>
              </w:rPr>
            </w:pPr>
            <w:r w:rsidRPr="005E6C61">
              <w:rPr>
                <w:b/>
              </w:rPr>
              <w:t xml:space="preserve">The Committee agreed to query </w:t>
            </w:r>
            <w:r w:rsidR="009F77EE" w:rsidRPr="005E6C61">
              <w:rPr>
                <w:b/>
              </w:rPr>
              <w:t xml:space="preserve">whether </w:t>
            </w:r>
            <w:r w:rsidR="00E513C0">
              <w:rPr>
                <w:b/>
              </w:rPr>
              <w:t xml:space="preserve">the main providers within </w:t>
            </w:r>
            <w:r w:rsidR="009F77EE" w:rsidRPr="005E6C61">
              <w:rPr>
                <w:b/>
              </w:rPr>
              <w:t xml:space="preserve">SPA could pick up the £6735 </w:t>
            </w:r>
            <w:r w:rsidRPr="005E6C61">
              <w:rPr>
                <w:b/>
              </w:rPr>
              <w:t>annual revenue costs for the phone system.</w:t>
            </w:r>
          </w:p>
          <w:p w:rsidR="00331BB5" w:rsidRDefault="00331BB5" w:rsidP="009F77EE">
            <w:pPr>
              <w:jc w:val="both"/>
            </w:pPr>
          </w:p>
          <w:p w:rsidR="00EC7A43" w:rsidRPr="00EC7A43" w:rsidRDefault="00392EE0" w:rsidP="009F77EE">
            <w:pPr>
              <w:jc w:val="both"/>
              <w:rPr>
                <w:u w:val="single"/>
              </w:rPr>
            </w:pPr>
            <w:r>
              <w:rPr>
                <w:b/>
                <w:u w:val="single"/>
              </w:rPr>
              <w:t xml:space="preserve">Beacon Medical - </w:t>
            </w:r>
            <w:r w:rsidR="00331BB5" w:rsidRPr="00EC7A43">
              <w:rPr>
                <w:b/>
                <w:u w:val="single"/>
              </w:rPr>
              <w:t>Ask my GP</w:t>
            </w:r>
            <w:r w:rsidR="001B115E">
              <w:rPr>
                <w:b/>
                <w:u w:val="single"/>
              </w:rPr>
              <w:t xml:space="preserve"> App</w:t>
            </w:r>
            <w:r w:rsidR="00EC7A43" w:rsidRPr="00EC7A43">
              <w:rPr>
                <w:u w:val="single"/>
              </w:rPr>
              <w:t xml:space="preserve"> </w:t>
            </w:r>
          </w:p>
          <w:p w:rsidR="00EC7A43" w:rsidRDefault="00331BB5" w:rsidP="00EC7A43">
            <w:pPr>
              <w:jc w:val="both"/>
            </w:pPr>
            <w:r>
              <w:t>Beacon</w:t>
            </w:r>
            <w:r w:rsidR="00EC7A43">
              <w:t xml:space="preserve"> ha</w:t>
            </w:r>
            <w:r w:rsidR="001B115E">
              <w:t>s</w:t>
            </w:r>
            <w:r w:rsidR="00EC7A43">
              <w:t xml:space="preserve"> requested to </w:t>
            </w:r>
            <w:r w:rsidR="001B115E">
              <w:t xml:space="preserve">trial </w:t>
            </w:r>
            <w:r w:rsidR="00EC7A43">
              <w:t>the app as a</w:t>
            </w:r>
            <w:r>
              <w:t xml:space="preserve"> pilot on behalf of </w:t>
            </w:r>
            <w:r w:rsidR="001B115E">
              <w:t xml:space="preserve">the </w:t>
            </w:r>
            <w:r>
              <w:t>CCG</w:t>
            </w:r>
            <w:r w:rsidR="001B115E">
              <w:t xml:space="preserve">, so that benefits could be explored prior to wider </w:t>
            </w:r>
            <w:r>
              <w:t>roll out.</w:t>
            </w:r>
            <w:r w:rsidR="00EC7A43">
              <w:t xml:space="preserve">  Concerns were raised by Committee members </w:t>
            </w:r>
            <w:r w:rsidR="001B115E">
              <w:t>that</w:t>
            </w:r>
            <w:r w:rsidR="00EC7A43">
              <w:t xml:space="preserve"> the cost of this app per patient </w:t>
            </w:r>
            <w:r w:rsidR="001B115E">
              <w:t xml:space="preserve">appeared </w:t>
            </w:r>
            <w:r w:rsidR="00EC7A43">
              <w:t>very expensive</w:t>
            </w:r>
            <w:r w:rsidR="001B115E">
              <w:t>; this would be quite limiting</w:t>
            </w:r>
            <w:r w:rsidR="00EC7A43">
              <w:t xml:space="preserve"> if rolled out for every patient across NEL.  Dr Maliyil highlighted that whilst the App looks very good it does not</w:t>
            </w:r>
            <w:r w:rsidR="001B115E">
              <w:t xml:space="preserve"> directly</w:t>
            </w:r>
            <w:r w:rsidR="00EC7A43">
              <w:t xml:space="preserve"> link with EMIS or </w:t>
            </w:r>
            <w:proofErr w:type="spellStart"/>
            <w:r w:rsidR="00EC7A43">
              <w:t>Systm</w:t>
            </w:r>
            <w:r w:rsidR="001B115E">
              <w:t>O</w:t>
            </w:r>
            <w:r w:rsidR="00EC7A43">
              <w:t>ne</w:t>
            </w:r>
            <w:proofErr w:type="spellEnd"/>
            <w:r w:rsidR="001B115E">
              <w:t>,</w:t>
            </w:r>
            <w:r w:rsidR="00EC7A43">
              <w:t xml:space="preserve"> so would need admin support to input </w:t>
            </w:r>
            <w:r w:rsidR="001B115E">
              <w:t>the details that are sent by email to</w:t>
            </w:r>
            <w:r w:rsidR="00EC7A43">
              <w:t xml:space="preserve"> the practice</w:t>
            </w:r>
            <w:r w:rsidR="001B115E">
              <w:t xml:space="preserve"> into the patient’s record</w:t>
            </w:r>
            <w:r w:rsidR="00EC7A43">
              <w:t>.</w:t>
            </w:r>
          </w:p>
          <w:p w:rsidR="00EC7A43" w:rsidRDefault="00EC7A43" w:rsidP="009F77EE">
            <w:pPr>
              <w:jc w:val="both"/>
            </w:pPr>
          </w:p>
          <w:p w:rsidR="00EC7A43" w:rsidRPr="00EC7A43" w:rsidRDefault="00EC7A43" w:rsidP="009F77EE">
            <w:pPr>
              <w:jc w:val="both"/>
              <w:rPr>
                <w:b/>
              </w:rPr>
            </w:pPr>
            <w:r w:rsidRPr="00EC7A43">
              <w:rPr>
                <w:b/>
              </w:rPr>
              <w:t>The Committee agreed that if the App Developers would allow a o</w:t>
            </w:r>
            <w:r w:rsidR="00331BB5" w:rsidRPr="00EC7A43">
              <w:rPr>
                <w:b/>
              </w:rPr>
              <w:t xml:space="preserve">ne year cost to CCG </w:t>
            </w:r>
            <w:r w:rsidRPr="00EC7A43">
              <w:rPr>
                <w:b/>
              </w:rPr>
              <w:t xml:space="preserve">with </w:t>
            </w:r>
            <w:r w:rsidR="00331BB5" w:rsidRPr="00EC7A43">
              <w:rPr>
                <w:b/>
              </w:rPr>
              <w:t xml:space="preserve">no exit </w:t>
            </w:r>
            <w:r w:rsidRPr="00EC7A43">
              <w:rPr>
                <w:b/>
              </w:rPr>
              <w:t xml:space="preserve">costs then a pilot would be approved. It was also </w:t>
            </w:r>
            <w:r w:rsidR="001B115E">
              <w:rPr>
                <w:b/>
              </w:rPr>
              <w:t>agreed</w:t>
            </w:r>
            <w:r w:rsidR="001B115E" w:rsidRPr="00EC7A43">
              <w:rPr>
                <w:b/>
              </w:rPr>
              <w:t xml:space="preserve"> </w:t>
            </w:r>
            <w:r w:rsidRPr="00EC7A43">
              <w:rPr>
                <w:b/>
              </w:rPr>
              <w:t xml:space="preserve">that </w:t>
            </w:r>
            <w:r w:rsidR="001B115E">
              <w:rPr>
                <w:b/>
              </w:rPr>
              <w:t xml:space="preserve">if this bid is progressed by NHS England, the CCG would support the Practice in </w:t>
            </w:r>
            <w:r w:rsidRPr="00EC7A43">
              <w:rPr>
                <w:b/>
              </w:rPr>
              <w:t>negotiat</w:t>
            </w:r>
            <w:r w:rsidR="001B115E">
              <w:rPr>
                <w:b/>
              </w:rPr>
              <w:t>ions</w:t>
            </w:r>
            <w:r w:rsidRPr="00EC7A43">
              <w:rPr>
                <w:b/>
              </w:rPr>
              <w:t xml:space="preserve"> with the company providing the app </w:t>
            </w:r>
            <w:r w:rsidR="001B115E">
              <w:rPr>
                <w:b/>
              </w:rPr>
              <w:t xml:space="preserve">to secure a better cost </w:t>
            </w:r>
            <w:r w:rsidRPr="00EC7A43">
              <w:rPr>
                <w:b/>
              </w:rPr>
              <w:t xml:space="preserve">for </w:t>
            </w:r>
            <w:r w:rsidR="001B115E">
              <w:rPr>
                <w:b/>
              </w:rPr>
              <w:t xml:space="preserve">wider </w:t>
            </w:r>
            <w:r w:rsidRPr="00EC7A43">
              <w:rPr>
                <w:b/>
              </w:rPr>
              <w:t>roll out.</w:t>
            </w:r>
          </w:p>
          <w:p w:rsidR="00EC7A43" w:rsidRDefault="00EC7A43" w:rsidP="009F77EE">
            <w:pPr>
              <w:jc w:val="both"/>
            </w:pPr>
          </w:p>
          <w:p w:rsidR="00331BB5" w:rsidRPr="0046068E" w:rsidRDefault="001B115E" w:rsidP="009F77EE">
            <w:pPr>
              <w:jc w:val="both"/>
              <w:rPr>
                <w:b/>
              </w:rPr>
            </w:pPr>
            <w:r w:rsidRPr="0046068E">
              <w:rPr>
                <w:b/>
              </w:rPr>
              <w:t>The Committee supported the panel assessment and ranking for this scheme.</w:t>
            </w:r>
          </w:p>
          <w:p w:rsidR="001B115E" w:rsidRDefault="001B115E" w:rsidP="009F77EE">
            <w:pPr>
              <w:jc w:val="both"/>
            </w:pPr>
          </w:p>
          <w:p w:rsidR="00EC7A43" w:rsidRPr="00EC7A43" w:rsidRDefault="00EC7A43" w:rsidP="009F77EE">
            <w:pPr>
              <w:jc w:val="both"/>
              <w:rPr>
                <w:u w:val="single"/>
              </w:rPr>
            </w:pPr>
            <w:r>
              <w:rPr>
                <w:b/>
                <w:u w:val="single"/>
              </w:rPr>
              <w:t>Support to Care H</w:t>
            </w:r>
            <w:r w:rsidR="00331BB5" w:rsidRPr="00EC7A43">
              <w:rPr>
                <w:b/>
                <w:u w:val="single"/>
              </w:rPr>
              <w:t>omes</w:t>
            </w:r>
            <w:r w:rsidR="00331BB5" w:rsidRPr="00EC7A43">
              <w:rPr>
                <w:u w:val="single"/>
              </w:rPr>
              <w:t xml:space="preserve"> </w:t>
            </w:r>
          </w:p>
          <w:p w:rsidR="00B92F64" w:rsidRDefault="00CC05BD" w:rsidP="009F77EE">
            <w:pPr>
              <w:jc w:val="both"/>
            </w:pPr>
            <w:r>
              <w:t xml:space="preserve">Cathy had declared an interest in this item. </w:t>
            </w:r>
            <w:r w:rsidR="00EC7A43">
              <w:t xml:space="preserve">This bid was </w:t>
            </w:r>
            <w:r w:rsidR="001B115E">
              <w:t xml:space="preserve">in support of the CCG’s strategic service change to provide enhanced and co-ordinated support to residents within Care Homes and their staff. This scheme </w:t>
            </w:r>
            <w:proofErr w:type="gramStart"/>
            <w:r w:rsidR="001B115E">
              <w:t xml:space="preserve">would </w:t>
            </w:r>
            <w:r w:rsidR="00EC7A43">
              <w:t xml:space="preserve"> enable</w:t>
            </w:r>
            <w:proofErr w:type="gramEnd"/>
            <w:r w:rsidR="00EC7A43">
              <w:t xml:space="preserve"> </w:t>
            </w:r>
            <w:r w:rsidR="00B92F64">
              <w:t>access</w:t>
            </w:r>
            <w:r w:rsidR="00EC7A43">
              <w:t xml:space="preserve"> to </w:t>
            </w:r>
            <w:r w:rsidR="001B115E">
              <w:t>the p</w:t>
            </w:r>
            <w:r w:rsidR="00EC7A43">
              <w:t>atient record in the Care Home</w:t>
            </w:r>
            <w:r w:rsidR="001B115E">
              <w:t xml:space="preserve"> both </w:t>
            </w:r>
            <w:r w:rsidR="00EC7A43">
              <w:t xml:space="preserve">by visiting health professionals and </w:t>
            </w:r>
            <w:r w:rsidR="001B115E">
              <w:t xml:space="preserve">the </w:t>
            </w:r>
            <w:r w:rsidR="00EC7A43">
              <w:t>Care Home staff</w:t>
            </w:r>
            <w:r w:rsidR="001B115E">
              <w:t xml:space="preserve"> themselves</w:t>
            </w:r>
            <w:r w:rsidR="00EC7A43">
              <w:t xml:space="preserve">.  </w:t>
            </w:r>
            <w:r w:rsidR="001B115E">
              <w:t>This would support integrated care by ensuring that all staff could access the information required regarding the individuals they are caring for.</w:t>
            </w:r>
          </w:p>
          <w:p w:rsidR="00B92F64" w:rsidRDefault="00CC05BD" w:rsidP="009F77EE">
            <w:pPr>
              <w:jc w:val="both"/>
            </w:pPr>
            <w:r>
              <w:t>It was</w:t>
            </w:r>
            <w:r w:rsidR="001B115E">
              <w:t xml:space="preserve"> noted </w:t>
            </w:r>
            <w:r w:rsidR="00EC7A43">
              <w:t xml:space="preserve">that this </w:t>
            </w:r>
            <w:r w:rsidR="001B115E">
              <w:t xml:space="preserve">appeared to be a very large </w:t>
            </w:r>
            <w:r w:rsidR="00B92F64">
              <w:t xml:space="preserve">amount of money </w:t>
            </w:r>
            <w:r w:rsidR="001B115E">
              <w:t xml:space="preserve">for the IT support provision, just for </w:t>
            </w:r>
            <w:r w:rsidR="00B92F64">
              <w:t xml:space="preserve">one </w:t>
            </w:r>
            <w:r w:rsidR="001B115E">
              <w:t xml:space="preserve">PC/laptop </w:t>
            </w:r>
            <w:r w:rsidR="00B92F64">
              <w:t xml:space="preserve">in </w:t>
            </w:r>
            <w:r w:rsidR="00EC7A43">
              <w:t xml:space="preserve">each </w:t>
            </w:r>
            <w:r w:rsidR="001B115E">
              <w:t xml:space="preserve">of the </w:t>
            </w:r>
            <w:r w:rsidR="00B92F64">
              <w:t xml:space="preserve">care homes.  </w:t>
            </w:r>
            <w:r w:rsidR="001B115E">
              <w:t>It was suggested that if this bid is progressed by NHS England, we should explore alternative IT support provision in order to ensure VFM</w:t>
            </w:r>
            <w:r w:rsidR="00464874">
              <w:t xml:space="preserve">.   It was noted that as NHSE would be funding the technology costs they </w:t>
            </w:r>
            <w:r w:rsidR="00B92F64">
              <w:t xml:space="preserve">would own the </w:t>
            </w:r>
            <w:r w:rsidR="001B115E">
              <w:t>assets (</w:t>
            </w:r>
            <w:r w:rsidR="00B92F64">
              <w:t>equipment</w:t>
            </w:r>
            <w:r w:rsidR="001B115E">
              <w:t>)</w:t>
            </w:r>
            <w:r w:rsidR="00B92F64">
              <w:t xml:space="preserve">. </w:t>
            </w:r>
          </w:p>
          <w:p w:rsidR="00043E25" w:rsidRDefault="00043E25" w:rsidP="009F77EE">
            <w:pPr>
              <w:jc w:val="both"/>
            </w:pPr>
          </w:p>
          <w:p w:rsidR="00043E25" w:rsidRPr="00043E25" w:rsidRDefault="00043E25" w:rsidP="009F77EE">
            <w:pPr>
              <w:jc w:val="both"/>
              <w:rPr>
                <w:b/>
              </w:rPr>
            </w:pPr>
            <w:r w:rsidRPr="00043E25">
              <w:rPr>
                <w:b/>
              </w:rPr>
              <w:t>The Committee agreed that alternate quotes should be obtained</w:t>
            </w:r>
            <w:r w:rsidR="00451128">
              <w:rPr>
                <w:b/>
              </w:rPr>
              <w:t xml:space="preserve"> if this scheme should be selected by NHS England for taking forward</w:t>
            </w:r>
            <w:r w:rsidRPr="00043E25">
              <w:rPr>
                <w:b/>
              </w:rPr>
              <w:t xml:space="preserve">, but supported the </w:t>
            </w:r>
            <w:r w:rsidR="001B115E">
              <w:rPr>
                <w:b/>
              </w:rPr>
              <w:t>panel assessment and ranking for the scheme</w:t>
            </w:r>
            <w:r w:rsidRPr="00043E25">
              <w:rPr>
                <w:b/>
              </w:rPr>
              <w:t>.</w:t>
            </w:r>
          </w:p>
          <w:p w:rsidR="00043E25" w:rsidRDefault="00043E25" w:rsidP="009F77EE">
            <w:pPr>
              <w:jc w:val="both"/>
            </w:pPr>
          </w:p>
          <w:p w:rsidR="00043E25" w:rsidRPr="00043E25" w:rsidRDefault="00B92F64" w:rsidP="009F77EE">
            <w:pPr>
              <w:jc w:val="both"/>
              <w:rPr>
                <w:u w:val="single"/>
              </w:rPr>
            </w:pPr>
            <w:r w:rsidRPr="00043E25">
              <w:rPr>
                <w:b/>
                <w:u w:val="single"/>
              </w:rPr>
              <w:t>Beacon</w:t>
            </w:r>
            <w:r w:rsidR="001B115E">
              <w:rPr>
                <w:b/>
                <w:u w:val="single"/>
              </w:rPr>
              <w:t xml:space="preserve"> Medical Premises</w:t>
            </w:r>
            <w:r w:rsidR="00043E25" w:rsidRPr="00043E25">
              <w:rPr>
                <w:u w:val="single"/>
              </w:rPr>
              <w:t xml:space="preserve"> </w:t>
            </w:r>
          </w:p>
          <w:p w:rsidR="00A25AF1" w:rsidRDefault="002C1E1F" w:rsidP="009F77EE">
            <w:pPr>
              <w:jc w:val="both"/>
            </w:pPr>
            <w:r>
              <w:t>This scheme is a development of premises to create more clinical space and an additional waiting area within Beacon Medical Centre</w:t>
            </w:r>
            <w:r w:rsidR="00CC05BD">
              <w:t>, which would also function as a café / hub for accessing self-care and peer support</w:t>
            </w:r>
            <w:r>
              <w:t>.</w:t>
            </w:r>
            <w:r w:rsidR="00043E25">
              <w:t xml:space="preserve"> </w:t>
            </w:r>
            <w:r>
              <w:t>It was noted that the principle agreed regarding premises developments would apply.</w:t>
            </w:r>
          </w:p>
          <w:p w:rsidR="00043E25" w:rsidRPr="00043E25" w:rsidRDefault="00043E25" w:rsidP="009F77EE">
            <w:pPr>
              <w:jc w:val="both"/>
              <w:rPr>
                <w:b/>
              </w:rPr>
            </w:pPr>
          </w:p>
          <w:p w:rsidR="00043E25" w:rsidRPr="00043E25" w:rsidRDefault="00043E25" w:rsidP="009F77EE">
            <w:pPr>
              <w:jc w:val="both"/>
              <w:rPr>
                <w:b/>
              </w:rPr>
            </w:pPr>
            <w:r w:rsidRPr="00043E25">
              <w:rPr>
                <w:b/>
              </w:rPr>
              <w:t xml:space="preserve">The Committee </w:t>
            </w:r>
            <w:r w:rsidR="002C1E1F" w:rsidRPr="00043E25">
              <w:rPr>
                <w:b/>
              </w:rPr>
              <w:t xml:space="preserve">supported the </w:t>
            </w:r>
            <w:r w:rsidR="002C1E1F">
              <w:rPr>
                <w:b/>
              </w:rPr>
              <w:t>panel assessment and ranking for the scheme</w:t>
            </w:r>
            <w:r w:rsidRPr="00043E25">
              <w:rPr>
                <w:b/>
              </w:rPr>
              <w:t>.</w:t>
            </w:r>
          </w:p>
          <w:p w:rsidR="00043E25" w:rsidRDefault="00043E25" w:rsidP="009F77EE">
            <w:pPr>
              <w:jc w:val="both"/>
            </w:pPr>
          </w:p>
          <w:p w:rsidR="00110A37" w:rsidRDefault="00A25AF1" w:rsidP="009F77EE">
            <w:pPr>
              <w:jc w:val="both"/>
            </w:pPr>
            <w:r w:rsidRPr="00110A37">
              <w:rPr>
                <w:b/>
                <w:u w:val="single"/>
              </w:rPr>
              <w:t>Scartho Medical Equipment</w:t>
            </w:r>
            <w:r w:rsidR="00110A37">
              <w:t xml:space="preserve"> </w:t>
            </w:r>
          </w:p>
          <w:p w:rsidR="00F274C6" w:rsidRDefault="00F274C6" w:rsidP="00A34C32">
            <w:pPr>
              <w:jc w:val="both"/>
            </w:pPr>
            <w:r>
              <w:t>Julie informed the panel that a query had been raised with NHS England’s ETTF team to check whether medical equipment is covered by the fund. A response was still awaited, but if this confirms it is not covered then this bid, and the Littlefield Colposcopy Equipment bid which is covered later, would not be taken forward.</w:t>
            </w:r>
          </w:p>
          <w:p w:rsidR="00F274C6" w:rsidRDefault="00F274C6" w:rsidP="00A34C32">
            <w:pPr>
              <w:jc w:val="both"/>
            </w:pPr>
          </w:p>
          <w:p w:rsidR="00110A37" w:rsidRDefault="00451128" w:rsidP="00A34C32">
            <w:pPr>
              <w:jc w:val="both"/>
            </w:pPr>
            <w:r>
              <w:t xml:space="preserve">This related to two pieces of medical equipment which could support greater management of patients within the surgery, rather than having to refer to the hospital. Cathy noted that there </w:t>
            </w:r>
            <w:r w:rsidR="00110A37">
              <w:t>could be r</w:t>
            </w:r>
            <w:r w:rsidR="00A25AF1">
              <w:t>evenue saving</w:t>
            </w:r>
            <w:r>
              <w:t>s</w:t>
            </w:r>
            <w:r w:rsidR="00110A37">
              <w:t xml:space="preserve"> by</w:t>
            </w:r>
            <w:r w:rsidR="00A25AF1">
              <w:t xml:space="preserve"> investing in this scheme</w:t>
            </w:r>
            <w:r>
              <w:t>,</w:t>
            </w:r>
            <w:r w:rsidR="00A25AF1">
              <w:t xml:space="preserve"> </w:t>
            </w:r>
            <w:r w:rsidR="00110A37">
              <w:t xml:space="preserve">as it </w:t>
            </w:r>
            <w:r w:rsidR="00A25AF1">
              <w:t>could save on</w:t>
            </w:r>
            <w:r w:rsidR="00110A37">
              <w:t xml:space="preserve"> future hospital appointments.  </w:t>
            </w:r>
            <w:r>
              <w:t xml:space="preserve">It was queried how the 24 hour ECG works and it </w:t>
            </w:r>
            <w:r w:rsidR="00110A37">
              <w:t xml:space="preserve"> was </w:t>
            </w:r>
            <w:r w:rsidR="00F07B83">
              <w:t xml:space="preserve">clarified </w:t>
            </w:r>
            <w:r w:rsidR="00110A37">
              <w:t xml:space="preserve">that </w:t>
            </w:r>
            <w:r>
              <w:t xml:space="preserve">this is a portable machine that </w:t>
            </w:r>
            <w:r w:rsidR="00110A37">
              <w:t>the patient would take home and wear</w:t>
            </w:r>
            <w:r>
              <w:t xml:space="preserve"> the lead</w:t>
            </w:r>
            <w:r w:rsidR="00110A37">
              <w:t>s for 24 hours</w:t>
            </w:r>
            <w:r>
              <w:t xml:space="preserve"> so that the heart rhythm can be recorded across a longer period of time</w:t>
            </w:r>
            <w:r w:rsidR="00110A37">
              <w:t>.</w:t>
            </w:r>
          </w:p>
          <w:p w:rsidR="00451128" w:rsidRDefault="00451128" w:rsidP="00A34C32">
            <w:pPr>
              <w:jc w:val="both"/>
            </w:pPr>
          </w:p>
          <w:p w:rsidR="00451128" w:rsidRDefault="00A25AF1" w:rsidP="00A34C32">
            <w:pPr>
              <w:jc w:val="both"/>
            </w:pPr>
            <w:r>
              <w:t>Slit Lamp –</w:t>
            </w:r>
            <w:r w:rsidR="00A34C32">
              <w:t xml:space="preserve"> </w:t>
            </w:r>
            <w:r w:rsidR="00F07B83">
              <w:t xml:space="preserve">This is used for more precise examinations of the eyes. The Committee </w:t>
            </w:r>
            <w:r w:rsidR="00A34C32">
              <w:t xml:space="preserve">queried whether </w:t>
            </w:r>
            <w:r>
              <w:t>other</w:t>
            </w:r>
            <w:r w:rsidR="00F07B83">
              <w:t xml:space="preserve"> GPs and their</w:t>
            </w:r>
            <w:r>
              <w:t xml:space="preserve"> patients </w:t>
            </w:r>
            <w:r w:rsidR="00F07B83">
              <w:t>registered with</w:t>
            </w:r>
            <w:r w:rsidR="00A34C32">
              <w:t xml:space="preserve">in NEL would </w:t>
            </w:r>
            <w:r>
              <w:t>be able to access th</w:t>
            </w:r>
            <w:r w:rsidR="00F07B83">
              <w:t>is</w:t>
            </w:r>
            <w:r w:rsidR="001F2127">
              <w:t xml:space="preserve"> </w:t>
            </w:r>
            <w:r w:rsidR="00F07B83">
              <w:t xml:space="preserve">rather than </w:t>
            </w:r>
            <w:r w:rsidR="00A34C32">
              <w:t>just Scartho patients</w:t>
            </w:r>
            <w:r w:rsidR="00F07B83">
              <w:t>.</w:t>
            </w:r>
            <w:r w:rsidR="00A34C32">
              <w:t xml:space="preserve"> Julie clarified that </w:t>
            </w:r>
            <w:r w:rsidR="00F07B83">
              <w:t>the bid stated that the equipment would be kept in a room that would allow all</w:t>
            </w:r>
            <w:r w:rsidR="001F2127">
              <w:t xml:space="preserve"> of the Scartho GPs to be able to</w:t>
            </w:r>
            <w:r w:rsidR="00F07B83">
              <w:t xml:space="preserve"> access it (not a room permanently occupied) and this suggested that others may be able to access it; this would need to be clarified should the bid be progressed by NHS England. I</w:t>
            </w:r>
            <w:r w:rsidR="00A34C32">
              <w:t xml:space="preserve">t was noted that the </w:t>
            </w:r>
            <w:r>
              <w:t xml:space="preserve">Practice would have to fund any </w:t>
            </w:r>
            <w:r w:rsidR="00F07B83">
              <w:t xml:space="preserve">required </w:t>
            </w:r>
            <w:r>
              <w:t>ad</w:t>
            </w:r>
            <w:r w:rsidR="00A34C32">
              <w:t xml:space="preserve">ditional training </w:t>
            </w:r>
            <w:r w:rsidR="00F07B83">
              <w:t>t</w:t>
            </w:r>
            <w:r w:rsidR="001F2127">
              <w:t>o support their GPs, as well as</w:t>
            </w:r>
            <w:r w:rsidR="00A34C32">
              <w:t xml:space="preserve"> </w:t>
            </w:r>
            <w:r w:rsidR="00F07B83">
              <w:t xml:space="preserve">any professional mentor / training </w:t>
            </w:r>
            <w:r w:rsidR="00A34C32">
              <w:t xml:space="preserve">support by a </w:t>
            </w:r>
            <w:r w:rsidR="00F07B83">
              <w:t xml:space="preserve">hospital </w:t>
            </w:r>
            <w:r w:rsidR="00A34C32">
              <w:t xml:space="preserve">specialist </w:t>
            </w:r>
            <w:r w:rsidR="00F07B83">
              <w:t xml:space="preserve">if appropriate. Clarification that the hospital are willing to provide this support would be sought </w:t>
            </w:r>
            <w:r w:rsidR="00A34C32">
              <w:t xml:space="preserve">as part of the </w:t>
            </w:r>
            <w:r>
              <w:t>due diligence</w:t>
            </w:r>
            <w:r w:rsidR="00A34C32">
              <w:t xml:space="preserve"> process </w:t>
            </w:r>
            <w:r w:rsidR="00F07B83">
              <w:t>should this bid be progressed.</w:t>
            </w:r>
          </w:p>
          <w:p w:rsidR="00A34C32" w:rsidRDefault="00A34C32" w:rsidP="009F77EE">
            <w:pPr>
              <w:jc w:val="both"/>
            </w:pPr>
          </w:p>
          <w:p w:rsidR="00A34C32" w:rsidRDefault="00F07B83" w:rsidP="009F77EE">
            <w:pPr>
              <w:jc w:val="both"/>
            </w:pPr>
            <w:r w:rsidRPr="00043E25">
              <w:rPr>
                <w:b/>
              </w:rPr>
              <w:t xml:space="preserve">The Committee supported the </w:t>
            </w:r>
            <w:r>
              <w:rPr>
                <w:b/>
              </w:rPr>
              <w:t>panel assessment and ranking for the scheme</w:t>
            </w:r>
            <w:r w:rsidR="00F274C6">
              <w:rPr>
                <w:b/>
              </w:rPr>
              <w:t>, subject to confi</w:t>
            </w:r>
            <w:r w:rsidR="00CA0CCE">
              <w:rPr>
                <w:b/>
              </w:rPr>
              <w:t>rmation as to whether the fund applies to medical equipment</w:t>
            </w:r>
            <w:r>
              <w:rPr>
                <w:b/>
              </w:rPr>
              <w:t>.</w:t>
            </w:r>
          </w:p>
          <w:p w:rsidR="005A1CCA" w:rsidRDefault="005A1CCA" w:rsidP="009F77EE">
            <w:pPr>
              <w:jc w:val="both"/>
            </w:pPr>
          </w:p>
          <w:p w:rsidR="002F3422" w:rsidRDefault="002F3422" w:rsidP="009F77EE">
            <w:pPr>
              <w:jc w:val="both"/>
            </w:pPr>
          </w:p>
          <w:p w:rsidR="00A34C32" w:rsidRPr="00A34C32" w:rsidRDefault="00A34C32" w:rsidP="009F77EE">
            <w:pPr>
              <w:jc w:val="both"/>
              <w:rPr>
                <w:b/>
                <w:u w:val="single"/>
              </w:rPr>
            </w:pPr>
            <w:r w:rsidRPr="00A34C32">
              <w:rPr>
                <w:b/>
                <w:u w:val="single"/>
              </w:rPr>
              <w:t xml:space="preserve">Birkwood </w:t>
            </w:r>
          </w:p>
          <w:p w:rsidR="00597505" w:rsidRDefault="007B12A0" w:rsidP="009F77EE">
            <w:pPr>
              <w:jc w:val="both"/>
            </w:pPr>
            <w:r>
              <w:t xml:space="preserve">This bid related to equipment to support video-conferencing </w:t>
            </w:r>
            <w:r w:rsidR="004C76AA">
              <w:t>facilities on</w:t>
            </w:r>
            <w:r>
              <w:t xml:space="preserve"> 10 PCs within the Practice, to support e-consultation with patients. </w:t>
            </w:r>
            <w:r w:rsidR="00A34C32">
              <w:t xml:space="preserve">Following a discussion </w:t>
            </w:r>
            <w:r>
              <w:t>t</w:t>
            </w:r>
            <w:r w:rsidR="00D2306A">
              <w:t xml:space="preserve">here was a query as to whether the </w:t>
            </w:r>
            <w:r>
              <w:t>e-consultations</w:t>
            </w:r>
            <w:r w:rsidR="00D2306A">
              <w:t xml:space="preserve"> could be covered by S</w:t>
            </w:r>
            <w:r w:rsidR="00A34C32">
              <w:t xml:space="preserve">kype </w:t>
            </w:r>
            <w:r w:rsidR="00D2306A">
              <w:t xml:space="preserve">which is </w:t>
            </w:r>
            <w:r w:rsidR="00A34C32">
              <w:t>being supported by NHSMail2</w:t>
            </w:r>
            <w:r w:rsidR="00D2306A">
              <w:t xml:space="preserve">. </w:t>
            </w:r>
            <w:r w:rsidR="00597505">
              <w:t xml:space="preserve">Mark </w:t>
            </w:r>
            <w:r w:rsidR="00A34C32">
              <w:t xml:space="preserve">Webb </w:t>
            </w:r>
            <w:proofErr w:type="gramStart"/>
            <w:r w:rsidR="00A34C32">
              <w:t xml:space="preserve">also </w:t>
            </w:r>
            <w:r w:rsidR="00D2306A">
              <w:t xml:space="preserve"> warned</w:t>
            </w:r>
            <w:proofErr w:type="gramEnd"/>
            <w:r w:rsidR="00D2306A">
              <w:t xml:space="preserve"> against buying docking stations as the</w:t>
            </w:r>
            <w:r>
              <w:t>se</w:t>
            </w:r>
            <w:r w:rsidR="00D2306A">
              <w:t xml:space="preserve"> can become obsolete if the laptops are updated and no longer have the same connection points.</w:t>
            </w:r>
          </w:p>
          <w:p w:rsidR="00A34C32" w:rsidRDefault="00A34C32" w:rsidP="009F77EE">
            <w:pPr>
              <w:jc w:val="both"/>
            </w:pPr>
          </w:p>
          <w:p w:rsidR="00597505" w:rsidRPr="00A34C32" w:rsidRDefault="00A34C32" w:rsidP="009F77EE">
            <w:pPr>
              <w:jc w:val="both"/>
              <w:rPr>
                <w:b/>
              </w:rPr>
            </w:pPr>
            <w:r w:rsidRPr="00A34C32">
              <w:rPr>
                <w:b/>
              </w:rPr>
              <w:t>The Committee support</w:t>
            </w:r>
            <w:r w:rsidR="00D2306A">
              <w:rPr>
                <w:b/>
              </w:rPr>
              <w:t>ed</w:t>
            </w:r>
            <w:r w:rsidRPr="00A34C32">
              <w:rPr>
                <w:b/>
              </w:rPr>
              <w:t xml:space="preserve"> </w:t>
            </w:r>
            <w:r w:rsidR="007B12A0">
              <w:rPr>
                <w:b/>
              </w:rPr>
              <w:t xml:space="preserve">the assessment and ranking of </w:t>
            </w:r>
            <w:r w:rsidRPr="00A34C32">
              <w:rPr>
                <w:b/>
              </w:rPr>
              <w:t xml:space="preserve">this bid </w:t>
            </w:r>
            <w:r w:rsidR="00D2306A">
              <w:rPr>
                <w:b/>
              </w:rPr>
              <w:t xml:space="preserve">in principle, subject to </w:t>
            </w:r>
            <w:r w:rsidR="007B12A0">
              <w:rPr>
                <w:b/>
              </w:rPr>
              <w:t>clarification regarding the additional functionality of the equipment</w:t>
            </w:r>
            <w:r w:rsidR="004C76AA">
              <w:rPr>
                <w:b/>
              </w:rPr>
              <w:t xml:space="preserve"> requested, over and above that available through NHSMail2</w:t>
            </w:r>
            <w:r w:rsidR="007B12A0">
              <w:rPr>
                <w:b/>
              </w:rPr>
              <w:t xml:space="preserve">. </w:t>
            </w:r>
            <w:r w:rsidR="00597505" w:rsidRPr="00A34C32">
              <w:rPr>
                <w:b/>
              </w:rPr>
              <w:t xml:space="preserve">. </w:t>
            </w:r>
          </w:p>
          <w:p w:rsidR="00331BB5" w:rsidRDefault="00331BB5" w:rsidP="009F77EE">
            <w:pPr>
              <w:jc w:val="both"/>
            </w:pPr>
          </w:p>
          <w:p w:rsidR="00A34C32" w:rsidRDefault="00597505" w:rsidP="009F77EE">
            <w:pPr>
              <w:jc w:val="both"/>
            </w:pPr>
            <w:r w:rsidRPr="00A34C32">
              <w:rPr>
                <w:b/>
                <w:u w:val="single"/>
              </w:rPr>
              <w:t>Raj Medical</w:t>
            </w:r>
            <w:r w:rsidR="00CA0CCE">
              <w:rPr>
                <w:b/>
                <w:u w:val="single"/>
              </w:rPr>
              <w:t xml:space="preserve"> Centre Premises Development</w:t>
            </w:r>
            <w:r w:rsidR="00A34C32">
              <w:t xml:space="preserve"> </w:t>
            </w:r>
          </w:p>
          <w:p w:rsidR="004C76AA" w:rsidRDefault="004C76AA" w:rsidP="004C76AA">
            <w:pPr>
              <w:jc w:val="both"/>
            </w:pPr>
            <w:r>
              <w:t>This related to the refurbishment of existing administrative space to convert it to clinical space within the Raj Medical Centre. The same principle agreed earlier in the meeting regarding contributions to premises costs would apply.</w:t>
            </w:r>
          </w:p>
          <w:p w:rsidR="004C76AA" w:rsidRDefault="004C76AA" w:rsidP="004C76AA">
            <w:pPr>
              <w:jc w:val="both"/>
            </w:pPr>
          </w:p>
          <w:p w:rsidR="00597505" w:rsidRPr="001F2127" w:rsidRDefault="004C76AA" w:rsidP="004C76AA">
            <w:pPr>
              <w:jc w:val="both"/>
            </w:pPr>
            <w:r w:rsidRPr="00043E25">
              <w:rPr>
                <w:b/>
              </w:rPr>
              <w:t xml:space="preserve">The Committee supported the </w:t>
            </w:r>
            <w:r>
              <w:rPr>
                <w:b/>
              </w:rPr>
              <w:t>panel assessment and ranking for the scheme.</w:t>
            </w:r>
          </w:p>
          <w:p w:rsidR="00597505" w:rsidRPr="001F2127" w:rsidRDefault="00597505" w:rsidP="009F77EE">
            <w:pPr>
              <w:jc w:val="both"/>
              <w:rPr>
                <w:u w:val="single"/>
              </w:rPr>
            </w:pPr>
          </w:p>
          <w:p w:rsidR="000A204E" w:rsidRPr="000A204E" w:rsidRDefault="000A204E" w:rsidP="009F77EE">
            <w:pPr>
              <w:jc w:val="both"/>
              <w:rPr>
                <w:u w:val="single"/>
              </w:rPr>
            </w:pPr>
            <w:r>
              <w:rPr>
                <w:b/>
                <w:u w:val="single"/>
              </w:rPr>
              <w:t>Scartho C</w:t>
            </w:r>
            <w:r w:rsidR="00597505" w:rsidRPr="000A204E">
              <w:rPr>
                <w:b/>
                <w:u w:val="single"/>
              </w:rPr>
              <w:t xml:space="preserve">ar </w:t>
            </w:r>
            <w:r>
              <w:rPr>
                <w:b/>
                <w:u w:val="single"/>
              </w:rPr>
              <w:t>P</w:t>
            </w:r>
            <w:r w:rsidR="00597505" w:rsidRPr="000A204E">
              <w:rPr>
                <w:b/>
                <w:u w:val="single"/>
              </w:rPr>
              <w:t>ark</w:t>
            </w:r>
            <w:r w:rsidRPr="000A204E">
              <w:rPr>
                <w:u w:val="single"/>
              </w:rPr>
              <w:t xml:space="preserve"> </w:t>
            </w:r>
          </w:p>
          <w:p w:rsidR="00C752EE" w:rsidRDefault="004C76AA" w:rsidP="009F77EE">
            <w:pPr>
              <w:jc w:val="both"/>
            </w:pPr>
            <w:r>
              <w:t xml:space="preserve">This related to the development of overflow car parking space for Scartho Medical Centre, which is within the neighbouring Rugby Club car park. This car park is not appropriately surfaced or marked, and it also provides access to the helipad for DPOW. The ability for Scartho Medical Centre to bring in a greater range of services, and use underutilised space in the Centre, is limited by their current car parking arrangements. The formalisation of the arrangements with the Rugby Club, and improvements to the car </w:t>
            </w:r>
            <w:proofErr w:type="gramStart"/>
            <w:r>
              <w:t>park,</w:t>
            </w:r>
            <w:proofErr w:type="gramEnd"/>
            <w:r>
              <w:t xml:space="preserve"> would support greater use and expansion of this Centre. The Committee were concerned about </w:t>
            </w:r>
            <w:r w:rsidR="000A204E">
              <w:t>the g</w:t>
            </w:r>
            <w:r w:rsidR="00597505">
              <w:t xml:space="preserve">overnance </w:t>
            </w:r>
            <w:r w:rsidR="000A204E">
              <w:t xml:space="preserve">arrangements and </w:t>
            </w:r>
            <w:r w:rsidR="00C752EE">
              <w:t xml:space="preserve">how </w:t>
            </w:r>
            <w:r>
              <w:t xml:space="preserve">the </w:t>
            </w:r>
            <w:r w:rsidR="00C752EE">
              <w:t>formal</w:t>
            </w:r>
            <w:r w:rsidR="00597505">
              <w:t xml:space="preserve"> the agreement </w:t>
            </w:r>
            <w:r w:rsidR="00C752EE">
              <w:t xml:space="preserve">to use the car park </w:t>
            </w:r>
            <w:r>
              <w:t xml:space="preserve">would be secured </w:t>
            </w:r>
            <w:r w:rsidR="00597505">
              <w:t>with the Rugby Club.</w:t>
            </w:r>
            <w:r w:rsidR="00CA2479">
              <w:t xml:space="preserve"> The panel had queried this with the Practice and the response had been that they would be looking to secure a formal agreement with the Rugby Club for at least 10 years.</w:t>
            </w:r>
          </w:p>
          <w:p w:rsidR="00C752EE" w:rsidRDefault="00C752EE" w:rsidP="009F77EE">
            <w:pPr>
              <w:jc w:val="both"/>
            </w:pPr>
          </w:p>
          <w:p w:rsidR="00597505" w:rsidRDefault="00CA2479" w:rsidP="009F77EE">
            <w:pPr>
              <w:jc w:val="both"/>
              <w:rPr>
                <w:b/>
              </w:rPr>
            </w:pPr>
            <w:r w:rsidRPr="00043E25">
              <w:rPr>
                <w:b/>
              </w:rPr>
              <w:t xml:space="preserve">The Committee supported the </w:t>
            </w:r>
            <w:r>
              <w:rPr>
                <w:b/>
              </w:rPr>
              <w:t>panel assessment and ranking for the scheme.</w:t>
            </w:r>
          </w:p>
          <w:p w:rsidR="00946FD4" w:rsidRDefault="00946FD4" w:rsidP="009F77EE">
            <w:pPr>
              <w:jc w:val="both"/>
            </w:pPr>
          </w:p>
          <w:p w:rsidR="00C752EE" w:rsidRPr="00C752EE" w:rsidRDefault="00C752EE" w:rsidP="009F77EE">
            <w:pPr>
              <w:jc w:val="both"/>
              <w:rPr>
                <w:b/>
                <w:u w:val="single"/>
              </w:rPr>
            </w:pPr>
            <w:r w:rsidRPr="00C752EE">
              <w:rPr>
                <w:b/>
                <w:u w:val="single"/>
              </w:rPr>
              <w:t>Littlefield</w:t>
            </w:r>
            <w:r w:rsidR="00CA0CCE">
              <w:rPr>
                <w:b/>
                <w:u w:val="single"/>
              </w:rPr>
              <w:t xml:space="preserve"> Surgery Colposcopy Equipment</w:t>
            </w:r>
          </w:p>
          <w:p w:rsidR="0020452E" w:rsidRDefault="00F274C6" w:rsidP="009F77EE">
            <w:pPr>
              <w:jc w:val="both"/>
            </w:pPr>
            <w:r>
              <w:t xml:space="preserve">This scheme related to the replacement of medical equipment for the colposcopy service that Littlefield Surgery run. </w:t>
            </w:r>
            <w:r w:rsidR="00E61022">
              <w:t xml:space="preserve">It was noted that </w:t>
            </w:r>
            <w:r>
              <w:t>the cost of an episode of care within this service is less than the equivalent within the hospital</w:t>
            </w:r>
            <w:r w:rsidR="0020452E">
              <w:t xml:space="preserve">. </w:t>
            </w:r>
            <w:r w:rsidR="00E61022">
              <w:t xml:space="preserve"> </w:t>
            </w:r>
            <w:r w:rsidR="0005571C">
              <w:t>This bid would m</w:t>
            </w:r>
            <w:r w:rsidR="00E61022">
              <w:t>aintain</w:t>
            </w:r>
            <w:r w:rsidR="0020452E">
              <w:t xml:space="preserve"> </w:t>
            </w:r>
            <w:r>
              <w:t xml:space="preserve">the </w:t>
            </w:r>
            <w:r w:rsidR="0020452E">
              <w:t>current level of</w:t>
            </w:r>
            <w:r w:rsidR="0005571C">
              <w:t xml:space="preserve"> service</w:t>
            </w:r>
            <w:r>
              <w:t xml:space="preserve">, rather than </w:t>
            </w:r>
            <w:r w:rsidR="0005571C">
              <w:t>expand</w:t>
            </w:r>
            <w:r>
              <w:t xml:space="preserve"> it.</w:t>
            </w:r>
            <w:r w:rsidR="00946FD4">
              <w:t xml:space="preserve"> </w:t>
            </w:r>
            <w:r>
              <w:t xml:space="preserve">It was suggested that the CCG </w:t>
            </w:r>
            <w:r w:rsidR="0005571C">
              <w:t>could e</w:t>
            </w:r>
            <w:r w:rsidR="0020452E">
              <w:t>xplore</w:t>
            </w:r>
            <w:r w:rsidR="0005571C">
              <w:t xml:space="preserve"> whether access to other practices could be made available, as the service is already offered to all patients within </w:t>
            </w:r>
            <w:proofErr w:type="spellStart"/>
            <w:r w:rsidR="0005571C">
              <w:t>Freshney</w:t>
            </w:r>
            <w:proofErr w:type="spellEnd"/>
            <w:r w:rsidR="0005571C">
              <w:t xml:space="preserve"> Green.</w:t>
            </w:r>
          </w:p>
          <w:p w:rsidR="0005571C" w:rsidRDefault="0005571C" w:rsidP="009F77EE">
            <w:pPr>
              <w:jc w:val="both"/>
            </w:pPr>
          </w:p>
          <w:p w:rsidR="0005571C" w:rsidRPr="005A1CCA" w:rsidRDefault="00F274C6" w:rsidP="009F77EE">
            <w:pPr>
              <w:jc w:val="both"/>
              <w:rPr>
                <w:b/>
              </w:rPr>
            </w:pPr>
            <w:r w:rsidRPr="00043E25">
              <w:rPr>
                <w:b/>
              </w:rPr>
              <w:t xml:space="preserve">The Committee supported the </w:t>
            </w:r>
            <w:r>
              <w:rPr>
                <w:b/>
              </w:rPr>
              <w:t>panel assessment and ranking for the scheme</w:t>
            </w:r>
            <w:r w:rsidRPr="005A1CCA" w:rsidDel="00F274C6">
              <w:rPr>
                <w:b/>
              </w:rPr>
              <w:t xml:space="preserve"> </w:t>
            </w:r>
            <w:r w:rsidR="005A1CCA">
              <w:rPr>
                <w:b/>
              </w:rPr>
              <w:t xml:space="preserve">and also </w:t>
            </w:r>
            <w:r>
              <w:rPr>
                <w:b/>
              </w:rPr>
              <w:t xml:space="preserve">asked for clarification as to whether </w:t>
            </w:r>
            <w:r w:rsidR="005A1CCA">
              <w:rPr>
                <w:b/>
              </w:rPr>
              <w:t>it</w:t>
            </w:r>
            <w:r w:rsidR="0005571C" w:rsidRPr="005A1CCA">
              <w:rPr>
                <w:b/>
              </w:rPr>
              <w:t xml:space="preserve"> c</w:t>
            </w:r>
            <w:r>
              <w:rPr>
                <w:b/>
              </w:rPr>
              <w:t>ould</w:t>
            </w:r>
            <w:r w:rsidR="00946FD4">
              <w:rPr>
                <w:b/>
              </w:rPr>
              <w:t xml:space="preserve"> </w:t>
            </w:r>
            <w:r w:rsidR="0005571C" w:rsidRPr="005A1CCA">
              <w:rPr>
                <w:b/>
              </w:rPr>
              <w:t xml:space="preserve">be offered </w:t>
            </w:r>
            <w:r>
              <w:rPr>
                <w:b/>
              </w:rPr>
              <w:t xml:space="preserve">out more </w:t>
            </w:r>
            <w:r w:rsidR="0005571C" w:rsidRPr="005A1CCA">
              <w:rPr>
                <w:b/>
              </w:rPr>
              <w:t>wid</w:t>
            </w:r>
            <w:r>
              <w:rPr>
                <w:b/>
              </w:rPr>
              <w:t xml:space="preserve">ely across </w:t>
            </w:r>
            <w:proofErr w:type="gramStart"/>
            <w:r>
              <w:rPr>
                <w:b/>
              </w:rPr>
              <w:t xml:space="preserve">the </w:t>
            </w:r>
            <w:r w:rsidR="0005571C" w:rsidRPr="005A1CCA">
              <w:rPr>
                <w:b/>
              </w:rPr>
              <w:t xml:space="preserve"> NEL</w:t>
            </w:r>
            <w:proofErr w:type="gramEnd"/>
            <w:r w:rsidR="005A1CCA">
              <w:rPr>
                <w:b/>
              </w:rPr>
              <w:t xml:space="preserve"> community.</w:t>
            </w:r>
          </w:p>
          <w:p w:rsidR="0020452E" w:rsidRDefault="0020452E" w:rsidP="009F77EE">
            <w:pPr>
              <w:jc w:val="both"/>
            </w:pPr>
          </w:p>
          <w:p w:rsidR="0005571C" w:rsidRPr="0005571C" w:rsidRDefault="0020452E" w:rsidP="009F77EE">
            <w:pPr>
              <w:jc w:val="both"/>
              <w:rPr>
                <w:u w:val="single"/>
              </w:rPr>
            </w:pPr>
            <w:r w:rsidRPr="0005571C">
              <w:rPr>
                <w:b/>
                <w:u w:val="single"/>
              </w:rPr>
              <w:t>Dr Sinha</w:t>
            </w:r>
            <w:r w:rsidR="00CA0CCE">
              <w:rPr>
                <w:b/>
                <w:u w:val="single"/>
              </w:rPr>
              <w:t xml:space="preserve"> Extension to </w:t>
            </w:r>
            <w:proofErr w:type="spellStart"/>
            <w:r w:rsidR="00CA0CCE">
              <w:rPr>
                <w:b/>
                <w:u w:val="single"/>
              </w:rPr>
              <w:t>Laceby</w:t>
            </w:r>
            <w:proofErr w:type="spellEnd"/>
            <w:r w:rsidR="00CA0CCE">
              <w:rPr>
                <w:b/>
                <w:u w:val="single"/>
              </w:rPr>
              <w:t xml:space="preserve"> Surgery</w:t>
            </w:r>
            <w:r w:rsidR="0005571C" w:rsidRPr="0005571C">
              <w:rPr>
                <w:u w:val="single"/>
              </w:rPr>
              <w:t xml:space="preserve"> </w:t>
            </w:r>
          </w:p>
          <w:p w:rsidR="004D7AE2" w:rsidRDefault="00CA0CCE" w:rsidP="009F77EE">
            <w:pPr>
              <w:jc w:val="both"/>
            </w:pPr>
            <w:r>
              <w:t xml:space="preserve">This related to an extension to Dr </w:t>
            </w:r>
            <w:proofErr w:type="spellStart"/>
            <w:r>
              <w:t>Sinha’s</w:t>
            </w:r>
            <w:proofErr w:type="spellEnd"/>
            <w:r>
              <w:t xml:space="preserve"> branch surgery at </w:t>
            </w:r>
            <w:proofErr w:type="spellStart"/>
            <w:r>
              <w:t>Laceby</w:t>
            </w:r>
            <w:proofErr w:type="spellEnd"/>
            <w:r>
              <w:t xml:space="preserve"> in order to create more clinical and admin space. The panel had noted that the lease for the premises had less than 5 years remaining and they had raised a query with Dr </w:t>
            </w:r>
            <w:proofErr w:type="spellStart"/>
            <w:r>
              <w:t>Sinha’s</w:t>
            </w:r>
            <w:proofErr w:type="spellEnd"/>
            <w:r>
              <w:t xml:space="preserve"> practice as to whether there were plans to extend this, and they had responded to confirm that they would be having these discussions with landlord if this scheme progresses.  </w:t>
            </w:r>
            <w:r w:rsidR="005A1CCA">
              <w:t xml:space="preserve">A discussion took place </w:t>
            </w:r>
            <w:r>
              <w:t xml:space="preserve">within the Committee regarding the fact that Dr Sinha is a </w:t>
            </w:r>
            <w:r w:rsidR="005A1CCA">
              <w:t xml:space="preserve">single handed GP </w:t>
            </w:r>
            <w:r>
              <w:t>and whether the clinical capacity that is available would be sufficient to be able to use the additional clinical space</w:t>
            </w:r>
            <w:r w:rsidR="005A1CCA">
              <w:t xml:space="preserve">.  </w:t>
            </w:r>
            <w:r>
              <w:t xml:space="preserve"> This would need to be confirmed before this scheme could progress.</w:t>
            </w:r>
          </w:p>
          <w:p w:rsidR="002F3422" w:rsidRDefault="002F3422" w:rsidP="009F77EE">
            <w:pPr>
              <w:jc w:val="both"/>
            </w:pPr>
          </w:p>
          <w:p w:rsidR="0020452E" w:rsidRDefault="00CA0CCE" w:rsidP="009F77EE">
            <w:pPr>
              <w:jc w:val="both"/>
              <w:rPr>
                <w:b/>
              </w:rPr>
            </w:pPr>
            <w:r w:rsidRPr="00043E25">
              <w:rPr>
                <w:b/>
              </w:rPr>
              <w:t xml:space="preserve">The Committee supported the </w:t>
            </w:r>
            <w:r>
              <w:rPr>
                <w:b/>
              </w:rPr>
              <w:t>panel assessment and ranking for the scheme</w:t>
            </w:r>
            <w:r w:rsidR="00395020">
              <w:rPr>
                <w:b/>
              </w:rPr>
              <w:t xml:space="preserve"> subject to confirmation that clinical capacity requires the additional space and that there is no revenue consequences for the CCG</w:t>
            </w:r>
            <w:r w:rsidR="0046068E">
              <w:rPr>
                <w:b/>
              </w:rPr>
              <w:t>.</w:t>
            </w:r>
          </w:p>
          <w:p w:rsidR="00CA0CCE" w:rsidRDefault="00CA0CCE" w:rsidP="009F77EE">
            <w:pPr>
              <w:jc w:val="both"/>
            </w:pPr>
          </w:p>
          <w:p w:rsidR="005A1CCA" w:rsidRPr="00946FD4" w:rsidRDefault="00CA0CCE" w:rsidP="009F77EE">
            <w:pPr>
              <w:jc w:val="both"/>
              <w:rPr>
                <w:b/>
              </w:rPr>
            </w:pPr>
            <w:r>
              <w:rPr>
                <w:b/>
                <w:u w:val="single"/>
              </w:rPr>
              <w:t xml:space="preserve">Dr </w:t>
            </w:r>
            <w:r w:rsidR="0020452E" w:rsidRPr="00CA0CCE">
              <w:rPr>
                <w:b/>
                <w:u w:val="single"/>
              </w:rPr>
              <w:t>Biswas</w:t>
            </w:r>
            <w:r w:rsidRPr="00946FD4">
              <w:rPr>
                <w:b/>
              </w:rPr>
              <w:t xml:space="preserve"> Practice Telephone Lines</w:t>
            </w:r>
          </w:p>
          <w:p w:rsidR="00CA0CCE" w:rsidRDefault="004D7AE2" w:rsidP="009F77EE">
            <w:pPr>
              <w:jc w:val="both"/>
            </w:pPr>
            <w:r>
              <w:t xml:space="preserve">As </w:t>
            </w:r>
            <w:r w:rsidR="0020452E">
              <w:t xml:space="preserve">Dr Thomas </w:t>
            </w:r>
            <w:r>
              <w:t>had declared an interest in this item it was agreed he would remain in the meeting but not take part in any of the discussion.</w:t>
            </w:r>
          </w:p>
          <w:p w:rsidR="00CA0CCE" w:rsidRDefault="00CA0CCE" w:rsidP="009F77EE">
            <w:pPr>
              <w:jc w:val="both"/>
            </w:pPr>
          </w:p>
          <w:p w:rsidR="00CA0CCE" w:rsidRDefault="00CA0CCE" w:rsidP="009F77EE">
            <w:pPr>
              <w:jc w:val="both"/>
            </w:pPr>
            <w:r>
              <w:t xml:space="preserve">This related to the expansion of 2 telephone lines to </w:t>
            </w:r>
            <w:proofErr w:type="gramStart"/>
            <w:r>
              <w:t>4 ,</w:t>
            </w:r>
            <w:proofErr w:type="gramEnd"/>
            <w:r>
              <w:t xml:space="preserve"> as the Practice currently cannot have more than two people on the telephone at any one time. </w:t>
            </w:r>
            <w:proofErr w:type="gramStart"/>
            <w:r>
              <w:t xml:space="preserve">This has a detrimental effect on patient access, as well the ability of professionals to telephone patients with results, </w:t>
            </w:r>
            <w:proofErr w:type="spellStart"/>
            <w:r>
              <w:t>etc</w:t>
            </w:r>
            <w:proofErr w:type="spellEnd"/>
            <w:r>
              <w:t>, or contact</w:t>
            </w:r>
            <w:proofErr w:type="gramEnd"/>
            <w:r>
              <w:t xml:space="preserve"> other professionals.</w:t>
            </w:r>
          </w:p>
          <w:p w:rsidR="0020452E" w:rsidRDefault="00CA0CCE" w:rsidP="009F77EE">
            <w:pPr>
              <w:jc w:val="both"/>
            </w:pPr>
            <w:r>
              <w:t xml:space="preserve"> </w:t>
            </w:r>
          </w:p>
          <w:p w:rsidR="005A4EEB" w:rsidRDefault="00CA0CCE" w:rsidP="009F77EE">
            <w:pPr>
              <w:jc w:val="both"/>
            </w:pPr>
            <w:r>
              <w:t xml:space="preserve">The panel had agreed this, but a query was subsequently put back to them via email as to whether this should be considered </w:t>
            </w:r>
            <w:proofErr w:type="gramStart"/>
            <w:r w:rsidR="009A760B">
              <w:t xml:space="preserve">core </w:t>
            </w:r>
            <w:r>
              <w:t>.</w:t>
            </w:r>
            <w:proofErr w:type="gramEnd"/>
            <w:r>
              <w:t xml:space="preserve"> The committee felt that i</w:t>
            </w:r>
            <w:r w:rsidR="009A760B">
              <w:t xml:space="preserve">t </w:t>
            </w:r>
            <w:r>
              <w:t>should be supported because of the patient access issues</w:t>
            </w:r>
            <w:r w:rsidR="009A760B">
              <w:t>.</w:t>
            </w:r>
          </w:p>
          <w:p w:rsidR="009A760B" w:rsidRPr="009A760B" w:rsidRDefault="009A760B" w:rsidP="009F77EE">
            <w:pPr>
              <w:jc w:val="both"/>
              <w:rPr>
                <w:b/>
              </w:rPr>
            </w:pPr>
          </w:p>
          <w:p w:rsidR="00CA0CCE" w:rsidRDefault="00CA0CCE" w:rsidP="00CA0CCE">
            <w:pPr>
              <w:jc w:val="both"/>
              <w:rPr>
                <w:b/>
              </w:rPr>
            </w:pPr>
            <w:r w:rsidRPr="00043E25">
              <w:rPr>
                <w:b/>
              </w:rPr>
              <w:lastRenderedPageBreak/>
              <w:t xml:space="preserve">The Committee supported the </w:t>
            </w:r>
            <w:r>
              <w:rPr>
                <w:b/>
              </w:rPr>
              <w:t>panel assessment and ranking for the scheme</w:t>
            </w:r>
          </w:p>
          <w:p w:rsidR="005A4EEB" w:rsidRDefault="005A4EEB" w:rsidP="009F77EE">
            <w:pPr>
              <w:jc w:val="both"/>
            </w:pPr>
          </w:p>
          <w:p w:rsidR="005A4EEB" w:rsidRDefault="009A760B" w:rsidP="009F77EE">
            <w:pPr>
              <w:jc w:val="both"/>
            </w:pPr>
            <w:r>
              <w:t xml:space="preserve">Julie Wilson highlighted </w:t>
            </w:r>
            <w:r w:rsidR="00896D2D">
              <w:t>that there was a total of £107,000 of capital available within the CCG budget. T</w:t>
            </w:r>
            <w:r>
              <w:t xml:space="preserve">he total costs for capital spend in 2016/17 would be </w:t>
            </w:r>
            <w:r w:rsidR="005A4EEB">
              <w:t>£107,116.00</w:t>
            </w:r>
            <w:r w:rsidR="00896D2D">
              <w:t>, based on the current assessment and if all schemes progressed in one year.</w:t>
            </w:r>
            <w:r w:rsidR="00946FD4">
              <w:t xml:space="preserve">  </w:t>
            </w:r>
            <w:r w:rsidR="00896D2D">
              <w:t xml:space="preserve">However, it was unlikely that schemes would be able to be progressed all in the same year. </w:t>
            </w:r>
            <w:r>
              <w:t xml:space="preserve"> It was </w:t>
            </w:r>
            <w:r w:rsidR="00896D2D">
              <w:t xml:space="preserve">also </w:t>
            </w:r>
            <w:r>
              <w:t xml:space="preserve">noted that each year there would be </w:t>
            </w:r>
            <w:r w:rsidR="00896D2D">
              <w:t>£</w:t>
            </w:r>
            <w:r>
              <w:t>50</w:t>
            </w:r>
            <w:r w:rsidR="00896D2D">
              <w:t>,000</w:t>
            </w:r>
            <w:r>
              <w:t xml:space="preserve"> to spend on revenue costs</w:t>
            </w:r>
            <w:r w:rsidR="00896D2D">
              <w:t xml:space="preserve">. However, </w:t>
            </w:r>
            <w:r>
              <w:t xml:space="preserve"> this year there was only </w:t>
            </w:r>
            <w:r w:rsidR="00896D2D">
              <w:t>£</w:t>
            </w:r>
            <w:r>
              <w:t>25</w:t>
            </w:r>
            <w:r w:rsidR="00896D2D">
              <w:t>,000</w:t>
            </w:r>
            <w:r>
              <w:t xml:space="preserve"> available </w:t>
            </w:r>
          </w:p>
          <w:p w:rsidR="009A760B" w:rsidRDefault="009A760B" w:rsidP="009F77EE">
            <w:pPr>
              <w:jc w:val="both"/>
            </w:pPr>
          </w:p>
          <w:p w:rsidR="005A4EEB" w:rsidRDefault="00896D2D">
            <w:pPr>
              <w:jc w:val="both"/>
            </w:pPr>
            <w:r>
              <w:t>The bids would need to be progressed over a 2 to 3 year timeline for the CCG to be able to accommodate within the annual costs available. However, it did not appear that there would be the opportunity to specify this within the submission on the NHS England portal</w:t>
            </w:r>
            <w:r w:rsidR="00F5144A">
              <w:t>.</w:t>
            </w:r>
            <w:r>
              <w:t xml:space="preserve"> </w:t>
            </w:r>
          </w:p>
          <w:p w:rsidR="008E12D9" w:rsidRDefault="008E12D9" w:rsidP="009F77EE">
            <w:pPr>
              <w:jc w:val="both"/>
            </w:pPr>
          </w:p>
          <w:p w:rsidR="00CA2479" w:rsidRDefault="00CA2479" w:rsidP="00CA2479">
            <w:pPr>
              <w:jc w:val="both"/>
            </w:pPr>
            <w:r>
              <w:t>Julie updated on the next steps, which was that the CCG would submit recommendations, based on the agreement today, by 30</w:t>
            </w:r>
            <w:r w:rsidRPr="00946FD4">
              <w:rPr>
                <w:vertAlign w:val="superscript"/>
              </w:rPr>
              <w:t>th</w:t>
            </w:r>
            <w:r>
              <w:t xml:space="preserve"> June 2016. The guidance explained that the bids would then be assessed by NHS England by the end of August 2016. Any bids that are selected to be progressed by NHS England would then require full business cases to be developed and would be subject to a period of due diligence before being formally agreed</w:t>
            </w:r>
            <w:r w:rsidR="00CC05BD">
              <w:t>. The guidance had also acknowledged that some bids may be more fully developed than others, and this time would give the opportunity to fully explore any outstanding queries as part of this process, if necessary</w:t>
            </w:r>
            <w:r>
              <w:t>. The NHS England guidance states that CCGs would be able to confirm their commitment to schemes, and refine</w:t>
            </w:r>
            <w:r w:rsidR="00896D2D">
              <w:t xml:space="preserve"> the costs, during th</w:t>
            </w:r>
            <w:r w:rsidR="00CC05BD">
              <w:t xml:space="preserve">e business case and due diligence </w:t>
            </w:r>
            <w:r w:rsidR="00896D2D">
              <w:t>process</w:t>
            </w:r>
            <w:r>
              <w:t>.</w:t>
            </w:r>
          </w:p>
          <w:p w:rsidR="00CA2479" w:rsidRDefault="00CA2479" w:rsidP="009F77EE">
            <w:pPr>
              <w:jc w:val="both"/>
            </w:pPr>
          </w:p>
          <w:p w:rsidR="008E12D9" w:rsidRDefault="00F5144A" w:rsidP="009F77EE">
            <w:pPr>
              <w:jc w:val="both"/>
            </w:pPr>
            <w:r>
              <w:t>It was agreed that letter</w:t>
            </w:r>
            <w:r w:rsidR="00896D2D">
              <w:t xml:space="preserve">s will be sent to inform the practices that the CCG has </w:t>
            </w:r>
            <w:r w:rsidR="008276F7">
              <w:t xml:space="preserve">approved </w:t>
            </w:r>
            <w:r w:rsidR="00896D2D">
              <w:t xml:space="preserve">their scheme </w:t>
            </w:r>
            <w:r w:rsidR="008276F7">
              <w:t xml:space="preserve">in principle </w:t>
            </w:r>
            <w:r w:rsidR="00896D2D">
              <w:t xml:space="preserve">and recommended them to NHS England. </w:t>
            </w:r>
          </w:p>
          <w:p w:rsidR="0052477B" w:rsidRPr="00466B7A" w:rsidRDefault="0052477B" w:rsidP="00F5144A">
            <w:pPr>
              <w:jc w:val="both"/>
              <w:rPr>
                <w:b/>
              </w:rPr>
            </w:pPr>
          </w:p>
        </w:tc>
        <w:tc>
          <w:tcPr>
            <w:tcW w:w="1417" w:type="dxa"/>
            <w:gridSpan w:val="2"/>
            <w:tcBorders>
              <w:top w:val="nil"/>
              <w:left w:val="single" w:sz="4" w:space="0" w:color="auto"/>
              <w:bottom w:val="nil"/>
              <w:right w:val="nil"/>
            </w:tcBorders>
          </w:tcPr>
          <w:p w:rsidR="00C14BE1" w:rsidRDefault="00C14BE1"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Default="00763686" w:rsidP="009D0EBC">
            <w:pPr>
              <w:rPr>
                <w:rFonts w:cstheme="minorHAnsi"/>
                <w:szCs w:val="24"/>
              </w:rPr>
            </w:pPr>
          </w:p>
          <w:p w:rsidR="00763686" w:rsidRPr="00763686" w:rsidRDefault="00763686" w:rsidP="00763686">
            <w:pPr>
              <w:jc w:val="both"/>
              <w:rPr>
                <w:rFonts w:cstheme="minorHAnsi"/>
                <w:b/>
                <w:szCs w:val="24"/>
              </w:rPr>
            </w:pPr>
            <w:r w:rsidRPr="00763686">
              <w:rPr>
                <w:rFonts w:cstheme="minorHAnsi"/>
                <w:b/>
                <w:szCs w:val="24"/>
              </w:rPr>
              <w:t>Julie Wilson</w:t>
            </w:r>
          </w:p>
        </w:tc>
      </w:tr>
      <w:tr w:rsidR="00C14BE1" w:rsidRPr="00054C89" w:rsidTr="002F3422">
        <w:tc>
          <w:tcPr>
            <w:tcW w:w="1134" w:type="dxa"/>
            <w:gridSpan w:val="2"/>
            <w:tcBorders>
              <w:top w:val="nil"/>
              <w:left w:val="nil"/>
              <w:bottom w:val="nil"/>
              <w:right w:val="single" w:sz="4" w:space="0" w:color="auto"/>
            </w:tcBorders>
          </w:tcPr>
          <w:p w:rsidR="00C14BE1" w:rsidRPr="00054C89" w:rsidRDefault="00F5144A" w:rsidP="00F5144A">
            <w:pPr>
              <w:ind w:left="360" w:right="33"/>
              <w:jc w:val="both"/>
              <w:rPr>
                <w:b/>
              </w:rPr>
            </w:pPr>
            <w:r>
              <w:rPr>
                <w:b/>
              </w:rPr>
              <w:lastRenderedPageBreak/>
              <w:t>6.</w:t>
            </w:r>
          </w:p>
        </w:tc>
        <w:tc>
          <w:tcPr>
            <w:tcW w:w="7655" w:type="dxa"/>
            <w:gridSpan w:val="3"/>
            <w:tcBorders>
              <w:top w:val="nil"/>
              <w:left w:val="single" w:sz="4" w:space="0" w:color="auto"/>
              <w:bottom w:val="nil"/>
              <w:right w:val="single" w:sz="4" w:space="0" w:color="auto"/>
            </w:tcBorders>
          </w:tcPr>
          <w:p w:rsidR="00C14BE1" w:rsidRDefault="00C14BE1" w:rsidP="000210E7">
            <w:pPr>
              <w:jc w:val="left"/>
              <w:rPr>
                <w:rFonts w:cstheme="minorHAnsi"/>
                <w:b/>
              </w:rPr>
            </w:pPr>
            <w:r w:rsidRPr="00054C89">
              <w:rPr>
                <w:rFonts w:cstheme="minorHAnsi"/>
                <w:b/>
              </w:rPr>
              <w:t xml:space="preserve">Any Other Business  </w:t>
            </w:r>
          </w:p>
          <w:p w:rsidR="00C14BE1" w:rsidRDefault="00C14BE1" w:rsidP="000210E7">
            <w:pPr>
              <w:jc w:val="left"/>
              <w:rPr>
                <w:rFonts w:cstheme="minorHAnsi"/>
                <w:b/>
              </w:rPr>
            </w:pPr>
          </w:p>
          <w:p w:rsidR="004D7AE2" w:rsidRDefault="004D7AE2" w:rsidP="000210E7">
            <w:pPr>
              <w:jc w:val="left"/>
              <w:rPr>
                <w:rFonts w:cstheme="minorHAnsi"/>
              </w:rPr>
            </w:pPr>
            <w:r w:rsidRPr="004D7AE2">
              <w:rPr>
                <w:rFonts w:cstheme="minorHAnsi"/>
              </w:rPr>
              <w:t xml:space="preserve">None </w:t>
            </w:r>
            <w:proofErr w:type="gramStart"/>
            <w:r w:rsidRPr="004D7AE2">
              <w:rPr>
                <w:rFonts w:cstheme="minorHAnsi"/>
              </w:rPr>
              <w:t>raised</w:t>
            </w:r>
            <w:proofErr w:type="gramEnd"/>
            <w:r w:rsidRPr="004D7AE2">
              <w:rPr>
                <w:rFonts w:cstheme="minorHAnsi"/>
              </w:rPr>
              <w:t>.</w:t>
            </w:r>
          </w:p>
          <w:p w:rsidR="004D7AE2" w:rsidRPr="004D7AE2" w:rsidRDefault="004D7AE2" w:rsidP="000210E7">
            <w:pPr>
              <w:jc w:val="left"/>
              <w:rPr>
                <w:rFonts w:cstheme="minorHAnsi"/>
              </w:rPr>
            </w:pPr>
          </w:p>
        </w:tc>
        <w:tc>
          <w:tcPr>
            <w:tcW w:w="1417" w:type="dxa"/>
            <w:gridSpan w:val="2"/>
            <w:tcBorders>
              <w:top w:val="nil"/>
              <w:left w:val="single" w:sz="4" w:space="0" w:color="auto"/>
              <w:bottom w:val="nil"/>
              <w:right w:val="nil"/>
            </w:tcBorders>
          </w:tcPr>
          <w:p w:rsidR="00C14BE1" w:rsidRPr="00054C89" w:rsidRDefault="00C14BE1" w:rsidP="000210E7">
            <w:pPr>
              <w:rPr>
                <w:rFonts w:cstheme="minorHAnsi"/>
                <w:szCs w:val="24"/>
              </w:rPr>
            </w:pPr>
          </w:p>
        </w:tc>
      </w:tr>
      <w:tr w:rsidR="00C14BE1" w:rsidRPr="00054C89" w:rsidTr="002F3422">
        <w:tc>
          <w:tcPr>
            <w:tcW w:w="1134" w:type="dxa"/>
            <w:gridSpan w:val="2"/>
            <w:tcBorders>
              <w:top w:val="nil"/>
              <w:left w:val="nil"/>
              <w:bottom w:val="nil"/>
              <w:right w:val="single" w:sz="4" w:space="0" w:color="auto"/>
            </w:tcBorders>
          </w:tcPr>
          <w:p w:rsidR="00C14BE1" w:rsidRDefault="002F3422" w:rsidP="00466B7A">
            <w:pPr>
              <w:ind w:left="360" w:right="33"/>
              <w:rPr>
                <w:b/>
              </w:rPr>
            </w:pPr>
            <w:r>
              <w:rPr>
                <w:rFonts w:cstheme="minorHAnsi"/>
                <w:b/>
                <w:szCs w:val="24"/>
              </w:rPr>
              <w:t>7.</w:t>
            </w:r>
            <w:r w:rsidR="00F5144A">
              <w:rPr>
                <w:rFonts w:cstheme="minorHAnsi"/>
                <w:b/>
                <w:szCs w:val="24"/>
              </w:rPr>
              <w:t xml:space="preserve">  </w:t>
            </w:r>
          </w:p>
        </w:tc>
        <w:tc>
          <w:tcPr>
            <w:tcW w:w="7655" w:type="dxa"/>
            <w:gridSpan w:val="3"/>
            <w:tcBorders>
              <w:top w:val="nil"/>
              <w:left w:val="single" w:sz="4" w:space="0" w:color="auto"/>
              <w:bottom w:val="nil"/>
              <w:right w:val="single" w:sz="4" w:space="0" w:color="auto"/>
            </w:tcBorders>
          </w:tcPr>
          <w:p w:rsidR="00C14BE1" w:rsidRPr="00054C89" w:rsidRDefault="00C14BE1" w:rsidP="00C14BE1">
            <w:pPr>
              <w:jc w:val="left"/>
              <w:rPr>
                <w:rFonts w:cstheme="minorHAnsi"/>
                <w:b/>
              </w:rPr>
            </w:pPr>
            <w:r w:rsidRPr="00054C89">
              <w:rPr>
                <w:rFonts w:cstheme="minorHAnsi"/>
                <w:b/>
                <w:szCs w:val="24"/>
              </w:rPr>
              <w:t xml:space="preserve">Date &amp; Time of Next Meeting </w:t>
            </w:r>
            <w:r w:rsidRPr="00054C89">
              <w:rPr>
                <w:rFonts w:cstheme="minorHAnsi"/>
                <w:b/>
                <w:szCs w:val="24"/>
              </w:rPr>
              <w:tab/>
            </w:r>
          </w:p>
          <w:p w:rsidR="00C14BE1" w:rsidRPr="00054C89" w:rsidRDefault="00C14BE1" w:rsidP="00C14BE1">
            <w:pPr>
              <w:jc w:val="both"/>
              <w:rPr>
                <w:rFonts w:cstheme="minorHAnsi"/>
              </w:rPr>
            </w:pPr>
            <w:r w:rsidRPr="00054C89">
              <w:rPr>
                <w:rFonts w:cstheme="minorHAnsi"/>
              </w:rPr>
              <w:tab/>
            </w:r>
            <w:r w:rsidRPr="00054C89">
              <w:rPr>
                <w:rFonts w:cstheme="minorHAnsi"/>
              </w:rPr>
              <w:tab/>
            </w:r>
            <w:r w:rsidRPr="00054C89">
              <w:rPr>
                <w:rFonts w:cstheme="minorHAnsi"/>
              </w:rPr>
              <w:tab/>
            </w:r>
          </w:p>
          <w:p w:rsidR="00C14BE1" w:rsidRPr="00054C89" w:rsidRDefault="00C14BE1" w:rsidP="00C14BE1">
            <w:pPr>
              <w:jc w:val="both"/>
              <w:rPr>
                <w:rFonts w:cstheme="minorHAnsi"/>
                <w:b/>
                <w:u w:val="single"/>
              </w:rPr>
            </w:pPr>
            <w:r w:rsidRPr="00054C89">
              <w:rPr>
                <w:rFonts w:cstheme="minorHAnsi"/>
                <w:b/>
                <w:u w:val="single"/>
              </w:rPr>
              <w:t>2016 Dates for Your Diary:</w:t>
            </w:r>
          </w:p>
          <w:p w:rsidR="00C14BE1" w:rsidRPr="00054C89" w:rsidRDefault="00C14BE1" w:rsidP="00C14BE1">
            <w:pPr>
              <w:jc w:val="both"/>
              <w:rPr>
                <w:rFonts w:cstheme="minorHAnsi"/>
              </w:rPr>
            </w:pPr>
            <w:r w:rsidRPr="00054C89">
              <w:rPr>
                <w:rFonts w:cstheme="minorHAnsi"/>
              </w:rPr>
              <w:t>28</w:t>
            </w:r>
            <w:r w:rsidRPr="00054C89">
              <w:rPr>
                <w:rFonts w:cstheme="minorHAnsi"/>
                <w:vertAlign w:val="superscript"/>
              </w:rPr>
              <w:t>th</w:t>
            </w:r>
            <w:r w:rsidRPr="00054C89">
              <w:rPr>
                <w:rFonts w:cstheme="minorHAnsi"/>
              </w:rPr>
              <w:t xml:space="preserve"> July 2016</w:t>
            </w:r>
            <w:r w:rsidRPr="00054C89">
              <w:rPr>
                <w:rFonts w:cstheme="minorHAnsi"/>
              </w:rPr>
              <w:tab/>
            </w:r>
            <w:r w:rsidRPr="00054C89">
              <w:rPr>
                <w:rFonts w:cstheme="minorHAnsi"/>
              </w:rPr>
              <w:tab/>
              <w:t>14.00 – 16.00, Training Room 1 Centre 4</w:t>
            </w:r>
          </w:p>
          <w:p w:rsidR="00C14BE1" w:rsidRPr="00054C89" w:rsidRDefault="00C14BE1" w:rsidP="00C14BE1">
            <w:pPr>
              <w:jc w:val="both"/>
            </w:pPr>
            <w:r w:rsidRPr="00054C89">
              <w:rPr>
                <w:rFonts w:cstheme="minorHAnsi"/>
              </w:rPr>
              <w:t>27</w:t>
            </w:r>
            <w:r w:rsidRPr="00054C89">
              <w:rPr>
                <w:rFonts w:cstheme="minorHAnsi"/>
                <w:vertAlign w:val="superscript"/>
              </w:rPr>
              <w:t>th</w:t>
            </w:r>
            <w:r w:rsidRPr="00054C89">
              <w:rPr>
                <w:rFonts w:cstheme="minorHAnsi"/>
              </w:rPr>
              <w:t xml:space="preserve"> October 2016</w:t>
            </w:r>
            <w:r w:rsidRPr="00054C89">
              <w:tab/>
            </w:r>
            <w:r w:rsidRPr="00054C89">
              <w:rPr>
                <w:rFonts w:cstheme="minorHAnsi"/>
              </w:rPr>
              <w:t>14.00 – 16.00, Training Room 1 Centre 4</w:t>
            </w:r>
          </w:p>
          <w:p w:rsidR="00C14BE1" w:rsidRPr="00054C89" w:rsidRDefault="00C14BE1" w:rsidP="000210E7">
            <w:pPr>
              <w:jc w:val="left"/>
              <w:rPr>
                <w:rFonts w:cstheme="minorHAnsi"/>
                <w:b/>
              </w:rPr>
            </w:pPr>
          </w:p>
        </w:tc>
        <w:tc>
          <w:tcPr>
            <w:tcW w:w="1417" w:type="dxa"/>
            <w:gridSpan w:val="2"/>
            <w:tcBorders>
              <w:top w:val="nil"/>
              <w:left w:val="single" w:sz="4" w:space="0" w:color="auto"/>
              <w:bottom w:val="nil"/>
              <w:right w:val="nil"/>
            </w:tcBorders>
          </w:tcPr>
          <w:p w:rsidR="00C14BE1" w:rsidRPr="00054C89" w:rsidRDefault="00C14BE1" w:rsidP="000210E7">
            <w:pPr>
              <w:rPr>
                <w:rFonts w:cstheme="minorHAnsi"/>
                <w:szCs w:val="24"/>
              </w:rPr>
            </w:pPr>
          </w:p>
        </w:tc>
      </w:tr>
    </w:tbl>
    <w:p w:rsidR="00B114D7" w:rsidRDefault="00B114D7" w:rsidP="0009506B">
      <w:pPr>
        <w:jc w:val="both"/>
      </w:pPr>
    </w:p>
    <w:p w:rsidR="008E1BA4" w:rsidRDefault="008E1BA4" w:rsidP="0009506B">
      <w:pPr>
        <w:jc w:val="both"/>
      </w:pPr>
    </w:p>
    <w:p w:rsidR="008E1BA4" w:rsidRPr="008E1BA4" w:rsidRDefault="008E1BA4" w:rsidP="0009506B">
      <w:pPr>
        <w:jc w:val="both"/>
        <w:rPr>
          <w:b/>
          <w:sz w:val="24"/>
          <w:szCs w:val="24"/>
        </w:rPr>
      </w:pPr>
    </w:p>
    <w:sectPr w:rsidR="008E1BA4" w:rsidRPr="008E1BA4" w:rsidSect="00407D52">
      <w:pgSz w:w="11906" w:h="16838"/>
      <w:pgMar w:top="426" w:right="1841" w:bottom="426" w:left="1440" w:header="709" w:footer="1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3CD" w:rsidRDefault="009713CD" w:rsidP="0009506B">
      <w:r>
        <w:separator/>
      </w:r>
    </w:p>
  </w:endnote>
  <w:endnote w:type="continuationSeparator" w:id="0">
    <w:p w:rsidR="009713CD" w:rsidRDefault="009713CD" w:rsidP="0009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3CD" w:rsidRDefault="009713CD" w:rsidP="0009506B">
      <w:r>
        <w:separator/>
      </w:r>
    </w:p>
  </w:footnote>
  <w:footnote w:type="continuationSeparator" w:id="0">
    <w:p w:rsidR="009713CD" w:rsidRDefault="009713CD" w:rsidP="00095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00B"/>
    <w:multiLevelType w:val="hybridMultilevel"/>
    <w:tmpl w:val="40F088F0"/>
    <w:lvl w:ilvl="0" w:tplc="8DC89D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B4860"/>
    <w:multiLevelType w:val="hybridMultilevel"/>
    <w:tmpl w:val="866C5B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085E1F"/>
    <w:multiLevelType w:val="hybridMultilevel"/>
    <w:tmpl w:val="1F508F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524E65"/>
    <w:multiLevelType w:val="hybridMultilevel"/>
    <w:tmpl w:val="8D4046F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A956F7"/>
    <w:multiLevelType w:val="hybridMultilevel"/>
    <w:tmpl w:val="D452FE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0DFF298A"/>
    <w:multiLevelType w:val="hybridMultilevel"/>
    <w:tmpl w:val="8CCE1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CB398A"/>
    <w:multiLevelType w:val="hybridMultilevel"/>
    <w:tmpl w:val="8D4046F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E543FB"/>
    <w:multiLevelType w:val="hybridMultilevel"/>
    <w:tmpl w:val="7BBC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9B58E2"/>
    <w:multiLevelType w:val="hybridMultilevel"/>
    <w:tmpl w:val="406A94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053F02"/>
    <w:multiLevelType w:val="hybridMultilevel"/>
    <w:tmpl w:val="F0CC6B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5162EF"/>
    <w:multiLevelType w:val="hybridMultilevel"/>
    <w:tmpl w:val="879E3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BA12639"/>
    <w:multiLevelType w:val="hybridMultilevel"/>
    <w:tmpl w:val="1FB8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AE58C1"/>
    <w:multiLevelType w:val="hybridMultilevel"/>
    <w:tmpl w:val="8CCE1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39369A"/>
    <w:multiLevelType w:val="hybridMultilevel"/>
    <w:tmpl w:val="B5B8C86E"/>
    <w:lvl w:ilvl="0" w:tplc="80220C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A84C3B"/>
    <w:multiLevelType w:val="hybridMultilevel"/>
    <w:tmpl w:val="406A94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C27C79"/>
    <w:multiLevelType w:val="hybridMultilevel"/>
    <w:tmpl w:val="291C6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562BA3"/>
    <w:multiLevelType w:val="hybridMultilevel"/>
    <w:tmpl w:val="B1CEE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895F78"/>
    <w:multiLevelType w:val="hybridMultilevel"/>
    <w:tmpl w:val="89E0E1AA"/>
    <w:lvl w:ilvl="0" w:tplc="FBF473A0">
      <w:start w:val="1"/>
      <w:numFmt w:val="upperRoman"/>
      <w:lvlText w:val="%1."/>
      <w:lvlJc w:val="right"/>
      <w:pPr>
        <w:tabs>
          <w:tab w:val="num" w:pos="720"/>
        </w:tabs>
        <w:ind w:left="720" w:hanging="360"/>
      </w:pPr>
    </w:lvl>
    <w:lvl w:ilvl="1" w:tplc="237234D4" w:tentative="1">
      <w:start w:val="1"/>
      <w:numFmt w:val="upperRoman"/>
      <w:lvlText w:val="%2."/>
      <w:lvlJc w:val="right"/>
      <w:pPr>
        <w:tabs>
          <w:tab w:val="num" w:pos="1440"/>
        </w:tabs>
        <w:ind w:left="1440" w:hanging="360"/>
      </w:pPr>
    </w:lvl>
    <w:lvl w:ilvl="2" w:tplc="202230D8" w:tentative="1">
      <w:start w:val="1"/>
      <w:numFmt w:val="upperRoman"/>
      <w:lvlText w:val="%3."/>
      <w:lvlJc w:val="right"/>
      <w:pPr>
        <w:tabs>
          <w:tab w:val="num" w:pos="2160"/>
        </w:tabs>
        <w:ind w:left="2160" w:hanging="360"/>
      </w:pPr>
    </w:lvl>
    <w:lvl w:ilvl="3" w:tplc="35626A54" w:tentative="1">
      <w:start w:val="1"/>
      <w:numFmt w:val="upperRoman"/>
      <w:lvlText w:val="%4."/>
      <w:lvlJc w:val="right"/>
      <w:pPr>
        <w:tabs>
          <w:tab w:val="num" w:pos="2880"/>
        </w:tabs>
        <w:ind w:left="2880" w:hanging="360"/>
      </w:pPr>
    </w:lvl>
    <w:lvl w:ilvl="4" w:tplc="A0EAC0F0" w:tentative="1">
      <w:start w:val="1"/>
      <w:numFmt w:val="upperRoman"/>
      <w:lvlText w:val="%5."/>
      <w:lvlJc w:val="right"/>
      <w:pPr>
        <w:tabs>
          <w:tab w:val="num" w:pos="3600"/>
        </w:tabs>
        <w:ind w:left="3600" w:hanging="360"/>
      </w:pPr>
    </w:lvl>
    <w:lvl w:ilvl="5" w:tplc="70468D80" w:tentative="1">
      <w:start w:val="1"/>
      <w:numFmt w:val="upperRoman"/>
      <w:lvlText w:val="%6."/>
      <w:lvlJc w:val="right"/>
      <w:pPr>
        <w:tabs>
          <w:tab w:val="num" w:pos="4320"/>
        </w:tabs>
        <w:ind w:left="4320" w:hanging="360"/>
      </w:pPr>
    </w:lvl>
    <w:lvl w:ilvl="6" w:tplc="F460C260" w:tentative="1">
      <w:start w:val="1"/>
      <w:numFmt w:val="upperRoman"/>
      <w:lvlText w:val="%7."/>
      <w:lvlJc w:val="right"/>
      <w:pPr>
        <w:tabs>
          <w:tab w:val="num" w:pos="5040"/>
        </w:tabs>
        <w:ind w:left="5040" w:hanging="360"/>
      </w:pPr>
    </w:lvl>
    <w:lvl w:ilvl="7" w:tplc="717C243C" w:tentative="1">
      <w:start w:val="1"/>
      <w:numFmt w:val="upperRoman"/>
      <w:lvlText w:val="%8."/>
      <w:lvlJc w:val="right"/>
      <w:pPr>
        <w:tabs>
          <w:tab w:val="num" w:pos="5760"/>
        </w:tabs>
        <w:ind w:left="5760" w:hanging="360"/>
      </w:pPr>
    </w:lvl>
    <w:lvl w:ilvl="8" w:tplc="7102D09E" w:tentative="1">
      <w:start w:val="1"/>
      <w:numFmt w:val="upperRoman"/>
      <w:lvlText w:val="%9."/>
      <w:lvlJc w:val="right"/>
      <w:pPr>
        <w:tabs>
          <w:tab w:val="num" w:pos="6480"/>
        </w:tabs>
        <w:ind w:left="6480" w:hanging="360"/>
      </w:pPr>
    </w:lvl>
  </w:abstractNum>
  <w:abstractNum w:abstractNumId="18">
    <w:nsid w:val="2F6A2CC6"/>
    <w:multiLevelType w:val="hybridMultilevel"/>
    <w:tmpl w:val="B914CB6A"/>
    <w:lvl w:ilvl="0" w:tplc="E1D0A65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046201"/>
    <w:multiLevelType w:val="hybridMultilevel"/>
    <w:tmpl w:val="B1CEE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8B5C0B"/>
    <w:multiLevelType w:val="hybridMultilevel"/>
    <w:tmpl w:val="D2685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11403B"/>
    <w:multiLevelType w:val="hybridMultilevel"/>
    <w:tmpl w:val="D2CE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224EF4"/>
    <w:multiLevelType w:val="hybridMultilevel"/>
    <w:tmpl w:val="28CCA388"/>
    <w:lvl w:ilvl="0" w:tplc="DB0E4D12">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3">
    <w:nsid w:val="38BD6864"/>
    <w:multiLevelType w:val="hybridMultilevel"/>
    <w:tmpl w:val="233E7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C45574F"/>
    <w:multiLevelType w:val="hybridMultilevel"/>
    <w:tmpl w:val="87F65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F430DA"/>
    <w:multiLevelType w:val="hybridMultilevel"/>
    <w:tmpl w:val="AD564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4E211D45"/>
    <w:multiLevelType w:val="hybridMultilevel"/>
    <w:tmpl w:val="291C6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F540BD"/>
    <w:multiLevelType w:val="hybridMultilevel"/>
    <w:tmpl w:val="FC7A5FF0"/>
    <w:lvl w:ilvl="0" w:tplc="1396B0E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BE3D88"/>
    <w:multiLevelType w:val="hybridMultilevel"/>
    <w:tmpl w:val="86AE3F8E"/>
    <w:lvl w:ilvl="0" w:tplc="08090001">
      <w:start w:val="1"/>
      <w:numFmt w:val="bullet"/>
      <w:lvlText w:val=""/>
      <w:lvlJc w:val="left"/>
      <w:pPr>
        <w:ind w:left="1444" w:hanging="360"/>
      </w:pPr>
      <w:rPr>
        <w:rFonts w:ascii="Symbol" w:hAnsi="Symbol" w:hint="default"/>
      </w:rPr>
    </w:lvl>
    <w:lvl w:ilvl="1" w:tplc="08090003">
      <w:start w:val="1"/>
      <w:numFmt w:val="bullet"/>
      <w:lvlText w:val="o"/>
      <w:lvlJc w:val="left"/>
      <w:pPr>
        <w:ind w:left="2164" w:hanging="360"/>
      </w:pPr>
      <w:rPr>
        <w:rFonts w:ascii="Courier New" w:hAnsi="Courier New" w:cs="Courier New" w:hint="default"/>
      </w:rPr>
    </w:lvl>
    <w:lvl w:ilvl="2" w:tplc="08090005">
      <w:start w:val="1"/>
      <w:numFmt w:val="bullet"/>
      <w:lvlText w:val=""/>
      <w:lvlJc w:val="left"/>
      <w:pPr>
        <w:ind w:left="2884" w:hanging="360"/>
      </w:pPr>
      <w:rPr>
        <w:rFonts w:ascii="Wingdings" w:hAnsi="Wingdings" w:hint="default"/>
      </w:rPr>
    </w:lvl>
    <w:lvl w:ilvl="3" w:tplc="08090001">
      <w:start w:val="1"/>
      <w:numFmt w:val="bullet"/>
      <w:lvlText w:val=""/>
      <w:lvlJc w:val="left"/>
      <w:pPr>
        <w:ind w:left="3604" w:hanging="360"/>
      </w:pPr>
      <w:rPr>
        <w:rFonts w:ascii="Symbol" w:hAnsi="Symbol" w:hint="default"/>
      </w:rPr>
    </w:lvl>
    <w:lvl w:ilvl="4" w:tplc="08090003">
      <w:start w:val="1"/>
      <w:numFmt w:val="bullet"/>
      <w:lvlText w:val="o"/>
      <w:lvlJc w:val="left"/>
      <w:pPr>
        <w:ind w:left="4324" w:hanging="360"/>
      </w:pPr>
      <w:rPr>
        <w:rFonts w:ascii="Courier New" w:hAnsi="Courier New" w:cs="Courier New" w:hint="default"/>
      </w:rPr>
    </w:lvl>
    <w:lvl w:ilvl="5" w:tplc="08090005">
      <w:start w:val="1"/>
      <w:numFmt w:val="bullet"/>
      <w:lvlText w:val=""/>
      <w:lvlJc w:val="left"/>
      <w:pPr>
        <w:ind w:left="5044" w:hanging="360"/>
      </w:pPr>
      <w:rPr>
        <w:rFonts w:ascii="Wingdings" w:hAnsi="Wingdings" w:hint="default"/>
      </w:rPr>
    </w:lvl>
    <w:lvl w:ilvl="6" w:tplc="08090001">
      <w:start w:val="1"/>
      <w:numFmt w:val="bullet"/>
      <w:lvlText w:val=""/>
      <w:lvlJc w:val="left"/>
      <w:pPr>
        <w:ind w:left="5764" w:hanging="360"/>
      </w:pPr>
      <w:rPr>
        <w:rFonts w:ascii="Symbol" w:hAnsi="Symbol" w:hint="default"/>
      </w:rPr>
    </w:lvl>
    <w:lvl w:ilvl="7" w:tplc="08090003">
      <w:start w:val="1"/>
      <w:numFmt w:val="bullet"/>
      <w:lvlText w:val="o"/>
      <w:lvlJc w:val="left"/>
      <w:pPr>
        <w:ind w:left="6484" w:hanging="360"/>
      </w:pPr>
      <w:rPr>
        <w:rFonts w:ascii="Courier New" w:hAnsi="Courier New" w:cs="Courier New" w:hint="default"/>
      </w:rPr>
    </w:lvl>
    <w:lvl w:ilvl="8" w:tplc="08090005">
      <w:start w:val="1"/>
      <w:numFmt w:val="bullet"/>
      <w:lvlText w:val=""/>
      <w:lvlJc w:val="left"/>
      <w:pPr>
        <w:ind w:left="7204" w:hanging="360"/>
      </w:pPr>
      <w:rPr>
        <w:rFonts w:ascii="Wingdings" w:hAnsi="Wingdings" w:hint="default"/>
      </w:rPr>
    </w:lvl>
  </w:abstractNum>
  <w:abstractNum w:abstractNumId="29">
    <w:nsid w:val="5ACB589F"/>
    <w:multiLevelType w:val="hybridMultilevel"/>
    <w:tmpl w:val="0438432E"/>
    <w:lvl w:ilvl="0" w:tplc="63FE686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361C47"/>
    <w:multiLevelType w:val="hybridMultilevel"/>
    <w:tmpl w:val="2D660A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E714D9"/>
    <w:multiLevelType w:val="hybridMultilevel"/>
    <w:tmpl w:val="03C61A4E"/>
    <w:lvl w:ilvl="0" w:tplc="C9E632D2">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2">
    <w:nsid w:val="67FD1CD9"/>
    <w:multiLevelType w:val="hybridMultilevel"/>
    <w:tmpl w:val="CBA63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CA3FB5"/>
    <w:multiLevelType w:val="hybridMultilevel"/>
    <w:tmpl w:val="6A360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43F6270"/>
    <w:multiLevelType w:val="hybridMultilevel"/>
    <w:tmpl w:val="8D4046F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C76D4A"/>
    <w:multiLevelType w:val="hybridMultilevel"/>
    <w:tmpl w:val="FCC4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3"/>
  </w:num>
  <w:num w:numId="4">
    <w:abstractNumId w:val="10"/>
  </w:num>
  <w:num w:numId="5">
    <w:abstractNumId w:val="33"/>
  </w:num>
  <w:num w:numId="6">
    <w:abstractNumId w:val="5"/>
  </w:num>
  <w:num w:numId="7">
    <w:abstractNumId w:val="12"/>
  </w:num>
  <w:num w:numId="8">
    <w:abstractNumId w:val="1"/>
  </w:num>
  <w:num w:numId="9">
    <w:abstractNumId w:val="35"/>
  </w:num>
  <w:num w:numId="10">
    <w:abstractNumId w:val="24"/>
  </w:num>
  <w:num w:numId="11">
    <w:abstractNumId w:val="22"/>
  </w:num>
  <w:num w:numId="12">
    <w:abstractNumId w:val="31"/>
  </w:num>
  <w:num w:numId="13">
    <w:abstractNumId w:val="20"/>
  </w:num>
  <w:num w:numId="14">
    <w:abstractNumId w:val="32"/>
  </w:num>
  <w:num w:numId="15">
    <w:abstractNumId w:val="13"/>
  </w:num>
  <w:num w:numId="16">
    <w:abstractNumId w:val="30"/>
  </w:num>
  <w:num w:numId="17">
    <w:abstractNumId w:val="9"/>
  </w:num>
  <w:num w:numId="18">
    <w:abstractNumId w:val="16"/>
  </w:num>
  <w:num w:numId="19">
    <w:abstractNumId w:val="19"/>
  </w:num>
  <w:num w:numId="20">
    <w:abstractNumId w:val="2"/>
  </w:num>
  <w:num w:numId="21">
    <w:abstractNumId w:val="18"/>
  </w:num>
  <w:num w:numId="22">
    <w:abstractNumId w:val="21"/>
  </w:num>
  <w:num w:numId="23">
    <w:abstractNumId w:val="2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7"/>
  </w:num>
  <w:num w:numId="27">
    <w:abstractNumId w:val="15"/>
  </w:num>
  <w:num w:numId="28">
    <w:abstractNumId w:val="3"/>
  </w:num>
  <w:num w:numId="29">
    <w:abstractNumId w:val="8"/>
  </w:num>
  <w:num w:numId="30">
    <w:abstractNumId w:val="26"/>
  </w:num>
  <w:num w:numId="31">
    <w:abstractNumId w:val="6"/>
  </w:num>
  <w:num w:numId="32">
    <w:abstractNumId w:val="14"/>
  </w:num>
  <w:num w:numId="33">
    <w:abstractNumId w:val="34"/>
  </w:num>
  <w:num w:numId="34">
    <w:abstractNumId w:val="0"/>
  </w:num>
  <w:num w:numId="35">
    <w:abstractNumId w:val="27"/>
  </w:num>
  <w:num w:numId="36">
    <w:abstractNumId w:val="1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69"/>
    <w:rsid w:val="000210E7"/>
    <w:rsid w:val="00034B1D"/>
    <w:rsid w:val="00043E25"/>
    <w:rsid w:val="00052544"/>
    <w:rsid w:val="00054C89"/>
    <w:rsid w:val="0005571C"/>
    <w:rsid w:val="00060F25"/>
    <w:rsid w:val="000937D0"/>
    <w:rsid w:val="0009506B"/>
    <w:rsid w:val="00096BF5"/>
    <w:rsid w:val="000A12CD"/>
    <w:rsid w:val="000A204E"/>
    <w:rsid w:val="000E3B0D"/>
    <w:rsid w:val="00103539"/>
    <w:rsid w:val="00110A37"/>
    <w:rsid w:val="001115BE"/>
    <w:rsid w:val="00117080"/>
    <w:rsid w:val="00127484"/>
    <w:rsid w:val="00127A35"/>
    <w:rsid w:val="001465AA"/>
    <w:rsid w:val="00161220"/>
    <w:rsid w:val="0016530F"/>
    <w:rsid w:val="00165CC3"/>
    <w:rsid w:val="00182812"/>
    <w:rsid w:val="001861EE"/>
    <w:rsid w:val="001A23BC"/>
    <w:rsid w:val="001B0A81"/>
    <w:rsid w:val="001B115E"/>
    <w:rsid w:val="001B34D5"/>
    <w:rsid w:val="001B63EA"/>
    <w:rsid w:val="001C1A80"/>
    <w:rsid w:val="001C7E40"/>
    <w:rsid w:val="001D1007"/>
    <w:rsid w:val="001E7FF5"/>
    <w:rsid w:val="001F2127"/>
    <w:rsid w:val="0020452E"/>
    <w:rsid w:val="00210ED4"/>
    <w:rsid w:val="0022572C"/>
    <w:rsid w:val="0023614E"/>
    <w:rsid w:val="00237FD6"/>
    <w:rsid w:val="002457F4"/>
    <w:rsid w:val="00257BF2"/>
    <w:rsid w:val="00270532"/>
    <w:rsid w:val="0027222B"/>
    <w:rsid w:val="0027553C"/>
    <w:rsid w:val="00281725"/>
    <w:rsid w:val="00282DCD"/>
    <w:rsid w:val="00292927"/>
    <w:rsid w:val="002B0661"/>
    <w:rsid w:val="002B5F81"/>
    <w:rsid w:val="002C1E1F"/>
    <w:rsid w:val="002D16A3"/>
    <w:rsid w:val="002D7FE9"/>
    <w:rsid w:val="002E1955"/>
    <w:rsid w:val="002F3422"/>
    <w:rsid w:val="002F35B7"/>
    <w:rsid w:val="00304537"/>
    <w:rsid w:val="00315181"/>
    <w:rsid w:val="00331BB5"/>
    <w:rsid w:val="003440C5"/>
    <w:rsid w:val="003443AA"/>
    <w:rsid w:val="003505D2"/>
    <w:rsid w:val="003565FD"/>
    <w:rsid w:val="00376301"/>
    <w:rsid w:val="00392EE0"/>
    <w:rsid w:val="00395020"/>
    <w:rsid w:val="00397963"/>
    <w:rsid w:val="003B0ABA"/>
    <w:rsid w:val="003B1811"/>
    <w:rsid w:val="003C31DA"/>
    <w:rsid w:val="003C6699"/>
    <w:rsid w:val="003E7E0E"/>
    <w:rsid w:val="003F02E0"/>
    <w:rsid w:val="00400630"/>
    <w:rsid w:val="00401DAC"/>
    <w:rsid w:val="00407D52"/>
    <w:rsid w:val="00411C23"/>
    <w:rsid w:val="00412087"/>
    <w:rsid w:val="00442F69"/>
    <w:rsid w:val="004431D0"/>
    <w:rsid w:val="0044358B"/>
    <w:rsid w:val="00451128"/>
    <w:rsid w:val="0045333C"/>
    <w:rsid w:val="004556F9"/>
    <w:rsid w:val="0046068E"/>
    <w:rsid w:val="00464874"/>
    <w:rsid w:val="00466B7A"/>
    <w:rsid w:val="004676E7"/>
    <w:rsid w:val="00475F1C"/>
    <w:rsid w:val="004765E4"/>
    <w:rsid w:val="00487B68"/>
    <w:rsid w:val="0049246A"/>
    <w:rsid w:val="004B213C"/>
    <w:rsid w:val="004C36DE"/>
    <w:rsid w:val="004C76AA"/>
    <w:rsid w:val="004D3D2B"/>
    <w:rsid w:val="004D73B1"/>
    <w:rsid w:val="004D7AE2"/>
    <w:rsid w:val="004E163C"/>
    <w:rsid w:val="005200FA"/>
    <w:rsid w:val="0052477B"/>
    <w:rsid w:val="00536BA8"/>
    <w:rsid w:val="005852B2"/>
    <w:rsid w:val="0059422D"/>
    <w:rsid w:val="00597505"/>
    <w:rsid w:val="005A1CCA"/>
    <w:rsid w:val="005A4EEB"/>
    <w:rsid w:val="005A7B61"/>
    <w:rsid w:val="005C6E06"/>
    <w:rsid w:val="005D11D6"/>
    <w:rsid w:val="005D3F14"/>
    <w:rsid w:val="005E591F"/>
    <w:rsid w:val="005E6C61"/>
    <w:rsid w:val="005F3556"/>
    <w:rsid w:val="005F5523"/>
    <w:rsid w:val="00604749"/>
    <w:rsid w:val="0060574C"/>
    <w:rsid w:val="00612CFF"/>
    <w:rsid w:val="006178A6"/>
    <w:rsid w:val="006711FC"/>
    <w:rsid w:val="00671F4E"/>
    <w:rsid w:val="00676DFC"/>
    <w:rsid w:val="006A174A"/>
    <w:rsid w:val="006B3C15"/>
    <w:rsid w:val="006C6C9D"/>
    <w:rsid w:val="006E11A6"/>
    <w:rsid w:val="00701E38"/>
    <w:rsid w:val="00723655"/>
    <w:rsid w:val="00730177"/>
    <w:rsid w:val="0073683C"/>
    <w:rsid w:val="00740DC6"/>
    <w:rsid w:val="00751FC9"/>
    <w:rsid w:val="007526D6"/>
    <w:rsid w:val="00763686"/>
    <w:rsid w:val="00781901"/>
    <w:rsid w:val="00796AC3"/>
    <w:rsid w:val="007B12A0"/>
    <w:rsid w:val="007B705C"/>
    <w:rsid w:val="007C004F"/>
    <w:rsid w:val="007D0A29"/>
    <w:rsid w:val="00822D23"/>
    <w:rsid w:val="008276F7"/>
    <w:rsid w:val="00845B54"/>
    <w:rsid w:val="00853BD4"/>
    <w:rsid w:val="00853D14"/>
    <w:rsid w:val="008631E8"/>
    <w:rsid w:val="00867A42"/>
    <w:rsid w:val="008736B8"/>
    <w:rsid w:val="0087579E"/>
    <w:rsid w:val="008773FF"/>
    <w:rsid w:val="00896D2D"/>
    <w:rsid w:val="00896D2F"/>
    <w:rsid w:val="008B035C"/>
    <w:rsid w:val="008E12D9"/>
    <w:rsid w:val="008E1BA4"/>
    <w:rsid w:val="008E2FC2"/>
    <w:rsid w:val="008E39E1"/>
    <w:rsid w:val="00926A43"/>
    <w:rsid w:val="00933B54"/>
    <w:rsid w:val="00945D23"/>
    <w:rsid w:val="00946FD4"/>
    <w:rsid w:val="009713CD"/>
    <w:rsid w:val="009A760B"/>
    <w:rsid w:val="009D0EBC"/>
    <w:rsid w:val="009D3E6F"/>
    <w:rsid w:val="009D7759"/>
    <w:rsid w:val="009E32DB"/>
    <w:rsid w:val="009E7037"/>
    <w:rsid w:val="009F175A"/>
    <w:rsid w:val="009F5B50"/>
    <w:rsid w:val="009F77EE"/>
    <w:rsid w:val="00A01BD4"/>
    <w:rsid w:val="00A11EA0"/>
    <w:rsid w:val="00A25AF1"/>
    <w:rsid w:val="00A34C32"/>
    <w:rsid w:val="00A411CF"/>
    <w:rsid w:val="00A42BA8"/>
    <w:rsid w:val="00A47F8C"/>
    <w:rsid w:val="00A665ED"/>
    <w:rsid w:val="00A66E7B"/>
    <w:rsid w:val="00A82DBC"/>
    <w:rsid w:val="00A86A07"/>
    <w:rsid w:val="00AB21E5"/>
    <w:rsid w:val="00AF5F67"/>
    <w:rsid w:val="00B114D7"/>
    <w:rsid w:val="00B1281C"/>
    <w:rsid w:val="00B269D3"/>
    <w:rsid w:val="00B61B10"/>
    <w:rsid w:val="00B710A4"/>
    <w:rsid w:val="00B92F64"/>
    <w:rsid w:val="00B95D1E"/>
    <w:rsid w:val="00BA24ED"/>
    <w:rsid w:val="00BC3693"/>
    <w:rsid w:val="00BC6B30"/>
    <w:rsid w:val="00BE6698"/>
    <w:rsid w:val="00BF4207"/>
    <w:rsid w:val="00BF6020"/>
    <w:rsid w:val="00C05650"/>
    <w:rsid w:val="00C14BE1"/>
    <w:rsid w:val="00C14C26"/>
    <w:rsid w:val="00C2252A"/>
    <w:rsid w:val="00C3411D"/>
    <w:rsid w:val="00C624BB"/>
    <w:rsid w:val="00C752EE"/>
    <w:rsid w:val="00C84706"/>
    <w:rsid w:val="00C91B8A"/>
    <w:rsid w:val="00CA0CCE"/>
    <w:rsid w:val="00CA2479"/>
    <w:rsid w:val="00CC05BD"/>
    <w:rsid w:val="00CD76D4"/>
    <w:rsid w:val="00CE2852"/>
    <w:rsid w:val="00CE3F15"/>
    <w:rsid w:val="00CE7FE5"/>
    <w:rsid w:val="00D0523A"/>
    <w:rsid w:val="00D2134A"/>
    <w:rsid w:val="00D2306A"/>
    <w:rsid w:val="00D27638"/>
    <w:rsid w:val="00D340DE"/>
    <w:rsid w:val="00D34CD2"/>
    <w:rsid w:val="00D53919"/>
    <w:rsid w:val="00D555FE"/>
    <w:rsid w:val="00D652C3"/>
    <w:rsid w:val="00D73F08"/>
    <w:rsid w:val="00DA7005"/>
    <w:rsid w:val="00DC6FBF"/>
    <w:rsid w:val="00DD355C"/>
    <w:rsid w:val="00E003C6"/>
    <w:rsid w:val="00E032CA"/>
    <w:rsid w:val="00E07E89"/>
    <w:rsid w:val="00E14FD8"/>
    <w:rsid w:val="00E15BE3"/>
    <w:rsid w:val="00E161D5"/>
    <w:rsid w:val="00E32487"/>
    <w:rsid w:val="00E513C0"/>
    <w:rsid w:val="00E61022"/>
    <w:rsid w:val="00E644D5"/>
    <w:rsid w:val="00E67A8A"/>
    <w:rsid w:val="00E70C10"/>
    <w:rsid w:val="00E72625"/>
    <w:rsid w:val="00E801E8"/>
    <w:rsid w:val="00E80816"/>
    <w:rsid w:val="00E82D7B"/>
    <w:rsid w:val="00E8498B"/>
    <w:rsid w:val="00E8599F"/>
    <w:rsid w:val="00EA1CD0"/>
    <w:rsid w:val="00EB18A8"/>
    <w:rsid w:val="00EC5529"/>
    <w:rsid w:val="00EC7A43"/>
    <w:rsid w:val="00EF0C83"/>
    <w:rsid w:val="00EF6B5C"/>
    <w:rsid w:val="00EF768E"/>
    <w:rsid w:val="00F03695"/>
    <w:rsid w:val="00F07B83"/>
    <w:rsid w:val="00F16586"/>
    <w:rsid w:val="00F274C6"/>
    <w:rsid w:val="00F44F3B"/>
    <w:rsid w:val="00F46D98"/>
    <w:rsid w:val="00F5144A"/>
    <w:rsid w:val="00F56052"/>
    <w:rsid w:val="00F71E9E"/>
    <w:rsid w:val="00FB0BD3"/>
    <w:rsid w:val="00FB113B"/>
    <w:rsid w:val="00FD05BA"/>
    <w:rsid w:val="00FF1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6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69"/>
    <w:pPr>
      <w:ind w:left="720"/>
      <w:contextualSpacing/>
    </w:pPr>
  </w:style>
  <w:style w:type="paragraph" w:styleId="BalloonText">
    <w:name w:val="Balloon Text"/>
    <w:basedOn w:val="Normal"/>
    <w:link w:val="BalloonTextChar"/>
    <w:uiPriority w:val="99"/>
    <w:semiHidden/>
    <w:unhideWhenUsed/>
    <w:rsid w:val="00442F69"/>
    <w:rPr>
      <w:rFonts w:ascii="Tahoma" w:hAnsi="Tahoma" w:cs="Tahoma"/>
      <w:sz w:val="16"/>
      <w:szCs w:val="16"/>
    </w:rPr>
  </w:style>
  <w:style w:type="character" w:customStyle="1" w:styleId="BalloonTextChar">
    <w:name w:val="Balloon Text Char"/>
    <w:basedOn w:val="DefaultParagraphFont"/>
    <w:link w:val="BalloonText"/>
    <w:uiPriority w:val="99"/>
    <w:semiHidden/>
    <w:rsid w:val="00442F69"/>
    <w:rPr>
      <w:rFonts w:ascii="Tahoma" w:hAnsi="Tahoma" w:cs="Tahoma"/>
      <w:sz w:val="16"/>
      <w:szCs w:val="16"/>
    </w:rPr>
  </w:style>
  <w:style w:type="table" w:styleId="TableGrid">
    <w:name w:val="Table Grid"/>
    <w:basedOn w:val="TableNormal"/>
    <w:uiPriority w:val="59"/>
    <w:rsid w:val="00E6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06B"/>
    <w:pPr>
      <w:tabs>
        <w:tab w:val="center" w:pos="4513"/>
        <w:tab w:val="right" w:pos="9026"/>
      </w:tabs>
    </w:pPr>
  </w:style>
  <w:style w:type="character" w:customStyle="1" w:styleId="HeaderChar">
    <w:name w:val="Header Char"/>
    <w:basedOn w:val="DefaultParagraphFont"/>
    <w:link w:val="Header"/>
    <w:uiPriority w:val="99"/>
    <w:rsid w:val="0009506B"/>
  </w:style>
  <w:style w:type="paragraph" w:styleId="Footer">
    <w:name w:val="footer"/>
    <w:basedOn w:val="Normal"/>
    <w:link w:val="FooterChar"/>
    <w:uiPriority w:val="99"/>
    <w:unhideWhenUsed/>
    <w:rsid w:val="0009506B"/>
    <w:pPr>
      <w:tabs>
        <w:tab w:val="center" w:pos="4513"/>
        <w:tab w:val="right" w:pos="9026"/>
      </w:tabs>
    </w:pPr>
  </w:style>
  <w:style w:type="character" w:customStyle="1" w:styleId="FooterChar">
    <w:name w:val="Footer Char"/>
    <w:basedOn w:val="DefaultParagraphFont"/>
    <w:link w:val="Footer"/>
    <w:uiPriority w:val="99"/>
    <w:rsid w:val="0009506B"/>
  </w:style>
  <w:style w:type="character" w:styleId="Hyperlink">
    <w:name w:val="Hyperlink"/>
    <w:basedOn w:val="DefaultParagraphFont"/>
    <w:uiPriority w:val="99"/>
    <w:unhideWhenUsed/>
    <w:rsid w:val="00730177"/>
    <w:rPr>
      <w:color w:val="0000FF" w:themeColor="hyperlink"/>
      <w:u w:val="single"/>
    </w:rPr>
  </w:style>
  <w:style w:type="character" w:styleId="FollowedHyperlink">
    <w:name w:val="FollowedHyperlink"/>
    <w:basedOn w:val="DefaultParagraphFont"/>
    <w:uiPriority w:val="99"/>
    <w:semiHidden/>
    <w:unhideWhenUsed/>
    <w:rsid w:val="005200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6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69"/>
    <w:pPr>
      <w:ind w:left="720"/>
      <w:contextualSpacing/>
    </w:pPr>
  </w:style>
  <w:style w:type="paragraph" w:styleId="BalloonText">
    <w:name w:val="Balloon Text"/>
    <w:basedOn w:val="Normal"/>
    <w:link w:val="BalloonTextChar"/>
    <w:uiPriority w:val="99"/>
    <w:semiHidden/>
    <w:unhideWhenUsed/>
    <w:rsid w:val="00442F69"/>
    <w:rPr>
      <w:rFonts w:ascii="Tahoma" w:hAnsi="Tahoma" w:cs="Tahoma"/>
      <w:sz w:val="16"/>
      <w:szCs w:val="16"/>
    </w:rPr>
  </w:style>
  <w:style w:type="character" w:customStyle="1" w:styleId="BalloonTextChar">
    <w:name w:val="Balloon Text Char"/>
    <w:basedOn w:val="DefaultParagraphFont"/>
    <w:link w:val="BalloonText"/>
    <w:uiPriority w:val="99"/>
    <w:semiHidden/>
    <w:rsid w:val="00442F69"/>
    <w:rPr>
      <w:rFonts w:ascii="Tahoma" w:hAnsi="Tahoma" w:cs="Tahoma"/>
      <w:sz w:val="16"/>
      <w:szCs w:val="16"/>
    </w:rPr>
  </w:style>
  <w:style w:type="table" w:styleId="TableGrid">
    <w:name w:val="Table Grid"/>
    <w:basedOn w:val="TableNormal"/>
    <w:uiPriority w:val="59"/>
    <w:rsid w:val="00E6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06B"/>
    <w:pPr>
      <w:tabs>
        <w:tab w:val="center" w:pos="4513"/>
        <w:tab w:val="right" w:pos="9026"/>
      </w:tabs>
    </w:pPr>
  </w:style>
  <w:style w:type="character" w:customStyle="1" w:styleId="HeaderChar">
    <w:name w:val="Header Char"/>
    <w:basedOn w:val="DefaultParagraphFont"/>
    <w:link w:val="Header"/>
    <w:uiPriority w:val="99"/>
    <w:rsid w:val="0009506B"/>
  </w:style>
  <w:style w:type="paragraph" w:styleId="Footer">
    <w:name w:val="footer"/>
    <w:basedOn w:val="Normal"/>
    <w:link w:val="FooterChar"/>
    <w:uiPriority w:val="99"/>
    <w:unhideWhenUsed/>
    <w:rsid w:val="0009506B"/>
    <w:pPr>
      <w:tabs>
        <w:tab w:val="center" w:pos="4513"/>
        <w:tab w:val="right" w:pos="9026"/>
      </w:tabs>
    </w:pPr>
  </w:style>
  <w:style w:type="character" w:customStyle="1" w:styleId="FooterChar">
    <w:name w:val="Footer Char"/>
    <w:basedOn w:val="DefaultParagraphFont"/>
    <w:link w:val="Footer"/>
    <w:uiPriority w:val="99"/>
    <w:rsid w:val="0009506B"/>
  </w:style>
  <w:style w:type="character" w:styleId="Hyperlink">
    <w:name w:val="Hyperlink"/>
    <w:basedOn w:val="DefaultParagraphFont"/>
    <w:uiPriority w:val="99"/>
    <w:unhideWhenUsed/>
    <w:rsid w:val="00730177"/>
    <w:rPr>
      <w:color w:val="0000FF" w:themeColor="hyperlink"/>
      <w:u w:val="single"/>
    </w:rPr>
  </w:style>
  <w:style w:type="character" w:styleId="FollowedHyperlink">
    <w:name w:val="FollowedHyperlink"/>
    <w:basedOn w:val="DefaultParagraphFont"/>
    <w:uiPriority w:val="99"/>
    <w:semiHidden/>
    <w:unhideWhenUsed/>
    <w:rsid w:val="005200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3410">
      <w:bodyDiv w:val="1"/>
      <w:marLeft w:val="0"/>
      <w:marRight w:val="0"/>
      <w:marTop w:val="0"/>
      <w:marBottom w:val="0"/>
      <w:divBdr>
        <w:top w:val="none" w:sz="0" w:space="0" w:color="auto"/>
        <w:left w:val="none" w:sz="0" w:space="0" w:color="auto"/>
        <w:bottom w:val="none" w:sz="0" w:space="0" w:color="auto"/>
        <w:right w:val="none" w:sz="0" w:space="0" w:color="auto"/>
      </w:divBdr>
      <w:divsChild>
        <w:div w:id="337462721">
          <w:marLeft w:val="907"/>
          <w:marRight w:val="0"/>
          <w:marTop w:val="125"/>
          <w:marBottom w:val="0"/>
          <w:divBdr>
            <w:top w:val="none" w:sz="0" w:space="0" w:color="auto"/>
            <w:left w:val="none" w:sz="0" w:space="0" w:color="auto"/>
            <w:bottom w:val="none" w:sz="0" w:space="0" w:color="auto"/>
            <w:right w:val="none" w:sz="0" w:space="0" w:color="auto"/>
          </w:divBdr>
        </w:div>
        <w:div w:id="1596478698">
          <w:marLeft w:val="907"/>
          <w:marRight w:val="0"/>
          <w:marTop w:val="125"/>
          <w:marBottom w:val="0"/>
          <w:divBdr>
            <w:top w:val="none" w:sz="0" w:space="0" w:color="auto"/>
            <w:left w:val="none" w:sz="0" w:space="0" w:color="auto"/>
            <w:bottom w:val="none" w:sz="0" w:space="0" w:color="auto"/>
            <w:right w:val="none" w:sz="0" w:space="0" w:color="auto"/>
          </w:divBdr>
        </w:div>
        <w:div w:id="2104983287">
          <w:marLeft w:val="907"/>
          <w:marRight w:val="0"/>
          <w:marTop w:val="125"/>
          <w:marBottom w:val="0"/>
          <w:divBdr>
            <w:top w:val="none" w:sz="0" w:space="0" w:color="auto"/>
            <w:left w:val="none" w:sz="0" w:space="0" w:color="auto"/>
            <w:bottom w:val="none" w:sz="0" w:space="0" w:color="auto"/>
            <w:right w:val="none" w:sz="0" w:space="0" w:color="auto"/>
          </w:divBdr>
        </w:div>
      </w:divsChild>
    </w:div>
    <w:div w:id="249894947">
      <w:bodyDiv w:val="1"/>
      <w:marLeft w:val="0"/>
      <w:marRight w:val="0"/>
      <w:marTop w:val="0"/>
      <w:marBottom w:val="0"/>
      <w:divBdr>
        <w:top w:val="none" w:sz="0" w:space="0" w:color="auto"/>
        <w:left w:val="none" w:sz="0" w:space="0" w:color="auto"/>
        <w:bottom w:val="none" w:sz="0" w:space="0" w:color="auto"/>
        <w:right w:val="none" w:sz="0" w:space="0" w:color="auto"/>
      </w:divBdr>
    </w:div>
    <w:div w:id="686442674">
      <w:bodyDiv w:val="1"/>
      <w:marLeft w:val="0"/>
      <w:marRight w:val="0"/>
      <w:marTop w:val="0"/>
      <w:marBottom w:val="0"/>
      <w:divBdr>
        <w:top w:val="none" w:sz="0" w:space="0" w:color="auto"/>
        <w:left w:val="none" w:sz="0" w:space="0" w:color="auto"/>
        <w:bottom w:val="none" w:sz="0" w:space="0" w:color="auto"/>
        <w:right w:val="none" w:sz="0" w:space="0" w:color="auto"/>
      </w:divBdr>
    </w:div>
    <w:div w:id="879587857">
      <w:bodyDiv w:val="1"/>
      <w:marLeft w:val="0"/>
      <w:marRight w:val="0"/>
      <w:marTop w:val="0"/>
      <w:marBottom w:val="0"/>
      <w:divBdr>
        <w:top w:val="none" w:sz="0" w:space="0" w:color="auto"/>
        <w:left w:val="none" w:sz="0" w:space="0" w:color="auto"/>
        <w:bottom w:val="none" w:sz="0" w:space="0" w:color="auto"/>
        <w:right w:val="none" w:sz="0" w:space="0" w:color="auto"/>
      </w:divBdr>
    </w:div>
    <w:div w:id="1032193182">
      <w:bodyDiv w:val="1"/>
      <w:marLeft w:val="0"/>
      <w:marRight w:val="0"/>
      <w:marTop w:val="0"/>
      <w:marBottom w:val="0"/>
      <w:divBdr>
        <w:top w:val="none" w:sz="0" w:space="0" w:color="auto"/>
        <w:left w:val="none" w:sz="0" w:space="0" w:color="auto"/>
        <w:bottom w:val="none" w:sz="0" w:space="0" w:color="auto"/>
        <w:right w:val="none" w:sz="0" w:space="0" w:color="auto"/>
      </w:divBdr>
    </w:div>
    <w:div w:id="1151941012">
      <w:bodyDiv w:val="1"/>
      <w:marLeft w:val="0"/>
      <w:marRight w:val="0"/>
      <w:marTop w:val="0"/>
      <w:marBottom w:val="0"/>
      <w:divBdr>
        <w:top w:val="none" w:sz="0" w:space="0" w:color="auto"/>
        <w:left w:val="none" w:sz="0" w:space="0" w:color="auto"/>
        <w:bottom w:val="none" w:sz="0" w:space="0" w:color="auto"/>
        <w:right w:val="none" w:sz="0" w:space="0" w:color="auto"/>
      </w:divBdr>
    </w:div>
    <w:div w:id="1238132477">
      <w:bodyDiv w:val="1"/>
      <w:marLeft w:val="0"/>
      <w:marRight w:val="0"/>
      <w:marTop w:val="0"/>
      <w:marBottom w:val="0"/>
      <w:divBdr>
        <w:top w:val="none" w:sz="0" w:space="0" w:color="auto"/>
        <w:left w:val="none" w:sz="0" w:space="0" w:color="auto"/>
        <w:bottom w:val="none" w:sz="0" w:space="0" w:color="auto"/>
        <w:right w:val="none" w:sz="0" w:space="0" w:color="auto"/>
      </w:divBdr>
    </w:div>
    <w:div w:id="1287004943">
      <w:bodyDiv w:val="1"/>
      <w:marLeft w:val="0"/>
      <w:marRight w:val="0"/>
      <w:marTop w:val="0"/>
      <w:marBottom w:val="0"/>
      <w:divBdr>
        <w:top w:val="none" w:sz="0" w:space="0" w:color="auto"/>
        <w:left w:val="none" w:sz="0" w:space="0" w:color="auto"/>
        <w:bottom w:val="none" w:sz="0" w:space="0" w:color="auto"/>
        <w:right w:val="none" w:sz="0" w:space="0" w:color="auto"/>
      </w:divBdr>
    </w:div>
    <w:div w:id="1816414940">
      <w:bodyDiv w:val="1"/>
      <w:marLeft w:val="0"/>
      <w:marRight w:val="0"/>
      <w:marTop w:val="0"/>
      <w:marBottom w:val="0"/>
      <w:divBdr>
        <w:top w:val="none" w:sz="0" w:space="0" w:color="auto"/>
        <w:left w:val="none" w:sz="0" w:space="0" w:color="auto"/>
        <w:bottom w:val="none" w:sz="0" w:space="0" w:color="auto"/>
        <w:right w:val="none" w:sz="0" w:space="0" w:color="auto"/>
      </w:divBdr>
    </w:div>
    <w:div w:id="205804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Y:\NELCCG\Committees\Co-Commissioning%20Committee\2016-06-21\2016_06_21%20-%20Co-Comm%20ETTF%20v1.pptx"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B7857-A060-4AAB-8966-020AF4AD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Debbie</dc:creator>
  <cp:lastModifiedBy>Karen Stamp</cp:lastModifiedBy>
  <cp:revision>3</cp:revision>
  <cp:lastPrinted>2016-04-26T08:48:00Z</cp:lastPrinted>
  <dcterms:created xsi:type="dcterms:W3CDTF">2016-07-19T11:30:00Z</dcterms:created>
  <dcterms:modified xsi:type="dcterms:W3CDTF">2016-07-22T09:44:00Z</dcterms:modified>
</cp:coreProperties>
</file>