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841B3D" w:rsidP="00BA763E">
      <w:pPr>
        <w:pStyle w:val="Header"/>
        <w:jc w:val="right"/>
        <w:rPr>
          <w:noProof/>
        </w:rPr>
      </w:pPr>
      <w:r>
        <w:rPr>
          <w:b/>
          <w:noProof/>
          <w:color w:val="365F91"/>
        </w:rPr>
        <w:drawing>
          <wp:inline distT="0" distB="0" distL="0" distR="0" wp14:anchorId="743D9B45" wp14:editId="7A7A89CB">
            <wp:extent cx="2540605" cy="656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CG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4542" cy="660088"/>
                    </a:xfrm>
                    <a:prstGeom prst="rect">
                      <a:avLst/>
                    </a:prstGeom>
                  </pic:spPr>
                </pic:pic>
              </a:graphicData>
            </a:graphic>
          </wp:inline>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35EDF29D" wp14:editId="04813D51">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549" w:rsidRPr="00DD7564" w:rsidRDefault="00DA5549" w:rsidP="00DD689C">
                            <w:pPr>
                              <w:rPr>
                                <w:rFonts w:ascii="Arial" w:hAnsi="Arial" w:cs="Arial"/>
                                <w:sz w:val="32"/>
                                <w:szCs w:val="32"/>
                              </w:rPr>
                            </w:pPr>
                            <w:proofErr w:type="gramStart"/>
                            <w:r>
                              <w:rPr>
                                <w:rFonts w:ascii="Arial" w:hAnsi="Arial" w:cs="Arial"/>
                                <w:sz w:val="32"/>
                                <w:szCs w:val="32"/>
                              </w:rPr>
                              <w:t>Attachment  4</w:t>
                            </w:r>
                            <w:proofErr w:type="gramEnd"/>
                          </w:p>
                          <w:p w:rsidR="00DA5549" w:rsidRDefault="00DA5549"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DA5549" w:rsidRPr="00DD7564" w:rsidRDefault="00DA5549" w:rsidP="00DD689C">
                      <w:pPr>
                        <w:rPr>
                          <w:rFonts w:ascii="Arial" w:hAnsi="Arial" w:cs="Arial"/>
                          <w:sz w:val="32"/>
                          <w:szCs w:val="32"/>
                        </w:rPr>
                      </w:pPr>
                      <w:r>
                        <w:rPr>
                          <w:rFonts w:ascii="Arial" w:hAnsi="Arial" w:cs="Arial"/>
                          <w:sz w:val="32"/>
                          <w:szCs w:val="32"/>
                        </w:rPr>
                        <w:t>Attachment  4</w:t>
                      </w:r>
                    </w:p>
                    <w:p w:rsidR="00DA5549" w:rsidRDefault="00DA5549" w:rsidP="00DD689C">
                      <w:pPr>
                        <w:rPr>
                          <w:sz w:val="36"/>
                        </w:rPr>
                      </w:pPr>
                    </w:p>
                  </w:txbxContent>
                </v:textbox>
              </v:shape>
            </w:pict>
          </mc:Fallback>
        </mc:AlternateContent>
      </w: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Report to:</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E6A63" w:rsidP="00F059BD">
            <w:pPr>
              <w:rPr>
                <w:rFonts w:ascii="Arial" w:hAnsi="Arial" w:cs="Arial"/>
                <w:bCs/>
                <w:sz w:val="22"/>
                <w:szCs w:val="22"/>
              </w:rPr>
            </w:pPr>
            <w:r w:rsidRPr="001A5053">
              <w:rPr>
                <w:rFonts w:ascii="Arial" w:hAnsi="Arial" w:cs="Arial"/>
                <w:bCs/>
                <w:sz w:val="22"/>
                <w:szCs w:val="22"/>
              </w:rPr>
              <w:t xml:space="preserve">NEL </w:t>
            </w:r>
            <w:r w:rsidR="00F059BD" w:rsidRPr="001A5053">
              <w:rPr>
                <w:rFonts w:ascii="Arial" w:hAnsi="Arial" w:cs="Arial"/>
                <w:bCs/>
                <w:sz w:val="22"/>
                <w:szCs w:val="22"/>
              </w:rPr>
              <w:t xml:space="preserve">CCG Joint Co-Commissioning </w:t>
            </w:r>
            <w:r w:rsidR="009E3C5B" w:rsidRPr="001A5053">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Presented by:</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812BA6" w:rsidP="007A1D3F">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Date of Meeting:</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817044" w:rsidP="00BC5CEC">
            <w:pPr>
              <w:rPr>
                <w:rFonts w:ascii="Arial" w:hAnsi="Arial" w:cs="Arial"/>
                <w:bCs/>
                <w:sz w:val="22"/>
                <w:szCs w:val="22"/>
              </w:rPr>
            </w:pPr>
            <w:r>
              <w:rPr>
                <w:rFonts w:ascii="Arial" w:hAnsi="Arial" w:cs="Arial"/>
                <w:bCs/>
                <w:sz w:val="22"/>
                <w:szCs w:val="22"/>
              </w:rPr>
              <w:t>18</w:t>
            </w:r>
            <w:r w:rsidRPr="00817044">
              <w:rPr>
                <w:rFonts w:ascii="Arial" w:hAnsi="Arial" w:cs="Arial"/>
                <w:bCs/>
                <w:sz w:val="22"/>
                <w:szCs w:val="22"/>
                <w:vertAlign w:val="superscript"/>
              </w:rPr>
              <w:t>th</w:t>
            </w:r>
            <w:r>
              <w:rPr>
                <w:rFonts w:ascii="Arial" w:hAnsi="Arial" w:cs="Arial"/>
                <w:bCs/>
                <w:sz w:val="22"/>
                <w:szCs w:val="22"/>
              </w:rPr>
              <w:t xml:space="preserve"> October 2016</w:t>
            </w:r>
          </w:p>
        </w:tc>
      </w:tr>
      <w:tr w:rsidR="00DD689C" w:rsidRPr="00752FD6" w:rsidTr="00D7033C">
        <w:trPr>
          <w:trHeight w:val="438"/>
        </w:trPr>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Subject:</w:t>
            </w:r>
          </w:p>
          <w:p w:rsidR="00DD689C" w:rsidRPr="001A5053" w:rsidRDefault="00DD689C" w:rsidP="009306C6">
            <w:pPr>
              <w:rPr>
                <w:rFonts w:ascii="Arial" w:hAnsi="Arial" w:cs="Arial"/>
                <w:b/>
                <w:bCs/>
                <w:sz w:val="22"/>
                <w:szCs w:val="22"/>
              </w:rPr>
            </w:pPr>
          </w:p>
        </w:tc>
        <w:tc>
          <w:tcPr>
            <w:tcW w:w="8003" w:type="dxa"/>
            <w:shd w:val="clear" w:color="auto" w:fill="auto"/>
          </w:tcPr>
          <w:p w:rsidR="001A5053" w:rsidRPr="009C322B" w:rsidRDefault="0020540C" w:rsidP="00A040CF">
            <w:pPr>
              <w:rPr>
                <w:rFonts w:ascii="Arial" w:hAnsi="Arial" w:cs="Arial"/>
                <w:b/>
                <w:bCs/>
                <w:sz w:val="22"/>
                <w:szCs w:val="22"/>
              </w:rPr>
            </w:pPr>
            <w:r>
              <w:rPr>
                <w:rFonts w:ascii="Arial" w:hAnsi="Arial" w:cs="Arial"/>
                <w:b/>
                <w:bCs/>
                <w:sz w:val="22"/>
                <w:szCs w:val="22"/>
              </w:rPr>
              <w:t xml:space="preserve">Update: Move to </w:t>
            </w:r>
            <w:r w:rsidR="00A040CF" w:rsidRPr="009C322B">
              <w:rPr>
                <w:rFonts w:ascii="Arial" w:hAnsi="Arial" w:cs="Arial"/>
                <w:b/>
                <w:bCs/>
                <w:sz w:val="22"/>
                <w:szCs w:val="22"/>
              </w:rPr>
              <w:t>Fully Delegated Commissioning</w:t>
            </w:r>
            <w:r>
              <w:rPr>
                <w:rFonts w:ascii="Arial" w:hAnsi="Arial" w:cs="Arial"/>
                <w:b/>
                <w:bCs/>
                <w:sz w:val="22"/>
                <w:szCs w:val="22"/>
              </w:rPr>
              <w:t xml:space="preserve"> by April 2017</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Status:</w:t>
            </w:r>
          </w:p>
          <w:p w:rsidR="00DD689C" w:rsidRPr="001A5053" w:rsidRDefault="00DD689C" w:rsidP="00D26686">
            <w:pPr>
              <w:rPr>
                <w:rFonts w:ascii="Arial" w:hAnsi="Arial" w:cs="Arial"/>
                <w:b/>
                <w:bCs/>
                <w:sz w:val="22"/>
                <w:szCs w:val="22"/>
              </w:rPr>
            </w:pPr>
          </w:p>
        </w:tc>
        <w:bookmarkStart w:id="0" w:name="Check4"/>
        <w:tc>
          <w:tcPr>
            <w:tcW w:w="8003" w:type="dxa"/>
            <w:shd w:val="clear" w:color="auto" w:fill="auto"/>
          </w:tcPr>
          <w:p w:rsidR="00DD689C" w:rsidRPr="001A5053" w:rsidRDefault="00150AC3" w:rsidP="00752FD6">
            <w:pPr>
              <w:spacing w:before="60"/>
              <w:rPr>
                <w:rFonts w:ascii="Arial" w:hAnsi="Arial" w:cs="Arial"/>
                <w:sz w:val="22"/>
                <w:szCs w:val="22"/>
              </w:rPr>
            </w:pPr>
            <w:r w:rsidRPr="001A5053">
              <w:rPr>
                <w:rFonts w:ascii="Arial" w:hAnsi="Arial" w:cs="Arial"/>
                <w:sz w:val="22"/>
                <w:szCs w:val="22"/>
              </w:rPr>
              <w:fldChar w:fldCharType="begin">
                <w:ffData>
                  <w:name w:val="Check4"/>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bookmarkEnd w:id="0"/>
            <w:r w:rsidR="00DD689C" w:rsidRPr="001A5053">
              <w:rPr>
                <w:rFonts w:ascii="Arial" w:hAnsi="Arial" w:cs="Arial"/>
                <w:sz w:val="22"/>
                <w:szCs w:val="22"/>
              </w:rPr>
              <w:t xml:space="preserve"> OPEN</w:t>
            </w:r>
            <w:r w:rsidR="00DD689C" w:rsidRPr="001A5053">
              <w:rPr>
                <w:rFonts w:ascii="Arial" w:hAnsi="Arial" w:cs="Arial"/>
                <w:sz w:val="22"/>
                <w:szCs w:val="22"/>
              </w:rPr>
              <w:tab/>
              <w:t xml:space="preserve">           </w:t>
            </w:r>
            <w:r w:rsidR="00DD689C" w:rsidRPr="001A5053">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1A5053">
              <w:rPr>
                <w:rFonts w:ascii="Arial" w:hAnsi="Arial" w:cs="Arial"/>
                <w:sz w:val="22"/>
                <w:szCs w:val="22"/>
              </w:rPr>
              <w:instrText xml:space="preserve"> FORMCHECKBOX </w:instrText>
            </w:r>
            <w:r w:rsidR="00DD689C" w:rsidRPr="001A5053">
              <w:rPr>
                <w:rFonts w:ascii="Arial" w:hAnsi="Arial" w:cs="Arial"/>
                <w:sz w:val="22"/>
                <w:szCs w:val="22"/>
              </w:rPr>
            </w:r>
            <w:r w:rsidR="00DD689C" w:rsidRPr="001A5053">
              <w:rPr>
                <w:rFonts w:ascii="Arial" w:hAnsi="Arial" w:cs="Arial"/>
                <w:sz w:val="22"/>
                <w:szCs w:val="22"/>
              </w:rPr>
              <w:fldChar w:fldCharType="end"/>
            </w:r>
            <w:bookmarkEnd w:id="1"/>
            <w:r w:rsidR="00DD689C" w:rsidRPr="001A5053">
              <w:rPr>
                <w:rFonts w:ascii="Arial" w:hAnsi="Arial" w:cs="Arial"/>
                <w:sz w:val="22"/>
                <w:szCs w:val="22"/>
              </w:rPr>
              <w:t xml:space="preserve"> CLOSED</w:t>
            </w:r>
          </w:p>
        </w:tc>
      </w:tr>
      <w:tr w:rsidR="009E3C5B" w:rsidRPr="00752FD6" w:rsidTr="00D7033C">
        <w:tc>
          <w:tcPr>
            <w:tcW w:w="2028" w:type="dxa"/>
            <w:shd w:val="clear" w:color="auto" w:fill="auto"/>
          </w:tcPr>
          <w:p w:rsidR="009E3C5B" w:rsidRPr="001A5053" w:rsidRDefault="009E3C5B" w:rsidP="00D26686">
            <w:pPr>
              <w:rPr>
                <w:rFonts w:ascii="Arial" w:hAnsi="Arial" w:cs="Arial"/>
                <w:b/>
                <w:bCs/>
                <w:sz w:val="22"/>
                <w:szCs w:val="22"/>
              </w:rPr>
            </w:pPr>
          </w:p>
        </w:tc>
        <w:tc>
          <w:tcPr>
            <w:tcW w:w="8003" w:type="dxa"/>
            <w:shd w:val="clear" w:color="auto" w:fill="auto"/>
          </w:tcPr>
          <w:p w:rsidR="00D26686" w:rsidRPr="001A5053" w:rsidRDefault="00DE47E9" w:rsidP="00D26686">
            <w:pPr>
              <w:rPr>
                <w:rFonts w:ascii="Arial" w:hAnsi="Arial" w:cs="Arial"/>
                <w:sz w:val="22"/>
                <w:szCs w:val="22"/>
              </w:rPr>
            </w:pPr>
            <w:r w:rsidRPr="001A5053">
              <w:rPr>
                <w:rFonts w:ascii="Arial" w:hAnsi="Arial" w:cs="Arial"/>
                <w:sz w:val="22"/>
                <w:szCs w:val="22"/>
              </w:rPr>
              <w:fldChar w:fldCharType="begin">
                <w:ffData>
                  <w:name w:val=""/>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r w:rsidR="00D26686" w:rsidRPr="001A5053">
              <w:rPr>
                <w:rFonts w:ascii="Arial" w:hAnsi="Arial" w:cs="Arial"/>
                <w:sz w:val="22"/>
                <w:szCs w:val="22"/>
              </w:rPr>
              <w:t xml:space="preserve"> Complies with latest CCG Strategy for Primary Medical Services</w:t>
            </w:r>
            <w:r w:rsidR="007A1D3F" w:rsidRPr="001A5053">
              <w:rPr>
                <w:rFonts w:ascii="Arial" w:hAnsi="Arial" w:cs="Arial"/>
                <w:sz w:val="22"/>
                <w:szCs w:val="22"/>
              </w:rPr>
              <w:t xml:space="preserve">, if  not, </w:t>
            </w:r>
            <w:r w:rsidR="00D26686" w:rsidRPr="001A5053">
              <w:rPr>
                <w:rFonts w:ascii="Arial" w:hAnsi="Arial" w:cs="Arial"/>
                <w:sz w:val="22"/>
                <w:szCs w:val="22"/>
              </w:rPr>
              <w:t>please give a brief reason why:</w:t>
            </w:r>
          </w:p>
          <w:p w:rsidR="00D26686" w:rsidRPr="001A5053" w:rsidRDefault="00D26686" w:rsidP="00D26686">
            <w:pPr>
              <w:rPr>
                <w:rFonts w:ascii="Arial" w:hAnsi="Arial" w:cs="Arial"/>
                <w:bCs/>
                <w:sz w:val="22"/>
                <w:szCs w:val="22"/>
              </w:rPr>
            </w:pPr>
          </w:p>
          <w:p w:rsidR="009E3C5B" w:rsidRPr="001A5053"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Pr="004C0EC8" w:rsidRDefault="00150AC3" w:rsidP="00175527">
            <w:pPr>
              <w:jc w:val="both"/>
              <w:rPr>
                <w:rFonts w:ascii="Arial" w:hAnsi="Arial" w:cs="Arial"/>
                <w:sz w:val="22"/>
                <w:szCs w:val="22"/>
              </w:rPr>
            </w:pPr>
            <w:r w:rsidRPr="004C0EC8">
              <w:rPr>
                <w:rFonts w:ascii="Arial" w:hAnsi="Arial" w:cs="Arial"/>
                <w:bCs/>
                <w:sz w:val="22"/>
                <w:szCs w:val="22"/>
              </w:rPr>
              <w:t xml:space="preserve">This report has been prepared to provide the Joint Co-Commissioning Committee </w:t>
            </w:r>
            <w:r w:rsidR="00A040CF">
              <w:rPr>
                <w:rFonts w:ascii="Arial" w:hAnsi="Arial" w:cs="Arial"/>
                <w:bCs/>
                <w:sz w:val="22"/>
                <w:szCs w:val="22"/>
              </w:rPr>
              <w:t xml:space="preserve">with </w:t>
            </w:r>
            <w:r w:rsidR="009C322B">
              <w:rPr>
                <w:rFonts w:ascii="Arial" w:hAnsi="Arial" w:cs="Arial"/>
                <w:bCs/>
                <w:sz w:val="22"/>
                <w:szCs w:val="22"/>
              </w:rPr>
              <w:t>updated</w:t>
            </w:r>
            <w:r w:rsidR="00A040CF">
              <w:rPr>
                <w:rFonts w:ascii="Arial" w:hAnsi="Arial" w:cs="Arial"/>
                <w:bCs/>
                <w:sz w:val="22"/>
                <w:szCs w:val="22"/>
              </w:rPr>
              <w:t xml:space="preserve"> information to support a discussion </w:t>
            </w:r>
            <w:r w:rsidR="009C322B">
              <w:rPr>
                <w:rFonts w:ascii="Arial" w:hAnsi="Arial" w:cs="Arial"/>
                <w:bCs/>
                <w:sz w:val="22"/>
                <w:szCs w:val="22"/>
              </w:rPr>
              <w:t xml:space="preserve">to reaffirm </w:t>
            </w:r>
            <w:r w:rsidR="00A040CF">
              <w:rPr>
                <w:rFonts w:ascii="Arial" w:hAnsi="Arial" w:cs="Arial"/>
                <w:bCs/>
                <w:sz w:val="22"/>
                <w:szCs w:val="22"/>
              </w:rPr>
              <w:t>the CCG’s decision to move to fully delegated commissionin</w:t>
            </w:r>
            <w:r w:rsidR="00817044">
              <w:rPr>
                <w:rFonts w:ascii="Arial" w:hAnsi="Arial" w:cs="Arial"/>
                <w:bCs/>
                <w:sz w:val="22"/>
                <w:szCs w:val="22"/>
              </w:rPr>
              <w:t>g of general practice services from April 2017.</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4C0EC8" w:rsidP="00175527">
            <w:pPr>
              <w:jc w:val="both"/>
              <w:rPr>
                <w:rFonts w:ascii="Arial" w:hAnsi="Arial" w:cs="Arial"/>
                <w:bCs/>
                <w:sz w:val="22"/>
                <w:szCs w:val="22"/>
              </w:rPr>
            </w:pPr>
            <w:r>
              <w:rPr>
                <w:rFonts w:ascii="Arial" w:hAnsi="Arial" w:cs="Arial"/>
                <w:bCs/>
                <w:sz w:val="22"/>
                <w:szCs w:val="22"/>
              </w:rPr>
              <w:t xml:space="preserve">The </w:t>
            </w:r>
            <w:r w:rsidR="00A040CF">
              <w:rPr>
                <w:rFonts w:ascii="Arial" w:hAnsi="Arial" w:cs="Arial"/>
                <w:bCs/>
                <w:sz w:val="22"/>
                <w:szCs w:val="22"/>
              </w:rPr>
              <w:t xml:space="preserve">detail </w:t>
            </w:r>
            <w:r>
              <w:rPr>
                <w:rFonts w:ascii="Arial" w:hAnsi="Arial" w:cs="Arial"/>
                <w:bCs/>
                <w:sz w:val="22"/>
                <w:szCs w:val="22"/>
              </w:rPr>
              <w:t>contained within th</w:t>
            </w:r>
            <w:r w:rsidR="009C322B">
              <w:rPr>
                <w:rFonts w:ascii="Arial" w:hAnsi="Arial" w:cs="Arial"/>
                <w:bCs/>
                <w:sz w:val="22"/>
                <w:szCs w:val="22"/>
              </w:rPr>
              <w:t xml:space="preserve">is </w:t>
            </w:r>
            <w:r>
              <w:rPr>
                <w:rFonts w:ascii="Arial" w:hAnsi="Arial" w:cs="Arial"/>
                <w:bCs/>
                <w:sz w:val="22"/>
                <w:szCs w:val="22"/>
              </w:rPr>
              <w:t xml:space="preserve">paper </w:t>
            </w:r>
            <w:r w:rsidR="00A040CF">
              <w:rPr>
                <w:rFonts w:ascii="Arial" w:hAnsi="Arial" w:cs="Arial"/>
                <w:bCs/>
                <w:sz w:val="22"/>
                <w:szCs w:val="22"/>
              </w:rPr>
              <w:t xml:space="preserve">describes how co-commissioning supports the delivery of </w:t>
            </w:r>
            <w:r w:rsidR="00150AC3">
              <w:rPr>
                <w:rFonts w:ascii="Arial" w:hAnsi="Arial" w:cs="Arial"/>
                <w:bCs/>
                <w:sz w:val="22"/>
                <w:szCs w:val="22"/>
              </w:rPr>
              <w:t>the primary care strategy.</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875DAD" w:rsidRDefault="00875DAD" w:rsidP="00875DAD">
            <w:pPr>
              <w:jc w:val="both"/>
              <w:rPr>
                <w:rFonts w:ascii="Arial" w:hAnsi="Arial" w:cs="Arial"/>
                <w:bCs/>
                <w:sz w:val="22"/>
                <w:szCs w:val="22"/>
              </w:rPr>
            </w:pPr>
            <w:r>
              <w:rPr>
                <w:rFonts w:ascii="Arial" w:hAnsi="Arial" w:cs="Arial"/>
                <w:bCs/>
                <w:sz w:val="22"/>
                <w:szCs w:val="22"/>
              </w:rPr>
              <w:t>T</w:t>
            </w:r>
            <w:r w:rsidR="00817044">
              <w:rPr>
                <w:rFonts w:ascii="Arial" w:hAnsi="Arial" w:cs="Arial"/>
                <w:bCs/>
                <w:sz w:val="22"/>
                <w:szCs w:val="22"/>
              </w:rPr>
              <w:t>he process for CCGs to put forward requests to move to fully delegated arrangements for the commissioning of general practice services</w:t>
            </w:r>
            <w:r>
              <w:rPr>
                <w:rFonts w:ascii="Arial" w:hAnsi="Arial" w:cs="Arial"/>
                <w:bCs/>
                <w:sz w:val="22"/>
                <w:szCs w:val="22"/>
              </w:rPr>
              <w:t xml:space="preserve"> from 1</w:t>
            </w:r>
            <w:r w:rsidRPr="00875DAD">
              <w:rPr>
                <w:rFonts w:ascii="Arial" w:hAnsi="Arial" w:cs="Arial"/>
                <w:bCs/>
                <w:sz w:val="22"/>
                <w:szCs w:val="22"/>
                <w:vertAlign w:val="superscript"/>
              </w:rPr>
              <w:t>st</w:t>
            </w:r>
            <w:r>
              <w:rPr>
                <w:rFonts w:ascii="Arial" w:hAnsi="Arial" w:cs="Arial"/>
                <w:bCs/>
                <w:sz w:val="22"/>
                <w:szCs w:val="22"/>
              </w:rPr>
              <w:t xml:space="preserve"> April 2017 has recently been published</w:t>
            </w:r>
            <w:r w:rsidR="00817044">
              <w:rPr>
                <w:rFonts w:ascii="Arial" w:hAnsi="Arial" w:cs="Arial"/>
                <w:bCs/>
                <w:sz w:val="22"/>
                <w:szCs w:val="22"/>
              </w:rPr>
              <w:t xml:space="preserve">. </w:t>
            </w:r>
            <w:r>
              <w:rPr>
                <w:rFonts w:ascii="Arial" w:hAnsi="Arial" w:cs="Arial"/>
                <w:bCs/>
                <w:sz w:val="22"/>
                <w:szCs w:val="22"/>
              </w:rPr>
              <w:t>CCGs have until 5</w:t>
            </w:r>
            <w:r w:rsidRPr="00817044">
              <w:rPr>
                <w:rFonts w:ascii="Arial" w:hAnsi="Arial" w:cs="Arial"/>
                <w:bCs/>
                <w:sz w:val="22"/>
                <w:szCs w:val="22"/>
                <w:vertAlign w:val="superscript"/>
              </w:rPr>
              <w:t>th</w:t>
            </w:r>
            <w:r>
              <w:rPr>
                <w:rFonts w:ascii="Arial" w:hAnsi="Arial" w:cs="Arial"/>
                <w:bCs/>
                <w:sz w:val="22"/>
                <w:szCs w:val="22"/>
              </w:rPr>
              <w:t xml:space="preserve"> December 2016 to submit their applications. The </w:t>
            </w:r>
            <w:proofErr w:type="spellStart"/>
            <w:r>
              <w:rPr>
                <w:rFonts w:ascii="Arial" w:hAnsi="Arial" w:cs="Arial"/>
                <w:bCs/>
                <w:sz w:val="22"/>
                <w:szCs w:val="22"/>
              </w:rPr>
              <w:t>proforma</w:t>
            </w:r>
            <w:proofErr w:type="spellEnd"/>
            <w:r>
              <w:rPr>
                <w:rFonts w:ascii="Arial" w:hAnsi="Arial" w:cs="Arial"/>
                <w:bCs/>
                <w:sz w:val="22"/>
                <w:szCs w:val="22"/>
              </w:rPr>
              <w:t xml:space="preserve"> is embedded within this document, for information.  </w:t>
            </w:r>
          </w:p>
          <w:p w:rsidR="00875DAD" w:rsidRDefault="00875DAD" w:rsidP="00875DAD">
            <w:pPr>
              <w:jc w:val="both"/>
              <w:rPr>
                <w:rFonts w:ascii="Arial" w:hAnsi="Arial" w:cs="Arial"/>
                <w:bCs/>
                <w:sz w:val="22"/>
                <w:szCs w:val="22"/>
              </w:rPr>
            </w:pPr>
          </w:p>
          <w:bookmarkStart w:id="2" w:name="_MON_1537523164"/>
          <w:bookmarkStart w:id="3" w:name="_MON_1537526647"/>
          <w:bookmarkStart w:id="4" w:name="_MON_1537519861"/>
          <w:bookmarkEnd w:id="2"/>
          <w:bookmarkEnd w:id="3"/>
          <w:bookmarkEnd w:id="4"/>
          <w:bookmarkStart w:id="5" w:name="_MON_1537519871"/>
          <w:bookmarkEnd w:id="5"/>
          <w:p w:rsidR="00875DAD" w:rsidRDefault="00875DAD" w:rsidP="00875DAD">
            <w:pPr>
              <w:jc w:val="both"/>
              <w:rPr>
                <w:rFonts w:ascii="Arial" w:hAnsi="Arial" w:cs="Arial"/>
                <w:bCs/>
                <w:sz w:val="22"/>
                <w:szCs w:val="22"/>
              </w:rPr>
            </w:pPr>
            <w:r>
              <w:rPr>
                <w:rFonts w:ascii="Arial" w:hAnsi="Arial" w:cs="Arial"/>
                <w:bCs/>
                <w:sz w:val="22"/>
                <w:szCs w:val="22"/>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0" o:title=""/>
                </v:shape>
                <o:OLEObject Type="Embed" ProgID="Word.Document.12" ShapeID="_x0000_i1025" DrawAspect="Icon" ObjectID="_1537861622" r:id="rId11">
                  <o:FieldCodes>\s</o:FieldCodes>
                </o:OLEObject>
              </w:object>
            </w:r>
          </w:p>
          <w:p w:rsidR="00875DAD" w:rsidRDefault="00875DAD" w:rsidP="00585083">
            <w:pPr>
              <w:jc w:val="both"/>
              <w:rPr>
                <w:rFonts w:ascii="Arial" w:hAnsi="Arial" w:cs="Arial"/>
                <w:bCs/>
                <w:sz w:val="22"/>
                <w:szCs w:val="22"/>
              </w:rPr>
            </w:pPr>
          </w:p>
          <w:p w:rsidR="00DB6CBB" w:rsidRDefault="00841B3D" w:rsidP="00585083">
            <w:pPr>
              <w:jc w:val="both"/>
              <w:rPr>
                <w:rFonts w:ascii="Arial" w:hAnsi="Arial" w:cs="Arial"/>
                <w:bCs/>
                <w:sz w:val="22"/>
                <w:szCs w:val="22"/>
              </w:rPr>
            </w:pPr>
            <w:r w:rsidRPr="00841B3D">
              <w:rPr>
                <w:rFonts w:ascii="Arial" w:hAnsi="Arial" w:cs="Arial"/>
                <w:bCs/>
                <w:sz w:val="22"/>
                <w:szCs w:val="22"/>
              </w:rPr>
              <w:t xml:space="preserve">NHS England’s Board </w:t>
            </w:r>
            <w:r>
              <w:rPr>
                <w:rFonts w:ascii="Arial" w:hAnsi="Arial" w:cs="Arial"/>
                <w:bCs/>
                <w:sz w:val="22"/>
                <w:szCs w:val="22"/>
              </w:rPr>
              <w:t xml:space="preserve">states that it </w:t>
            </w:r>
            <w:r w:rsidRPr="00841B3D">
              <w:rPr>
                <w:rFonts w:ascii="Arial" w:hAnsi="Arial" w:cs="Arial"/>
                <w:bCs/>
                <w:sz w:val="22"/>
                <w:szCs w:val="22"/>
              </w:rPr>
              <w:t xml:space="preserve">has committed to support the majority of CCGs to assume delegated responsibilities for the commissioning of primary medical services from 1 April 2017. </w:t>
            </w:r>
            <w:r w:rsidR="00875DAD">
              <w:rPr>
                <w:rFonts w:ascii="Arial" w:hAnsi="Arial" w:cs="Arial"/>
                <w:bCs/>
                <w:sz w:val="22"/>
                <w:szCs w:val="22"/>
              </w:rPr>
              <w:t>It</w:t>
            </w:r>
            <w:r w:rsidR="00324CD6">
              <w:rPr>
                <w:rFonts w:ascii="Arial" w:hAnsi="Arial" w:cs="Arial"/>
                <w:bCs/>
                <w:sz w:val="22"/>
                <w:szCs w:val="22"/>
              </w:rPr>
              <w:t xml:space="preserve"> views delegated commissioning as being </w:t>
            </w:r>
            <w:r w:rsidR="00324CD6" w:rsidRPr="00324CD6">
              <w:rPr>
                <w:rFonts w:ascii="Arial" w:hAnsi="Arial" w:cs="Arial"/>
                <w:bCs/>
                <w:sz w:val="22"/>
                <w:szCs w:val="22"/>
              </w:rPr>
              <w:t>critical to local sustainability and transformation planning (STP), supporting the development of more coherent commissioning plans for healthcare systems</w:t>
            </w:r>
            <w:r w:rsidR="00361608">
              <w:rPr>
                <w:rFonts w:ascii="Arial" w:hAnsi="Arial" w:cs="Arial"/>
                <w:bCs/>
                <w:sz w:val="22"/>
                <w:szCs w:val="22"/>
              </w:rPr>
              <w:t>, including the development of place-based commissioning,</w:t>
            </w:r>
            <w:r w:rsidR="00324CD6" w:rsidRPr="00324CD6">
              <w:rPr>
                <w:rFonts w:ascii="Arial" w:hAnsi="Arial" w:cs="Arial"/>
                <w:bCs/>
                <w:sz w:val="22"/>
                <w:szCs w:val="22"/>
              </w:rPr>
              <w:t xml:space="preserve"> and giving CCGs greater ability to transform primary care services.</w:t>
            </w:r>
            <w:r w:rsidR="00361608" w:rsidRPr="00841B3D">
              <w:rPr>
                <w:rFonts w:ascii="Arial" w:hAnsi="Arial" w:cs="Arial"/>
                <w:bCs/>
                <w:sz w:val="22"/>
                <w:szCs w:val="22"/>
              </w:rPr>
              <w:t xml:space="preserve"> </w:t>
            </w:r>
          </w:p>
          <w:p w:rsidR="00DB6CBB" w:rsidRDefault="00DB6CBB" w:rsidP="00585083">
            <w:pPr>
              <w:jc w:val="both"/>
              <w:rPr>
                <w:rFonts w:ascii="Arial" w:hAnsi="Arial" w:cs="Arial"/>
                <w:bCs/>
                <w:sz w:val="22"/>
                <w:szCs w:val="22"/>
              </w:rPr>
            </w:pPr>
          </w:p>
          <w:p w:rsidR="005C03C1" w:rsidRDefault="00A72C58" w:rsidP="00585083">
            <w:pPr>
              <w:jc w:val="both"/>
              <w:rPr>
                <w:rFonts w:ascii="Arial" w:hAnsi="Arial" w:cs="Arial"/>
                <w:bCs/>
                <w:sz w:val="22"/>
                <w:szCs w:val="22"/>
              </w:rPr>
            </w:pPr>
            <w:r>
              <w:rPr>
                <w:rFonts w:ascii="Arial" w:hAnsi="Arial" w:cs="Arial"/>
                <w:bCs/>
                <w:sz w:val="22"/>
                <w:szCs w:val="22"/>
              </w:rPr>
              <w:t>In 2015</w:t>
            </w:r>
            <w:r w:rsidR="00B473CD">
              <w:rPr>
                <w:rFonts w:ascii="Arial" w:hAnsi="Arial" w:cs="Arial"/>
                <w:bCs/>
                <w:sz w:val="22"/>
                <w:szCs w:val="22"/>
              </w:rPr>
              <w:t xml:space="preserve"> the CCG made a decision to move to fully delegated arrangements from April 2017.</w:t>
            </w:r>
            <w:r w:rsidR="005C03C1">
              <w:rPr>
                <w:rFonts w:ascii="Arial" w:hAnsi="Arial" w:cs="Arial"/>
                <w:bCs/>
                <w:sz w:val="22"/>
                <w:szCs w:val="22"/>
              </w:rPr>
              <w:t xml:space="preserve"> The </w:t>
            </w:r>
            <w:r w:rsidR="005C03C1">
              <w:rPr>
                <w:rFonts w:ascii="Arial" w:hAnsi="Arial" w:cs="Arial"/>
                <w:bCs/>
                <w:sz w:val="22"/>
                <w:szCs w:val="22"/>
              </w:rPr>
              <w:lastRenderedPageBreak/>
              <w:t>paper that was considered at that time is attached as Attachment 1.</w:t>
            </w:r>
          </w:p>
          <w:p w:rsidR="005C03C1" w:rsidRDefault="005C03C1" w:rsidP="00585083">
            <w:pPr>
              <w:jc w:val="both"/>
              <w:rPr>
                <w:rFonts w:ascii="Arial" w:hAnsi="Arial" w:cs="Arial"/>
                <w:bCs/>
                <w:sz w:val="22"/>
                <w:szCs w:val="22"/>
              </w:rPr>
            </w:pPr>
          </w:p>
          <w:p w:rsidR="00DB6CBB" w:rsidRDefault="00872E50" w:rsidP="00DB6CBB">
            <w:pPr>
              <w:jc w:val="both"/>
              <w:rPr>
                <w:rFonts w:ascii="Arial" w:hAnsi="Arial" w:cs="Arial"/>
                <w:bCs/>
                <w:sz w:val="22"/>
                <w:szCs w:val="22"/>
              </w:rPr>
            </w:pPr>
            <w:r>
              <w:rPr>
                <w:rFonts w:ascii="Arial" w:hAnsi="Arial" w:cs="Arial"/>
                <w:bCs/>
                <w:sz w:val="22"/>
                <w:szCs w:val="22"/>
              </w:rPr>
              <w:t xml:space="preserve">Since </w:t>
            </w:r>
            <w:r w:rsidR="005C03C1">
              <w:rPr>
                <w:rFonts w:ascii="Arial" w:hAnsi="Arial" w:cs="Arial"/>
                <w:bCs/>
                <w:sz w:val="22"/>
                <w:szCs w:val="22"/>
              </w:rPr>
              <w:t>that time</w:t>
            </w:r>
            <w:r>
              <w:rPr>
                <w:rFonts w:ascii="Arial" w:hAnsi="Arial" w:cs="Arial"/>
                <w:bCs/>
                <w:sz w:val="22"/>
                <w:szCs w:val="22"/>
              </w:rPr>
              <w:t xml:space="preserve">, the following learning and/or changes that could </w:t>
            </w:r>
            <w:r w:rsidR="005F67A1">
              <w:rPr>
                <w:rFonts w:ascii="Arial" w:hAnsi="Arial" w:cs="Arial"/>
                <w:bCs/>
                <w:sz w:val="22"/>
                <w:szCs w:val="22"/>
              </w:rPr>
              <w:t xml:space="preserve">impact on </w:t>
            </w:r>
            <w:r w:rsidR="00C8469E">
              <w:rPr>
                <w:rFonts w:ascii="Arial" w:hAnsi="Arial" w:cs="Arial"/>
                <w:bCs/>
                <w:sz w:val="22"/>
                <w:szCs w:val="22"/>
              </w:rPr>
              <w:t>the move to</w:t>
            </w:r>
            <w:r>
              <w:rPr>
                <w:rFonts w:ascii="Arial" w:hAnsi="Arial" w:cs="Arial"/>
                <w:bCs/>
                <w:sz w:val="22"/>
                <w:szCs w:val="22"/>
              </w:rPr>
              <w:t xml:space="preserve"> fully delegated arrangements have occurred:</w:t>
            </w:r>
          </w:p>
          <w:p w:rsidR="00DB6CBB" w:rsidRDefault="00DB6CBB" w:rsidP="00DB6CBB">
            <w:pPr>
              <w:jc w:val="both"/>
              <w:rPr>
                <w:rFonts w:ascii="Arial" w:hAnsi="Arial" w:cs="Arial"/>
                <w:bCs/>
                <w:sz w:val="22"/>
                <w:szCs w:val="22"/>
              </w:rPr>
            </w:pPr>
          </w:p>
          <w:p w:rsidR="00872E50" w:rsidRPr="00DB6CBB" w:rsidRDefault="0020540C" w:rsidP="00DB6CBB">
            <w:pPr>
              <w:pStyle w:val="ListParagraph"/>
              <w:numPr>
                <w:ilvl w:val="0"/>
                <w:numId w:val="42"/>
              </w:numPr>
              <w:jc w:val="both"/>
              <w:rPr>
                <w:rFonts w:ascii="Arial" w:hAnsi="Arial" w:cs="Arial"/>
                <w:bCs/>
                <w:sz w:val="22"/>
                <w:szCs w:val="22"/>
              </w:rPr>
            </w:pPr>
            <w:r>
              <w:rPr>
                <w:rFonts w:ascii="Arial" w:hAnsi="Arial" w:cs="Arial"/>
                <w:bCs/>
                <w:sz w:val="22"/>
                <w:szCs w:val="22"/>
              </w:rPr>
              <w:t xml:space="preserve">Greater oversight and </w:t>
            </w:r>
            <w:r w:rsidR="005F67A1">
              <w:rPr>
                <w:rFonts w:ascii="Arial" w:hAnsi="Arial" w:cs="Arial"/>
                <w:bCs/>
                <w:sz w:val="22"/>
                <w:szCs w:val="22"/>
              </w:rPr>
              <w:t>increase</w:t>
            </w:r>
            <w:r w:rsidR="00AD1F5C">
              <w:rPr>
                <w:rFonts w:ascii="Arial" w:hAnsi="Arial" w:cs="Arial"/>
                <w:bCs/>
                <w:sz w:val="22"/>
                <w:szCs w:val="22"/>
              </w:rPr>
              <w:t>d</w:t>
            </w:r>
            <w:r w:rsidR="005F67A1">
              <w:rPr>
                <w:rFonts w:ascii="Arial" w:hAnsi="Arial" w:cs="Arial"/>
                <w:bCs/>
                <w:sz w:val="22"/>
                <w:szCs w:val="22"/>
              </w:rPr>
              <w:t xml:space="preserve"> experience and</w:t>
            </w:r>
            <w:r w:rsidR="00C8469E">
              <w:rPr>
                <w:rFonts w:ascii="Arial" w:hAnsi="Arial" w:cs="Arial"/>
                <w:bCs/>
                <w:sz w:val="22"/>
                <w:szCs w:val="22"/>
              </w:rPr>
              <w:t xml:space="preserve"> knowledge o</w:t>
            </w:r>
            <w:r w:rsidR="005F67A1">
              <w:rPr>
                <w:rFonts w:ascii="Arial" w:hAnsi="Arial" w:cs="Arial"/>
                <w:bCs/>
                <w:sz w:val="22"/>
                <w:szCs w:val="22"/>
              </w:rPr>
              <w:t>f</w:t>
            </w:r>
            <w:r w:rsidR="00C8469E">
              <w:rPr>
                <w:rFonts w:ascii="Arial" w:hAnsi="Arial" w:cs="Arial"/>
                <w:bCs/>
                <w:sz w:val="22"/>
                <w:szCs w:val="22"/>
              </w:rPr>
              <w:t xml:space="preserve"> core contract issues</w:t>
            </w:r>
            <w:r>
              <w:rPr>
                <w:rFonts w:ascii="Arial" w:hAnsi="Arial" w:cs="Arial"/>
                <w:bCs/>
                <w:sz w:val="22"/>
                <w:szCs w:val="22"/>
              </w:rPr>
              <w:t xml:space="preserve"> within CCG</w:t>
            </w:r>
            <w:r w:rsidR="00DB6CBB" w:rsidRPr="00DB6CBB">
              <w:rPr>
                <w:rFonts w:ascii="Arial" w:hAnsi="Arial" w:cs="Arial"/>
                <w:bCs/>
                <w:sz w:val="22"/>
                <w:szCs w:val="22"/>
              </w:rPr>
              <w:t>:</w:t>
            </w:r>
            <w:r w:rsidR="008B3D7C">
              <w:rPr>
                <w:rFonts w:ascii="Arial" w:hAnsi="Arial" w:cs="Arial"/>
                <w:bCs/>
                <w:sz w:val="22"/>
                <w:szCs w:val="22"/>
              </w:rPr>
              <w:t xml:space="preserve"> There has been a significant </w:t>
            </w:r>
            <w:r w:rsidR="007D2BA1">
              <w:rPr>
                <w:rFonts w:ascii="Arial" w:hAnsi="Arial" w:cs="Arial"/>
                <w:bCs/>
                <w:sz w:val="22"/>
                <w:szCs w:val="22"/>
              </w:rPr>
              <w:t xml:space="preserve">increase in the </w:t>
            </w:r>
            <w:r w:rsidR="008B3D7C">
              <w:rPr>
                <w:rFonts w:ascii="Arial" w:hAnsi="Arial" w:cs="Arial"/>
                <w:bCs/>
                <w:sz w:val="22"/>
                <w:szCs w:val="22"/>
              </w:rPr>
              <w:t xml:space="preserve">amount of joint working </w:t>
            </w:r>
            <w:r w:rsidR="00DB6CBB" w:rsidRPr="00DB6CBB">
              <w:rPr>
                <w:rFonts w:ascii="Arial" w:hAnsi="Arial" w:cs="Arial"/>
                <w:bCs/>
                <w:sz w:val="22"/>
                <w:szCs w:val="22"/>
              </w:rPr>
              <w:t xml:space="preserve">over the past year; for example, officers from both NHS England </w:t>
            </w:r>
            <w:r w:rsidR="007D2BA1">
              <w:rPr>
                <w:rFonts w:ascii="Arial" w:hAnsi="Arial" w:cs="Arial"/>
                <w:bCs/>
                <w:sz w:val="22"/>
                <w:szCs w:val="22"/>
              </w:rPr>
              <w:t xml:space="preserve">and </w:t>
            </w:r>
            <w:r w:rsidR="00DB6CBB" w:rsidRPr="00DB6CBB">
              <w:rPr>
                <w:rFonts w:ascii="Arial" w:hAnsi="Arial" w:cs="Arial"/>
                <w:bCs/>
                <w:sz w:val="22"/>
                <w:szCs w:val="22"/>
              </w:rPr>
              <w:t xml:space="preserve">the CCG have visited practices to discuss changes to contract, </w:t>
            </w:r>
            <w:r w:rsidR="00AA321C">
              <w:rPr>
                <w:rFonts w:ascii="Arial" w:hAnsi="Arial" w:cs="Arial"/>
                <w:bCs/>
                <w:sz w:val="22"/>
                <w:szCs w:val="22"/>
              </w:rPr>
              <w:t xml:space="preserve">requests for mergers, </w:t>
            </w:r>
            <w:r w:rsidR="00DB6CBB" w:rsidRPr="00DB6CBB">
              <w:rPr>
                <w:rFonts w:ascii="Arial" w:hAnsi="Arial" w:cs="Arial"/>
                <w:bCs/>
                <w:sz w:val="22"/>
                <w:szCs w:val="22"/>
              </w:rPr>
              <w:t xml:space="preserve">requests for </w:t>
            </w:r>
            <w:r w:rsidR="00DB6CBB">
              <w:rPr>
                <w:rFonts w:ascii="Arial" w:hAnsi="Arial" w:cs="Arial"/>
                <w:bCs/>
                <w:sz w:val="22"/>
                <w:szCs w:val="22"/>
              </w:rPr>
              <w:t xml:space="preserve">temporary </w:t>
            </w:r>
            <w:r w:rsidR="00DB6CBB" w:rsidRPr="00DB6CBB">
              <w:rPr>
                <w:rFonts w:ascii="Arial" w:hAnsi="Arial" w:cs="Arial"/>
                <w:bCs/>
                <w:sz w:val="22"/>
                <w:szCs w:val="22"/>
              </w:rPr>
              <w:t>list closures, etc.</w:t>
            </w:r>
            <w:r w:rsidR="00DB6CBB">
              <w:rPr>
                <w:rFonts w:ascii="Arial" w:hAnsi="Arial" w:cs="Arial"/>
                <w:bCs/>
                <w:sz w:val="22"/>
                <w:szCs w:val="22"/>
              </w:rPr>
              <w:t xml:space="preserve"> This has led </w:t>
            </w:r>
            <w:r w:rsidR="00872E50" w:rsidRPr="00DB6CBB">
              <w:rPr>
                <w:rFonts w:ascii="Arial" w:hAnsi="Arial" w:cs="Arial"/>
                <w:bCs/>
                <w:sz w:val="22"/>
                <w:szCs w:val="22"/>
              </w:rPr>
              <w:t xml:space="preserve">to </w:t>
            </w:r>
            <w:r w:rsidR="00AD1F5C">
              <w:rPr>
                <w:rFonts w:ascii="Arial" w:hAnsi="Arial" w:cs="Arial"/>
                <w:bCs/>
                <w:sz w:val="22"/>
                <w:szCs w:val="22"/>
              </w:rPr>
              <w:t xml:space="preserve">far greater </w:t>
            </w:r>
            <w:r w:rsidR="00203275">
              <w:rPr>
                <w:rFonts w:ascii="Arial" w:hAnsi="Arial" w:cs="Arial"/>
                <w:bCs/>
                <w:sz w:val="22"/>
                <w:szCs w:val="22"/>
              </w:rPr>
              <w:t xml:space="preserve">local </w:t>
            </w:r>
            <w:r w:rsidR="00AD1F5C">
              <w:rPr>
                <w:rFonts w:ascii="Arial" w:hAnsi="Arial" w:cs="Arial"/>
                <w:bCs/>
                <w:sz w:val="22"/>
                <w:szCs w:val="22"/>
              </w:rPr>
              <w:t xml:space="preserve">oversight of the core contract issues, as well as </w:t>
            </w:r>
            <w:r w:rsidR="00872E50" w:rsidRPr="00DB6CBB">
              <w:rPr>
                <w:rFonts w:ascii="Arial" w:hAnsi="Arial" w:cs="Arial"/>
                <w:bCs/>
                <w:sz w:val="22"/>
                <w:szCs w:val="22"/>
              </w:rPr>
              <w:t>the development of processes and increased knowledge within the CCG team</w:t>
            </w:r>
            <w:r w:rsidR="00AA321C">
              <w:rPr>
                <w:rFonts w:ascii="Arial" w:hAnsi="Arial" w:cs="Arial"/>
                <w:bCs/>
                <w:sz w:val="22"/>
                <w:szCs w:val="22"/>
              </w:rPr>
              <w:t>, some of whom have acted as though already operating within delegated arrangements</w:t>
            </w:r>
            <w:r w:rsidR="00AD1F5C">
              <w:rPr>
                <w:rFonts w:ascii="Arial" w:hAnsi="Arial" w:cs="Arial"/>
                <w:bCs/>
                <w:sz w:val="22"/>
                <w:szCs w:val="22"/>
              </w:rPr>
              <w:t>. A</w:t>
            </w:r>
            <w:r w:rsidR="00AA321C">
              <w:rPr>
                <w:rFonts w:ascii="Arial" w:hAnsi="Arial" w:cs="Arial"/>
                <w:bCs/>
                <w:sz w:val="22"/>
                <w:szCs w:val="22"/>
              </w:rPr>
              <w:t>s such this has</w:t>
            </w:r>
            <w:r w:rsidR="007D2BA1">
              <w:rPr>
                <w:rFonts w:ascii="Arial" w:hAnsi="Arial" w:cs="Arial"/>
                <w:bCs/>
                <w:sz w:val="22"/>
                <w:szCs w:val="22"/>
              </w:rPr>
              <w:t xml:space="preserve"> placed the CCG in a</w:t>
            </w:r>
            <w:r w:rsidR="00DB6CBB">
              <w:rPr>
                <w:rFonts w:ascii="Arial" w:hAnsi="Arial" w:cs="Arial"/>
                <w:bCs/>
                <w:sz w:val="22"/>
                <w:szCs w:val="22"/>
              </w:rPr>
              <w:t xml:space="preserve"> stronger position fo</w:t>
            </w:r>
            <w:r w:rsidR="008B3D7C">
              <w:rPr>
                <w:rFonts w:ascii="Arial" w:hAnsi="Arial" w:cs="Arial"/>
                <w:bCs/>
                <w:sz w:val="22"/>
                <w:szCs w:val="22"/>
              </w:rPr>
              <w:t xml:space="preserve">r fully delegated arrangements. </w:t>
            </w:r>
            <w:r w:rsidR="007D2BA1">
              <w:rPr>
                <w:rFonts w:ascii="Arial" w:hAnsi="Arial" w:cs="Arial"/>
                <w:bCs/>
                <w:sz w:val="22"/>
                <w:szCs w:val="22"/>
              </w:rPr>
              <w:t>However, in terms of capacity to deliver, there has still been a heavy reliance on the NHS England team staff members</w:t>
            </w:r>
            <w:r w:rsidR="00AA321C">
              <w:rPr>
                <w:rFonts w:ascii="Arial" w:hAnsi="Arial" w:cs="Arial"/>
                <w:bCs/>
                <w:sz w:val="22"/>
                <w:szCs w:val="22"/>
              </w:rPr>
              <w:t>, particularly in relation to the background paperwork</w:t>
            </w:r>
            <w:r w:rsidR="006C5194">
              <w:rPr>
                <w:rFonts w:ascii="Arial" w:hAnsi="Arial" w:cs="Arial"/>
                <w:bCs/>
                <w:sz w:val="22"/>
                <w:szCs w:val="22"/>
              </w:rPr>
              <w:t xml:space="preserve"> and detailed technical expertise on the contract</w:t>
            </w:r>
            <w:r w:rsidR="00AA321C">
              <w:rPr>
                <w:rFonts w:ascii="Arial" w:hAnsi="Arial" w:cs="Arial"/>
                <w:bCs/>
                <w:sz w:val="22"/>
                <w:szCs w:val="22"/>
              </w:rPr>
              <w:t>,</w:t>
            </w:r>
            <w:r w:rsidR="007D2BA1">
              <w:rPr>
                <w:rFonts w:ascii="Arial" w:hAnsi="Arial" w:cs="Arial"/>
                <w:bCs/>
                <w:sz w:val="22"/>
                <w:szCs w:val="22"/>
              </w:rPr>
              <w:t xml:space="preserve"> and the work </w:t>
            </w:r>
            <w:r w:rsidR="00DB6CBB">
              <w:rPr>
                <w:rFonts w:ascii="Arial" w:hAnsi="Arial" w:cs="Arial"/>
                <w:bCs/>
                <w:sz w:val="22"/>
                <w:szCs w:val="22"/>
              </w:rPr>
              <w:t>has not as yet impacted</w:t>
            </w:r>
            <w:r w:rsidR="008B3D7C">
              <w:rPr>
                <w:rFonts w:ascii="Arial" w:hAnsi="Arial" w:cs="Arial"/>
                <w:bCs/>
                <w:sz w:val="22"/>
                <w:szCs w:val="22"/>
              </w:rPr>
              <w:t xml:space="preserve"> to the same </w:t>
            </w:r>
            <w:r w:rsidR="007D2BA1">
              <w:rPr>
                <w:rFonts w:ascii="Arial" w:hAnsi="Arial" w:cs="Arial"/>
                <w:bCs/>
                <w:sz w:val="22"/>
                <w:szCs w:val="22"/>
              </w:rPr>
              <w:t xml:space="preserve">degree </w:t>
            </w:r>
            <w:r w:rsidR="00DB6CBB">
              <w:rPr>
                <w:rFonts w:ascii="Arial" w:hAnsi="Arial" w:cs="Arial"/>
                <w:bCs/>
                <w:sz w:val="22"/>
                <w:szCs w:val="22"/>
              </w:rPr>
              <w:t>on the CCG’s contracting or finance team</w:t>
            </w:r>
            <w:r w:rsidR="007D2BA1">
              <w:rPr>
                <w:rFonts w:ascii="Arial" w:hAnsi="Arial" w:cs="Arial"/>
                <w:bCs/>
                <w:sz w:val="22"/>
                <w:szCs w:val="22"/>
              </w:rPr>
              <w:t xml:space="preserve">s. </w:t>
            </w:r>
            <w:r w:rsidR="00AA321C">
              <w:rPr>
                <w:rFonts w:ascii="Arial" w:hAnsi="Arial" w:cs="Arial"/>
                <w:bCs/>
                <w:sz w:val="22"/>
                <w:szCs w:val="22"/>
              </w:rPr>
              <w:t>Continued support</w:t>
            </w:r>
            <w:r w:rsidR="00C8469E">
              <w:rPr>
                <w:rFonts w:ascii="Arial" w:hAnsi="Arial" w:cs="Arial"/>
                <w:bCs/>
                <w:sz w:val="22"/>
                <w:szCs w:val="22"/>
              </w:rPr>
              <w:t xml:space="preserve">, potentially through alignment of </w:t>
            </w:r>
            <w:r w:rsidR="007D2BA1">
              <w:rPr>
                <w:rFonts w:ascii="Arial" w:hAnsi="Arial" w:cs="Arial"/>
                <w:bCs/>
                <w:sz w:val="22"/>
                <w:szCs w:val="22"/>
              </w:rPr>
              <w:t xml:space="preserve">current NHS England staff members </w:t>
            </w:r>
            <w:r w:rsidR="00C8469E">
              <w:rPr>
                <w:rFonts w:ascii="Arial" w:hAnsi="Arial" w:cs="Arial"/>
                <w:bCs/>
                <w:sz w:val="22"/>
                <w:szCs w:val="22"/>
              </w:rPr>
              <w:t>across</w:t>
            </w:r>
            <w:r w:rsidR="007D2BA1">
              <w:rPr>
                <w:rFonts w:ascii="Arial" w:hAnsi="Arial" w:cs="Arial"/>
                <w:bCs/>
                <w:sz w:val="22"/>
                <w:szCs w:val="22"/>
              </w:rPr>
              <w:t xml:space="preserve"> </w:t>
            </w:r>
            <w:r w:rsidR="00C8469E">
              <w:rPr>
                <w:rFonts w:ascii="Arial" w:hAnsi="Arial" w:cs="Arial"/>
                <w:bCs/>
                <w:sz w:val="22"/>
                <w:szCs w:val="22"/>
              </w:rPr>
              <w:t xml:space="preserve">groups of </w:t>
            </w:r>
            <w:r w:rsidR="007D2BA1">
              <w:rPr>
                <w:rFonts w:ascii="Arial" w:hAnsi="Arial" w:cs="Arial"/>
                <w:bCs/>
                <w:sz w:val="22"/>
                <w:szCs w:val="22"/>
              </w:rPr>
              <w:t>CCGs</w:t>
            </w:r>
            <w:r w:rsidR="00C8469E">
              <w:rPr>
                <w:rFonts w:ascii="Arial" w:hAnsi="Arial" w:cs="Arial"/>
                <w:bCs/>
                <w:sz w:val="22"/>
                <w:szCs w:val="22"/>
              </w:rPr>
              <w:t>,</w:t>
            </w:r>
            <w:r w:rsidR="007D2BA1">
              <w:rPr>
                <w:rFonts w:ascii="Arial" w:hAnsi="Arial" w:cs="Arial"/>
                <w:bCs/>
                <w:sz w:val="22"/>
                <w:szCs w:val="22"/>
              </w:rPr>
              <w:t xml:space="preserve"> would therefore support </w:t>
            </w:r>
            <w:r w:rsidR="006C5194">
              <w:rPr>
                <w:rFonts w:ascii="Arial" w:hAnsi="Arial" w:cs="Arial"/>
                <w:bCs/>
                <w:sz w:val="22"/>
                <w:szCs w:val="22"/>
              </w:rPr>
              <w:t xml:space="preserve">effective </w:t>
            </w:r>
            <w:r w:rsidR="007D2BA1">
              <w:rPr>
                <w:rFonts w:ascii="Arial" w:hAnsi="Arial" w:cs="Arial"/>
                <w:bCs/>
                <w:sz w:val="22"/>
                <w:szCs w:val="22"/>
              </w:rPr>
              <w:t xml:space="preserve">fully delegated </w:t>
            </w:r>
            <w:r w:rsidR="00AA321C">
              <w:rPr>
                <w:rFonts w:ascii="Arial" w:hAnsi="Arial" w:cs="Arial"/>
                <w:bCs/>
                <w:sz w:val="22"/>
                <w:szCs w:val="22"/>
              </w:rPr>
              <w:t>arrangements;</w:t>
            </w:r>
            <w:r w:rsidR="007D2BA1">
              <w:rPr>
                <w:rFonts w:ascii="Arial" w:hAnsi="Arial" w:cs="Arial"/>
                <w:bCs/>
                <w:sz w:val="22"/>
                <w:szCs w:val="22"/>
              </w:rPr>
              <w:t xml:space="preserve"> otherwise the CCG will need to make a decision regarding a shift of resource </w:t>
            </w:r>
            <w:r w:rsidR="00AD1F5C">
              <w:rPr>
                <w:rFonts w:ascii="Arial" w:hAnsi="Arial" w:cs="Arial"/>
                <w:bCs/>
                <w:sz w:val="22"/>
                <w:szCs w:val="22"/>
              </w:rPr>
              <w:t>to support the increased responsibilities</w:t>
            </w:r>
            <w:r w:rsidR="007D2BA1">
              <w:rPr>
                <w:rFonts w:ascii="Arial" w:hAnsi="Arial" w:cs="Arial"/>
                <w:bCs/>
                <w:sz w:val="22"/>
                <w:szCs w:val="22"/>
              </w:rPr>
              <w:t>.</w:t>
            </w:r>
          </w:p>
          <w:p w:rsidR="00AA321C" w:rsidRDefault="00DB6CBB" w:rsidP="00DB6CBB">
            <w:pPr>
              <w:pStyle w:val="ListParagraph"/>
              <w:numPr>
                <w:ilvl w:val="0"/>
                <w:numId w:val="42"/>
              </w:numPr>
              <w:jc w:val="both"/>
              <w:rPr>
                <w:rFonts w:ascii="Arial" w:hAnsi="Arial" w:cs="Arial"/>
                <w:bCs/>
                <w:sz w:val="22"/>
                <w:szCs w:val="22"/>
              </w:rPr>
            </w:pPr>
            <w:r w:rsidRPr="00AA321C">
              <w:rPr>
                <w:rFonts w:ascii="Arial" w:hAnsi="Arial" w:cs="Arial"/>
                <w:bCs/>
                <w:sz w:val="22"/>
                <w:szCs w:val="22"/>
              </w:rPr>
              <w:t xml:space="preserve">‘Level 2’ arrangements </w:t>
            </w:r>
            <w:r w:rsidR="007D2BA1" w:rsidRPr="00AA321C">
              <w:rPr>
                <w:rFonts w:ascii="Arial" w:hAnsi="Arial" w:cs="Arial"/>
                <w:bCs/>
                <w:sz w:val="22"/>
                <w:szCs w:val="22"/>
              </w:rPr>
              <w:t>have provided the flexibility to</w:t>
            </w:r>
            <w:r w:rsidR="00AA321C">
              <w:rPr>
                <w:rFonts w:ascii="Arial" w:hAnsi="Arial" w:cs="Arial"/>
                <w:bCs/>
                <w:sz w:val="22"/>
                <w:szCs w:val="22"/>
              </w:rPr>
              <w:t xml:space="preserve"> </w:t>
            </w:r>
            <w:r w:rsidR="007D2BA1" w:rsidRPr="00AA321C">
              <w:rPr>
                <w:rFonts w:ascii="Arial" w:hAnsi="Arial" w:cs="Arial"/>
                <w:bCs/>
                <w:sz w:val="22"/>
                <w:szCs w:val="22"/>
              </w:rPr>
              <w:t>deliver local strategy</w:t>
            </w:r>
            <w:r w:rsidR="00AD1F5C">
              <w:rPr>
                <w:rFonts w:ascii="Arial" w:hAnsi="Arial" w:cs="Arial"/>
                <w:bCs/>
                <w:sz w:val="22"/>
                <w:szCs w:val="22"/>
              </w:rPr>
              <w:t>, but can be cumbersome</w:t>
            </w:r>
            <w:r w:rsidR="007D2BA1" w:rsidRPr="00AA321C">
              <w:rPr>
                <w:rFonts w:ascii="Arial" w:hAnsi="Arial" w:cs="Arial"/>
                <w:bCs/>
                <w:sz w:val="22"/>
                <w:szCs w:val="22"/>
              </w:rPr>
              <w:t xml:space="preserve">: </w:t>
            </w:r>
            <w:r w:rsidR="00AA321C">
              <w:rPr>
                <w:rFonts w:ascii="Arial" w:hAnsi="Arial" w:cs="Arial"/>
                <w:bCs/>
                <w:sz w:val="22"/>
                <w:szCs w:val="22"/>
              </w:rPr>
              <w:t xml:space="preserve">within the current arrangements, </w:t>
            </w:r>
            <w:r w:rsidRPr="00AA321C">
              <w:rPr>
                <w:rFonts w:ascii="Arial" w:hAnsi="Arial" w:cs="Arial"/>
                <w:bCs/>
                <w:sz w:val="22"/>
                <w:szCs w:val="22"/>
              </w:rPr>
              <w:t xml:space="preserve">the CCG has the ability to agree with NHS England ways in which existing </w:t>
            </w:r>
            <w:r w:rsidR="00AD1F5C">
              <w:rPr>
                <w:rFonts w:ascii="Arial" w:hAnsi="Arial" w:cs="Arial"/>
                <w:bCs/>
                <w:sz w:val="22"/>
                <w:szCs w:val="22"/>
              </w:rPr>
              <w:t xml:space="preserve">commissioning arrangements </w:t>
            </w:r>
            <w:r w:rsidRPr="00AA321C">
              <w:rPr>
                <w:rFonts w:ascii="Arial" w:hAnsi="Arial" w:cs="Arial"/>
                <w:bCs/>
                <w:sz w:val="22"/>
                <w:szCs w:val="22"/>
              </w:rPr>
              <w:t>c</w:t>
            </w:r>
            <w:r w:rsidR="00AD1F5C">
              <w:rPr>
                <w:rFonts w:ascii="Arial" w:hAnsi="Arial" w:cs="Arial"/>
                <w:bCs/>
                <w:sz w:val="22"/>
                <w:szCs w:val="22"/>
              </w:rPr>
              <w:t>an</w:t>
            </w:r>
            <w:r w:rsidRPr="00AA321C">
              <w:rPr>
                <w:rFonts w:ascii="Arial" w:hAnsi="Arial" w:cs="Arial"/>
                <w:bCs/>
                <w:sz w:val="22"/>
                <w:szCs w:val="22"/>
              </w:rPr>
              <w:t xml:space="preserve"> be realigned to support the strategic vision. One specific example of this is the work we have done </w:t>
            </w:r>
            <w:r w:rsidR="00203275">
              <w:rPr>
                <w:rFonts w:ascii="Arial" w:hAnsi="Arial" w:cs="Arial"/>
                <w:bCs/>
                <w:sz w:val="22"/>
                <w:szCs w:val="22"/>
              </w:rPr>
              <w:t xml:space="preserve">within this </w:t>
            </w:r>
            <w:r w:rsidRPr="00AA321C">
              <w:rPr>
                <w:rFonts w:ascii="Arial" w:hAnsi="Arial" w:cs="Arial"/>
                <w:bCs/>
                <w:sz w:val="22"/>
                <w:szCs w:val="22"/>
              </w:rPr>
              <w:t>year on</w:t>
            </w:r>
            <w:r w:rsidR="002E4E66">
              <w:rPr>
                <w:rFonts w:ascii="Arial" w:hAnsi="Arial" w:cs="Arial"/>
                <w:bCs/>
                <w:sz w:val="22"/>
                <w:szCs w:val="22"/>
              </w:rPr>
              <w:t xml:space="preserve"> developing a single service specification,</w:t>
            </w:r>
            <w:r w:rsidRPr="00AA321C">
              <w:rPr>
                <w:rFonts w:ascii="Arial" w:hAnsi="Arial" w:cs="Arial"/>
                <w:bCs/>
                <w:sz w:val="22"/>
                <w:szCs w:val="22"/>
              </w:rPr>
              <w:t xml:space="preserve"> bringing together NHS England and local CCG </w:t>
            </w:r>
            <w:r w:rsidR="00AA321C">
              <w:rPr>
                <w:rFonts w:ascii="Arial" w:hAnsi="Arial" w:cs="Arial"/>
                <w:bCs/>
                <w:sz w:val="22"/>
                <w:szCs w:val="22"/>
              </w:rPr>
              <w:t xml:space="preserve">specifications </w:t>
            </w:r>
            <w:r w:rsidR="00AA321C" w:rsidRPr="00AA321C">
              <w:rPr>
                <w:rFonts w:ascii="Arial" w:hAnsi="Arial" w:cs="Arial"/>
                <w:bCs/>
                <w:sz w:val="22"/>
                <w:szCs w:val="22"/>
              </w:rPr>
              <w:t xml:space="preserve">for supporting the most vulnerable and housebound patients to </w:t>
            </w:r>
            <w:r w:rsidR="005F67A1">
              <w:rPr>
                <w:rFonts w:ascii="Arial" w:hAnsi="Arial" w:cs="Arial"/>
                <w:bCs/>
                <w:sz w:val="22"/>
                <w:szCs w:val="22"/>
              </w:rPr>
              <w:t>help avoid</w:t>
            </w:r>
            <w:r w:rsidR="00AA321C" w:rsidRPr="00AA321C">
              <w:rPr>
                <w:rFonts w:ascii="Arial" w:hAnsi="Arial" w:cs="Arial"/>
                <w:bCs/>
                <w:sz w:val="22"/>
                <w:szCs w:val="22"/>
              </w:rPr>
              <w:t xml:space="preserve"> unplanned admissions</w:t>
            </w:r>
            <w:r w:rsidRPr="00AA321C">
              <w:rPr>
                <w:rFonts w:ascii="Arial" w:hAnsi="Arial" w:cs="Arial"/>
                <w:bCs/>
                <w:sz w:val="22"/>
                <w:szCs w:val="22"/>
              </w:rPr>
              <w:t xml:space="preserve">. </w:t>
            </w:r>
            <w:r w:rsidR="00AA321C">
              <w:rPr>
                <w:rFonts w:ascii="Arial" w:hAnsi="Arial" w:cs="Arial"/>
                <w:bCs/>
                <w:sz w:val="22"/>
                <w:szCs w:val="22"/>
              </w:rPr>
              <w:t xml:space="preserve">However, separate decision making processes </w:t>
            </w:r>
            <w:r w:rsidR="006C5194">
              <w:rPr>
                <w:rFonts w:ascii="Arial" w:hAnsi="Arial" w:cs="Arial"/>
                <w:bCs/>
                <w:sz w:val="22"/>
                <w:szCs w:val="22"/>
              </w:rPr>
              <w:t xml:space="preserve">meant that </w:t>
            </w:r>
            <w:r w:rsidR="00AA321C">
              <w:rPr>
                <w:rFonts w:ascii="Arial" w:hAnsi="Arial" w:cs="Arial"/>
                <w:bCs/>
                <w:sz w:val="22"/>
                <w:szCs w:val="22"/>
              </w:rPr>
              <w:t xml:space="preserve">the pace </w:t>
            </w:r>
            <w:r w:rsidR="006C5194">
              <w:rPr>
                <w:rFonts w:ascii="Arial" w:hAnsi="Arial" w:cs="Arial"/>
                <w:bCs/>
                <w:sz w:val="22"/>
                <w:szCs w:val="22"/>
              </w:rPr>
              <w:t xml:space="preserve">was slower </w:t>
            </w:r>
            <w:r w:rsidR="00AD1F5C">
              <w:rPr>
                <w:rFonts w:ascii="Arial" w:hAnsi="Arial" w:cs="Arial"/>
                <w:bCs/>
                <w:sz w:val="22"/>
                <w:szCs w:val="22"/>
              </w:rPr>
              <w:t xml:space="preserve">than expected </w:t>
            </w:r>
            <w:r w:rsidR="00AA321C">
              <w:rPr>
                <w:rFonts w:ascii="Arial" w:hAnsi="Arial" w:cs="Arial"/>
                <w:bCs/>
                <w:sz w:val="22"/>
                <w:szCs w:val="22"/>
              </w:rPr>
              <w:t>and there is a transactional overhead in arranging for transfer of funding between the</w:t>
            </w:r>
            <w:r w:rsidR="00F35AB0">
              <w:rPr>
                <w:rFonts w:ascii="Arial" w:hAnsi="Arial" w:cs="Arial"/>
                <w:bCs/>
                <w:sz w:val="22"/>
                <w:szCs w:val="22"/>
              </w:rPr>
              <w:t xml:space="preserve"> organisations. Neither of these issues </w:t>
            </w:r>
            <w:r w:rsidR="00AA321C">
              <w:rPr>
                <w:rFonts w:ascii="Arial" w:hAnsi="Arial" w:cs="Arial"/>
                <w:bCs/>
                <w:sz w:val="22"/>
                <w:szCs w:val="22"/>
              </w:rPr>
              <w:t xml:space="preserve">would exist </w:t>
            </w:r>
            <w:r w:rsidR="002E4E66">
              <w:rPr>
                <w:rFonts w:ascii="Arial" w:hAnsi="Arial" w:cs="Arial"/>
                <w:bCs/>
                <w:sz w:val="22"/>
                <w:szCs w:val="22"/>
              </w:rPr>
              <w:t>within</w:t>
            </w:r>
            <w:r w:rsidR="00AA321C">
              <w:rPr>
                <w:rFonts w:ascii="Arial" w:hAnsi="Arial" w:cs="Arial"/>
                <w:bCs/>
                <w:sz w:val="22"/>
                <w:szCs w:val="22"/>
              </w:rPr>
              <w:t xml:space="preserve"> fully delegated arrangements</w:t>
            </w:r>
            <w:r w:rsidR="006A3032">
              <w:rPr>
                <w:rFonts w:ascii="Arial" w:hAnsi="Arial" w:cs="Arial"/>
                <w:bCs/>
                <w:sz w:val="22"/>
                <w:szCs w:val="22"/>
              </w:rPr>
              <w:t>, therefore supporting swifter changes and less transactional overheads</w:t>
            </w:r>
            <w:r w:rsidR="00AA321C">
              <w:rPr>
                <w:rFonts w:ascii="Arial" w:hAnsi="Arial" w:cs="Arial"/>
                <w:bCs/>
                <w:sz w:val="22"/>
                <w:szCs w:val="22"/>
              </w:rPr>
              <w:t xml:space="preserve">. </w:t>
            </w:r>
          </w:p>
          <w:p w:rsidR="006A3032" w:rsidRDefault="00872E50" w:rsidP="00872E50">
            <w:pPr>
              <w:pStyle w:val="ListParagraph"/>
              <w:numPr>
                <w:ilvl w:val="0"/>
                <w:numId w:val="42"/>
              </w:numPr>
              <w:jc w:val="both"/>
              <w:rPr>
                <w:rFonts w:ascii="Arial" w:hAnsi="Arial" w:cs="Arial"/>
                <w:bCs/>
                <w:sz w:val="22"/>
                <w:szCs w:val="22"/>
              </w:rPr>
            </w:pPr>
            <w:r w:rsidRPr="006C5194">
              <w:rPr>
                <w:rFonts w:ascii="Arial" w:hAnsi="Arial" w:cs="Arial"/>
                <w:bCs/>
                <w:sz w:val="22"/>
                <w:szCs w:val="22"/>
              </w:rPr>
              <w:t>Progress towards an Accountable Care Partnership</w:t>
            </w:r>
            <w:r w:rsidR="006C5194" w:rsidRPr="006C5194">
              <w:rPr>
                <w:rFonts w:ascii="Arial" w:hAnsi="Arial" w:cs="Arial"/>
                <w:bCs/>
                <w:sz w:val="22"/>
                <w:szCs w:val="22"/>
              </w:rPr>
              <w:t>: The local system has made progress within the past year in moving towards an Accountable Care approach</w:t>
            </w:r>
            <w:r w:rsidR="00AD1F5C">
              <w:rPr>
                <w:rFonts w:ascii="Arial" w:hAnsi="Arial" w:cs="Arial"/>
                <w:bCs/>
                <w:sz w:val="22"/>
                <w:szCs w:val="22"/>
              </w:rPr>
              <w:t>,</w:t>
            </w:r>
            <w:r w:rsidR="006C5194" w:rsidRPr="006C5194">
              <w:rPr>
                <w:rFonts w:ascii="Arial" w:hAnsi="Arial" w:cs="Arial"/>
                <w:bCs/>
                <w:sz w:val="22"/>
                <w:szCs w:val="22"/>
              </w:rPr>
              <w:t xml:space="preserve"> wit</w:t>
            </w:r>
            <w:r w:rsidR="006C5194">
              <w:rPr>
                <w:rFonts w:ascii="Arial" w:hAnsi="Arial" w:cs="Arial"/>
                <w:bCs/>
                <w:sz w:val="22"/>
                <w:szCs w:val="22"/>
              </w:rPr>
              <w:t>h primary care as a key partner.</w:t>
            </w:r>
            <w:r w:rsidR="006C5194" w:rsidRPr="006C5194">
              <w:rPr>
                <w:rFonts w:ascii="Arial" w:hAnsi="Arial" w:cs="Arial"/>
                <w:bCs/>
                <w:sz w:val="22"/>
                <w:szCs w:val="22"/>
              </w:rPr>
              <w:t xml:space="preserve"> Having full control over all </w:t>
            </w:r>
            <w:r w:rsidR="00AD1F5C">
              <w:rPr>
                <w:rFonts w:ascii="Arial" w:hAnsi="Arial" w:cs="Arial"/>
                <w:bCs/>
                <w:sz w:val="22"/>
                <w:szCs w:val="22"/>
              </w:rPr>
              <w:t>general practice</w:t>
            </w:r>
            <w:r w:rsidR="006C5194" w:rsidRPr="006C5194">
              <w:rPr>
                <w:rFonts w:ascii="Arial" w:hAnsi="Arial" w:cs="Arial"/>
                <w:bCs/>
                <w:sz w:val="22"/>
                <w:szCs w:val="22"/>
              </w:rPr>
              <w:t xml:space="preserve"> budgets </w:t>
            </w:r>
            <w:r w:rsidR="00AD1F5C">
              <w:rPr>
                <w:rFonts w:ascii="Arial" w:hAnsi="Arial" w:cs="Arial"/>
                <w:bCs/>
                <w:sz w:val="22"/>
                <w:szCs w:val="22"/>
              </w:rPr>
              <w:t>provides greater local oversight and would fit</w:t>
            </w:r>
            <w:r w:rsidR="006C5194" w:rsidRPr="006C5194">
              <w:rPr>
                <w:rFonts w:ascii="Arial" w:hAnsi="Arial" w:cs="Arial"/>
                <w:bCs/>
                <w:sz w:val="22"/>
                <w:szCs w:val="22"/>
              </w:rPr>
              <w:t xml:space="preserve"> with the </w:t>
            </w:r>
            <w:r w:rsidR="00AD1F5C">
              <w:rPr>
                <w:rFonts w:ascii="Arial" w:hAnsi="Arial" w:cs="Arial"/>
                <w:bCs/>
                <w:sz w:val="22"/>
                <w:szCs w:val="22"/>
              </w:rPr>
              <w:t>ultimate aim of</w:t>
            </w:r>
            <w:r w:rsidR="006C5194" w:rsidRPr="006C5194">
              <w:rPr>
                <w:rFonts w:ascii="Arial" w:hAnsi="Arial" w:cs="Arial"/>
                <w:bCs/>
                <w:sz w:val="22"/>
                <w:szCs w:val="22"/>
              </w:rPr>
              <w:t xml:space="preserve"> allocating a capitated budget to an Accountable Care Partnership</w:t>
            </w:r>
            <w:r w:rsidR="00203275">
              <w:rPr>
                <w:rFonts w:ascii="Arial" w:hAnsi="Arial" w:cs="Arial"/>
                <w:bCs/>
                <w:sz w:val="22"/>
                <w:szCs w:val="22"/>
              </w:rPr>
              <w:t xml:space="preserve">, although </w:t>
            </w:r>
            <w:r w:rsidR="006A3032">
              <w:rPr>
                <w:rFonts w:ascii="Arial" w:hAnsi="Arial" w:cs="Arial"/>
                <w:bCs/>
                <w:sz w:val="22"/>
                <w:szCs w:val="22"/>
              </w:rPr>
              <w:t>there is no plan for including the core general practice contract within th</w:t>
            </w:r>
            <w:r w:rsidR="00DA5549">
              <w:rPr>
                <w:rFonts w:ascii="Arial" w:hAnsi="Arial" w:cs="Arial"/>
                <w:bCs/>
                <w:sz w:val="22"/>
                <w:szCs w:val="22"/>
              </w:rPr>
              <w:t xml:space="preserve">e scope of the </w:t>
            </w:r>
            <w:r w:rsidR="00203275">
              <w:rPr>
                <w:rFonts w:ascii="Arial" w:hAnsi="Arial" w:cs="Arial"/>
                <w:bCs/>
                <w:sz w:val="22"/>
                <w:szCs w:val="22"/>
              </w:rPr>
              <w:t>ACP at this point</w:t>
            </w:r>
            <w:r w:rsidR="00DA5549">
              <w:rPr>
                <w:rFonts w:ascii="Arial" w:hAnsi="Arial" w:cs="Arial"/>
                <w:bCs/>
                <w:sz w:val="22"/>
                <w:szCs w:val="22"/>
              </w:rPr>
              <w:t xml:space="preserve">. This therefore raises the question as to whether to establish new arrangements next year at CCG level, when this could ultimately change again soon after as new system arrangements develop, with either the ACP or strategic commissioner taking on responsibility. It is acknowledged that any management of core contract at a local level brings a </w:t>
            </w:r>
            <w:r w:rsidR="00AD1F5C">
              <w:rPr>
                <w:rFonts w:ascii="Arial" w:hAnsi="Arial" w:cs="Arial"/>
                <w:bCs/>
                <w:sz w:val="22"/>
                <w:szCs w:val="22"/>
              </w:rPr>
              <w:t>requirement for revised conflict of interest arrangements.</w:t>
            </w:r>
          </w:p>
          <w:p w:rsidR="000539B4" w:rsidRPr="00203275" w:rsidRDefault="00872E50" w:rsidP="00872E50">
            <w:pPr>
              <w:pStyle w:val="ListParagraph"/>
              <w:numPr>
                <w:ilvl w:val="0"/>
                <w:numId w:val="42"/>
              </w:numPr>
              <w:jc w:val="both"/>
              <w:rPr>
                <w:rFonts w:ascii="Arial" w:hAnsi="Arial" w:cs="Arial"/>
                <w:b/>
                <w:bCs/>
                <w:sz w:val="22"/>
                <w:szCs w:val="22"/>
              </w:rPr>
            </w:pPr>
            <w:r>
              <w:rPr>
                <w:rFonts w:ascii="Arial" w:hAnsi="Arial" w:cs="Arial"/>
                <w:bCs/>
                <w:sz w:val="22"/>
                <w:szCs w:val="22"/>
              </w:rPr>
              <w:t>General Practice Forward View</w:t>
            </w:r>
            <w:r w:rsidR="002F64A3">
              <w:rPr>
                <w:rFonts w:ascii="Arial" w:hAnsi="Arial" w:cs="Arial"/>
                <w:bCs/>
                <w:sz w:val="22"/>
                <w:szCs w:val="22"/>
              </w:rPr>
              <w:t xml:space="preserve">: </w:t>
            </w:r>
            <w:r w:rsidR="000539B4">
              <w:rPr>
                <w:rFonts w:ascii="Arial" w:hAnsi="Arial" w:cs="Arial"/>
                <w:bCs/>
                <w:sz w:val="22"/>
                <w:szCs w:val="22"/>
              </w:rPr>
              <w:t>T</w:t>
            </w:r>
            <w:r w:rsidR="00AD1F5C">
              <w:rPr>
                <w:rFonts w:ascii="Arial" w:hAnsi="Arial" w:cs="Arial"/>
                <w:bCs/>
                <w:sz w:val="22"/>
                <w:szCs w:val="22"/>
              </w:rPr>
              <w:t>his emphasises</w:t>
            </w:r>
            <w:r w:rsidR="002F64A3">
              <w:rPr>
                <w:rFonts w:ascii="Arial" w:hAnsi="Arial" w:cs="Arial"/>
                <w:bCs/>
                <w:sz w:val="22"/>
                <w:szCs w:val="22"/>
              </w:rPr>
              <w:t xml:space="preserve"> </w:t>
            </w:r>
            <w:r w:rsidR="00AD1F5C">
              <w:rPr>
                <w:rFonts w:ascii="Arial" w:hAnsi="Arial" w:cs="Arial"/>
                <w:bCs/>
                <w:sz w:val="22"/>
                <w:szCs w:val="22"/>
              </w:rPr>
              <w:t xml:space="preserve">and encourages </w:t>
            </w:r>
            <w:r w:rsidR="002F64A3">
              <w:rPr>
                <w:rFonts w:ascii="Arial" w:hAnsi="Arial" w:cs="Arial"/>
                <w:bCs/>
                <w:sz w:val="22"/>
                <w:szCs w:val="22"/>
              </w:rPr>
              <w:t>new models of care</w:t>
            </w:r>
            <w:r w:rsidR="00AD1F5C">
              <w:rPr>
                <w:rFonts w:ascii="Arial" w:hAnsi="Arial" w:cs="Arial"/>
                <w:bCs/>
                <w:sz w:val="22"/>
                <w:szCs w:val="22"/>
              </w:rPr>
              <w:t xml:space="preserve"> for general practice</w:t>
            </w:r>
            <w:r w:rsidR="000539B4">
              <w:rPr>
                <w:rFonts w:ascii="Arial" w:hAnsi="Arial" w:cs="Arial"/>
                <w:bCs/>
                <w:sz w:val="22"/>
                <w:szCs w:val="22"/>
              </w:rPr>
              <w:t>, supported by new contractual models. Fully delegated arrangements potentially offer greater visibility and flexibility to develop alternative models at CCG level</w:t>
            </w:r>
            <w:r w:rsidR="009A32E5">
              <w:rPr>
                <w:rFonts w:ascii="Arial" w:hAnsi="Arial" w:cs="Arial"/>
                <w:bCs/>
                <w:sz w:val="22"/>
                <w:szCs w:val="22"/>
              </w:rPr>
              <w:t>.</w:t>
            </w:r>
            <w:bookmarkStart w:id="6" w:name="_GoBack"/>
            <w:bookmarkEnd w:id="6"/>
            <w:r w:rsidR="00D4643C" w:rsidRPr="00203275">
              <w:rPr>
                <w:rFonts w:ascii="Arial" w:hAnsi="Arial" w:cs="Arial"/>
                <w:b/>
                <w:bCs/>
                <w:sz w:val="22"/>
                <w:szCs w:val="22"/>
              </w:rPr>
              <w:t xml:space="preserve"> </w:t>
            </w:r>
          </w:p>
          <w:p w:rsidR="002F64A3" w:rsidRPr="006C5194" w:rsidRDefault="002F64A3" w:rsidP="002F64A3">
            <w:pPr>
              <w:pStyle w:val="ListParagraph"/>
              <w:numPr>
                <w:ilvl w:val="0"/>
                <w:numId w:val="42"/>
              </w:numPr>
              <w:jc w:val="both"/>
              <w:rPr>
                <w:rFonts w:ascii="Arial" w:hAnsi="Arial" w:cs="Arial"/>
                <w:bCs/>
                <w:sz w:val="22"/>
                <w:szCs w:val="22"/>
              </w:rPr>
            </w:pPr>
            <w:r w:rsidRPr="006C5194">
              <w:rPr>
                <w:rFonts w:ascii="Arial" w:hAnsi="Arial" w:cs="Arial"/>
                <w:bCs/>
                <w:sz w:val="22"/>
                <w:szCs w:val="22"/>
              </w:rPr>
              <w:t xml:space="preserve">STP development: </w:t>
            </w:r>
            <w:r w:rsidR="0020540C">
              <w:rPr>
                <w:rFonts w:ascii="Arial" w:hAnsi="Arial" w:cs="Arial"/>
                <w:bCs/>
                <w:sz w:val="22"/>
                <w:szCs w:val="22"/>
              </w:rPr>
              <w:t xml:space="preserve">The </w:t>
            </w:r>
            <w:proofErr w:type="spellStart"/>
            <w:r w:rsidR="0020540C">
              <w:rPr>
                <w:rFonts w:ascii="Arial" w:hAnsi="Arial" w:cs="Arial"/>
                <w:bCs/>
                <w:sz w:val="22"/>
                <w:szCs w:val="22"/>
              </w:rPr>
              <w:t>workstreams</w:t>
            </w:r>
            <w:proofErr w:type="spellEnd"/>
            <w:r w:rsidR="0020540C">
              <w:rPr>
                <w:rFonts w:ascii="Arial" w:hAnsi="Arial" w:cs="Arial"/>
                <w:bCs/>
                <w:sz w:val="22"/>
                <w:szCs w:val="22"/>
              </w:rPr>
              <w:t xml:space="preserve"> within the STP have developed at pace over the last few months and the STP has a </w:t>
            </w:r>
            <w:r>
              <w:rPr>
                <w:rFonts w:ascii="Arial" w:hAnsi="Arial" w:cs="Arial"/>
                <w:bCs/>
                <w:sz w:val="22"/>
                <w:szCs w:val="22"/>
              </w:rPr>
              <w:t xml:space="preserve">focus on ensuring new models of care across all </w:t>
            </w:r>
            <w:r w:rsidR="0020540C">
              <w:rPr>
                <w:rFonts w:ascii="Arial" w:hAnsi="Arial" w:cs="Arial"/>
                <w:bCs/>
                <w:sz w:val="22"/>
                <w:szCs w:val="22"/>
              </w:rPr>
              <w:t xml:space="preserve">CCG </w:t>
            </w:r>
            <w:r>
              <w:rPr>
                <w:rFonts w:ascii="Arial" w:hAnsi="Arial" w:cs="Arial"/>
                <w:bCs/>
                <w:sz w:val="22"/>
                <w:szCs w:val="22"/>
              </w:rPr>
              <w:t xml:space="preserve">areas, </w:t>
            </w:r>
            <w:r w:rsidR="00DA5549">
              <w:rPr>
                <w:rFonts w:ascii="Arial" w:hAnsi="Arial" w:cs="Arial"/>
                <w:bCs/>
                <w:sz w:val="22"/>
                <w:szCs w:val="22"/>
              </w:rPr>
              <w:t xml:space="preserve">with </w:t>
            </w:r>
            <w:r>
              <w:rPr>
                <w:rFonts w:ascii="Arial" w:hAnsi="Arial" w:cs="Arial"/>
                <w:bCs/>
                <w:sz w:val="22"/>
                <w:szCs w:val="22"/>
              </w:rPr>
              <w:t>general practice</w:t>
            </w:r>
            <w:r w:rsidR="00DA5549">
              <w:rPr>
                <w:rFonts w:ascii="Arial" w:hAnsi="Arial" w:cs="Arial"/>
                <w:bCs/>
                <w:sz w:val="22"/>
                <w:szCs w:val="22"/>
              </w:rPr>
              <w:t xml:space="preserve"> being</w:t>
            </w:r>
            <w:r>
              <w:rPr>
                <w:rFonts w:ascii="Arial" w:hAnsi="Arial" w:cs="Arial"/>
                <w:bCs/>
                <w:sz w:val="22"/>
                <w:szCs w:val="22"/>
              </w:rPr>
              <w:t xml:space="preserve"> central to this. </w:t>
            </w:r>
            <w:r w:rsidR="00DA5549">
              <w:rPr>
                <w:rFonts w:ascii="Arial" w:hAnsi="Arial" w:cs="Arial"/>
                <w:bCs/>
                <w:sz w:val="22"/>
                <w:szCs w:val="22"/>
              </w:rPr>
              <w:t xml:space="preserve">NHS England </w:t>
            </w:r>
            <w:r>
              <w:rPr>
                <w:rFonts w:ascii="Arial" w:hAnsi="Arial" w:cs="Arial"/>
                <w:bCs/>
                <w:sz w:val="22"/>
                <w:szCs w:val="22"/>
              </w:rPr>
              <w:t xml:space="preserve">views delegated budgets as </w:t>
            </w:r>
            <w:r w:rsidR="0020540C">
              <w:rPr>
                <w:rFonts w:ascii="Arial" w:hAnsi="Arial" w:cs="Arial"/>
                <w:bCs/>
                <w:sz w:val="22"/>
                <w:szCs w:val="22"/>
              </w:rPr>
              <w:t xml:space="preserve">an </w:t>
            </w:r>
            <w:r>
              <w:rPr>
                <w:rFonts w:ascii="Arial" w:hAnsi="Arial" w:cs="Arial"/>
                <w:bCs/>
                <w:sz w:val="22"/>
                <w:szCs w:val="22"/>
              </w:rPr>
              <w:t>enabler for new models of care</w:t>
            </w:r>
            <w:r w:rsidR="0020540C">
              <w:rPr>
                <w:rFonts w:ascii="Arial" w:hAnsi="Arial" w:cs="Arial"/>
                <w:bCs/>
                <w:sz w:val="22"/>
                <w:szCs w:val="22"/>
              </w:rPr>
              <w:t xml:space="preserve"> and there is likely to be strong encouragement nationally, via STPs, for all CCGs to take on fully delegated arrangements</w:t>
            </w:r>
            <w:r w:rsidR="00A72C58">
              <w:rPr>
                <w:rFonts w:ascii="Arial" w:hAnsi="Arial" w:cs="Arial"/>
                <w:bCs/>
                <w:sz w:val="22"/>
                <w:szCs w:val="22"/>
              </w:rPr>
              <w:t xml:space="preserve"> as soon as possible</w:t>
            </w:r>
            <w:r w:rsidR="0020540C">
              <w:rPr>
                <w:rFonts w:ascii="Arial" w:hAnsi="Arial" w:cs="Arial"/>
                <w:bCs/>
                <w:sz w:val="22"/>
                <w:szCs w:val="22"/>
              </w:rPr>
              <w:t xml:space="preserve">. Two of the six CCGs within our STP are already </w:t>
            </w:r>
            <w:r w:rsidR="00203275">
              <w:rPr>
                <w:rFonts w:ascii="Arial" w:hAnsi="Arial" w:cs="Arial"/>
                <w:bCs/>
                <w:sz w:val="22"/>
                <w:szCs w:val="22"/>
              </w:rPr>
              <w:t xml:space="preserve">operating </w:t>
            </w:r>
            <w:r w:rsidR="0020540C">
              <w:rPr>
                <w:rFonts w:ascii="Arial" w:hAnsi="Arial" w:cs="Arial"/>
                <w:bCs/>
                <w:sz w:val="22"/>
                <w:szCs w:val="22"/>
              </w:rPr>
              <w:t xml:space="preserve">fully delegated </w:t>
            </w:r>
            <w:r w:rsidR="00203275">
              <w:rPr>
                <w:rFonts w:ascii="Arial" w:hAnsi="Arial" w:cs="Arial"/>
                <w:bCs/>
                <w:sz w:val="22"/>
                <w:szCs w:val="22"/>
              </w:rPr>
              <w:t xml:space="preserve">arrangements </w:t>
            </w:r>
            <w:r w:rsidR="0020540C">
              <w:rPr>
                <w:rFonts w:ascii="Arial" w:hAnsi="Arial" w:cs="Arial"/>
                <w:bCs/>
                <w:sz w:val="22"/>
                <w:szCs w:val="22"/>
              </w:rPr>
              <w:t xml:space="preserve">and </w:t>
            </w:r>
            <w:r w:rsidR="00DA5549">
              <w:rPr>
                <w:rFonts w:ascii="Arial" w:hAnsi="Arial" w:cs="Arial"/>
                <w:bCs/>
                <w:sz w:val="22"/>
                <w:szCs w:val="22"/>
              </w:rPr>
              <w:t xml:space="preserve">the current understanding is that </w:t>
            </w:r>
            <w:r w:rsidR="0020540C">
              <w:rPr>
                <w:rFonts w:ascii="Arial" w:hAnsi="Arial" w:cs="Arial"/>
                <w:bCs/>
                <w:sz w:val="22"/>
                <w:szCs w:val="22"/>
              </w:rPr>
              <w:t xml:space="preserve">others have plans to take this on from 2017. There is the potential for the CCG </w:t>
            </w:r>
            <w:r>
              <w:rPr>
                <w:rFonts w:ascii="Arial" w:hAnsi="Arial" w:cs="Arial"/>
                <w:bCs/>
                <w:sz w:val="22"/>
                <w:szCs w:val="22"/>
              </w:rPr>
              <w:t xml:space="preserve">to be out of </w:t>
            </w:r>
            <w:r w:rsidR="00D4643C">
              <w:rPr>
                <w:rFonts w:ascii="Arial" w:hAnsi="Arial" w:cs="Arial"/>
                <w:bCs/>
                <w:sz w:val="22"/>
                <w:szCs w:val="22"/>
              </w:rPr>
              <w:t>line with the rest of the STP, which could impact on the support available via the STP.</w:t>
            </w:r>
          </w:p>
          <w:p w:rsidR="00872E50" w:rsidRDefault="00DB5F1C" w:rsidP="00585083">
            <w:pPr>
              <w:pStyle w:val="ListParagraph"/>
              <w:numPr>
                <w:ilvl w:val="0"/>
                <w:numId w:val="42"/>
              </w:numPr>
              <w:jc w:val="both"/>
              <w:rPr>
                <w:rFonts w:ascii="Arial" w:hAnsi="Arial" w:cs="Arial"/>
                <w:bCs/>
                <w:sz w:val="22"/>
                <w:szCs w:val="22"/>
              </w:rPr>
            </w:pPr>
            <w:r w:rsidRPr="003A2D22">
              <w:rPr>
                <w:rFonts w:ascii="Arial" w:hAnsi="Arial" w:cs="Arial"/>
                <w:bCs/>
                <w:sz w:val="22"/>
                <w:szCs w:val="22"/>
              </w:rPr>
              <w:t xml:space="preserve">Financial </w:t>
            </w:r>
            <w:r w:rsidR="003A2D22" w:rsidRPr="003A2D22">
              <w:rPr>
                <w:rFonts w:ascii="Arial" w:hAnsi="Arial" w:cs="Arial"/>
                <w:bCs/>
                <w:sz w:val="22"/>
                <w:szCs w:val="22"/>
              </w:rPr>
              <w:t xml:space="preserve">and resource </w:t>
            </w:r>
            <w:r w:rsidRPr="003A2D22">
              <w:rPr>
                <w:rFonts w:ascii="Arial" w:hAnsi="Arial" w:cs="Arial"/>
                <w:bCs/>
                <w:sz w:val="22"/>
                <w:szCs w:val="22"/>
              </w:rPr>
              <w:t xml:space="preserve">position: </w:t>
            </w:r>
            <w:r w:rsidR="00DA5549" w:rsidRPr="003A2D22">
              <w:rPr>
                <w:rFonts w:ascii="Arial" w:hAnsi="Arial" w:cs="Arial"/>
                <w:bCs/>
                <w:sz w:val="22"/>
                <w:szCs w:val="22"/>
              </w:rPr>
              <w:t xml:space="preserve">The CCG’s financial position has worsened since 2015, increasing the potential impact of financial implications associated with fully delegated, such as increases in premises costs, </w:t>
            </w:r>
            <w:proofErr w:type="spellStart"/>
            <w:r w:rsidR="00DA5549" w:rsidRPr="003A2D22">
              <w:rPr>
                <w:rFonts w:ascii="Arial" w:hAnsi="Arial" w:cs="Arial"/>
                <w:bCs/>
                <w:sz w:val="22"/>
                <w:szCs w:val="22"/>
              </w:rPr>
              <w:t>etc</w:t>
            </w:r>
            <w:proofErr w:type="spellEnd"/>
            <w:r w:rsidR="00DA5549" w:rsidRPr="003A2D22">
              <w:rPr>
                <w:rFonts w:ascii="Arial" w:hAnsi="Arial" w:cs="Arial"/>
                <w:bCs/>
                <w:sz w:val="22"/>
                <w:szCs w:val="22"/>
              </w:rPr>
              <w:t>, identified last year and set out within the attached paper.</w:t>
            </w:r>
            <w:r w:rsidR="003A2D22" w:rsidRPr="003A2D22">
              <w:rPr>
                <w:rFonts w:ascii="Arial" w:hAnsi="Arial" w:cs="Arial"/>
                <w:bCs/>
                <w:sz w:val="22"/>
                <w:szCs w:val="22"/>
              </w:rPr>
              <w:t xml:space="preserve"> Clarification is needed from NHS England to confirm whether all financial and resource risks would transfer in full to the CCG (e.g. protracted legal costs associated with contentious practice closure action, additional capacity and support required to manage significant CQC/Quality investigations and action planning processes). Some risk mitigation may be possible, for </w:t>
            </w:r>
            <w:r w:rsidR="003A2D22" w:rsidRPr="003A2D22">
              <w:rPr>
                <w:rFonts w:ascii="Arial" w:hAnsi="Arial" w:cs="Arial"/>
                <w:bCs/>
                <w:sz w:val="22"/>
                <w:szCs w:val="22"/>
              </w:rPr>
              <w:lastRenderedPageBreak/>
              <w:t>example through collective risk management across the STP footprint – although it should be remembered that most parts of our STP health economy are facing significant financial challenges</w:t>
            </w:r>
          </w:p>
          <w:p w:rsidR="003A2D22" w:rsidRPr="003A2D22" w:rsidRDefault="003A2D22" w:rsidP="003A2D22">
            <w:pPr>
              <w:pStyle w:val="ListParagraph"/>
              <w:ind w:left="360"/>
              <w:jc w:val="both"/>
              <w:rPr>
                <w:rFonts w:ascii="Arial" w:hAnsi="Arial" w:cs="Arial"/>
                <w:bCs/>
                <w:sz w:val="22"/>
                <w:szCs w:val="22"/>
              </w:rPr>
            </w:pPr>
          </w:p>
          <w:p w:rsidR="00A040CF" w:rsidRDefault="004107FA" w:rsidP="00585083">
            <w:pPr>
              <w:jc w:val="both"/>
              <w:rPr>
                <w:rFonts w:ascii="Arial" w:hAnsi="Arial" w:cs="Arial"/>
                <w:bCs/>
                <w:sz w:val="22"/>
                <w:szCs w:val="22"/>
              </w:rPr>
            </w:pPr>
            <w:r>
              <w:rPr>
                <w:rFonts w:ascii="Arial" w:hAnsi="Arial" w:cs="Arial"/>
                <w:bCs/>
                <w:sz w:val="22"/>
                <w:szCs w:val="22"/>
              </w:rPr>
              <w:t>The updates above have</w:t>
            </w:r>
            <w:r w:rsidR="00872E50">
              <w:rPr>
                <w:rFonts w:ascii="Arial" w:hAnsi="Arial" w:cs="Arial"/>
                <w:bCs/>
                <w:sz w:val="22"/>
                <w:szCs w:val="22"/>
              </w:rPr>
              <w:t xml:space="preserve"> been </w:t>
            </w:r>
            <w:r>
              <w:rPr>
                <w:rFonts w:ascii="Arial" w:hAnsi="Arial" w:cs="Arial"/>
                <w:bCs/>
                <w:sz w:val="22"/>
                <w:szCs w:val="22"/>
              </w:rPr>
              <w:t xml:space="preserve">provided </w:t>
            </w:r>
            <w:r w:rsidR="00872E50">
              <w:rPr>
                <w:rFonts w:ascii="Arial" w:hAnsi="Arial" w:cs="Arial"/>
                <w:bCs/>
                <w:sz w:val="22"/>
                <w:szCs w:val="22"/>
              </w:rPr>
              <w:t>to</w:t>
            </w:r>
            <w:r w:rsidR="00385FB7">
              <w:rPr>
                <w:rFonts w:ascii="Arial" w:hAnsi="Arial" w:cs="Arial"/>
                <w:bCs/>
                <w:sz w:val="22"/>
                <w:szCs w:val="22"/>
              </w:rPr>
              <w:t xml:space="preserve"> </w:t>
            </w:r>
            <w:r w:rsidR="00872E50">
              <w:rPr>
                <w:rFonts w:ascii="Arial" w:hAnsi="Arial" w:cs="Arial"/>
                <w:bCs/>
                <w:sz w:val="22"/>
                <w:szCs w:val="22"/>
              </w:rPr>
              <w:t xml:space="preserve">support </w:t>
            </w:r>
            <w:r w:rsidR="00385FB7">
              <w:rPr>
                <w:rFonts w:ascii="Arial" w:hAnsi="Arial" w:cs="Arial"/>
                <w:bCs/>
                <w:sz w:val="22"/>
                <w:szCs w:val="22"/>
              </w:rPr>
              <w:t xml:space="preserve">the Committee members </w:t>
            </w:r>
            <w:r w:rsidR="00872E50">
              <w:rPr>
                <w:rFonts w:ascii="Arial" w:hAnsi="Arial" w:cs="Arial"/>
                <w:bCs/>
                <w:sz w:val="22"/>
                <w:szCs w:val="22"/>
              </w:rPr>
              <w:t xml:space="preserve">in </w:t>
            </w:r>
            <w:r w:rsidR="00385FB7">
              <w:rPr>
                <w:rFonts w:ascii="Arial" w:hAnsi="Arial" w:cs="Arial"/>
                <w:bCs/>
                <w:sz w:val="22"/>
                <w:szCs w:val="22"/>
              </w:rPr>
              <w:t>review</w:t>
            </w:r>
            <w:r w:rsidR="00872E50">
              <w:rPr>
                <w:rFonts w:ascii="Arial" w:hAnsi="Arial" w:cs="Arial"/>
                <w:bCs/>
                <w:sz w:val="22"/>
                <w:szCs w:val="22"/>
              </w:rPr>
              <w:t>ing</w:t>
            </w:r>
            <w:r w:rsidR="00385FB7">
              <w:rPr>
                <w:rFonts w:ascii="Arial" w:hAnsi="Arial" w:cs="Arial"/>
                <w:bCs/>
                <w:sz w:val="22"/>
                <w:szCs w:val="22"/>
              </w:rPr>
              <w:t xml:space="preserve"> and reaffirm</w:t>
            </w:r>
            <w:r w:rsidR="00872E50">
              <w:rPr>
                <w:rFonts w:ascii="Arial" w:hAnsi="Arial" w:cs="Arial"/>
                <w:bCs/>
                <w:sz w:val="22"/>
                <w:szCs w:val="22"/>
              </w:rPr>
              <w:t>ing</w:t>
            </w:r>
            <w:r w:rsidR="00385FB7">
              <w:rPr>
                <w:rFonts w:ascii="Arial" w:hAnsi="Arial" w:cs="Arial"/>
                <w:bCs/>
                <w:sz w:val="22"/>
                <w:szCs w:val="22"/>
              </w:rPr>
              <w:t xml:space="preserve"> the recommendation to move to fully delegated commissioning</w:t>
            </w:r>
            <w:r w:rsidR="0020540C">
              <w:rPr>
                <w:rFonts w:ascii="Arial" w:hAnsi="Arial" w:cs="Arial"/>
                <w:bCs/>
                <w:sz w:val="22"/>
                <w:szCs w:val="22"/>
              </w:rPr>
              <w:t xml:space="preserve"> arrangements from 1</w:t>
            </w:r>
            <w:r w:rsidR="0020540C" w:rsidRPr="0020540C">
              <w:rPr>
                <w:rFonts w:ascii="Arial" w:hAnsi="Arial" w:cs="Arial"/>
                <w:bCs/>
                <w:sz w:val="22"/>
                <w:szCs w:val="22"/>
                <w:vertAlign w:val="superscript"/>
              </w:rPr>
              <w:t>st</w:t>
            </w:r>
            <w:r w:rsidR="0020540C">
              <w:rPr>
                <w:rFonts w:ascii="Arial" w:hAnsi="Arial" w:cs="Arial"/>
                <w:bCs/>
                <w:sz w:val="22"/>
                <w:szCs w:val="22"/>
              </w:rPr>
              <w:t xml:space="preserve"> April 2017</w:t>
            </w:r>
            <w:r w:rsidR="00385FB7">
              <w:rPr>
                <w:rFonts w:ascii="Arial" w:hAnsi="Arial" w:cs="Arial"/>
                <w:bCs/>
                <w:sz w:val="22"/>
                <w:szCs w:val="22"/>
              </w:rPr>
              <w:t>.</w:t>
            </w:r>
          </w:p>
          <w:p w:rsidR="00872E50" w:rsidRDefault="00872E50" w:rsidP="00585083">
            <w:pPr>
              <w:jc w:val="both"/>
              <w:rPr>
                <w:rFonts w:ascii="Arial" w:hAnsi="Arial" w:cs="Arial"/>
                <w:bCs/>
                <w:sz w:val="22"/>
                <w:szCs w:val="22"/>
              </w:rPr>
            </w:pPr>
          </w:p>
          <w:p w:rsidR="00DD7564" w:rsidRPr="00752FD6" w:rsidRDefault="00DD7564" w:rsidP="00872E50">
            <w:pPr>
              <w:jc w:val="both"/>
              <w:rPr>
                <w:rFonts w:ascii="Arial" w:hAnsi="Arial" w:cs="Arial"/>
                <w:bCs/>
                <w:sz w:val="22"/>
                <w:szCs w:val="22"/>
              </w:rPr>
            </w:pPr>
          </w:p>
        </w:tc>
      </w:tr>
    </w:tbl>
    <w:tbl>
      <w:tblPr>
        <w:tblpPr w:leftFromText="180" w:rightFromText="180" w:vertAnchor="text" w:horzAnchor="margin" w:tblpY="314"/>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A46E1F" w:rsidRPr="00752FD6" w:rsidTr="00A46E1F">
        <w:trPr>
          <w:trHeight w:val="567"/>
        </w:trPr>
        <w:tc>
          <w:tcPr>
            <w:tcW w:w="10031" w:type="dxa"/>
            <w:shd w:val="clear" w:color="auto" w:fill="auto"/>
          </w:tcPr>
          <w:p w:rsidR="00A46E1F" w:rsidRPr="00752FD6" w:rsidRDefault="00A46E1F" w:rsidP="00A46E1F">
            <w:pPr>
              <w:rPr>
                <w:rFonts w:ascii="Arial" w:hAnsi="Arial" w:cs="Arial"/>
                <w:b/>
                <w:bCs/>
                <w:sz w:val="22"/>
                <w:szCs w:val="22"/>
              </w:rPr>
            </w:pPr>
          </w:p>
          <w:p w:rsidR="00A46E1F" w:rsidRDefault="00A46E1F" w:rsidP="00A46E1F">
            <w:pPr>
              <w:rPr>
                <w:rFonts w:ascii="Arial" w:hAnsi="Arial" w:cs="Arial"/>
                <w:b/>
                <w:bCs/>
                <w:sz w:val="22"/>
                <w:szCs w:val="22"/>
              </w:rPr>
            </w:pPr>
            <w:r w:rsidRPr="00752FD6">
              <w:rPr>
                <w:rFonts w:ascii="Arial" w:hAnsi="Arial" w:cs="Arial"/>
                <w:b/>
                <w:bCs/>
                <w:sz w:val="22"/>
                <w:szCs w:val="22"/>
              </w:rPr>
              <w:t>RECOMMENDATIONS (R) AND ACTIONS (A) FOR AGREEMENT</w:t>
            </w:r>
            <w:r>
              <w:rPr>
                <w:rFonts w:ascii="Arial" w:hAnsi="Arial" w:cs="Arial"/>
                <w:b/>
                <w:bCs/>
                <w:sz w:val="22"/>
                <w:szCs w:val="22"/>
              </w:rPr>
              <w:t>:</w:t>
            </w:r>
          </w:p>
          <w:p w:rsidR="00A46E1F" w:rsidRDefault="00A46E1F" w:rsidP="00A46E1F">
            <w:pPr>
              <w:rPr>
                <w:rFonts w:ascii="Arial" w:hAnsi="Arial" w:cs="Arial"/>
                <w:b/>
                <w:bCs/>
                <w:sz w:val="22"/>
                <w:szCs w:val="22"/>
              </w:rPr>
            </w:pPr>
          </w:p>
          <w:p w:rsidR="00A040CF" w:rsidRDefault="00A040CF" w:rsidP="00A46E1F">
            <w:pPr>
              <w:rPr>
                <w:rFonts w:ascii="Arial" w:hAnsi="Arial" w:cs="Arial"/>
                <w:b/>
                <w:bCs/>
                <w:sz w:val="22"/>
                <w:szCs w:val="22"/>
              </w:rPr>
            </w:pPr>
            <w:r>
              <w:rPr>
                <w:rFonts w:ascii="Arial" w:hAnsi="Arial" w:cs="Arial"/>
                <w:b/>
                <w:bCs/>
                <w:sz w:val="22"/>
                <w:szCs w:val="22"/>
              </w:rPr>
              <w:t xml:space="preserve">The Joint Co-Commissioning Committee is asked </w:t>
            </w:r>
            <w:r w:rsidR="004107FA">
              <w:rPr>
                <w:rFonts w:ascii="Arial" w:hAnsi="Arial" w:cs="Arial"/>
                <w:b/>
                <w:bCs/>
                <w:sz w:val="22"/>
                <w:szCs w:val="22"/>
              </w:rPr>
              <w:t>to consider</w:t>
            </w:r>
            <w:r>
              <w:rPr>
                <w:rFonts w:ascii="Arial" w:hAnsi="Arial" w:cs="Arial"/>
                <w:b/>
                <w:bCs/>
                <w:sz w:val="22"/>
                <w:szCs w:val="22"/>
              </w:rPr>
              <w:t xml:space="preserve"> the </w:t>
            </w:r>
            <w:r w:rsidR="004107FA">
              <w:rPr>
                <w:rFonts w:ascii="Arial" w:hAnsi="Arial" w:cs="Arial"/>
                <w:b/>
                <w:bCs/>
                <w:sz w:val="22"/>
                <w:szCs w:val="22"/>
              </w:rPr>
              <w:t xml:space="preserve">updates and changes listed within the covering paper and </w:t>
            </w:r>
            <w:r>
              <w:rPr>
                <w:rFonts w:ascii="Arial" w:hAnsi="Arial" w:cs="Arial"/>
                <w:b/>
                <w:bCs/>
                <w:sz w:val="22"/>
                <w:szCs w:val="22"/>
              </w:rPr>
              <w:t xml:space="preserve">provide a recommendation </w:t>
            </w:r>
            <w:r w:rsidR="00793A31">
              <w:rPr>
                <w:rFonts w:ascii="Arial" w:hAnsi="Arial" w:cs="Arial"/>
                <w:b/>
                <w:bCs/>
                <w:sz w:val="22"/>
                <w:szCs w:val="22"/>
              </w:rPr>
              <w:t>as to whether the CCG should continue with a move towards fully delegated commissioning arrangements from 1</w:t>
            </w:r>
            <w:r w:rsidR="00793A31" w:rsidRPr="00793A31">
              <w:rPr>
                <w:rFonts w:ascii="Arial" w:hAnsi="Arial" w:cs="Arial"/>
                <w:b/>
                <w:bCs/>
                <w:sz w:val="22"/>
                <w:szCs w:val="22"/>
                <w:vertAlign w:val="superscript"/>
              </w:rPr>
              <w:t>st</w:t>
            </w:r>
            <w:r w:rsidR="00793A31">
              <w:rPr>
                <w:rFonts w:ascii="Arial" w:hAnsi="Arial" w:cs="Arial"/>
                <w:b/>
                <w:bCs/>
                <w:sz w:val="22"/>
                <w:szCs w:val="22"/>
              </w:rPr>
              <w:t xml:space="preserve"> April 2017</w:t>
            </w:r>
            <w:r>
              <w:rPr>
                <w:rFonts w:ascii="Arial" w:hAnsi="Arial" w:cs="Arial"/>
                <w:b/>
                <w:bCs/>
                <w:sz w:val="22"/>
                <w:szCs w:val="22"/>
              </w:rPr>
              <w:t>.</w:t>
            </w:r>
          </w:p>
          <w:p w:rsidR="00A46E1F" w:rsidRPr="00BF62C4" w:rsidRDefault="00A46E1F" w:rsidP="001D2A55">
            <w:pPr>
              <w:rPr>
                <w:rFonts w:ascii="Arial" w:hAnsi="Arial" w:cs="Arial"/>
                <w:b/>
                <w:bCs/>
                <w:sz w:val="22"/>
                <w:szCs w:val="22"/>
              </w:rPr>
            </w:pPr>
          </w:p>
        </w:tc>
      </w:tr>
    </w:tbl>
    <w:p w:rsidR="00A03A97" w:rsidRPr="009D14DD" w:rsidRDefault="00A03A97" w:rsidP="00DD689C">
      <w:pPr>
        <w:rPr>
          <w:rFonts w:ascii="Arial" w:hAnsi="Arial" w:cs="Arial"/>
          <w:b/>
          <w:sz w:val="22"/>
          <w:szCs w:val="22"/>
        </w:rPr>
      </w:pPr>
    </w:p>
    <w:tbl>
      <w:tblPr>
        <w:tblpPr w:leftFromText="180" w:rightFromText="180" w:vertAnchor="text" w:horzAnchor="margin" w:tblpY="2220"/>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092"/>
      </w:tblGrid>
      <w:tr w:rsidR="00540287" w:rsidRPr="00752FD6" w:rsidTr="00A46E1F">
        <w:trPr>
          <w:trHeight w:val="822"/>
          <w:tblHeader/>
        </w:trPr>
        <w:tc>
          <w:tcPr>
            <w:tcW w:w="568" w:type="dxa"/>
            <w:shd w:val="clear" w:color="auto" w:fill="C0C0C0"/>
            <w:vAlign w:val="center"/>
          </w:tcPr>
          <w:p w:rsidR="006A74AF" w:rsidRPr="00752FD6" w:rsidRDefault="006A74AF" w:rsidP="00A46E1F">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A46E1F">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A46E1F">
            <w:pPr>
              <w:spacing w:before="80" w:after="80"/>
              <w:jc w:val="center"/>
              <w:rPr>
                <w:rFonts w:ascii="Arial" w:hAnsi="Arial" w:cs="Arial"/>
                <w:b/>
                <w:sz w:val="22"/>
                <w:szCs w:val="22"/>
              </w:rPr>
            </w:pPr>
          </w:p>
          <w:p w:rsidR="006A74AF" w:rsidRDefault="006A74AF" w:rsidP="00A46E1F">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No</w:t>
            </w:r>
          </w:p>
        </w:tc>
        <w:tc>
          <w:tcPr>
            <w:tcW w:w="2092" w:type="dxa"/>
            <w:shd w:val="clear" w:color="auto" w:fill="C0C0C0"/>
            <w:vAlign w:val="center"/>
          </w:tcPr>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A46E1F">
            <w:pPr>
              <w:spacing w:before="80" w:after="80"/>
              <w:jc w:val="center"/>
              <w:rPr>
                <w:rFonts w:ascii="Arial" w:hAnsi="Arial" w:cs="Arial"/>
                <w:sz w:val="22"/>
                <w:szCs w:val="22"/>
              </w:rPr>
            </w:pP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proofErr w:type="spellStart"/>
            <w:r w:rsidRPr="00752FD6">
              <w:rPr>
                <w:rFonts w:ascii="Arial" w:hAnsi="Arial" w:cs="Arial"/>
                <w:sz w:val="22"/>
                <w:szCs w:val="22"/>
              </w:rPr>
              <w:t>i</w:t>
            </w:r>
            <w:proofErr w:type="spellEnd"/>
            <w:r w:rsidRPr="00752FD6">
              <w:rPr>
                <w:rFonts w:ascii="Arial" w:hAnsi="Arial" w:cs="Arial"/>
                <w:sz w:val="22"/>
                <w:szCs w:val="22"/>
              </w:rPr>
              <w:t>)</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864367"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A46E1F">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A040CF"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864367"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864367"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864367"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A46E1F">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9A32E5" w:rsidP="00A46E1F">
            <w:pPr>
              <w:spacing w:before="80" w:after="80"/>
              <w:rPr>
                <w:rFonts w:ascii="Arial" w:hAnsi="Arial" w:cs="Arial"/>
                <w:sz w:val="22"/>
                <w:szCs w:val="22"/>
              </w:rPr>
            </w:pPr>
            <w:hyperlink r:id="rId12"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8412C1" w:rsidRDefault="008412C1" w:rsidP="00D7033C">
      <w:pPr>
        <w:rPr>
          <w:rFonts w:ascii="Arial" w:hAnsi="Arial" w:cs="Arial"/>
          <w:b/>
          <w:bCs/>
          <w:sz w:val="22"/>
          <w:szCs w:val="22"/>
        </w:rPr>
      </w:pPr>
    </w:p>
    <w:p w:rsidR="008412C1" w:rsidRDefault="008412C1" w:rsidP="00D7033C">
      <w:pPr>
        <w:rPr>
          <w:rFonts w:ascii="Arial" w:hAnsi="Arial" w:cs="Arial"/>
          <w:b/>
          <w:bCs/>
          <w:sz w:val="22"/>
          <w:szCs w:val="22"/>
        </w:rPr>
      </w:pPr>
    </w:p>
    <w:p w:rsidR="00A605C4" w:rsidRPr="00A605C4" w:rsidRDefault="00934782" w:rsidP="00A605C4">
      <w:pPr>
        <w:rPr>
          <w:rFonts w:asciiTheme="minorHAnsi" w:hAnsiTheme="minorHAnsi" w:cstheme="minorHAnsi"/>
          <w:b/>
          <w:sz w:val="28"/>
          <w:szCs w:val="28"/>
        </w:rPr>
      </w:pPr>
      <w:r>
        <w:rPr>
          <w:rFonts w:ascii="Arial" w:hAnsi="Arial" w:cs="Arial"/>
          <w:b/>
          <w:bCs/>
          <w:szCs w:val="22"/>
        </w:rPr>
        <w:br w:type="page"/>
      </w:r>
    </w:p>
    <w:sectPr w:rsidR="00A605C4" w:rsidRPr="00A605C4" w:rsidSect="00DD7564">
      <w:footerReference w:type="default" r:id="rId13"/>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08" w:rsidRDefault="008D0A08">
      <w:r>
        <w:separator/>
      </w:r>
    </w:p>
  </w:endnote>
  <w:endnote w:type="continuationSeparator" w:id="0">
    <w:p w:rsidR="008D0A08" w:rsidRDefault="008D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758367"/>
      <w:docPartObj>
        <w:docPartGallery w:val="Page Numbers (Bottom of Page)"/>
        <w:docPartUnique/>
      </w:docPartObj>
    </w:sdtPr>
    <w:sdtEndPr>
      <w:rPr>
        <w:noProof/>
      </w:rPr>
    </w:sdtEndPr>
    <w:sdtContent>
      <w:p w:rsidR="00DA5549" w:rsidRDefault="00DA5549">
        <w:pPr>
          <w:pStyle w:val="Footer"/>
          <w:jc w:val="center"/>
        </w:pPr>
        <w:r>
          <w:fldChar w:fldCharType="begin"/>
        </w:r>
        <w:r>
          <w:instrText xml:space="preserve"> PAGE   \* MERGEFORMAT </w:instrText>
        </w:r>
        <w:r>
          <w:fldChar w:fldCharType="separate"/>
        </w:r>
        <w:r w:rsidR="009A32E5">
          <w:rPr>
            <w:noProof/>
          </w:rPr>
          <w:t>2</w:t>
        </w:r>
        <w:r>
          <w:rPr>
            <w:noProof/>
          </w:rPr>
          <w:fldChar w:fldCharType="end"/>
        </w:r>
      </w:p>
    </w:sdtContent>
  </w:sdt>
  <w:p w:rsidR="00DA5549" w:rsidRDefault="00DA5549" w:rsidP="00DC321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08" w:rsidRDefault="008D0A08">
      <w:r>
        <w:separator/>
      </w:r>
    </w:p>
  </w:footnote>
  <w:footnote w:type="continuationSeparator" w:id="0">
    <w:p w:rsidR="008D0A08" w:rsidRDefault="008D0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014779"/>
    <w:multiLevelType w:val="hybridMultilevel"/>
    <w:tmpl w:val="8E76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07D33A1"/>
    <w:multiLevelType w:val="hybridMultilevel"/>
    <w:tmpl w:val="C294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151A70"/>
    <w:multiLevelType w:val="hybridMultilevel"/>
    <w:tmpl w:val="441A04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1">
    <w:nsid w:val="20144508"/>
    <w:multiLevelType w:val="hybridMultilevel"/>
    <w:tmpl w:val="FA22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4352A"/>
    <w:multiLevelType w:val="hybridMultilevel"/>
    <w:tmpl w:val="8030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9F01F8"/>
    <w:multiLevelType w:val="hybridMultilevel"/>
    <w:tmpl w:val="612A1D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2E301DF0"/>
    <w:multiLevelType w:val="hybridMultilevel"/>
    <w:tmpl w:val="74C4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B34CCC"/>
    <w:multiLevelType w:val="hybridMultilevel"/>
    <w:tmpl w:val="09EE6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73668E"/>
    <w:multiLevelType w:val="hybridMultilevel"/>
    <w:tmpl w:val="262CE284"/>
    <w:lvl w:ilvl="0" w:tplc="EE2A4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D22949"/>
    <w:multiLevelType w:val="hybridMultilevel"/>
    <w:tmpl w:val="3716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733813"/>
    <w:multiLevelType w:val="hybridMultilevel"/>
    <w:tmpl w:val="21D8C2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0A23AAD"/>
    <w:multiLevelType w:val="hybridMultilevel"/>
    <w:tmpl w:val="63AE71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8C1FDD"/>
    <w:multiLevelType w:val="hybridMultilevel"/>
    <w:tmpl w:val="125E27B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9852740"/>
    <w:multiLevelType w:val="hybridMultilevel"/>
    <w:tmpl w:val="17E40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9">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32">
    <w:nsid w:val="55EC0826"/>
    <w:multiLevelType w:val="hybridMultilevel"/>
    <w:tmpl w:val="8B3048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nsid w:val="56000D8C"/>
    <w:multiLevelType w:val="hybridMultilevel"/>
    <w:tmpl w:val="D29EA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CD3162"/>
    <w:multiLevelType w:val="hybridMultilevel"/>
    <w:tmpl w:val="EC24C39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3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2F205B6"/>
    <w:multiLevelType w:val="hybridMultilevel"/>
    <w:tmpl w:val="900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2FF746F"/>
    <w:multiLevelType w:val="hybridMultilevel"/>
    <w:tmpl w:val="1884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
  </w:num>
  <w:num w:numId="3">
    <w:abstractNumId w:val="0"/>
  </w:num>
  <w:num w:numId="4">
    <w:abstractNumId w:val="39"/>
  </w:num>
  <w:num w:numId="5">
    <w:abstractNumId w:val="29"/>
  </w:num>
  <w:num w:numId="6">
    <w:abstractNumId w:val="36"/>
  </w:num>
  <w:num w:numId="7">
    <w:abstractNumId w:val="4"/>
  </w:num>
  <w:num w:numId="8">
    <w:abstractNumId w:val="28"/>
  </w:num>
  <w:num w:numId="9">
    <w:abstractNumId w:val="31"/>
  </w:num>
  <w:num w:numId="10">
    <w:abstractNumId w:val="6"/>
  </w:num>
  <w:num w:numId="11">
    <w:abstractNumId w:val="13"/>
  </w:num>
  <w:num w:numId="12">
    <w:abstractNumId w:val="35"/>
  </w:num>
  <w:num w:numId="13">
    <w:abstractNumId w:val="23"/>
  </w:num>
  <w:num w:numId="14">
    <w:abstractNumId w:val="2"/>
  </w:num>
  <w:num w:numId="15">
    <w:abstractNumId w:val="26"/>
  </w:num>
  <w:num w:numId="16">
    <w:abstractNumId w:val="14"/>
  </w:num>
  <w:num w:numId="17">
    <w:abstractNumId w:val="30"/>
  </w:num>
  <w:num w:numId="18">
    <w:abstractNumId w:val="25"/>
  </w:num>
  <w:num w:numId="19">
    <w:abstractNumId w:val="37"/>
  </w:num>
  <w:num w:numId="20">
    <w:abstractNumId w:val="10"/>
  </w:num>
  <w:num w:numId="21">
    <w:abstractNumId w:val="8"/>
  </w:num>
  <w:num w:numId="22">
    <w:abstractNumId w:val="18"/>
  </w:num>
  <w:num w:numId="23">
    <w:abstractNumId w:val="5"/>
  </w:num>
  <w:num w:numId="24">
    <w:abstractNumId w:val="19"/>
  </w:num>
  <w:num w:numId="25">
    <w:abstractNumId w:val="40"/>
  </w:num>
  <w:num w:numId="26">
    <w:abstractNumId w:val="3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5"/>
  </w:num>
  <w:num w:numId="32">
    <w:abstractNumId w:val="27"/>
  </w:num>
  <w:num w:numId="33">
    <w:abstractNumId w:val="17"/>
  </w:num>
  <w:num w:numId="34">
    <w:abstractNumId w:val="11"/>
  </w:num>
  <w:num w:numId="35">
    <w:abstractNumId w:val="12"/>
  </w:num>
  <w:num w:numId="36">
    <w:abstractNumId w:val="33"/>
  </w:num>
  <w:num w:numId="37">
    <w:abstractNumId w:val="1"/>
  </w:num>
  <w:num w:numId="38">
    <w:abstractNumId w:val="41"/>
  </w:num>
  <w:num w:numId="39">
    <w:abstractNumId w:val="16"/>
  </w:num>
  <w:num w:numId="40">
    <w:abstractNumId w:val="7"/>
  </w:num>
  <w:num w:numId="41">
    <w:abstractNumId w:val="20"/>
  </w:num>
  <w:num w:numId="4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39B4"/>
    <w:rsid w:val="000553ED"/>
    <w:rsid w:val="000569CB"/>
    <w:rsid w:val="00060BE3"/>
    <w:rsid w:val="00062ABA"/>
    <w:rsid w:val="00067D66"/>
    <w:rsid w:val="000804F5"/>
    <w:rsid w:val="00086901"/>
    <w:rsid w:val="00091E11"/>
    <w:rsid w:val="000920DD"/>
    <w:rsid w:val="00095E6B"/>
    <w:rsid w:val="000B09EA"/>
    <w:rsid w:val="000B1D82"/>
    <w:rsid w:val="000B1EEB"/>
    <w:rsid w:val="000B4521"/>
    <w:rsid w:val="000C440F"/>
    <w:rsid w:val="000E4269"/>
    <w:rsid w:val="000F7330"/>
    <w:rsid w:val="00101E52"/>
    <w:rsid w:val="00105599"/>
    <w:rsid w:val="00105BD8"/>
    <w:rsid w:val="00112B21"/>
    <w:rsid w:val="001154A6"/>
    <w:rsid w:val="00120909"/>
    <w:rsid w:val="001209C1"/>
    <w:rsid w:val="00124B07"/>
    <w:rsid w:val="00132B3D"/>
    <w:rsid w:val="00136A3D"/>
    <w:rsid w:val="0014422F"/>
    <w:rsid w:val="00146F56"/>
    <w:rsid w:val="00150AC3"/>
    <w:rsid w:val="0015293E"/>
    <w:rsid w:val="00157D2B"/>
    <w:rsid w:val="00174FEB"/>
    <w:rsid w:val="00175527"/>
    <w:rsid w:val="00176D4A"/>
    <w:rsid w:val="00180D44"/>
    <w:rsid w:val="00183CC5"/>
    <w:rsid w:val="00185707"/>
    <w:rsid w:val="00190670"/>
    <w:rsid w:val="00192CB4"/>
    <w:rsid w:val="00193741"/>
    <w:rsid w:val="00197B68"/>
    <w:rsid w:val="001A2670"/>
    <w:rsid w:val="001A4E90"/>
    <w:rsid w:val="001A5053"/>
    <w:rsid w:val="001B3A86"/>
    <w:rsid w:val="001B6258"/>
    <w:rsid w:val="001D2A55"/>
    <w:rsid w:val="001D6104"/>
    <w:rsid w:val="001D78A2"/>
    <w:rsid w:val="001E773A"/>
    <w:rsid w:val="001F21BE"/>
    <w:rsid w:val="001F59F0"/>
    <w:rsid w:val="001F6597"/>
    <w:rsid w:val="00200CED"/>
    <w:rsid w:val="00203275"/>
    <w:rsid w:val="0020540C"/>
    <w:rsid w:val="00205AE2"/>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954ED"/>
    <w:rsid w:val="002A3C39"/>
    <w:rsid w:val="002A3E34"/>
    <w:rsid w:val="002A651D"/>
    <w:rsid w:val="002B1BD7"/>
    <w:rsid w:val="002B63BC"/>
    <w:rsid w:val="002C17C1"/>
    <w:rsid w:val="002E26B9"/>
    <w:rsid w:val="002E4E66"/>
    <w:rsid w:val="002E55E1"/>
    <w:rsid w:val="002E7820"/>
    <w:rsid w:val="002F445D"/>
    <w:rsid w:val="002F47B6"/>
    <w:rsid w:val="002F64A3"/>
    <w:rsid w:val="00301655"/>
    <w:rsid w:val="00303B76"/>
    <w:rsid w:val="00312796"/>
    <w:rsid w:val="003225BA"/>
    <w:rsid w:val="00324CD6"/>
    <w:rsid w:val="0032529B"/>
    <w:rsid w:val="00326AB8"/>
    <w:rsid w:val="003373B5"/>
    <w:rsid w:val="0034307E"/>
    <w:rsid w:val="00361608"/>
    <w:rsid w:val="00363C1F"/>
    <w:rsid w:val="0036628F"/>
    <w:rsid w:val="00366F7D"/>
    <w:rsid w:val="00380FCF"/>
    <w:rsid w:val="00384979"/>
    <w:rsid w:val="00384A56"/>
    <w:rsid w:val="00385FB7"/>
    <w:rsid w:val="0038602B"/>
    <w:rsid w:val="00394F30"/>
    <w:rsid w:val="003A03CB"/>
    <w:rsid w:val="003A2D22"/>
    <w:rsid w:val="003B0A06"/>
    <w:rsid w:val="003B626C"/>
    <w:rsid w:val="003C6569"/>
    <w:rsid w:val="003D1C46"/>
    <w:rsid w:val="003D2887"/>
    <w:rsid w:val="003D3E08"/>
    <w:rsid w:val="003D489F"/>
    <w:rsid w:val="003E4361"/>
    <w:rsid w:val="003F6D7A"/>
    <w:rsid w:val="003F6DF9"/>
    <w:rsid w:val="0040506C"/>
    <w:rsid w:val="00406064"/>
    <w:rsid w:val="004104BA"/>
    <w:rsid w:val="004107FA"/>
    <w:rsid w:val="00420D54"/>
    <w:rsid w:val="0042126F"/>
    <w:rsid w:val="00423F06"/>
    <w:rsid w:val="004337A4"/>
    <w:rsid w:val="00434363"/>
    <w:rsid w:val="0043664F"/>
    <w:rsid w:val="00441E7A"/>
    <w:rsid w:val="00447394"/>
    <w:rsid w:val="00450490"/>
    <w:rsid w:val="00454EA5"/>
    <w:rsid w:val="00456662"/>
    <w:rsid w:val="00457AAE"/>
    <w:rsid w:val="00462810"/>
    <w:rsid w:val="00463941"/>
    <w:rsid w:val="00464A6D"/>
    <w:rsid w:val="00466602"/>
    <w:rsid w:val="00470C33"/>
    <w:rsid w:val="004756D3"/>
    <w:rsid w:val="00477196"/>
    <w:rsid w:val="004822A5"/>
    <w:rsid w:val="00490D15"/>
    <w:rsid w:val="00494EE4"/>
    <w:rsid w:val="004958B6"/>
    <w:rsid w:val="004A5EE0"/>
    <w:rsid w:val="004A75B1"/>
    <w:rsid w:val="004B29A9"/>
    <w:rsid w:val="004B4F56"/>
    <w:rsid w:val="004C0EC8"/>
    <w:rsid w:val="004C5FA2"/>
    <w:rsid w:val="004C677C"/>
    <w:rsid w:val="004C6F5C"/>
    <w:rsid w:val="004D0321"/>
    <w:rsid w:val="004D7118"/>
    <w:rsid w:val="004E7A80"/>
    <w:rsid w:val="004F2E71"/>
    <w:rsid w:val="004F3209"/>
    <w:rsid w:val="004F64DF"/>
    <w:rsid w:val="0050286A"/>
    <w:rsid w:val="005109BE"/>
    <w:rsid w:val="005129DD"/>
    <w:rsid w:val="00517C3A"/>
    <w:rsid w:val="0052360E"/>
    <w:rsid w:val="00532BBA"/>
    <w:rsid w:val="00532C2C"/>
    <w:rsid w:val="00532EC4"/>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C03C1"/>
    <w:rsid w:val="005C7FAD"/>
    <w:rsid w:val="005E01FA"/>
    <w:rsid w:val="005E4C50"/>
    <w:rsid w:val="005F0C84"/>
    <w:rsid w:val="005F11AA"/>
    <w:rsid w:val="005F195A"/>
    <w:rsid w:val="005F67A1"/>
    <w:rsid w:val="0060216B"/>
    <w:rsid w:val="00604967"/>
    <w:rsid w:val="00607C7F"/>
    <w:rsid w:val="006203A2"/>
    <w:rsid w:val="00623387"/>
    <w:rsid w:val="00625124"/>
    <w:rsid w:val="00635173"/>
    <w:rsid w:val="006468ED"/>
    <w:rsid w:val="006569A3"/>
    <w:rsid w:val="00657CC2"/>
    <w:rsid w:val="00664815"/>
    <w:rsid w:val="0067295A"/>
    <w:rsid w:val="00675C73"/>
    <w:rsid w:val="0068471B"/>
    <w:rsid w:val="0068496F"/>
    <w:rsid w:val="00691369"/>
    <w:rsid w:val="006919AB"/>
    <w:rsid w:val="0069645B"/>
    <w:rsid w:val="0069733F"/>
    <w:rsid w:val="006A2E19"/>
    <w:rsid w:val="006A3032"/>
    <w:rsid w:val="006A74AF"/>
    <w:rsid w:val="006A788A"/>
    <w:rsid w:val="006A7D61"/>
    <w:rsid w:val="006B019B"/>
    <w:rsid w:val="006B7C64"/>
    <w:rsid w:val="006C03B7"/>
    <w:rsid w:val="006C15A4"/>
    <w:rsid w:val="006C1DEF"/>
    <w:rsid w:val="006C5194"/>
    <w:rsid w:val="006C5536"/>
    <w:rsid w:val="006D2FBF"/>
    <w:rsid w:val="006D4AE8"/>
    <w:rsid w:val="006D535E"/>
    <w:rsid w:val="006E2F1F"/>
    <w:rsid w:val="006F1162"/>
    <w:rsid w:val="006F45C7"/>
    <w:rsid w:val="006F5C8A"/>
    <w:rsid w:val="006F7B59"/>
    <w:rsid w:val="0070365F"/>
    <w:rsid w:val="00710714"/>
    <w:rsid w:val="00713497"/>
    <w:rsid w:val="00716CAF"/>
    <w:rsid w:val="00730C39"/>
    <w:rsid w:val="0073457C"/>
    <w:rsid w:val="007351D1"/>
    <w:rsid w:val="00735DBB"/>
    <w:rsid w:val="00736E79"/>
    <w:rsid w:val="00740BB8"/>
    <w:rsid w:val="00752F56"/>
    <w:rsid w:val="00752FD6"/>
    <w:rsid w:val="007542CB"/>
    <w:rsid w:val="007559C0"/>
    <w:rsid w:val="00765D56"/>
    <w:rsid w:val="007673BA"/>
    <w:rsid w:val="0077428E"/>
    <w:rsid w:val="00775657"/>
    <w:rsid w:val="00775E08"/>
    <w:rsid w:val="00777C4C"/>
    <w:rsid w:val="007818CA"/>
    <w:rsid w:val="00783533"/>
    <w:rsid w:val="007927F8"/>
    <w:rsid w:val="00793A31"/>
    <w:rsid w:val="007943EA"/>
    <w:rsid w:val="007A1CE6"/>
    <w:rsid w:val="007A1D3F"/>
    <w:rsid w:val="007A356A"/>
    <w:rsid w:val="007A4383"/>
    <w:rsid w:val="007A7384"/>
    <w:rsid w:val="007B20A8"/>
    <w:rsid w:val="007B2FB2"/>
    <w:rsid w:val="007C1372"/>
    <w:rsid w:val="007C7176"/>
    <w:rsid w:val="007D2BA1"/>
    <w:rsid w:val="007D373C"/>
    <w:rsid w:val="007D696B"/>
    <w:rsid w:val="007E2B49"/>
    <w:rsid w:val="007E6A63"/>
    <w:rsid w:val="007F26DD"/>
    <w:rsid w:val="007F5413"/>
    <w:rsid w:val="00803AA5"/>
    <w:rsid w:val="00812BA6"/>
    <w:rsid w:val="00817044"/>
    <w:rsid w:val="008254CA"/>
    <w:rsid w:val="00830D29"/>
    <w:rsid w:val="00831338"/>
    <w:rsid w:val="00840F53"/>
    <w:rsid w:val="008412C1"/>
    <w:rsid w:val="00841B3D"/>
    <w:rsid w:val="00841F6F"/>
    <w:rsid w:val="00845E6F"/>
    <w:rsid w:val="00846C25"/>
    <w:rsid w:val="00852744"/>
    <w:rsid w:val="00852BCF"/>
    <w:rsid w:val="00864367"/>
    <w:rsid w:val="00866065"/>
    <w:rsid w:val="00866EFA"/>
    <w:rsid w:val="00866FF8"/>
    <w:rsid w:val="00872E50"/>
    <w:rsid w:val="00875DAD"/>
    <w:rsid w:val="00876BA5"/>
    <w:rsid w:val="00882C25"/>
    <w:rsid w:val="00891846"/>
    <w:rsid w:val="00891EDC"/>
    <w:rsid w:val="0089366A"/>
    <w:rsid w:val="008A57B4"/>
    <w:rsid w:val="008B3D7C"/>
    <w:rsid w:val="008C70FB"/>
    <w:rsid w:val="008D0A08"/>
    <w:rsid w:val="008D12EA"/>
    <w:rsid w:val="008D6A39"/>
    <w:rsid w:val="008D76F0"/>
    <w:rsid w:val="008E204E"/>
    <w:rsid w:val="008E206C"/>
    <w:rsid w:val="008F140F"/>
    <w:rsid w:val="008F3A2C"/>
    <w:rsid w:val="008F677B"/>
    <w:rsid w:val="00905151"/>
    <w:rsid w:val="00907378"/>
    <w:rsid w:val="009119AD"/>
    <w:rsid w:val="0091688E"/>
    <w:rsid w:val="00920543"/>
    <w:rsid w:val="00923556"/>
    <w:rsid w:val="009269E7"/>
    <w:rsid w:val="00926DF9"/>
    <w:rsid w:val="009306C6"/>
    <w:rsid w:val="00934782"/>
    <w:rsid w:val="00936BC2"/>
    <w:rsid w:val="0094097A"/>
    <w:rsid w:val="00946B7B"/>
    <w:rsid w:val="009477CB"/>
    <w:rsid w:val="00960460"/>
    <w:rsid w:val="00961032"/>
    <w:rsid w:val="009615DA"/>
    <w:rsid w:val="009646FA"/>
    <w:rsid w:val="00975B74"/>
    <w:rsid w:val="009813AC"/>
    <w:rsid w:val="009846C1"/>
    <w:rsid w:val="00995D16"/>
    <w:rsid w:val="009A0C1E"/>
    <w:rsid w:val="009A32E5"/>
    <w:rsid w:val="009B25F1"/>
    <w:rsid w:val="009B290B"/>
    <w:rsid w:val="009B32B5"/>
    <w:rsid w:val="009C322B"/>
    <w:rsid w:val="009C33D4"/>
    <w:rsid w:val="009D14DD"/>
    <w:rsid w:val="009D4815"/>
    <w:rsid w:val="009E0D79"/>
    <w:rsid w:val="009E3C5B"/>
    <w:rsid w:val="009E7323"/>
    <w:rsid w:val="00A018C8"/>
    <w:rsid w:val="00A01B48"/>
    <w:rsid w:val="00A03A97"/>
    <w:rsid w:val="00A040CF"/>
    <w:rsid w:val="00A07A07"/>
    <w:rsid w:val="00A1183A"/>
    <w:rsid w:val="00A14275"/>
    <w:rsid w:val="00A17708"/>
    <w:rsid w:val="00A2083C"/>
    <w:rsid w:val="00A20848"/>
    <w:rsid w:val="00A31B98"/>
    <w:rsid w:val="00A35F42"/>
    <w:rsid w:val="00A40291"/>
    <w:rsid w:val="00A45F00"/>
    <w:rsid w:val="00A46E1F"/>
    <w:rsid w:val="00A531CD"/>
    <w:rsid w:val="00A55E2E"/>
    <w:rsid w:val="00A605C4"/>
    <w:rsid w:val="00A646B0"/>
    <w:rsid w:val="00A66F25"/>
    <w:rsid w:val="00A72C58"/>
    <w:rsid w:val="00A74848"/>
    <w:rsid w:val="00A773EC"/>
    <w:rsid w:val="00A77DA9"/>
    <w:rsid w:val="00A83BD9"/>
    <w:rsid w:val="00A860CA"/>
    <w:rsid w:val="00A862EF"/>
    <w:rsid w:val="00A873BF"/>
    <w:rsid w:val="00A87ACE"/>
    <w:rsid w:val="00A9668F"/>
    <w:rsid w:val="00A96FB0"/>
    <w:rsid w:val="00AA321C"/>
    <w:rsid w:val="00AB262D"/>
    <w:rsid w:val="00AB2796"/>
    <w:rsid w:val="00AC47AF"/>
    <w:rsid w:val="00AC7BB2"/>
    <w:rsid w:val="00AD1F5C"/>
    <w:rsid w:val="00AD4952"/>
    <w:rsid w:val="00AD4F09"/>
    <w:rsid w:val="00AD584A"/>
    <w:rsid w:val="00AD7635"/>
    <w:rsid w:val="00AE454E"/>
    <w:rsid w:val="00AE485A"/>
    <w:rsid w:val="00AF05A0"/>
    <w:rsid w:val="00AF3749"/>
    <w:rsid w:val="00AF3A61"/>
    <w:rsid w:val="00AF47E2"/>
    <w:rsid w:val="00AF5DDB"/>
    <w:rsid w:val="00B0087C"/>
    <w:rsid w:val="00B02EF5"/>
    <w:rsid w:val="00B06275"/>
    <w:rsid w:val="00B31017"/>
    <w:rsid w:val="00B349FF"/>
    <w:rsid w:val="00B363A4"/>
    <w:rsid w:val="00B40742"/>
    <w:rsid w:val="00B41D76"/>
    <w:rsid w:val="00B473CD"/>
    <w:rsid w:val="00B54373"/>
    <w:rsid w:val="00B55AF0"/>
    <w:rsid w:val="00B55E86"/>
    <w:rsid w:val="00B60D87"/>
    <w:rsid w:val="00B66E1A"/>
    <w:rsid w:val="00B70B42"/>
    <w:rsid w:val="00B74845"/>
    <w:rsid w:val="00B76561"/>
    <w:rsid w:val="00B76881"/>
    <w:rsid w:val="00B7767F"/>
    <w:rsid w:val="00B818F1"/>
    <w:rsid w:val="00B847DA"/>
    <w:rsid w:val="00B8770E"/>
    <w:rsid w:val="00B90280"/>
    <w:rsid w:val="00B93457"/>
    <w:rsid w:val="00B961A5"/>
    <w:rsid w:val="00B97B0B"/>
    <w:rsid w:val="00BA763E"/>
    <w:rsid w:val="00BB1E56"/>
    <w:rsid w:val="00BB2DA4"/>
    <w:rsid w:val="00BB4739"/>
    <w:rsid w:val="00BB5C36"/>
    <w:rsid w:val="00BB7DF9"/>
    <w:rsid w:val="00BC24D2"/>
    <w:rsid w:val="00BC27AF"/>
    <w:rsid w:val="00BC4508"/>
    <w:rsid w:val="00BC5CEC"/>
    <w:rsid w:val="00BC6D92"/>
    <w:rsid w:val="00BE2812"/>
    <w:rsid w:val="00BE6E0D"/>
    <w:rsid w:val="00BE7009"/>
    <w:rsid w:val="00BF4C1F"/>
    <w:rsid w:val="00BF62C4"/>
    <w:rsid w:val="00BF64D8"/>
    <w:rsid w:val="00C01BFB"/>
    <w:rsid w:val="00C053D3"/>
    <w:rsid w:val="00C0569D"/>
    <w:rsid w:val="00C07D8B"/>
    <w:rsid w:val="00C20949"/>
    <w:rsid w:val="00C211B2"/>
    <w:rsid w:val="00C523B4"/>
    <w:rsid w:val="00C52D50"/>
    <w:rsid w:val="00C628C9"/>
    <w:rsid w:val="00C703B6"/>
    <w:rsid w:val="00C734A2"/>
    <w:rsid w:val="00C74EC1"/>
    <w:rsid w:val="00C7588E"/>
    <w:rsid w:val="00C8469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4609D"/>
    <w:rsid w:val="00D4643C"/>
    <w:rsid w:val="00D52206"/>
    <w:rsid w:val="00D57BA2"/>
    <w:rsid w:val="00D655CC"/>
    <w:rsid w:val="00D6660C"/>
    <w:rsid w:val="00D7033C"/>
    <w:rsid w:val="00D76A89"/>
    <w:rsid w:val="00D803BA"/>
    <w:rsid w:val="00D91037"/>
    <w:rsid w:val="00D921A3"/>
    <w:rsid w:val="00DA2D96"/>
    <w:rsid w:val="00DA5549"/>
    <w:rsid w:val="00DA584B"/>
    <w:rsid w:val="00DA6818"/>
    <w:rsid w:val="00DA75DE"/>
    <w:rsid w:val="00DB5F1C"/>
    <w:rsid w:val="00DB6CBB"/>
    <w:rsid w:val="00DC2203"/>
    <w:rsid w:val="00DC3218"/>
    <w:rsid w:val="00DC46DB"/>
    <w:rsid w:val="00DC530F"/>
    <w:rsid w:val="00DD1E33"/>
    <w:rsid w:val="00DD27F1"/>
    <w:rsid w:val="00DD3E42"/>
    <w:rsid w:val="00DD689C"/>
    <w:rsid w:val="00DD7564"/>
    <w:rsid w:val="00DE47E9"/>
    <w:rsid w:val="00DE6E0E"/>
    <w:rsid w:val="00DF00F8"/>
    <w:rsid w:val="00DF3185"/>
    <w:rsid w:val="00DF3E42"/>
    <w:rsid w:val="00E0729A"/>
    <w:rsid w:val="00E150F2"/>
    <w:rsid w:val="00E1783C"/>
    <w:rsid w:val="00E24870"/>
    <w:rsid w:val="00E2557D"/>
    <w:rsid w:val="00E30635"/>
    <w:rsid w:val="00E316BB"/>
    <w:rsid w:val="00E320A8"/>
    <w:rsid w:val="00E42F5E"/>
    <w:rsid w:val="00E43FD9"/>
    <w:rsid w:val="00E46EFA"/>
    <w:rsid w:val="00E47794"/>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C705E"/>
    <w:rsid w:val="00ED0665"/>
    <w:rsid w:val="00ED2BBB"/>
    <w:rsid w:val="00ED44C9"/>
    <w:rsid w:val="00ED6017"/>
    <w:rsid w:val="00EE1869"/>
    <w:rsid w:val="00EF1A15"/>
    <w:rsid w:val="00EF3C43"/>
    <w:rsid w:val="00EF524B"/>
    <w:rsid w:val="00F008CD"/>
    <w:rsid w:val="00F05335"/>
    <w:rsid w:val="00F059BD"/>
    <w:rsid w:val="00F12864"/>
    <w:rsid w:val="00F24EB9"/>
    <w:rsid w:val="00F3113F"/>
    <w:rsid w:val="00F32730"/>
    <w:rsid w:val="00F3308A"/>
    <w:rsid w:val="00F35AB0"/>
    <w:rsid w:val="00F3716D"/>
    <w:rsid w:val="00F37D18"/>
    <w:rsid w:val="00F40B1F"/>
    <w:rsid w:val="00F45C7E"/>
    <w:rsid w:val="00F50D5F"/>
    <w:rsid w:val="00F51B57"/>
    <w:rsid w:val="00F524C7"/>
    <w:rsid w:val="00F55731"/>
    <w:rsid w:val="00F55EFB"/>
    <w:rsid w:val="00F56366"/>
    <w:rsid w:val="00F6631C"/>
    <w:rsid w:val="00F768A3"/>
    <w:rsid w:val="00F76D98"/>
    <w:rsid w:val="00F85973"/>
    <w:rsid w:val="00F85FD3"/>
    <w:rsid w:val="00F906E5"/>
    <w:rsid w:val="00F9086D"/>
    <w:rsid w:val="00F9292B"/>
    <w:rsid w:val="00FA3BC7"/>
    <w:rsid w:val="00FB10F2"/>
    <w:rsid w:val="00FB47ED"/>
    <w:rsid w:val="00FB4DB6"/>
    <w:rsid w:val="00FB69A8"/>
    <w:rsid w:val="00FB7D2A"/>
    <w:rsid w:val="00FC2818"/>
    <w:rsid w:val="00FC3546"/>
    <w:rsid w:val="00FC486D"/>
    <w:rsid w:val="00FC6262"/>
    <w:rsid w:val="00FD11B5"/>
    <w:rsid w:val="00FD44F3"/>
    <w:rsid w:val="00FD5BA9"/>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EC70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134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EC70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134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384647903">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64662834">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gov.uk/en/Publicationsandstatistics/Publications/PublicationsPolicyAndGuidance/DH_1136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D23F-84A5-499E-8D68-FE35B5E8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8092</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Julie Wilson</cp:lastModifiedBy>
  <cp:revision>2</cp:revision>
  <cp:lastPrinted>2011-06-01T15:50:00Z</cp:lastPrinted>
  <dcterms:created xsi:type="dcterms:W3CDTF">2016-10-13T10:01:00Z</dcterms:created>
  <dcterms:modified xsi:type="dcterms:W3CDTF">2016-10-13T10:01:00Z</dcterms:modified>
</cp:coreProperties>
</file>