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52" w:rsidRDefault="00833AEB" w:rsidP="00CA348E">
      <w:pPr>
        <w:ind w:left="5041"/>
        <w:jc w:val="right"/>
        <w:rPr>
          <w:noProof/>
          <w:lang w:eastAsia="en-GB"/>
        </w:rPr>
      </w:pPr>
      <w:bookmarkStart w:id="0" w:name="_GoBack"/>
      <w:bookmarkEnd w:id="0"/>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-2540</wp:posOffset>
                </wp:positionH>
                <wp:positionV relativeFrom="paragraph">
                  <wp:posOffset>393065</wp:posOffset>
                </wp:positionV>
                <wp:extent cx="1958340" cy="297180"/>
                <wp:effectExtent l="9525" t="13335" r="13335" b="1333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297180"/>
                        </a:xfrm>
                        <a:prstGeom prst="rect">
                          <a:avLst/>
                        </a:prstGeom>
                        <a:solidFill>
                          <a:srgbClr val="FFFFFF"/>
                        </a:solidFill>
                        <a:ln w="9525">
                          <a:solidFill>
                            <a:srgbClr val="000000"/>
                          </a:solidFill>
                          <a:miter lim="800000"/>
                          <a:headEnd/>
                          <a:tailEnd/>
                        </a:ln>
                      </wps:spPr>
                      <wps:txbx>
                        <w:txbxContent>
                          <w:p w:rsidR="000C4774" w:rsidRPr="000D1B0D" w:rsidRDefault="000C4774">
                            <w:pPr>
                              <w:rPr>
                                <w:rFonts w:ascii="Calibri" w:hAnsi="Calibri"/>
                                <w:b/>
                                <w:sz w:val="22"/>
                                <w:szCs w:val="22"/>
                              </w:rPr>
                            </w:pPr>
                            <w:r w:rsidRPr="000D1B0D">
                              <w:rPr>
                                <w:rFonts w:ascii="Calibri" w:hAnsi="Calibri"/>
                                <w:b/>
                                <w:sz w:val="22"/>
                                <w:szCs w:val="22"/>
                              </w:rPr>
                              <w:t>Agenda Item</w:t>
                            </w:r>
                            <w:r w:rsidR="00C72FC5">
                              <w:rPr>
                                <w:rFonts w:ascii="Calibri" w:hAnsi="Calibri"/>
                                <w:b/>
                                <w:sz w:val="22"/>
                                <w:szCs w:val="22"/>
                              </w:rPr>
                              <w:t xml:space="preserve"> 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pt;margin-top:30.95pt;width:154.2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">
                <v:textbox>
                  <w:txbxContent>
                    <w:p w:rsidR="000C4774" w:rsidRPr="000D1B0D" w:rsidRDefault="000C4774">
                      <w:pPr>
                        <w:rPr>
                          <w:rFonts w:ascii="Calibri" w:hAnsi="Calibri"/>
                          <w:b/>
                          <w:sz w:val="22"/>
                          <w:szCs w:val="22"/>
                        </w:rPr>
                      </w:pPr>
                      <w:r w:rsidRPr="000D1B0D">
                        <w:rPr>
                          <w:rFonts w:ascii="Calibri" w:hAnsi="Calibri"/>
                          <w:b/>
                          <w:sz w:val="22"/>
                          <w:szCs w:val="22"/>
                        </w:rPr>
                        <w:t>Agenda Item</w:t>
                      </w:r>
                      <w:r w:rsidR="00C72FC5">
                        <w:rPr>
                          <w:rFonts w:ascii="Calibri" w:hAnsi="Calibri"/>
                          <w:b/>
                          <w:sz w:val="22"/>
                          <w:szCs w:val="22"/>
                        </w:rPr>
                        <w:t xml:space="preserve"> 09</w:t>
                      </w:r>
                    </w:p>
                  </w:txbxContent>
                </v:textbox>
              </v:rect>
            </w:pict>
          </mc:Fallback>
        </mc:AlternateContent>
      </w:r>
      <w:r w:rsidR="003D7845" w:rsidRPr="003D7845">
        <w:t xml:space="preserve"> </w:t>
      </w:r>
      <w:r>
        <w:rPr>
          <w:noProof/>
          <w:lang w:eastAsia="en-GB"/>
        </w:rPr>
        <w:drawing>
          <wp:inline distT="0" distB="0" distL="0" distR="0">
            <wp:extent cx="2006600" cy="520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r w:rsidR="00A977E0" w:rsidRPr="00A977E0">
        <w:rPr>
          <w:noProof/>
          <w:lang w:eastAsia="en-GB"/>
        </w:rPr>
        <w:t xml:space="preserve"> </w:t>
      </w:r>
    </w:p>
    <w:p w:rsidR="00136B75" w:rsidRDefault="00136B75" w:rsidP="00D3211A">
      <w:pPr>
        <w:pStyle w:val="Default"/>
        <w:jc w:val="both"/>
        <w:rPr>
          <w:rFonts w:ascii="Calibri" w:hAnsi="Calibri" w:cs="Calibri"/>
          <w:sz w:val="20"/>
          <w:szCs w:val="20"/>
        </w:rPr>
      </w:pPr>
    </w:p>
    <w:p w:rsidR="00136B75" w:rsidRDefault="00833AEB"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3632" behindDoc="0" locked="0" layoutInCell="1" allowOverlap="1">
                <wp:simplePos x="0" y="0"/>
                <wp:positionH relativeFrom="column">
                  <wp:posOffset>-2540</wp:posOffset>
                </wp:positionH>
                <wp:positionV relativeFrom="paragraph">
                  <wp:posOffset>148590</wp:posOffset>
                </wp:positionV>
                <wp:extent cx="6294120" cy="1539240"/>
                <wp:effectExtent l="19050" t="19050" r="20955" b="2286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539240"/>
                        </a:xfrm>
                        <a:prstGeom prst="rect">
                          <a:avLst/>
                        </a:prstGeom>
                        <a:solidFill>
                          <a:srgbClr val="FFFFFF"/>
                        </a:solidFill>
                        <a:ln w="38100" cmpd="dbl">
                          <a:solidFill>
                            <a:srgbClr val="000000"/>
                          </a:solidFill>
                          <a:miter lim="800000"/>
                          <a:headEnd/>
                          <a:tailEnd/>
                        </a:ln>
                      </wps:spPr>
                      <wps:txbx>
                        <w:txbxContent>
                          <w:p w:rsidR="000C4774" w:rsidRPr="000D1B0D" w:rsidRDefault="000C4774">
                            <w:pPr>
                              <w:rPr>
                                <w:rFonts w:ascii="Calibri" w:hAnsi="Calibri"/>
                                <w:sz w:val="22"/>
                                <w:szCs w:val="22"/>
                              </w:rPr>
                            </w:pPr>
                            <w:r w:rsidRPr="000D1B0D">
                              <w:rPr>
                                <w:rFonts w:ascii="Calibri" w:hAnsi="Calibri"/>
                                <w:sz w:val="22"/>
                                <w:szCs w:val="22"/>
                              </w:rPr>
                              <w:t>Report to (Board/Sub-Committee):</w:t>
                            </w:r>
                            <w:r w:rsidR="00F962C0">
                              <w:rPr>
                                <w:rFonts w:ascii="Calibri" w:hAnsi="Calibri"/>
                                <w:sz w:val="22"/>
                                <w:szCs w:val="22"/>
                              </w:rPr>
                              <w:tab/>
                            </w:r>
                            <w:r>
                              <w:rPr>
                                <w:rFonts w:ascii="Calibri" w:hAnsi="Calibri"/>
                                <w:sz w:val="22"/>
                                <w:szCs w:val="22"/>
                              </w:rPr>
                              <w:t>Joint Co-Commissioning Committee</w:t>
                            </w:r>
                          </w:p>
                          <w:p w:rsidR="000C4774" w:rsidRPr="000D1B0D" w:rsidRDefault="000C4774">
                            <w:pPr>
                              <w:rPr>
                                <w:rFonts w:ascii="Calibri" w:hAnsi="Calibri"/>
                                <w:sz w:val="22"/>
                                <w:szCs w:val="22"/>
                              </w:rPr>
                            </w:pPr>
                          </w:p>
                          <w:p w:rsidR="000C4774" w:rsidRDefault="000C4774">
                            <w:pPr>
                              <w:rPr>
                                <w:rFonts w:ascii="Calibri" w:hAnsi="Calibri"/>
                                <w:sz w:val="22"/>
                                <w:szCs w:val="22"/>
                              </w:rPr>
                            </w:pPr>
                            <w:r w:rsidRPr="000D1B0D">
                              <w:rPr>
                                <w:rFonts w:ascii="Calibri" w:hAnsi="Calibri"/>
                                <w:sz w:val="22"/>
                                <w:szCs w:val="22"/>
                              </w:rPr>
                              <w:t>Date of Meeting:</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sidR="000135D7">
                              <w:rPr>
                                <w:rFonts w:ascii="Calibri" w:hAnsi="Calibri"/>
                                <w:sz w:val="22"/>
                                <w:szCs w:val="22"/>
                              </w:rPr>
                              <w:t>3 October 2017</w:t>
                            </w:r>
                          </w:p>
                          <w:p w:rsidR="000C4774" w:rsidRPr="000D1B0D" w:rsidRDefault="000C4774">
                            <w:pPr>
                              <w:rPr>
                                <w:rFonts w:ascii="Calibri" w:hAnsi="Calibri"/>
                                <w:sz w:val="22"/>
                                <w:szCs w:val="22"/>
                              </w:rPr>
                            </w:pPr>
                          </w:p>
                          <w:p w:rsidR="004E086E" w:rsidRPr="004E086E" w:rsidRDefault="000C4774" w:rsidP="004E086E">
                            <w:pPr>
                              <w:rPr>
                                <w:rFonts w:asciiTheme="minorHAnsi" w:hAnsiTheme="minorHAnsi" w:cstheme="minorHAnsi"/>
                                <w:b/>
                                <w:bCs/>
                                <w:sz w:val="22"/>
                                <w:szCs w:val="22"/>
                                <w:u w:val="single"/>
                                <w:lang w:val="en-US"/>
                              </w:rPr>
                            </w:pPr>
                            <w:r w:rsidRPr="000D1B0D">
                              <w:rPr>
                                <w:rFonts w:ascii="Calibri" w:hAnsi="Calibri"/>
                                <w:sz w:val="22"/>
                                <w:szCs w:val="22"/>
                              </w:rPr>
                              <w:t>Subject:</w:t>
                            </w:r>
                            <w:r>
                              <w:rPr>
                                <w:rFonts w:ascii="Calibri" w:hAnsi="Calibri"/>
                                <w:sz w:val="22"/>
                                <w:szCs w:val="22"/>
                              </w:rPr>
                              <w:t xml:space="preserve"> </w:t>
                            </w:r>
                            <w:r w:rsidR="00F962C0">
                              <w:rPr>
                                <w:rFonts w:ascii="Calibri" w:hAnsi="Calibri"/>
                                <w:sz w:val="22"/>
                                <w:szCs w:val="22"/>
                              </w:rPr>
                              <w:tab/>
                            </w:r>
                            <w:r w:rsidR="004E086E">
                              <w:rPr>
                                <w:rFonts w:ascii="Calibri" w:hAnsi="Calibri"/>
                                <w:sz w:val="22"/>
                                <w:szCs w:val="22"/>
                              </w:rPr>
                              <w:tab/>
                            </w:r>
                            <w:r w:rsidR="004E086E">
                              <w:rPr>
                                <w:rFonts w:ascii="Calibri" w:hAnsi="Calibri"/>
                                <w:sz w:val="22"/>
                                <w:szCs w:val="22"/>
                              </w:rPr>
                              <w:tab/>
                            </w:r>
                            <w:r w:rsidR="004E086E">
                              <w:rPr>
                                <w:rFonts w:ascii="Calibri" w:hAnsi="Calibri"/>
                                <w:sz w:val="22"/>
                                <w:szCs w:val="22"/>
                              </w:rPr>
                              <w:tab/>
                            </w:r>
                            <w:r w:rsidR="00B21C5A">
                              <w:rPr>
                                <w:rFonts w:ascii="Calibri" w:hAnsi="Calibri"/>
                                <w:sz w:val="22"/>
                                <w:szCs w:val="22"/>
                              </w:rPr>
                              <w:t xml:space="preserve">General Practice </w:t>
                            </w:r>
                            <w:r w:rsidR="00081F39">
                              <w:rPr>
                                <w:rFonts w:ascii="Calibri" w:hAnsi="Calibri"/>
                                <w:sz w:val="22"/>
                                <w:szCs w:val="22"/>
                              </w:rPr>
                              <w:t>Resi</w:t>
                            </w:r>
                            <w:r w:rsidR="00B21C5A">
                              <w:rPr>
                                <w:rFonts w:ascii="Calibri" w:hAnsi="Calibri"/>
                                <w:sz w:val="22"/>
                                <w:szCs w:val="22"/>
                              </w:rPr>
                              <w:t>lience</w:t>
                            </w:r>
                            <w:r w:rsidR="004E086E" w:rsidRPr="004E086E">
                              <w:rPr>
                                <w:rFonts w:asciiTheme="minorHAnsi" w:hAnsiTheme="minorHAnsi" w:cstheme="minorHAnsi"/>
                                <w:bCs/>
                                <w:sz w:val="22"/>
                                <w:szCs w:val="22"/>
                                <w:lang w:val="en-US"/>
                              </w:rPr>
                              <w:t xml:space="preserve"> Fund (</w:t>
                            </w:r>
                            <w:r w:rsidR="00B21C5A">
                              <w:rPr>
                                <w:rFonts w:asciiTheme="minorHAnsi" w:hAnsiTheme="minorHAnsi" w:cstheme="minorHAnsi"/>
                                <w:bCs/>
                                <w:sz w:val="22"/>
                                <w:szCs w:val="22"/>
                                <w:lang w:val="en-US"/>
                              </w:rPr>
                              <w:t>GPRF</w:t>
                            </w:r>
                            <w:r w:rsidR="004E086E" w:rsidRPr="004E086E">
                              <w:rPr>
                                <w:rFonts w:asciiTheme="minorHAnsi" w:hAnsiTheme="minorHAnsi" w:cstheme="minorHAnsi"/>
                                <w:bCs/>
                                <w:sz w:val="22"/>
                                <w:szCs w:val="22"/>
                                <w:lang w:val="en-US"/>
                              </w:rPr>
                              <w:t>)</w:t>
                            </w:r>
                          </w:p>
                          <w:p w:rsidR="000C4774" w:rsidRPr="00F962C0" w:rsidRDefault="000C4774" w:rsidP="00F962C0">
                            <w:pPr>
                              <w:ind w:left="3600" w:hanging="3600"/>
                              <w:rPr>
                                <w:rFonts w:ascii="Calibri" w:hAnsi="Calibri"/>
                                <w:b/>
                                <w:sz w:val="22"/>
                                <w:szCs w:val="22"/>
                              </w:rPr>
                            </w:pPr>
                          </w:p>
                          <w:p w:rsidR="000C4774" w:rsidRPr="000D1B0D" w:rsidRDefault="000C4774">
                            <w:pPr>
                              <w:rPr>
                                <w:rFonts w:ascii="Calibri" w:hAnsi="Calibri"/>
                                <w:sz w:val="22"/>
                                <w:szCs w:val="22"/>
                              </w:rPr>
                            </w:pPr>
                          </w:p>
                          <w:p w:rsidR="000C4774" w:rsidRPr="000D1B0D" w:rsidRDefault="000C4774">
                            <w:pPr>
                              <w:rPr>
                                <w:rFonts w:ascii="Calibri" w:hAnsi="Calibri"/>
                                <w:sz w:val="22"/>
                                <w:szCs w:val="22"/>
                              </w:rPr>
                            </w:pPr>
                            <w:r w:rsidRPr="000D1B0D">
                              <w:rPr>
                                <w:rFonts w:ascii="Calibri" w:hAnsi="Calibri"/>
                                <w:sz w:val="22"/>
                                <w:szCs w:val="22"/>
                              </w:rPr>
                              <w:t>Presented by:</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2C1133">
                              <w:rPr>
                                <w:rFonts w:ascii="Calibri" w:hAnsi="Calibri"/>
                                <w:sz w:val="22"/>
                                <w:szCs w:val="22"/>
                              </w:rPr>
                              <w:t>Geoff Da</w:t>
                            </w:r>
                            <w:r w:rsidR="00683869">
                              <w:rPr>
                                <w:rFonts w:ascii="Calibri" w:hAnsi="Calibri"/>
                                <w:sz w:val="22"/>
                                <w:szCs w:val="22"/>
                              </w:rPr>
                              <w:t>y, Head of P</w:t>
                            </w:r>
                            <w:r w:rsidR="003865EE">
                              <w:rPr>
                                <w:rFonts w:ascii="Calibri" w:hAnsi="Calibri"/>
                                <w:sz w:val="22"/>
                                <w:szCs w:val="22"/>
                              </w:rPr>
                              <w:t xml:space="preserve">rimary Care, </w:t>
                            </w:r>
                            <w:r w:rsidR="00683869">
                              <w:rPr>
                                <w:rFonts w:ascii="Calibri" w:hAnsi="Calibri"/>
                                <w:sz w:val="22"/>
                                <w:szCs w:val="22"/>
                              </w:rPr>
                              <w:t>NHS England</w:t>
                            </w:r>
                          </w:p>
                          <w:p w:rsidR="000C4774" w:rsidRPr="000D1B0D" w:rsidRDefault="000C4774">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2pt;margin-top:11.7pt;width:495.6pt;height:12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" strokeweight="3pt">
                <v:stroke linestyle="thinThin"/>
                <v:textbox>
                  <w:txbxContent>
                    <w:p w:rsidR="000C4774" w:rsidRPr="000D1B0D" w:rsidRDefault="000C4774">
                      <w:pPr>
                        <w:rPr>
                          <w:rFonts w:ascii="Calibri" w:hAnsi="Calibri"/>
                          <w:sz w:val="22"/>
                          <w:szCs w:val="22"/>
                        </w:rPr>
                      </w:pPr>
                      <w:r w:rsidRPr="000D1B0D">
                        <w:rPr>
                          <w:rFonts w:ascii="Calibri" w:hAnsi="Calibri"/>
                          <w:sz w:val="22"/>
                          <w:szCs w:val="22"/>
                        </w:rPr>
                        <w:t>Report to (Board/Sub-Committee):</w:t>
                      </w:r>
                      <w:r w:rsidR="00F962C0">
                        <w:rPr>
                          <w:rFonts w:ascii="Calibri" w:hAnsi="Calibri"/>
                          <w:sz w:val="22"/>
                          <w:szCs w:val="22"/>
                        </w:rPr>
                        <w:tab/>
                      </w:r>
                      <w:r>
                        <w:rPr>
                          <w:rFonts w:ascii="Calibri" w:hAnsi="Calibri"/>
                          <w:sz w:val="22"/>
                          <w:szCs w:val="22"/>
                        </w:rPr>
                        <w:t>Joint Co-Commissioning Committee</w:t>
                      </w:r>
                    </w:p>
                    <w:p w:rsidR="000C4774" w:rsidRPr="000D1B0D" w:rsidRDefault="000C4774">
                      <w:pPr>
                        <w:rPr>
                          <w:rFonts w:ascii="Calibri" w:hAnsi="Calibri"/>
                          <w:sz w:val="22"/>
                          <w:szCs w:val="22"/>
                        </w:rPr>
                      </w:pPr>
                    </w:p>
                    <w:p w:rsidR="000C4774" w:rsidRDefault="000C4774">
                      <w:pPr>
                        <w:rPr>
                          <w:rFonts w:ascii="Calibri" w:hAnsi="Calibri"/>
                          <w:sz w:val="22"/>
                          <w:szCs w:val="22"/>
                        </w:rPr>
                      </w:pPr>
                      <w:r w:rsidRPr="000D1B0D">
                        <w:rPr>
                          <w:rFonts w:ascii="Calibri" w:hAnsi="Calibri"/>
                          <w:sz w:val="22"/>
                          <w:szCs w:val="22"/>
                        </w:rPr>
                        <w:t>Date of Meeting:</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sidR="000135D7">
                        <w:rPr>
                          <w:rFonts w:ascii="Calibri" w:hAnsi="Calibri"/>
                          <w:sz w:val="22"/>
                          <w:szCs w:val="22"/>
                        </w:rPr>
                        <w:t>3 October 2017</w:t>
                      </w:r>
                    </w:p>
                    <w:p w:rsidR="000C4774" w:rsidRPr="000D1B0D" w:rsidRDefault="000C4774">
                      <w:pPr>
                        <w:rPr>
                          <w:rFonts w:ascii="Calibri" w:hAnsi="Calibri"/>
                          <w:sz w:val="22"/>
                          <w:szCs w:val="22"/>
                        </w:rPr>
                      </w:pPr>
                    </w:p>
                    <w:p w:rsidR="004E086E" w:rsidRPr="004E086E" w:rsidRDefault="000C4774" w:rsidP="004E086E">
                      <w:pPr>
                        <w:rPr>
                          <w:rFonts w:asciiTheme="minorHAnsi" w:hAnsiTheme="minorHAnsi" w:cstheme="minorHAnsi"/>
                          <w:b/>
                          <w:bCs/>
                          <w:sz w:val="22"/>
                          <w:szCs w:val="22"/>
                          <w:u w:val="single"/>
                          <w:lang w:val="en-US"/>
                        </w:rPr>
                      </w:pPr>
                      <w:r w:rsidRPr="000D1B0D">
                        <w:rPr>
                          <w:rFonts w:ascii="Calibri" w:hAnsi="Calibri"/>
                          <w:sz w:val="22"/>
                          <w:szCs w:val="22"/>
                        </w:rPr>
                        <w:t>Subject:</w:t>
                      </w:r>
                      <w:r>
                        <w:rPr>
                          <w:rFonts w:ascii="Calibri" w:hAnsi="Calibri"/>
                          <w:sz w:val="22"/>
                          <w:szCs w:val="22"/>
                        </w:rPr>
                        <w:t xml:space="preserve"> </w:t>
                      </w:r>
                      <w:r w:rsidR="00F962C0">
                        <w:rPr>
                          <w:rFonts w:ascii="Calibri" w:hAnsi="Calibri"/>
                          <w:sz w:val="22"/>
                          <w:szCs w:val="22"/>
                        </w:rPr>
                        <w:tab/>
                      </w:r>
                      <w:r w:rsidR="004E086E">
                        <w:rPr>
                          <w:rFonts w:ascii="Calibri" w:hAnsi="Calibri"/>
                          <w:sz w:val="22"/>
                          <w:szCs w:val="22"/>
                        </w:rPr>
                        <w:tab/>
                      </w:r>
                      <w:r w:rsidR="004E086E">
                        <w:rPr>
                          <w:rFonts w:ascii="Calibri" w:hAnsi="Calibri"/>
                          <w:sz w:val="22"/>
                          <w:szCs w:val="22"/>
                        </w:rPr>
                        <w:tab/>
                      </w:r>
                      <w:r w:rsidR="004E086E">
                        <w:rPr>
                          <w:rFonts w:ascii="Calibri" w:hAnsi="Calibri"/>
                          <w:sz w:val="22"/>
                          <w:szCs w:val="22"/>
                        </w:rPr>
                        <w:tab/>
                      </w:r>
                      <w:r w:rsidR="00B21C5A">
                        <w:rPr>
                          <w:rFonts w:ascii="Calibri" w:hAnsi="Calibri"/>
                          <w:sz w:val="22"/>
                          <w:szCs w:val="22"/>
                        </w:rPr>
                        <w:t xml:space="preserve">General Practice </w:t>
                      </w:r>
                      <w:r w:rsidR="00081F39">
                        <w:rPr>
                          <w:rFonts w:ascii="Calibri" w:hAnsi="Calibri"/>
                          <w:sz w:val="22"/>
                          <w:szCs w:val="22"/>
                        </w:rPr>
                        <w:t>Resi</w:t>
                      </w:r>
                      <w:r w:rsidR="00B21C5A">
                        <w:rPr>
                          <w:rFonts w:ascii="Calibri" w:hAnsi="Calibri"/>
                          <w:sz w:val="22"/>
                          <w:szCs w:val="22"/>
                        </w:rPr>
                        <w:t>lience</w:t>
                      </w:r>
                      <w:r w:rsidR="004E086E" w:rsidRPr="004E086E">
                        <w:rPr>
                          <w:rFonts w:asciiTheme="minorHAnsi" w:hAnsiTheme="minorHAnsi" w:cstheme="minorHAnsi"/>
                          <w:bCs/>
                          <w:sz w:val="22"/>
                          <w:szCs w:val="22"/>
                          <w:lang w:val="en-US"/>
                        </w:rPr>
                        <w:t xml:space="preserve"> Fund (</w:t>
                      </w:r>
                      <w:r w:rsidR="00B21C5A">
                        <w:rPr>
                          <w:rFonts w:asciiTheme="minorHAnsi" w:hAnsiTheme="minorHAnsi" w:cstheme="minorHAnsi"/>
                          <w:bCs/>
                          <w:sz w:val="22"/>
                          <w:szCs w:val="22"/>
                          <w:lang w:val="en-US"/>
                        </w:rPr>
                        <w:t>GPRF</w:t>
                      </w:r>
                      <w:r w:rsidR="004E086E" w:rsidRPr="004E086E">
                        <w:rPr>
                          <w:rFonts w:asciiTheme="minorHAnsi" w:hAnsiTheme="minorHAnsi" w:cstheme="minorHAnsi"/>
                          <w:bCs/>
                          <w:sz w:val="22"/>
                          <w:szCs w:val="22"/>
                          <w:lang w:val="en-US"/>
                        </w:rPr>
                        <w:t>)</w:t>
                      </w:r>
                    </w:p>
                    <w:p w:rsidR="000C4774" w:rsidRPr="00F962C0" w:rsidRDefault="000C4774" w:rsidP="00F962C0">
                      <w:pPr>
                        <w:ind w:left="3600" w:hanging="3600"/>
                        <w:rPr>
                          <w:rFonts w:ascii="Calibri" w:hAnsi="Calibri"/>
                          <w:b/>
                          <w:sz w:val="22"/>
                          <w:szCs w:val="22"/>
                        </w:rPr>
                      </w:pPr>
                    </w:p>
                    <w:p w:rsidR="000C4774" w:rsidRPr="000D1B0D" w:rsidRDefault="000C4774">
                      <w:pPr>
                        <w:rPr>
                          <w:rFonts w:ascii="Calibri" w:hAnsi="Calibri"/>
                          <w:sz w:val="22"/>
                          <w:szCs w:val="22"/>
                        </w:rPr>
                      </w:pPr>
                    </w:p>
                    <w:p w:rsidR="000C4774" w:rsidRPr="000D1B0D" w:rsidRDefault="000C4774">
                      <w:pPr>
                        <w:rPr>
                          <w:rFonts w:ascii="Calibri" w:hAnsi="Calibri"/>
                          <w:sz w:val="22"/>
                          <w:szCs w:val="22"/>
                        </w:rPr>
                      </w:pPr>
                      <w:r w:rsidRPr="000D1B0D">
                        <w:rPr>
                          <w:rFonts w:ascii="Calibri" w:hAnsi="Calibri"/>
                          <w:sz w:val="22"/>
                          <w:szCs w:val="22"/>
                        </w:rPr>
                        <w:t>Presented by:</w:t>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2C1133">
                        <w:rPr>
                          <w:rFonts w:ascii="Calibri" w:hAnsi="Calibri"/>
                          <w:sz w:val="22"/>
                          <w:szCs w:val="22"/>
                        </w:rPr>
                        <w:t>Geoff Da</w:t>
                      </w:r>
                      <w:r w:rsidR="00683869">
                        <w:rPr>
                          <w:rFonts w:ascii="Calibri" w:hAnsi="Calibri"/>
                          <w:sz w:val="22"/>
                          <w:szCs w:val="22"/>
                        </w:rPr>
                        <w:t>y, Head of P</w:t>
                      </w:r>
                      <w:r w:rsidR="003865EE">
                        <w:rPr>
                          <w:rFonts w:ascii="Calibri" w:hAnsi="Calibri"/>
                          <w:sz w:val="22"/>
                          <w:szCs w:val="22"/>
                        </w:rPr>
                        <w:t xml:space="preserve">rimary Care, </w:t>
                      </w:r>
                      <w:r w:rsidR="00683869">
                        <w:rPr>
                          <w:rFonts w:ascii="Calibri" w:hAnsi="Calibri"/>
                          <w:sz w:val="22"/>
                          <w:szCs w:val="22"/>
                        </w:rPr>
                        <w:t>NHS England</w:t>
                      </w:r>
                    </w:p>
                    <w:p w:rsidR="000C4774" w:rsidRPr="000D1B0D" w:rsidRDefault="000C4774">
                      <w:pPr>
                        <w:rPr>
                          <w:rFonts w:ascii="Calibri" w:hAnsi="Calibri"/>
                          <w:sz w:val="22"/>
                          <w:szCs w:val="22"/>
                        </w:rPr>
                      </w:pP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833AEB"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4656" behindDoc="0" locked="0" layoutInCell="1" allowOverlap="1">
                <wp:simplePos x="0" y="0"/>
                <wp:positionH relativeFrom="column">
                  <wp:posOffset>-2540</wp:posOffset>
                </wp:positionH>
                <wp:positionV relativeFrom="paragraph">
                  <wp:posOffset>137795</wp:posOffset>
                </wp:positionV>
                <wp:extent cx="6294120" cy="1348740"/>
                <wp:effectExtent l="9525" t="5715" r="11430" b="762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348740"/>
                        </a:xfrm>
                        <a:prstGeom prst="rect">
                          <a:avLst/>
                        </a:prstGeom>
                        <a:solidFill>
                          <a:srgbClr val="FFFFFF"/>
                        </a:solidFill>
                        <a:ln w="9525">
                          <a:solidFill>
                            <a:srgbClr val="000000"/>
                          </a:solidFill>
                          <a:miter lim="800000"/>
                          <a:headEnd/>
                          <a:tailEnd/>
                        </a:ln>
                      </wps:spPr>
                      <wps:txbx>
                        <w:txbxContent>
                          <w:p w:rsidR="000C4774" w:rsidRPr="000D1B0D" w:rsidRDefault="000C4774" w:rsidP="007C526F">
                            <w:pPr>
                              <w:rPr>
                                <w:rFonts w:ascii="Calibri" w:hAnsi="Calibri"/>
                                <w:b/>
                                <w:sz w:val="22"/>
                                <w:szCs w:val="22"/>
                              </w:rPr>
                            </w:pPr>
                            <w:r w:rsidRPr="000D1B0D">
                              <w:rPr>
                                <w:rFonts w:ascii="Calibri" w:hAnsi="Calibri"/>
                                <w:b/>
                                <w:sz w:val="22"/>
                                <w:szCs w:val="22"/>
                              </w:rPr>
                              <w:t>STATUS OF THE REPORT</w:t>
                            </w:r>
                          </w:p>
                          <w:p w:rsidR="000C4774" w:rsidRPr="000D1B0D" w:rsidRDefault="000C4774">
                            <w:pPr>
                              <w:rPr>
                                <w:rFonts w:ascii="Calibri" w:hAnsi="Calibri"/>
                                <w:sz w:val="22"/>
                                <w:szCs w:val="22"/>
                              </w:rPr>
                            </w:pPr>
                          </w:p>
                          <w:p w:rsidR="00103D03" w:rsidRDefault="000C4774" w:rsidP="00136B75">
                            <w:pPr>
                              <w:spacing w:line="360" w:lineRule="auto"/>
                              <w:rPr>
                                <w:rFonts w:ascii="Calibri" w:hAnsi="Calibri"/>
                                <w:sz w:val="22"/>
                                <w:szCs w:val="22"/>
                              </w:rPr>
                            </w:pPr>
                            <w:r w:rsidRPr="000D1B0D">
                              <w:rPr>
                                <w:rFonts w:ascii="Calibri" w:hAnsi="Calibri"/>
                                <w:sz w:val="22"/>
                                <w:szCs w:val="22"/>
                              </w:rPr>
                              <w:tab/>
                            </w:r>
                          </w:p>
                          <w:p w:rsidR="00103D03" w:rsidRPr="000D1B0D" w:rsidRDefault="002C1133" w:rsidP="00103D03">
                            <w:pPr>
                              <w:spacing w:line="360" w:lineRule="auto"/>
                              <w:rPr>
                                <w:rFonts w:ascii="Calibri" w:hAnsi="Calibri"/>
                                <w:sz w:val="22"/>
                                <w:szCs w:val="22"/>
                              </w:rPr>
                            </w:pPr>
                            <w:r>
                              <w:rPr>
                                <w:rFonts w:ascii="Calibri" w:hAnsi="Calibri"/>
                                <w:sz w:val="22"/>
                                <w:szCs w:val="22"/>
                              </w:rPr>
                              <w:t xml:space="preserve">For Information    </w:t>
                            </w:r>
                            <w:r w:rsidR="00103D03" w:rsidRPr="000D1B0D">
                              <w:rPr>
                                <w:rFonts w:ascii="Calibri" w:hAnsi="Calibri"/>
                                <w:sz w:val="22"/>
                                <w:szCs w:val="22"/>
                              </w:rPr>
                              <w:tab/>
                            </w:r>
                            <w:r w:rsidR="00103D03" w:rsidRPr="000D1B0D">
                              <w:rPr>
                                <w:rFonts w:ascii="Calibri" w:hAnsi="Calibri"/>
                                <w:sz w:val="22"/>
                                <w:szCs w:val="22"/>
                              </w:rPr>
                              <w:tab/>
                            </w:r>
                            <w:r w:rsidR="00103D03">
                              <w:rPr>
                                <w:rFonts w:ascii="Calibri" w:hAnsi="Calibri"/>
                                <w:noProof/>
                                <w:sz w:val="22"/>
                                <w:szCs w:val="22"/>
                                <w:lang w:eastAsia="en-GB"/>
                              </w:rPr>
                              <w:t>x</w:t>
                            </w:r>
                          </w:p>
                          <w:p w:rsidR="000C4774" w:rsidRPr="000D1B0D" w:rsidRDefault="000C4774" w:rsidP="00136B75">
                            <w:pPr>
                              <w:spacing w:line="360" w:lineRule="auto"/>
                              <w:rPr>
                                <w:rFonts w:ascii="Calibri" w:hAnsi="Calibri"/>
                                <w:sz w:val="22"/>
                                <w:szCs w:val="22"/>
                              </w:rPr>
                            </w:pPr>
                            <w:r w:rsidRPr="000D1B0D">
                              <w:rPr>
                                <w:rFonts w:ascii="Calibri" w:hAnsi="Calibri"/>
                                <w:sz w:val="22"/>
                                <w:szCs w:val="22"/>
                              </w:rPr>
                              <w:tab/>
                            </w:r>
                            <w:r w:rsidRPr="000D1B0D">
                              <w:rPr>
                                <w:rFonts w:ascii="Calibri" w:hAnsi="Calibri"/>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2pt;margin-top:10.85pt;width:495.6pt;height:10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">
                <v:textbox>
                  <w:txbxContent>
                    <w:p w:rsidR="000C4774" w:rsidRPr="000D1B0D" w:rsidRDefault="000C4774" w:rsidP="007C526F">
                      <w:pPr>
                        <w:rPr>
                          <w:rFonts w:ascii="Calibri" w:hAnsi="Calibri"/>
                          <w:b/>
                          <w:sz w:val="22"/>
                          <w:szCs w:val="22"/>
                        </w:rPr>
                      </w:pPr>
                      <w:r w:rsidRPr="000D1B0D">
                        <w:rPr>
                          <w:rFonts w:ascii="Calibri" w:hAnsi="Calibri"/>
                          <w:b/>
                          <w:sz w:val="22"/>
                          <w:szCs w:val="22"/>
                        </w:rPr>
                        <w:t>STATUS OF THE REPORT</w:t>
                      </w:r>
                    </w:p>
                    <w:p w:rsidR="000C4774" w:rsidRPr="000D1B0D" w:rsidRDefault="000C4774">
                      <w:pPr>
                        <w:rPr>
                          <w:rFonts w:ascii="Calibri" w:hAnsi="Calibri"/>
                          <w:sz w:val="22"/>
                          <w:szCs w:val="22"/>
                        </w:rPr>
                      </w:pPr>
                    </w:p>
                    <w:p w:rsidR="00103D03" w:rsidRDefault="000C4774" w:rsidP="00136B75">
                      <w:pPr>
                        <w:spacing w:line="360" w:lineRule="auto"/>
                        <w:rPr>
                          <w:rFonts w:ascii="Calibri" w:hAnsi="Calibri"/>
                          <w:sz w:val="22"/>
                          <w:szCs w:val="22"/>
                        </w:rPr>
                      </w:pPr>
                      <w:r w:rsidRPr="000D1B0D">
                        <w:rPr>
                          <w:rFonts w:ascii="Calibri" w:hAnsi="Calibri"/>
                          <w:sz w:val="22"/>
                          <w:szCs w:val="22"/>
                        </w:rPr>
                        <w:tab/>
                      </w:r>
                    </w:p>
                    <w:p w:rsidR="00103D03" w:rsidRPr="000D1B0D" w:rsidRDefault="002C1133" w:rsidP="00103D03">
                      <w:pPr>
                        <w:spacing w:line="360" w:lineRule="auto"/>
                        <w:rPr>
                          <w:rFonts w:ascii="Calibri" w:hAnsi="Calibri"/>
                          <w:sz w:val="22"/>
                          <w:szCs w:val="22"/>
                        </w:rPr>
                      </w:pPr>
                      <w:r>
                        <w:rPr>
                          <w:rFonts w:ascii="Calibri" w:hAnsi="Calibri"/>
                          <w:sz w:val="22"/>
                          <w:szCs w:val="22"/>
                        </w:rPr>
                        <w:t xml:space="preserve">For Information    </w:t>
                      </w:r>
                      <w:r w:rsidR="00103D03" w:rsidRPr="000D1B0D">
                        <w:rPr>
                          <w:rFonts w:ascii="Calibri" w:hAnsi="Calibri"/>
                          <w:sz w:val="22"/>
                          <w:szCs w:val="22"/>
                        </w:rPr>
                        <w:tab/>
                      </w:r>
                      <w:r w:rsidR="00103D03" w:rsidRPr="000D1B0D">
                        <w:rPr>
                          <w:rFonts w:ascii="Calibri" w:hAnsi="Calibri"/>
                          <w:sz w:val="22"/>
                          <w:szCs w:val="22"/>
                        </w:rPr>
                        <w:tab/>
                      </w:r>
                      <w:r w:rsidR="00103D03">
                        <w:rPr>
                          <w:rFonts w:ascii="Calibri" w:hAnsi="Calibri"/>
                          <w:noProof/>
                          <w:sz w:val="22"/>
                          <w:szCs w:val="22"/>
                          <w:lang w:eastAsia="en-GB"/>
                        </w:rPr>
                        <w:t>x</w:t>
                      </w:r>
                    </w:p>
                    <w:p w:rsidR="000C4774" w:rsidRPr="000D1B0D" w:rsidRDefault="000C4774" w:rsidP="00136B75">
                      <w:pPr>
                        <w:spacing w:line="360" w:lineRule="auto"/>
                        <w:rPr>
                          <w:rFonts w:ascii="Calibri" w:hAnsi="Calibri"/>
                          <w:sz w:val="22"/>
                          <w:szCs w:val="22"/>
                        </w:rPr>
                      </w:pPr>
                      <w:r w:rsidRPr="000D1B0D">
                        <w:rPr>
                          <w:rFonts w:ascii="Calibri" w:hAnsi="Calibri"/>
                          <w:sz w:val="22"/>
                          <w:szCs w:val="22"/>
                        </w:rPr>
                        <w:tab/>
                      </w:r>
                      <w:r w:rsidRPr="000D1B0D">
                        <w:rPr>
                          <w:rFonts w:ascii="Calibri" w:hAnsi="Calibri"/>
                          <w:sz w:val="22"/>
                          <w:szCs w:val="22"/>
                        </w:rPr>
                        <w:tab/>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977"/>
      </w:tblGrid>
      <w:tr w:rsidR="009D4EDC" w:rsidRPr="000D1B0D" w:rsidTr="007663C8">
        <w:tc>
          <w:tcPr>
            <w:tcW w:w="2103" w:type="dxa"/>
            <w:tcBorders>
              <w:bottom w:val="single" w:sz="4" w:space="0" w:color="auto"/>
            </w:tcBorders>
            <w:shd w:val="clear" w:color="auto" w:fill="auto"/>
          </w:tcPr>
          <w:p w:rsidR="009D4EDC" w:rsidRPr="000D1B0D"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0D1B0D">
            <w:pPr>
              <w:pStyle w:val="Default"/>
              <w:jc w:val="both"/>
              <w:rPr>
                <w:rFonts w:ascii="Calibri" w:hAnsi="Calibri" w:cs="Calibri"/>
                <w:b/>
                <w:sz w:val="20"/>
                <w:szCs w:val="20"/>
              </w:rPr>
            </w:pPr>
          </w:p>
        </w:tc>
        <w:tc>
          <w:tcPr>
            <w:tcW w:w="7977" w:type="dxa"/>
            <w:shd w:val="clear" w:color="auto" w:fill="auto"/>
          </w:tcPr>
          <w:p w:rsidR="002001F7" w:rsidRPr="00BF2E0A" w:rsidRDefault="004E086E" w:rsidP="00304433">
            <w:pPr>
              <w:spacing w:before="32"/>
              <w:ind w:right="-20"/>
              <w:rPr>
                <w:rFonts w:ascii="Calibri" w:eastAsia="Arial" w:hAnsi="Calibri" w:cs="Calibri"/>
                <w:spacing w:val="2"/>
                <w:sz w:val="22"/>
                <w:szCs w:val="22"/>
              </w:rPr>
            </w:pPr>
            <w:r>
              <w:rPr>
                <w:rFonts w:ascii="Calibri" w:eastAsia="Arial" w:hAnsi="Calibri" w:cs="Calibri"/>
                <w:spacing w:val="2"/>
                <w:sz w:val="22"/>
                <w:szCs w:val="22"/>
              </w:rPr>
              <w:t>To update the Joint Co Commissioning Committee</w:t>
            </w:r>
            <w:r w:rsidR="00683869">
              <w:rPr>
                <w:rFonts w:ascii="Calibri" w:eastAsia="Arial" w:hAnsi="Calibri" w:cs="Calibri"/>
                <w:spacing w:val="2"/>
                <w:sz w:val="22"/>
                <w:szCs w:val="22"/>
              </w:rPr>
              <w:t xml:space="preserve"> </w:t>
            </w:r>
            <w:r>
              <w:rPr>
                <w:rFonts w:ascii="Calibri" w:eastAsia="Arial" w:hAnsi="Calibri" w:cs="Calibri"/>
                <w:spacing w:val="2"/>
                <w:sz w:val="22"/>
                <w:szCs w:val="22"/>
              </w:rPr>
              <w:t xml:space="preserve">on the current status of </w:t>
            </w:r>
            <w:r w:rsidR="00081F39">
              <w:rPr>
                <w:rFonts w:ascii="Calibri" w:eastAsia="Arial" w:hAnsi="Calibri" w:cs="Calibri"/>
                <w:spacing w:val="2"/>
                <w:sz w:val="22"/>
                <w:szCs w:val="22"/>
              </w:rPr>
              <w:t xml:space="preserve">Resilience Funding awarded to practice within </w:t>
            </w:r>
            <w:r>
              <w:rPr>
                <w:rFonts w:ascii="Calibri" w:eastAsia="Arial" w:hAnsi="Calibri" w:cs="Calibri"/>
                <w:spacing w:val="2"/>
                <w:sz w:val="22"/>
                <w:szCs w:val="22"/>
              </w:rPr>
              <w:t>North East Lincolnshire</w:t>
            </w:r>
            <w:r w:rsidR="00081F39">
              <w:rPr>
                <w:rFonts w:ascii="Calibri" w:eastAsia="Arial" w:hAnsi="Calibri" w:cs="Calibri"/>
                <w:spacing w:val="2"/>
                <w:sz w:val="22"/>
                <w:szCs w:val="22"/>
              </w:rPr>
              <w:t>.</w:t>
            </w:r>
            <w:r>
              <w:rPr>
                <w:rFonts w:ascii="Calibri" w:eastAsia="Arial" w:hAnsi="Calibri" w:cs="Calibri"/>
                <w:spacing w:val="2"/>
                <w:sz w:val="22"/>
                <w:szCs w:val="22"/>
              </w:rPr>
              <w:t xml:space="preserve"> </w:t>
            </w:r>
          </w:p>
        </w:tc>
      </w:tr>
      <w:tr w:rsidR="009D4EDC" w:rsidRPr="000D1B0D" w:rsidTr="007663C8">
        <w:tc>
          <w:tcPr>
            <w:tcW w:w="2103" w:type="dxa"/>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7977" w:type="dxa"/>
            <w:shd w:val="clear" w:color="auto" w:fill="auto"/>
          </w:tcPr>
          <w:p w:rsidR="00B971B9" w:rsidRPr="00CB587D" w:rsidRDefault="00D9242B" w:rsidP="00B971B9">
            <w:pPr>
              <w:pStyle w:val="Default"/>
              <w:jc w:val="both"/>
              <w:rPr>
                <w:rFonts w:ascii="Calibri" w:hAnsi="Calibri" w:cs="Calibri"/>
                <w:sz w:val="22"/>
                <w:szCs w:val="22"/>
              </w:rPr>
            </w:pPr>
            <w:r w:rsidRPr="00CB587D">
              <w:rPr>
                <w:rFonts w:ascii="Calibri" w:hAnsi="Calibri" w:cs="Calibri"/>
                <w:sz w:val="22"/>
                <w:szCs w:val="22"/>
              </w:rPr>
              <w:t xml:space="preserve">The Committee </w:t>
            </w:r>
            <w:r w:rsidR="001E457C">
              <w:rPr>
                <w:rFonts w:ascii="Calibri" w:hAnsi="Calibri" w:cs="Calibri"/>
                <w:sz w:val="22"/>
                <w:szCs w:val="22"/>
              </w:rPr>
              <w:t>is</w:t>
            </w:r>
            <w:r w:rsidRPr="00CB587D">
              <w:rPr>
                <w:rFonts w:ascii="Calibri" w:hAnsi="Calibri" w:cs="Calibri"/>
                <w:sz w:val="22"/>
                <w:szCs w:val="22"/>
              </w:rPr>
              <w:t xml:space="preserve"> asked to </w:t>
            </w:r>
            <w:r w:rsidR="0065151F">
              <w:rPr>
                <w:rFonts w:ascii="Calibri" w:hAnsi="Calibri" w:cs="Calibri"/>
                <w:sz w:val="22"/>
                <w:szCs w:val="22"/>
              </w:rPr>
              <w:t xml:space="preserve">note </w:t>
            </w:r>
            <w:r w:rsidRPr="00CB587D">
              <w:rPr>
                <w:rFonts w:ascii="Calibri" w:hAnsi="Calibri" w:cs="Calibri"/>
                <w:sz w:val="22"/>
                <w:szCs w:val="22"/>
              </w:rPr>
              <w:t xml:space="preserve">the </w:t>
            </w:r>
            <w:r w:rsidR="00683869">
              <w:rPr>
                <w:rFonts w:ascii="Calibri" w:hAnsi="Calibri" w:cs="Calibri"/>
                <w:sz w:val="22"/>
                <w:szCs w:val="22"/>
              </w:rPr>
              <w:t>c</w:t>
            </w:r>
            <w:r w:rsidR="00915DAE">
              <w:rPr>
                <w:rFonts w:ascii="Calibri" w:hAnsi="Calibri" w:cs="Calibri"/>
                <w:sz w:val="22"/>
                <w:szCs w:val="22"/>
              </w:rPr>
              <w:t>ontents of the</w:t>
            </w:r>
            <w:r w:rsidR="0039214C">
              <w:rPr>
                <w:rFonts w:ascii="Calibri" w:hAnsi="Calibri" w:cs="Calibri"/>
                <w:sz w:val="22"/>
                <w:szCs w:val="22"/>
              </w:rPr>
              <w:t xml:space="preserve"> report.</w:t>
            </w:r>
          </w:p>
          <w:p w:rsidR="009D4EDC" w:rsidRPr="00CB587D" w:rsidRDefault="009D4EDC" w:rsidP="000D1B0D">
            <w:pPr>
              <w:pStyle w:val="Default"/>
              <w:jc w:val="both"/>
              <w:rPr>
                <w:rFonts w:ascii="Calibri" w:hAnsi="Calibri" w:cs="Calibri"/>
                <w:sz w:val="22"/>
                <w:szCs w:val="22"/>
              </w:rPr>
            </w:pPr>
          </w:p>
          <w:p w:rsidR="009D4EDC" w:rsidRPr="00CB587D" w:rsidRDefault="009D4EDC" w:rsidP="000D1B0D">
            <w:pPr>
              <w:pStyle w:val="Default"/>
              <w:jc w:val="both"/>
              <w:rPr>
                <w:rFonts w:ascii="Calibri" w:hAnsi="Calibri" w:cs="Calibri"/>
                <w:sz w:val="22"/>
                <w:szCs w:val="22"/>
              </w:rPr>
            </w:pPr>
          </w:p>
          <w:p w:rsidR="00E76606" w:rsidRPr="000D1B0D" w:rsidRDefault="00E76606" w:rsidP="000D1B0D">
            <w:pPr>
              <w:pStyle w:val="Default"/>
              <w:jc w:val="both"/>
              <w:rPr>
                <w:rFonts w:ascii="Calibri" w:hAnsi="Calibri" w:cs="Calibri"/>
                <w:sz w:val="20"/>
                <w:szCs w:val="20"/>
              </w:rPr>
            </w:pPr>
          </w:p>
          <w:p w:rsidR="00E76606" w:rsidRPr="000D1B0D" w:rsidRDefault="00E76606" w:rsidP="000D1B0D">
            <w:pPr>
              <w:pStyle w:val="Default"/>
              <w:jc w:val="both"/>
              <w:rPr>
                <w:rFonts w:ascii="Calibri" w:hAnsi="Calibri" w:cs="Calibri"/>
                <w:sz w:val="20"/>
                <w:szCs w:val="20"/>
              </w:rPr>
            </w:pPr>
          </w:p>
          <w:p w:rsidR="00E76606" w:rsidRPr="000D1B0D" w:rsidRDefault="00E76606" w:rsidP="000D1B0D">
            <w:pPr>
              <w:pStyle w:val="Default"/>
              <w:jc w:val="both"/>
              <w:rPr>
                <w:rFonts w:ascii="Calibri" w:hAnsi="Calibri" w:cs="Calibri"/>
                <w:sz w:val="20"/>
                <w:szCs w:val="20"/>
              </w:rPr>
            </w:pPr>
          </w:p>
          <w:p w:rsidR="00E76606" w:rsidRPr="000D1B0D" w:rsidRDefault="00E76606" w:rsidP="000D1B0D">
            <w:pPr>
              <w:pStyle w:val="Default"/>
              <w:jc w:val="both"/>
              <w:rPr>
                <w:rFonts w:ascii="Calibri" w:hAnsi="Calibri" w:cs="Calibri"/>
                <w:sz w:val="20"/>
                <w:szCs w:val="20"/>
              </w:rPr>
            </w:pPr>
          </w:p>
          <w:p w:rsidR="00E76606" w:rsidRPr="000D1B0D" w:rsidRDefault="00E76606" w:rsidP="000D1B0D">
            <w:pPr>
              <w:pStyle w:val="Default"/>
              <w:jc w:val="both"/>
              <w:rPr>
                <w:rFonts w:ascii="Calibri" w:hAnsi="Calibri" w:cs="Calibri"/>
                <w:sz w:val="20"/>
                <w:szCs w:val="20"/>
              </w:rPr>
            </w:pPr>
          </w:p>
          <w:p w:rsidR="009D4EDC" w:rsidRPr="000D1B0D" w:rsidRDefault="009D4EDC" w:rsidP="000D1B0D">
            <w:pPr>
              <w:pStyle w:val="Default"/>
              <w:jc w:val="both"/>
              <w:rPr>
                <w:rFonts w:ascii="Calibri" w:hAnsi="Calibri" w:cs="Calibri"/>
                <w:sz w:val="20"/>
                <w:szCs w:val="20"/>
              </w:rPr>
            </w:pPr>
          </w:p>
          <w:p w:rsidR="009D4EDC" w:rsidRPr="000D1B0D" w:rsidRDefault="009D4EDC" w:rsidP="000D1B0D">
            <w:pPr>
              <w:pStyle w:val="Default"/>
              <w:jc w:val="both"/>
              <w:rPr>
                <w:rFonts w:ascii="Calibri" w:hAnsi="Calibri" w:cs="Calibri"/>
                <w:sz w:val="20"/>
                <w:szCs w:val="20"/>
              </w:rPr>
            </w:pPr>
          </w:p>
        </w:tc>
      </w:tr>
      <w:tr w:rsidR="009D4EDC" w:rsidRPr="000D1B0D" w:rsidTr="007663C8">
        <w:tc>
          <w:tcPr>
            <w:tcW w:w="2103" w:type="dxa"/>
            <w:shd w:val="clear" w:color="auto" w:fill="auto"/>
          </w:tcPr>
          <w:p w:rsidR="009D4EDC" w:rsidRPr="000D1B0D" w:rsidRDefault="009D4EDC" w:rsidP="009D4EDC">
            <w:pPr>
              <w:pStyle w:val="Default"/>
              <w:rPr>
                <w:rFonts w:ascii="Calibri" w:hAnsi="Calibri" w:cs="Calibri"/>
                <w:b/>
                <w:sz w:val="20"/>
                <w:szCs w:val="20"/>
              </w:rPr>
            </w:pPr>
            <w:r w:rsidRPr="000D1B0D">
              <w:rPr>
                <w:rFonts w:ascii="Calibri" w:hAnsi="Calibri" w:cs="Calibri"/>
                <w:b/>
                <w:sz w:val="20"/>
                <w:szCs w:val="20"/>
              </w:rPr>
              <w:t>Sub Committee Process and Assurance:</w:t>
            </w:r>
          </w:p>
          <w:p w:rsidR="009D4EDC" w:rsidRPr="000D1B0D" w:rsidRDefault="009D4EDC" w:rsidP="000D1B0D">
            <w:pPr>
              <w:pStyle w:val="Default"/>
              <w:jc w:val="both"/>
              <w:rPr>
                <w:rFonts w:ascii="Calibri" w:hAnsi="Calibri" w:cs="Calibri"/>
                <w:b/>
                <w:sz w:val="20"/>
                <w:szCs w:val="20"/>
              </w:rPr>
            </w:pPr>
          </w:p>
        </w:tc>
        <w:tc>
          <w:tcPr>
            <w:tcW w:w="7977" w:type="dxa"/>
            <w:shd w:val="clear" w:color="auto" w:fill="auto"/>
          </w:tcPr>
          <w:p w:rsidR="00246EFA" w:rsidRPr="00CB587D" w:rsidRDefault="00D9242B" w:rsidP="000D1B0D">
            <w:pPr>
              <w:pStyle w:val="Default"/>
              <w:jc w:val="both"/>
              <w:rPr>
                <w:rFonts w:ascii="Calibri" w:hAnsi="Calibri" w:cs="Calibri"/>
                <w:sz w:val="22"/>
                <w:szCs w:val="22"/>
              </w:rPr>
            </w:pPr>
            <w:r w:rsidRPr="00CB587D">
              <w:rPr>
                <w:rFonts w:ascii="Calibri" w:hAnsi="Calibri" w:cs="Calibri"/>
                <w:sz w:val="22"/>
                <w:szCs w:val="22"/>
              </w:rPr>
              <w:t xml:space="preserve">The </w:t>
            </w:r>
            <w:r w:rsidR="00683869">
              <w:rPr>
                <w:rFonts w:ascii="Calibri" w:hAnsi="Calibri" w:cs="Calibri"/>
                <w:sz w:val="22"/>
                <w:szCs w:val="22"/>
              </w:rPr>
              <w:t>detail contained in</w:t>
            </w:r>
            <w:r w:rsidR="0065151F">
              <w:rPr>
                <w:rFonts w:ascii="Calibri" w:hAnsi="Calibri" w:cs="Calibri"/>
                <w:sz w:val="22"/>
                <w:szCs w:val="22"/>
              </w:rPr>
              <w:t xml:space="preserve"> this </w:t>
            </w:r>
            <w:r w:rsidRPr="00CB587D">
              <w:rPr>
                <w:rFonts w:ascii="Calibri" w:hAnsi="Calibri" w:cs="Calibri"/>
                <w:sz w:val="22"/>
                <w:szCs w:val="22"/>
              </w:rPr>
              <w:t xml:space="preserve">report is in line with the </w:t>
            </w:r>
            <w:r w:rsidR="0065151F">
              <w:rPr>
                <w:rFonts w:ascii="Calibri" w:hAnsi="Calibri" w:cs="Calibri"/>
                <w:sz w:val="22"/>
                <w:szCs w:val="22"/>
              </w:rPr>
              <w:t xml:space="preserve">agreed </w:t>
            </w:r>
            <w:r w:rsidRPr="00CB587D">
              <w:rPr>
                <w:rFonts w:ascii="Calibri" w:hAnsi="Calibri" w:cs="Calibri"/>
                <w:sz w:val="22"/>
                <w:szCs w:val="22"/>
              </w:rPr>
              <w:t>Scheme of Delegation</w:t>
            </w:r>
            <w:r w:rsidR="0065151F">
              <w:rPr>
                <w:rFonts w:ascii="Calibri" w:hAnsi="Calibri" w:cs="Calibri"/>
                <w:sz w:val="22"/>
                <w:szCs w:val="22"/>
              </w:rPr>
              <w:t xml:space="preserve"> for the Co-Commissioning Committee. </w:t>
            </w:r>
          </w:p>
          <w:p w:rsidR="00246EFA" w:rsidRPr="000D1B0D" w:rsidRDefault="00246EFA" w:rsidP="000D1B0D">
            <w:pPr>
              <w:pStyle w:val="Default"/>
              <w:jc w:val="both"/>
              <w:rPr>
                <w:rFonts w:ascii="Calibri" w:hAnsi="Calibri" w:cs="Calibri"/>
                <w:sz w:val="20"/>
                <w:szCs w:val="20"/>
              </w:rPr>
            </w:pPr>
          </w:p>
        </w:tc>
      </w:tr>
      <w:tr w:rsidR="00473CC5" w:rsidRPr="000D1B0D" w:rsidTr="007663C8">
        <w:tc>
          <w:tcPr>
            <w:tcW w:w="2103" w:type="dxa"/>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7977" w:type="dxa"/>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7663C8">
        <w:tc>
          <w:tcPr>
            <w:tcW w:w="2103" w:type="dxa"/>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0D1B0D" w:rsidRDefault="007E1C2F" w:rsidP="009D4EDC">
            <w:pPr>
              <w:pStyle w:val="Default"/>
              <w:rPr>
                <w:rFonts w:ascii="Calibri" w:hAnsi="Calibri" w:cs="Calibri"/>
                <w:b/>
                <w:sz w:val="20"/>
                <w:szCs w:val="20"/>
              </w:rPr>
            </w:pPr>
          </w:p>
        </w:tc>
        <w:tc>
          <w:tcPr>
            <w:tcW w:w="7977" w:type="dxa"/>
            <w:shd w:val="clear" w:color="auto" w:fill="auto"/>
          </w:tcPr>
          <w:p w:rsidR="00246EFA" w:rsidRDefault="003865EE" w:rsidP="000D1B0D">
            <w:pPr>
              <w:pStyle w:val="Default"/>
              <w:jc w:val="both"/>
              <w:rPr>
                <w:rFonts w:ascii="Calibri" w:hAnsi="Calibri" w:cs="Calibri"/>
                <w:sz w:val="20"/>
                <w:szCs w:val="20"/>
              </w:rPr>
            </w:pPr>
            <w:r>
              <w:rPr>
                <w:rFonts w:ascii="Calibri" w:hAnsi="Calibri" w:cs="Calibri"/>
                <w:sz w:val="22"/>
                <w:szCs w:val="22"/>
              </w:rPr>
              <w:t>N/A</w:t>
            </w:r>
          </w:p>
          <w:p w:rsidR="00246EFA" w:rsidRDefault="00246EFA" w:rsidP="000D1B0D">
            <w:pPr>
              <w:pStyle w:val="Default"/>
              <w:jc w:val="both"/>
              <w:rPr>
                <w:rFonts w:ascii="Calibri" w:hAnsi="Calibri" w:cs="Calibri"/>
                <w:sz w:val="20"/>
                <w:szCs w:val="20"/>
              </w:rPr>
            </w:pPr>
          </w:p>
          <w:p w:rsidR="00246EFA" w:rsidRPr="000D1B0D" w:rsidRDefault="00246EFA" w:rsidP="000D1B0D">
            <w:pPr>
              <w:pStyle w:val="Default"/>
              <w:jc w:val="both"/>
              <w:rPr>
                <w:rFonts w:ascii="Calibri" w:hAnsi="Calibri" w:cs="Calibri"/>
                <w:sz w:val="20"/>
                <w:szCs w:val="20"/>
              </w:rPr>
            </w:pPr>
          </w:p>
        </w:tc>
      </w:tr>
      <w:tr w:rsidR="007E1C2F" w:rsidRPr="000D1B0D" w:rsidTr="007663C8">
        <w:tc>
          <w:tcPr>
            <w:tcW w:w="2103" w:type="dxa"/>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7E1C2F" w:rsidRPr="000D1B0D" w:rsidRDefault="007E1C2F" w:rsidP="009D4EDC">
            <w:pPr>
              <w:pStyle w:val="Default"/>
              <w:rPr>
                <w:rFonts w:ascii="Calibri" w:hAnsi="Calibri" w:cs="Calibri"/>
                <w:b/>
                <w:sz w:val="20"/>
                <w:szCs w:val="20"/>
              </w:rPr>
            </w:pPr>
          </w:p>
        </w:tc>
        <w:tc>
          <w:tcPr>
            <w:tcW w:w="7977" w:type="dxa"/>
            <w:shd w:val="clear" w:color="auto" w:fill="auto"/>
          </w:tcPr>
          <w:p w:rsidR="00246EFA" w:rsidRPr="00CB587D" w:rsidRDefault="004E086E" w:rsidP="000D1B0D">
            <w:pPr>
              <w:pStyle w:val="Default"/>
              <w:jc w:val="both"/>
              <w:rPr>
                <w:rFonts w:ascii="Calibri" w:hAnsi="Calibri" w:cs="Calibri"/>
                <w:sz w:val="22"/>
                <w:szCs w:val="22"/>
              </w:rPr>
            </w:pPr>
            <w:r>
              <w:rPr>
                <w:rFonts w:ascii="Calibri" w:hAnsi="Calibri" w:cs="Calibri"/>
                <w:sz w:val="22"/>
                <w:szCs w:val="22"/>
              </w:rPr>
              <w:t>N/A</w:t>
            </w:r>
          </w:p>
        </w:tc>
      </w:tr>
      <w:tr w:rsidR="007E1C2F" w:rsidRPr="000D1B0D" w:rsidTr="007663C8">
        <w:tc>
          <w:tcPr>
            <w:tcW w:w="2103" w:type="dxa"/>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0D1B0D" w:rsidRDefault="00473CC5" w:rsidP="009D4EDC">
            <w:pPr>
              <w:pStyle w:val="Default"/>
              <w:rPr>
                <w:rFonts w:ascii="Calibri" w:hAnsi="Calibri" w:cs="Calibri"/>
                <w:b/>
                <w:sz w:val="20"/>
                <w:szCs w:val="20"/>
              </w:rPr>
            </w:pPr>
          </w:p>
        </w:tc>
        <w:tc>
          <w:tcPr>
            <w:tcW w:w="7977" w:type="dxa"/>
            <w:shd w:val="clear" w:color="auto" w:fill="auto"/>
          </w:tcPr>
          <w:p w:rsidR="00473CC5" w:rsidRDefault="00C144FE" w:rsidP="000D1B0D">
            <w:pPr>
              <w:pStyle w:val="Default"/>
              <w:jc w:val="both"/>
              <w:rPr>
                <w:rFonts w:ascii="Calibri" w:hAnsi="Calibri" w:cs="Calibri"/>
                <w:sz w:val="20"/>
                <w:szCs w:val="20"/>
              </w:rPr>
            </w:pPr>
            <w:r>
              <w:rPr>
                <w:rFonts w:ascii="Calibri" w:hAnsi="Calibri" w:cs="Calibri"/>
                <w:sz w:val="22"/>
                <w:szCs w:val="22"/>
              </w:rPr>
              <w:t>N/A</w:t>
            </w:r>
          </w:p>
          <w:p w:rsidR="00D9242B" w:rsidRPr="000D1B0D" w:rsidRDefault="00D9242B" w:rsidP="000D1B0D">
            <w:pPr>
              <w:pStyle w:val="Default"/>
              <w:jc w:val="both"/>
              <w:rPr>
                <w:rFonts w:ascii="Calibri" w:hAnsi="Calibri" w:cs="Calibri"/>
                <w:sz w:val="20"/>
                <w:szCs w:val="20"/>
              </w:rPr>
            </w:pPr>
          </w:p>
        </w:tc>
      </w:tr>
      <w:tr w:rsidR="00473CC5" w:rsidRPr="000D1B0D" w:rsidTr="007663C8">
        <w:tc>
          <w:tcPr>
            <w:tcW w:w="2103" w:type="dxa"/>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0D1B0D" w:rsidRDefault="00473CC5" w:rsidP="009D4EDC">
            <w:pPr>
              <w:pStyle w:val="Default"/>
              <w:rPr>
                <w:rFonts w:ascii="Calibri" w:hAnsi="Calibri" w:cs="Calibri"/>
                <w:b/>
                <w:sz w:val="20"/>
                <w:szCs w:val="20"/>
              </w:rPr>
            </w:pPr>
          </w:p>
        </w:tc>
        <w:tc>
          <w:tcPr>
            <w:tcW w:w="7977" w:type="dxa"/>
            <w:shd w:val="clear" w:color="auto" w:fill="auto"/>
          </w:tcPr>
          <w:p w:rsidR="00246EFA" w:rsidRPr="00CB587D" w:rsidRDefault="004E086E" w:rsidP="004E086E">
            <w:pPr>
              <w:pStyle w:val="Default"/>
              <w:jc w:val="both"/>
              <w:rPr>
                <w:rFonts w:ascii="Calibri" w:hAnsi="Calibri" w:cs="Calibri"/>
                <w:sz w:val="22"/>
                <w:szCs w:val="22"/>
              </w:rPr>
            </w:pPr>
            <w:r>
              <w:rPr>
                <w:rFonts w:ascii="Calibri" w:hAnsi="Calibri" w:cs="Calibri"/>
                <w:sz w:val="22"/>
                <w:szCs w:val="22"/>
              </w:rPr>
              <w:t>N/A</w:t>
            </w:r>
          </w:p>
        </w:tc>
      </w:tr>
      <w:tr w:rsidR="00473CC5" w:rsidRPr="000D1B0D" w:rsidTr="007663C8">
        <w:tc>
          <w:tcPr>
            <w:tcW w:w="2103" w:type="dxa"/>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0D1B0D" w:rsidRDefault="00473CC5" w:rsidP="009D4EDC">
            <w:pPr>
              <w:pStyle w:val="Default"/>
              <w:rPr>
                <w:rFonts w:ascii="Calibri" w:hAnsi="Calibri" w:cs="Calibri"/>
                <w:b/>
                <w:sz w:val="20"/>
                <w:szCs w:val="20"/>
              </w:rPr>
            </w:pPr>
          </w:p>
        </w:tc>
        <w:tc>
          <w:tcPr>
            <w:tcW w:w="7977" w:type="dxa"/>
            <w:shd w:val="clear" w:color="auto" w:fill="auto"/>
          </w:tcPr>
          <w:p w:rsidR="00246EFA" w:rsidRPr="00CB587D" w:rsidRDefault="00103D03" w:rsidP="00103D03">
            <w:pPr>
              <w:pStyle w:val="Default"/>
              <w:jc w:val="both"/>
              <w:rPr>
                <w:rFonts w:ascii="Calibri" w:hAnsi="Calibri" w:cs="Calibri"/>
                <w:sz w:val="22"/>
                <w:szCs w:val="22"/>
              </w:rPr>
            </w:pPr>
            <w:r>
              <w:rPr>
                <w:rFonts w:ascii="Calibri" w:hAnsi="Calibri" w:cs="Calibri"/>
                <w:sz w:val="22"/>
                <w:szCs w:val="22"/>
              </w:rPr>
              <w:t>N/A</w:t>
            </w:r>
          </w:p>
        </w:tc>
      </w:tr>
      <w:tr w:rsidR="009D4EDC" w:rsidRPr="000D1B0D" w:rsidTr="007663C8">
        <w:tc>
          <w:tcPr>
            <w:tcW w:w="2103" w:type="dxa"/>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lastRenderedPageBreak/>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0D1B0D">
            <w:pPr>
              <w:pStyle w:val="Default"/>
              <w:jc w:val="both"/>
              <w:rPr>
                <w:rFonts w:ascii="Calibri" w:hAnsi="Calibri" w:cs="Calibri"/>
                <w:b/>
                <w:sz w:val="20"/>
                <w:szCs w:val="20"/>
              </w:rPr>
            </w:pPr>
          </w:p>
        </w:tc>
        <w:tc>
          <w:tcPr>
            <w:tcW w:w="7977" w:type="dxa"/>
            <w:shd w:val="clear" w:color="auto" w:fill="auto"/>
          </w:tcPr>
          <w:p w:rsidR="00246EFA" w:rsidRPr="00CB587D" w:rsidRDefault="008405DF" w:rsidP="00E61AF0">
            <w:pPr>
              <w:pStyle w:val="Default"/>
              <w:jc w:val="both"/>
              <w:rPr>
                <w:rFonts w:ascii="Calibri" w:hAnsi="Calibri" w:cs="Calibri"/>
                <w:i/>
                <w:sz w:val="22"/>
                <w:szCs w:val="22"/>
              </w:rPr>
            </w:pPr>
            <w:r>
              <w:rPr>
                <w:rFonts w:ascii="Calibri" w:hAnsi="Calibri" w:cs="Calibri"/>
                <w:sz w:val="22"/>
                <w:szCs w:val="22"/>
              </w:rPr>
              <w:t>N/A</w:t>
            </w:r>
          </w:p>
        </w:tc>
      </w:tr>
      <w:tr w:rsidR="00473CC5" w:rsidRPr="000D1B0D" w:rsidTr="007663C8">
        <w:tc>
          <w:tcPr>
            <w:tcW w:w="2103" w:type="dxa"/>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7977" w:type="dxa"/>
            <w:shd w:val="clear" w:color="auto" w:fill="auto"/>
          </w:tcPr>
          <w:p w:rsidR="00246EFA" w:rsidRPr="00CB587D" w:rsidRDefault="00103D03" w:rsidP="000D1B0D">
            <w:pPr>
              <w:pStyle w:val="Default"/>
              <w:jc w:val="both"/>
              <w:rPr>
                <w:rFonts w:ascii="Calibri" w:hAnsi="Calibri" w:cs="Calibri"/>
                <w:sz w:val="22"/>
                <w:szCs w:val="22"/>
              </w:rPr>
            </w:pPr>
            <w:r>
              <w:rPr>
                <w:rFonts w:ascii="Calibri" w:hAnsi="Calibri" w:cs="Calibri"/>
                <w:sz w:val="22"/>
                <w:szCs w:val="22"/>
              </w:rPr>
              <w:t>N/A</w:t>
            </w:r>
          </w:p>
          <w:p w:rsidR="00246EFA" w:rsidRPr="000D1B0D" w:rsidRDefault="00246EFA" w:rsidP="000D1B0D">
            <w:pPr>
              <w:pStyle w:val="Default"/>
              <w:jc w:val="both"/>
              <w:rPr>
                <w:rFonts w:ascii="Calibri" w:hAnsi="Calibri" w:cs="Calibri"/>
                <w:sz w:val="20"/>
                <w:szCs w:val="20"/>
              </w:rPr>
            </w:pPr>
          </w:p>
        </w:tc>
      </w:tr>
      <w:tr w:rsidR="00246EFA" w:rsidRPr="000D1B0D" w:rsidTr="007663C8">
        <w:trPr>
          <w:trHeight w:val="86"/>
        </w:trPr>
        <w:tc>
          <w:tcPr>
            <w:tcW w:w="2103" w:type="dxa"/>
            <w:shd w:val="clear" w:color="auto" w:fill="D9D9D9"/>
          </w:tcPr>
          <w:p w:rsidR="00246EFA" w:rsidRPr="000D1B0D" w:rsidRDefault="00246EFA" w:rsidP="000D1B0D">
            <w:pPr>
              <w:pStyle w:val="Default"/>
              <w:jc w:val="both"/>
              <w:rPr>
                <w:rFonts w:ascii="Calibri" w:hAnsi="Calibri" w:cs="Calibri"/>
                <w:b/>
                <w:sz w:val="20"/>
                <w:szCs w:val="20"/>
              </w:rPr>
            </w:pPr>
          </w:p>
        </w:tc>
        <w:tc>
          <w:tcPr>
            <w:tcW w:w="7977" w:type="dxa"/>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7663C8">
        <w:tc>
          <w:tcPr>
            <w:tcW w:w="2103" w:type="dxa"/>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0D1B0D" w:rsidRDefault="007E1C2F" w:rsidP="007E1C2F">
            <w:pPr>
              <w:pStyle w:val="Default"/>
              <w:rPr>
                <w:rFonts w:ascii="Calibri" w:hAnsi="Calibri" w:cs="Calibri"/>
                <w:b/>
                <w:sz w:val="20"/>
                <w:szCs w:val="20"/>
              </w:rPr>
            </w:pPr>
          </w:p>
        </w:tc>
        <w:tc>
          <w:tcPr>
            <w:tcW w:w="7977" w:type="dxa"/>
            <w:shd w:val="clear" w:color="auto" w:fill="auto"/>
          </w:tcPr>
          <w:p w:rsidR="00FC41BD" w:rsidRPr="00FC41BD" w:rsidRDefault="008405DF" w:rsidP="000D1B0D">
            <w:pPr>
              <w:pStyle w:val="Default"/>
              <w:jc w:val="both"/>
              <w:rPr>
                <w:rFonts w:ascii="Calibri" w:hAnsi="Calibri" w:cs="Calibri"/>
                <w:sz w:val="20"/>
                <w:szCs w:val="20"/>
              </w:rPr>
            </w:pPr>
            <w:r>
              <w:rPr>
                <w:rFonts w:ascii="Calibri" w:hAnsi="Calibri" w:cs="Calibri"/>
                <w:sz w:val="20"/>
                <w:szCs w:val="20"/>
              </w:rPr>
              <w:t>N/A</w:t>
            </w:r>
          </w:p>
          <w:p w:rsidR="00246EFA" w:rsidRPr="000D1B0D" w:rsidRDefault="00246EFA" w:rsidP="000D1B0D">
            <w:pPr>
              <w:pStyle w:val="Default"/>
              <w:jc w:val="both"/>
              <w:rPr>
                <w:rFonts w:ascii="Calibri" w:hAnsi="Calibri" w:cs="Calibri"/>
                <w:sz w:val="20"/>
                <w:szCs w:val="20"/>
              </w:rPr>
            </w:pPr>
          </w:p>
        </w:tc>
      </w:tr>
      <w:tr w:rsidR="007663C8" w:rsidRPr="000D1B0D" w:rsidTr="007663C8">
        <w:tc>
          <w:tcPr>
            <w:tcW w:w="2103" w:type="dxa"/>
            <w:vMerge w:val="restart"/>
            <w:shd w:val="clear" w:color="auto" w:fill="auto"/>
          </w:tcPr>
          <w:p w:rsidR="007663C8" w:rsidRDefault="007663C8" w:rsidP="000D1B0D">
            <w:pPr>
              <w:pStyle w:val="Default"/>
              <w:jc w:val="both"/>
              <w:rPr>
                <w:rFonts w:ascii="Calibri" w:hAnsi="Calibri" w:cs="Calibri"/>
                <w:b/>
                <w:sz w:val="20"/>
                <w:szCs w:val="20"/>
              </w:rPr>
            </w:pPr>
            <w:r>
              <w:rPr>
                <w:rFonts w:ascii="Calibri" w:hAnsi="Calibri" w:cs="Calibri"/>
                <w:b/>
                <w:sz w:val="20"/>
                <w:szCs w:val="20"/>
              </w:rPr>
              <w:t>Strategic Objectives</w:t>
            </w:r>
          </w:p>
          <w:p w:rsidR="007663C8" w:rsidRPr="007663C8" w:rsidRDefault="007663C8" w:rsidP="000D1B0D">
            <w:pPr>
              <w:pStyle w:val="Default"/>
              <w:jc w:val="both"/>
              <w:rPr>
                <w:rFonts w:ascii="Calibri" w:hAnsi="Calibri" w:cs="Calibri"/>
                <w:i/>
                <w:sz w:val="20"/>
                <w:szCs w:val="20"/>
              </w:rPr>
            </w:pPr>
            <w:r w:rsidRPr="007663C8">
              <w:rPr>
                <w:rFonts w:ascii="Calibri" w:hAnsi="Calibri" w:cs="Calibri"/>
                <w:i/>
                <w:sz w:val="20"/>
                <w:szCs w:val="20"/>
              </w:rPr>
              <w:t>Short summary as to how the report links to the CCG’s strategic objectives</w:t>
            </w:r>
          </w:p>
        </w:tc>
        <w:tc>
          <w:tcPr>
            <w:tcW w:w="7977" w:type="dxa"/>
            <w:shd w:val="clear" w:color="auto" w:fill="auto"/>
          </w:tcPr>
          <w:p w:rsidR="007663C8" w:rsidRDefault="007663C8" w:rsidP="00E61AF0">
            <w:pPr>
              <w:numPr>
                <w:ilvl w:val="0"/>
                <w:numId w:val="2"/>
              </w:numPr>
              <w:autoSpaceDE w:val="0"/>
              <w:autoSpaceDN w:val="0"/>
              <w:rPr>
                <w:rFonts w:ascii="Calibri" w:hAnsi="Calibri"/>
                <w:i/>
                <w:sz w:val="22"/>
                <w:szCs w:val="22"/>
              </w:rPr>
            </w:pPr>
            <w:r w:rsidRPr="0016479A">
              <w:rPr>
                <w:rFonts w:ascii="Calibri" w:hAnsi="Calibri"/>
                <w:i/>
                <w:sz w:val="22"/>
                <w:szCs w:val="22"/>
              </w:rPr>
              <w:t>Sustainable Services</w:t>
            </w:r>
          </w:p>
          <w:p w:rsidR="007663C8" w:rsidRPr="008405DF" w:rsidRDefault="003865EE" w:rsidP="008405DF">
            <w:pPr>
              <w:autoSpaceDE w:val="0"/>
              <w:autoSpaceDN w:val="0"/>
              <w:rPr>
                <w:rFonts w:ascii="Calibri" w:hAnsi="Calibri" w:cs="Calibri"/>
                <w:sz w:val="22"/>
                <w:szCs w:val="22"/>
              </w:rPr>
            </w:pPr>
            <w:r>
              <w:rPr>
                <w:rFonts w:ascii="Calibri" w:hAnsi="Calibri" w:cs="Calibri"/>
                <w:sz w:val="22"/>
                <w:szCs w:val="22"/>
              </w:rPr>
              <w:t>N/A</w:t>
            </w:r>
          </w:p>
        </w:tc>
      </w:tr>
      <w:tr w:rsidR="007663C8" w:rsidRPr="000D1B0D" w:rsidTr="007663C8">
        <w:tc>
          <w:tcPr>
            <w:tcW w:w="2103" w:type="dxa"/>
            <w:vMerge/>
            <w:shd w:val="clear" w:color="auto" w:fill="auto"/>
          </w:tcPr>
          <w:p w:rsidR="007663C8" w:rsidRPr="000D1B0D" w:rsidRDefault="007663C8" w:rsidP="000D1B0D">
            <w:pPr>
              <w:pStyle w:val="Default"/>
              <w:jc w:val="both"/>
              <w:rPr>
                <w:rFonts w:ascii="Calibri" w:hAnsi="Calibri" w:cs="Calibri"/>
                <w:b/>
                <w:sz w:val="20"/>
                <w:szCs w:val="20"/>
              </w:rPr>
            </w:pPr>
          </w:p>
        </w:tc>
        <w:tc>
          <w:tcPr>
            <w:tcW w:w="7977" w:type="dxa"/>
            <w:shd w:val="clear" w:color="auto" w:fill="auto"/>
          </w:tcPr>
          <w:p w:rsidR="008405DF" w:rsidRDefault="007663C8" w:rsidP="008405DF">
            <w:pPr>
              <w:pStyle w:val="Default"/>
              <w:numPr>
                <w:ilvl w:val="0"/>
                <w:numId w:val="2"/>
              </w:numPr>
              <w:jc w:val="both"/>
              <w:rPr>
                <w:rFonts w:ascii="Calibri" w:hAnsi="Calibri"/>
                <w:i/>
                <w:sz w:val="22"/>
                <w:szCs w:val="22"/>
              </w:rPr>
            </w:pPr>
            <w:r w:rsidRPr="0016479A">
              <w:rPr>
                <w:rFonts w:ascii="Calibri" w:hAnsi="Calibri"/>
                <w:i/>
                <w:sz w:val="22"/>
                <w:szCs w:val="22"/>
              </w:rPr>
              <w:t>Empowering People</w:t>
            </w:r>
          </w:p>
          <w:p w:rsidR="007663C8" w:rsidRPr="008405DF" w:rsidRDefault="00F57BDF" w:rsidP="008405DF">
            <w:pPr>
              <w:pStyle w:val="Default"/>
              <w:jc w:val="both"/>
              <w:rPr>
                <w:rFonts w:ascii="Calibri" w:hAnsi="Calibri"/>
                <w:i/>
                <w:sz w:val="22"/>
                <w:szCs w:val="22"/>
              </w:rPr>
            </w:pPr>
            <w:r w:rsidRPr="008405DF">
              <w:rPr>
                <w:rFonts w:ascii="Calibri" w:hAnsi="Calibri"/>
                <w:sz w:val="22"/>
                <w:szCs w:val="22"/>
              </w:rPr>
              <w:t>N/A</w:t>
            </w:r>
          </w:p>
          <w:p w:rsidR="007663C8" w:rsidRPr="0016479A" w:rsidRDefault="007663C8" w:rsidP="000D1B0D">
            <w:pPr>
              <w:pStyle w:val="Default"/>
              <w:jc w:val="both"/>
              <w:rPr>
                <w:rFonts w:ascii="Calibri" w:hAnsi="Calibri" w:cs="Calibri"/>
                <w:i/>
                <w:sz w:val="22"/>
                <w:szCs w:val="22"/>
              </w:rPr>
            </w:pPr>
          </w:p>
        </w:tc>
      </w:tr>
      <w:tr w:rsidR="007663C8" w:rsidRPr="000D1B0D" w:rsidTr="007663C8">
        <w:tc>
          <w:tcPr>
            <w:tcW w:w="2103" w:type="dxa"/>
            <w:vMerge/>
            <w:shd w:val="clear" w:color="auto" w:fill="auto"/>
          </w:tcPr>
          <w:p w:rsidR="007663C8" w:rsidRPr="000D1B0D" w:rsidRDefault="007663C8" w:rsidP="000D1B0D">
            <w:pPr>
              <w:pStyle w:val="Default"/>
              <w:jc w:val="both"/>
              <w:rPr>
                <w:rFonts w:ascii="Calibri" w:hAnsi="Calibri" w:cs="Calibri"/>
                <w:b/>
                <w:sz w:val="20"/>
                <w:szCs w:val="20"/>
              </w:rPr>
            </w:pPr>
          </w:p>
        </w:tc>
        <w:tc>
          <w:tcPr>
            <w:tcW w:w="7977" w:type="dxa"/>
            <w:shd w:val="clear" w:color="auto" w:fill="auto"/>
          </w:tcPr>
          <w:p w:rsidR="007663C8" w:rsidRDefault="007663C8" w:rsidP="000D1B0D">
            <w:pPr>
              <w:pStyle w:val="Default"/>
              <w:jc w:val="both"/>
              <w:rPr>
                <w:rFonts w:ascii="Calibri" w:hAnsi="Calibri"/>
                <w:i/>
                <w:sz w:val="22"/>
                <w:szCs w:val="22"/>
              </w:rPr>
            </w:pPr>
            <w:r w:rsidRPr="0016479A">
              <w:rPr>
                <w:rFonts w:ascii="Calibri" w:hAnsi="Calibri" w:cs="Calibri"/>
                <w:i/>
                <w:sz w:val="22"/>
                <w:szCs w:val="22"/>
              </w:rPr>
              <w:t>3.</w:t>
            </w:r>
            <w:r w:rsidRPr="0016479A">
              <w:rPr>
                <w:rFonts w:ascii="Calibri" w:hAnsi="Calibri"/>
                <w:i/>
                <w:sz w:val="22"/>
                <w:szCs w:val="22"/>
              </w:rPr>
              <w:t xml:space="preserve"> Supporting Communities</w:t>
            </w:r>
          </w:p>
          <w:p w:rsidR="00F57BDF" w:rsidRPr="008405DF" w:rsidRDefault="00F57BDF" w:rsidP="000D1B0D">
            <w:pPr>
              <w:pStyle w:val="Default"/>
              <w:jc w:val="both"/>
              <w:rPr>
                <w:rFonts w:ascii="Calibri" w:hAnsi="Calibri"/>
                <w:sz w:val="22"/>
                <w:szCs w:val="22"/>
              </w:rPr>
            </w:pPr>
            <w:r w:rsidRPr="008405DF">
              <w:rPr>
                <w:rFonts w:ascii="Calibri" w:hAnsi="Calibri"/>
                <w:sz w:val="22"/>
                <w:szCs w:val="22"/>
              </w:rPr>
              <w:t>N/A</w:t>
            </w:r>
          </w:p>
          <w:p w:rsidR="007663C8" w:rsidRPr="0016479A" w:rsidRDefault="007663C8" w:rsidP="000D1B0D">
            <w:pPr>
              <w:pStyle w:val="Default"/>
              <w:jc w:val="both"/>
              <w:rPr>
                <w:rFonts w:ascii="Calibri" w:hAnsi="Calibri" w:cs="Calibri"/>
                <w:i/>
                <w:sz w:val="22"/>
                <w:szCs w:val="22"/>
              </w:rPr>
            </w:pPr>
          </w:p>
        </w:tc>
      </w:tr>
      <w:tr w:rsidR="007663C8" w:rsidRPr="000D1B0D" w:rsidTr="007663C8">
        <w:tc>
          <w:tcPr>
            <w:tcW w:w="2103" w:type="dxa"/>
            <w:vMerge/>
            <w:shd w:val="clear" w:color="auto" w:fill="auto"/>
          </w:tcPr>
          <w:p w:rsidR="007663C8" w:rsidRPr="000D1B0D" w:rsidRDefault="007663C8" w:rsidP="000D1B0D">
            <w:pPr>
              <w:pStyle w:val="Default"/>
              <w:jc w:val="both"/>
              <w:rPr>
                <w:rFonts w:ascii="Calibri" w:hAnsi="Calibri" w:cs="Calibri"/>
                <w:b/>
                <w:sz w:val="20"/>
                <w:szCs w:val="20"/>
              </w:rPr>
            </w:pPr>
          </w:p>
        </w:tc>
        <w:tc>
          <w:tcPr>
            <w:tcW w:w="7977" w:type="dxa"/>
            <w:shd w:val="clear" w:color="auto" w:fill="auto"/>
          </w:tcPr>
          <w:p w:rsidR="007663C8" w:rsidRDefault="007663C8" w:rsidP="007663C8">
            <w:pPr>
              <w:autoSpaceDE w:val="0"/>
              <w:autoSpaceDN w:val="0"/>
              <w:rPr>
                <w:rFonts w:ascii="Calibri" w:hAnsi="Calibri"/>
                <w:i/>
                <w:sz w:val="22"/>
                <w:szCs w:val="22"/>
              </w:rPr>
            </w:pPr>
            <w:r w:rsidRPr="0016479A">
              <w:rPr>
                <w:rFonts w:ascii="Calibri" w:hAnsi="Calibri" w:cs="Calibri"/>
                <w:i/>
                <w:sz w:val="22"/>
                <w:szCs w:val="22"/>
              </w:rPr>
              <w:t>4.</w:t>
            </w:r>
            <w:r w:rsidRPr="0016479A">
              <w:rPr>
                <w:rFonts w:ascii="Calibri" w:hAnsi="Calibri"/>
                <w:i/>
                <w:sz w:val="22"/>
                <w:szCs w:val="22"/>
              </w:rPr>
              <w:t xml:space="preserve"> Delivering a fit for purpose organisation</w:t>
            </w:r>
          </w:p>
          <w:p w:rsidR="007663C8" w:rsidRPr="008405DF" w:rsidRDefault="00BF2E0A" w:rsidP="000D1B0D">
            <w:pPr>
              <w:pStyle w:val="Default"/>
              <w:jc w:val="both"/>
              <w:rPr>
                <w:rFonts w:ascii="Calibri" w:hAnsi="Calibri" w:cs="Calibri"/>
                <w:sz w:val="22"/>
                <w:szCs w:val="22"/>
              </w:rPr>
            </w:pPr>
            <w:r>
              <w:rPr>
                <w:rFonts w:ascii="Calibri" w:hAnsi="Calibri" w:cs="Calibri"/>
                <w:sz w:val="22"/>
                <w:szCs w:val="22"/>
              </w:rPr>
              <w:t>N/A</w:t>
            </w:r>
          </w:p>
        </w:tc>
      </w:tr>
      <w:tr w:rsidR="00473CC5" w:rsidRPr="000D1B0D" w:rsidTr="007663C8">
        <w:tc>
          <w:tcPr>
            <w:tcW w:w="2103" w:type="dxa"/>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D1B0D" w:rsidRDefault="00473CC5" w:rsidP="000D1B0D">
            <w:pPr>
              <w:pStyle w:val="Default"/>
              <w:jc w:val="both"/>
              <w:rPr>
                <w:rFonts w:ascii="Calibri" w:hAnsi="Calibri" w:cs="Calibri"/>
                <w:b/>
                <w:sz w:val="20"/>
                <w:szCs w:val="20"/>
              </w:rPr>
            </w:pPr>
          </w:p>
        </w:tc>
        <w:tc>
          <w:tcPr>
            <w:tcW w:w="7977" w:type="dxa"/>
            <w:shd w:val="clear" w:color="auto" w:fill="auto"/>
          </w:tcPr>
          <w:p w:rsidR="00006E07" w:rsidRDefault="00DE0BED" w:rsidP="000D1B0D">
            <w:pPr>
              <w:pStyle w:val="Default"/>
              <w:jc w:val="both"/>
              <w:rPr>
                <w:rFonts w:ascii="Calibri" w:hAnsi="Calibri" w:cs="Calibri"/>
                <w:sz w:val="20"/>
                <w:szCs w:val="20"/>
              </w:rPr>
            </w:pPr>
            <w:r>
              <w:rPr>
                <w:rFonts w:ascii="Calibri" w:hAnsi="Calibri" w:cs="Calibri"/>
                <w:sz w:val="20"/>
                <w:szCs w:val="20"/>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8pt" o:ole="">
                  <v:imagedata r:id="rId10" o:title=""/>
                </v:shape>
                <o:OLEObject Type="Embed" ProgID="AcroExch.Document.11" ShapeID="_x0000_i1025" DrawAspect="Icon" ObjectID="_1568018860" r:id="rId11"/>
              </w:object>
            </w:r>
          </w:p>
          <w:p w:rsidR="00034CF6" w:rsidRDefault="00034CF6" w:rsidP="000D1B0D">
            <w:pPr>
              <w:pStyle w:val="Default"/>
              <w:jc w:val="both"/>
              <w:rPr>
                <w:rFonts w:ascii="Calibri" w:hAnsi="Calibri" w:cs="Calibri"/>
                <w:sz w:val="20"/>
                <w:szCs w:val="20"/>
              </w:rPr>
            </w:pPr>
          </w:p>
          <w:p w:rsidR="00006E07" w:rsidRDefault="00006E07" w:rsidP="000D1B0D">
            <w:pPr>
              <w:pStyle w:val="Default"/>
              <w:jc w:val="both"/>
              <w:rPr>
                <w:rFonts w:ascii="Calibri" w:hAnsi="Calibri" w:cs="Calibri"/>
                <w:i/>
                <w:sz w:val="20"/>
                <w:szCs w:val="20"/>
              </w:rPr>
            </w:pPr>
            <w:r w:rsidRPr="00006E07">
              <w:rPr>
                <w:rFonts w:ascii="Calibri" w:hAnsi="Calibri" w:cs="Calibri"/>
                <w:i/>
                <w:sz w:val="20"/>
                <w:szCs w:val="20"/>
              </w:rPr>
              <w:t>Does the report and its recommendations comply with the requirements of the NHS constitution</w:t>
            </w:r>
            <w:r>
              <w:rPr>
                <w:rFonts w:ascii="Calibri" w:hAnsi="Calibri" w:cs="Calibri"/>
                <w:i/>
                <w:sz w:val="20"/>
                <w:szCs w:val="20"/>
              </w:rPr>
              <w:t xml:space="preserve">? </w:t>
            </w:r>
            <w:r w:rsidRPr="00006E07">
              <w:rPr>
                <w:rFonts w:ascii="Calibri" w:hAnsi="Calibri" w:cs="Calibri"/>
                <w:i/>
                <w:sz w:val="20"/>
                <w:szCs w:val="20"/>
              </w:rPr>
              <w:t xml:space="preserve">Yes </w:t>
            </w:r>
          </w:p>
          <w:p w:rsidR="00006E07" w:rsidRDefault="00006E07" w:rsidP="000D1B0D">
            <w:pPr>
              <w:pStyle w:val="Default"/>
              <w:jc w:val="both"/>
              <w:rPr>
                <w:rFonts w:ascii="Calibri" w:hAnsi="Calibri" w:cs="Calibri"/>
                <w:i/>
                <w:sz w:val="20"/>
                <w:szCs w:val="20"/>
              </w:rPr>
            </w:pPr>
            <w:r>
              <w:rPr>
                <w:rFonts w:ascii="Calibri" w:hAnsi="Calibri" w:cs="Calibri"/>
                <w:i/>
                <w:sz w:val="20"/>
                <w:szCs w:val="20"/>
              </w:rPr>
              <w:t>If Yes, please summarise key issues</w:t>
            </w:r>
          </w:p>
          <w:p w:rsidR="00006E07" w:rsidRPr="000D1B0D" w:rsidRDefault="00006E07" w:rsidP="000D1B0D">
            <w:pPr>
              <w:pStyle w:val="Default"/>
              <w:jc w:val="both"/>
              <w:rPr>
                <w:rFonts w:ascii="Calibri" w:hAnsi="Calibri" w:cs="Calibri"/>
                <w:sz w:val="20"/>
                <w:szCs w:val="20"/>
              </w:rPr>
            </w:pPr>
          </w:p>
        </w:tc>
      </w:tr>
      <w:tr w:rsidR="007E1C2F" w:rsidRPr="000D1B0D" w:rsidTr="007663C8">
        <w:tc>
          <w:tcPr>
            <w:tcW w:w="2103" w:type="dxa"/>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Report exempt from Public Disclosure</w:t>
            </w:r>
          </w:p>
          <w:p w:rsidR="007E1C2F" w:rsidRPr="000D1B0D" w:rsidRDefault="007E1C2F" w:rsidP="007E1C2F">
            <w:pPr>
              <w:pStyle w:val="Default"/>
              <w:rPr>
                <w:rFonts w:ascii="Calibri" w:hAnsi="Calibri" w:cs="Calibri"/>
                <w:b/>
                <w:sz w:val="20"/>
                <w:szCs w:val="20"/>
              </w:rPr>
            </w:pPr>
          </w:p>
        </w:tc>
        <w:tc>
          <w:tcPr>
            <w:tcW w:w="7977" w:type="dxa"/>
            <w:shd w:val="clear" w:color="auto" w:fill="auto"/>
          </w:tcPr>
          <w:p w:rsidR="007E1C2F" w:rsidRPr="000D1B0D" w:rsidRDefault="007E1C2F" w:rsidP="000D1B0D">
            <w:pPr>
              <w:pStyle w:val="Default"/>
              <w:jc w:val="both"/>
              <w:rPr>
                <w:rFonts w:ascii="Calibri" w:hAnsi="Calibri" w:cs="Calibri"/>
                <w:sz w:val="20"/>
                <w:szCs w:val="20"/>
              </w:rPr>
            </w:pPr>
            <w:r w:rsidRPr="000D1B0D">
              <w:rPr>
                <w:rFonts w:ascii="Calibri" w:hAnsi="Calibri" w:cs="Calibri"/>
                <w:sz w:val="20"/>
                <w:szCs w:val="20"/>
              </w:rPr>
              <w:t>No</w:t>
            </w:r>
          </w:p>
        </w:tc>
      </w:tr>
    </w:tbl>
    <w:p w:rsidR="009D4EDC" w:rsidRDefault="009D4EDC" w:rsidP="00D3211A">
      <w:pPr>
        <w:pStyle w:val="Default"/>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953"/>
      </w:tblGrid>
      <w:tr w:rsidR="007E1C2F" w:rsidRPr="000D1B0D" w:rsidTr="0045691F">
        <w:tc>
          <w:tcPr>
            <w:tcW w:w="2127" w:type="dxa"/>
            <w:shd w:val="clear" w:color="auto" w:fill="auto"/>
          </w:tcPr>
          <w:p w:rsidR="007E1C2F" w:rsidRPr="000D1B0D" w:rsidRDefault="007E1C2F" w:rsidP="00FB449C">
            <w:pPr>
              <w:pStyle w:val="Default"/>
              <w:rPr>
                <w:rFonts w:ascii="Calibri" w:hAnsi="Calibri" w:cs="Calibri"/>
                <w:b/>
                <w:sz w:val="20"/>
                <w:szCs w:val="20"/>
              </w:rPr>
            </w:pPr>
            <w:r w:rsidRPr="000D1B0D">
              <w:rPr>
                <w:rFonts w:ascii="Calibri" w:hAnsi="Calibri" w:cs="Calibri"/>
                <w:b/>
                <w:sz w:val="20"/>
                <w:szCs w:val="20"/>
              </w:rPr>
              <w:t>Appendices / attachments</w:t>
            </w:r>
          </w:p>
          <w:p w:rsidR="007E1C2F" w:rsidRPr="000D1B0D" w:rsidRDefault="007E1C2F" w:rsidP="000D1B0D">
            <w:pPr>
              <w:pStyle w:val="Default"/>
              <w:jc w:val="both"/>
              <w:rPr>
                <w:rFonts w:ascii="Calibri" w:hAnsi="Calibri" w:cs="Calibri"/>
                <w:sz w:val="20"/>
                <w:szCs w:val="20"/>
              </w:rPr>
            </w:pPr>
          </w:p>
        </w:tc>
        <w:tc>
          <w:tcPr>
            <w:tcW w:w="7953" w:type="dxa"/>
            <w:shd w:val="clear" w:color="auto" w:fill="auto"/>
          </w:tcPr>
          <w:p w:rsidR="007E1C2F" w:rsidRPr="000D1B0D" w:rsidRDefault="007E1C2F" w:rsidP="000D1B0D">
            <w:pPr>
              <w:pStyle w:val="Default"/>
              <w:jc w:val="both"/>
              <w:rPr>
                <w:rFonts w:ascii="Calibri" w:hAnsi="Calibri" w:cs="Calibri"/>
                <w:sz w:val="20"/>
                <w:szCs w:val="20"/>
              </w:rPr>
            </w:pPr>
          </w:p>
          <w:p w:rsidR="00E61AF0" w:rsidRPr="00D05A3B" w:rsidRDefault="004E086E" w:rsidP="000D1B0D">
            <w:pPr>
              <w:pStyle w:val="Default"/>
              <w:jc w:val="both"/>
              <w:rPr>
                <w:rFonts w:ascii="Calibri" w:hAnsi="Calibri" w:cs="Calibri"/>
                <w:sz w:val="22"/>
                <w:szCs w:val="22"/>
              </w:rPr>
            </w:pPr>
            <w:r>
              <w:rPr>
                <w:rFonts w:ascii="Calibri" w:hAnsi="Calibri" w:cs="Calibri"/>
                <w:sz w:val="22"/>
                <w:szCs w:val="22"/>
              </w:rPr>
              <w:t>None</w:t>
            </w:r>
            <w:r w:rsidR="0045691F">
              <w:rPr>
                <w:rFonts w:ascii="Calibri" w:hAnsi="Calibri" w:cs="Calibri"/>
                <w:sz w:val="22"/>
                <w:szCs w:val="22"/>
              </w:rPr>
              <w:t xml:space="preserve"> </w:t>
            </w:r>
          </w:p>
          <w:p w:rsidR="009754AF" w:rsidRPr="000D1B0D" w:rsidRDefault="009754AF" w:rsidP="000D1B0D">
            <w:pPr>
              <w:pStyle w:val="Default"/>
              <w:jc w:val="both"/>
              <w:rPr>
                <w:rFonts w:ascii="Calibri" w:hAnsi="Calibri" w:cs="Calibri"/>
                <w:sz w:val="20"/>
                <w:szCs w:val="20"/>
              </w:rPr>
            </w:pPr>
          </w:p>
        </w:tc>
      </w:tr>
    </w:tbl>
    <w:p w:rsidR="00893409" w:rsidRDefault="00893409" w:rsidP="00D3211A">
      <w:pPr>
        <w:pStyle w:val="Default"/>
        <w:jc w:val="both"/>
        <w:rPr>
          <w:rFonts w:ascii="Calibri" w:hAnsi="Calibri" w:cs="Calibri"/>
          <w:sz w:val="20"/>
          <w:szCs w:val="20"/>
        </w:rPr>
      </w:pPr>
    </w:p>
    <w:p w:rsidR="00BF2E0A" w:rsidRDefault="00BF2E0A">
      <w:pPr>
        <w:rPr>
          <w:rFonts w:ascii="Arial" w:eastAsia="MS Mincho" w:hAnsi="Arial" w:cs="Arial"/>
          <w:color w:val="000000"/>
          <w:szCs w:val="24"/>
          <w:lang w:eastAsia="en-GB"/>
        </w:rPr>
      </w:pPr>
      <w:r>
        <w:br w:type="page"/>
      </w:r>
    </w:p>
    <w:p w:rsidR="009754AF" w:rsidRDefault="009754AF" w:rsidP="00D3211A">
      <w:pPr>
        <w:pStyle w:val="Default"/>
        <w:jc w:val="both"/>
      </w:pPr>
    </w:p>
    <w:p w:rsidR="003709B7" w:rsidRDefault="003709B7" w:rsidP="00833AEB">
      <w:pPr>
        <w:spacing w:line="271" w:lineRule="exact"/>
        <w:ind w:right="-251" w:firstLine="360"/>
        <w:rPr>
          <w:rFonts w:ascii="Arial" w:eastAsia="Arial" w:hAnsi="Arial" w:cs="Arial"/>
          <w:b/>
          <w:bCs/>
          <w:position w:val="-1"/>
          <w:u w:val="thick" w:color="000000"/>
        </w:rPr>
      </w:pPr>
    </w:p>
    <w:p w:rsidR="004E086E" w:rsidRDefault="00081F39" w:rsidP="004E086E">
      <w:pPr>
        <w:rPr>
          <w:rFonts w:ascii="Arial" w:hAnsi="Arial" w:cs="Arial"/>
          <w:b/>
          <w:bCs/>
          <w:szCs w:val="24"/>
          <w:u w:val="single"/>
          <w:lang w:val="en-US"/>
        </w:rPr>
      </w:pPr>
      <w:r>
        <w:rPr>
          <w:rFonts w:ascii="Arial" w:hAnsi="Arial" w:cs="Arial"/>
          <w:b/>
          <w:bCs/>
          <w:szCs w:val="24"/>
          <w:u w:val="single"/>
          <w:lang w:val="en-US"/>
        </w:rPr>
        <w:t>General Practice Resilience</w:t>
      </w:r>
      <w:r w:rsidR="004E086E">
        <w:rPr>
          <w:rFonts w:ascii="Arial" w:hAnsi="Arial" w:cs="Arial"/>
          <w:b/>
          <w:bCs/>
          <w:szCs w:val="24"/>
          <w:u w:val="single"/>
          <w:lang w:val="en-US"/>
        </w:rPr>
        <w:t xml:space="preserve"> </w:t>
      </w:r>
      <w:r>
        <w:rPr>
          <w:rFonts w:ascii="Arial" w:hAnsi="Arial" w:cs="Arial"/>
          <w:b/>
          <w:bCs/>
          <w:szCs w:val="24"/>
          <w:u w:val="single"/>
          <w:lang w:val="en-US"/>
        </w:rPr>
        <w:t>Fund (GPR</w:t>
      </w:r>
      <w:r w:rsidR="004E086E">
        <w:rPr>
          <w:rFonts w:ascii="Arial" w:hAnsi="Arial" w:cs="Arial"/>
          <w:b/>
          <w:bCs/>
          <w:szCs w:val="24"/>
          <w:u w:val="single"/>
          <w:lang w:val="en-US"/>
        </w:rPr>
        <w:t>F)</w:t>
      </w:r>
    </w:p>
    <w:p w:rsidR="003709B7" w:rsidRPr="003031AD" w:rsidRDefault="003709B7" w:rsidP="003709B7">
      <w:pPr>
        <w:keepNext/>
        <w:ind w:left="720"/>
        <w:jc w:val="both"/>
        <w:outlineLvl w:val="1"/>
        <w:rPr>
          <w:rFonts w:ascii="Arial" w:hAnsi="Arial" w:cs="Arial"/>
          <w:b/>
          <w:bCs/>
          <w:iCs/>
          <w:color w:val="202A30"/>
          <w:szCs w:val="24"/>
          <w:lang w:val="en-US"/>
        </w:rPr>
      </w:pPr>
    </w:p>
    <w:p w:rsidR="00304433" w:rsidRPr="00304433" w:rsidRDefault="00304433" w:rsidP="00304433">
      <w:pPr>
        <w:rPr>
          <w:rFonts w:ascii="Arial" w:hAnsi="Arial" w:cs="Arial"/>
        </w:rPr>
      </w:pPr>
      <w:r>
        <w:rPr>
          <w:rFonts w:ascii="Arial" w:hAnsi="Arial" w:cs="Arial"/>
        </w:rPr>
        <w:t>N</w:t>
      </w:r>
      <w:r w:rsidRPr="00304433">
        <w:rPr>
          <w:rFonts w:ascii="Arial" w:hAnsi="Arial" w:cs="Arial"/>
        </w:rPr>
        <w:t>HS E</w:t>
      </w:r>
      <w:r>
        <w:rPr>
          <w:rFonts w:ascii="Arial" w:hAnsi="Arial" w:cs="Arial"/>
        </w:rPr>
        <w:t>ngland</w:t>
      </w:r>
      <w:r w:rsidRPr="00304433">
        <w:rPr>
          <w:rFonts w:ascii="Arial" w:hAnsi="Arial" w:cs="Arial"/>
        </w:rPr>
        <w:t xml:space="preserve"> met with the L</w:t>
      </w:r>
      <w:r>
        <w:rPr>
          <w:rFonts w:ascii="Arial" w:hAnsi="Arial" w:cs="Arial"/>
        </w:rPr>
        <w:t xml:space="preserve">ocal </w:t>
      </w:r>
      <w:r w:rsidRPr="00304433">
        <w:rPr>
          <w:rFonts w:ascii="Arial" w:hAnsi="Arial" w:cs="Arial"/>
        </w:rPr>
        <w:t>M</w:t>
      </w:r>
      <w:r>
        <w:rPr>
          <w:rFonts w:ascii="Arial" w:hAnsi="Arial" w:cs="Arial"/>
        </w:rPr>
        <w:t xml:space="preserve">edical </w:t>
      </w:r>
      <w:r w:rsidRPr="00304433">
        <w:rPr>
          <w:rFonts w:ascii="Arial" w:hAnsi="Arial" w:cs="Arial"/>
        </w:rPr>
        <w:t>C</w:t>
      </w:r>
      <w:r>
        <w:rPr>
          <w:rFonts w:ascii="Arial" w:hAnsi="Arial" w:cs="Arial"/>
        </w:rPr>
        <w:t>ommittee (LMC)</w:t>
      </w:r>
      <w:r w:rsidRPr="00304433">
        <w:rPr>
          <w:rFonts w:ascii="Arial" w:hAnsi="Arial" w:cs="Arial"/>
        </w:rPr>
        <w:t xml:space="preserve"> for Humber and North Yorkshire and prioritised the Resilience Bids received.  We received a total of 99 applications with a budget of £221k.</w:t>
      </w:r>
    </w:p>
    <w:p w:rsidR="00304433" w:rsidRPr="00304433" w:rsidRDefault="00304433" w:rsidP="00304433">
      <w:pPr>
        <w:rPr>
          <w:rFonts w:ascii="Arial" w:hAnsi="Arial" w:cs="Arial"/>
        </w:rPr>
      </w:pPr>
    </w:p>
    <w:p w:rsidR="00304433" w:rsidRPr="00304433" w:rsidRDefault="00304433" w:rsidP="00304433">
      <w:pPr>
        <w:rPr>
          <w:rFonts w:ascii="Arial" w:hAnsi="Arial" w:cs="Arial"/>
        </w:rPr>
      </w:pPr>
      <w:r w:rsidRPr="00304433">
        <w:rPr>
          <w:rFonts w:ascii="Arial" w:hAnsi="Arial" w:cs="Arial"/>
        </w:rPr>
        <w:t>We have committed a total of £217,250 at this stage however</w:t>
      </w:r>
      <w:r w:rsidR="00DF19AC">
        <w:rPr>
          <w:rFonts w:ascii="Arial" w:hAnsi="Arial" w:cs="Arial"/>
        </w:rPr>
        <w:t>,</w:t>
      </w:r>
      <w:r w:rsidRPr="00304433">
        <w:rPr>
          <w:rFonts w:ascii="Arial" w:hAnsi="Arial" w:cs="Arial"/>
        </w:rPr>
        <w:t xml:space="preserve"> we need to do some more detailed work with some of the schemes to establish exactly what the budget will be so</w:t>
      </w:r>
      <w:r w:rsidR="00DF19AC">
        <w:rPr>
          <w:rFonts w:ascii="Arial" w:hAnsi="Arial" w:cs="Arial"/>
        </w:rPr>
        <w:t>,</w:t>
      </w:r>
      <w:r w:rsidRPr="00304433">
        <w:rPr>
          <w:rFonts w:ascii="Arial" w:hAnsi="Arial" w:cs="Arial"/>
        </w:rPr>
        <w:t xml:space="preserve"> </w:t>
      </w:r>
      <w:r w:rsidR="00DF19AC">
        <w:rPr>
          <w:rFonts w:ascii="Arial" w:hAnsi="Arial" w:cs="Arial"/>
        </w:rPr>
        <w:t>there may be opportunities for freeing up</w:t>
      </w:r>
      <w:r w:rsidRPr="00304433">
        <w:rPr>
          <w:rFonts w:ascii="Arial" w:hAnsi="Arial" w:cs="Arial"/>
        </w:rPr>
        <w:t xml:space="preserve"> some additional monies that we can review at a future date.</w:t>
      </w:r>
    </w:p>
    <w:p w:rsidR="00304433" w:rsidRPr="00304433" w:rsidRDefault="00304433" w:rsidP="00304433">
      <w:pPr>
        <w:rPr>
          <w:rFonts w:ascii="Arial" w:hAnsi="Arial" w:cs="Arial"/>
        </w:rPr>
      </w:pPr>
    </w:p>
    <w:p w:rsidR="00304433" w:rsidRPr="00304433" w:rsidRDefault="00DF19AC" w:rsidP="00304433">
      <w:pPr>
        <w:rPr>
          <w:rFonts w:ascii="Arial" w:hAnsi="Arial" w:cs="Arial"/>
        </w:rPr>
      </w:pPr>
      <w:r w:rsidRPr="00304433">
        <w:rPr>
          <w:rFonts w:ascii="Arial" w:hAnsi="Arial" w:cs="Arial"/>
        </w:rPr>
        <w:t>Practices will be required to provide copies</w:t>
      </w:r>
      <w:r>
        <w:rPr>
          <w:rFonts w:ascii="Arial" w:hAnsi="Arial" w:cs="Arial"/>
        </w:rPr>
        <w:t xml:space="preserve"> of invoices to demonstrate </w:t>
      </w:r>
      <w:r w:rsidRPr="00304433">
        <w:rPr>
          <w:rFonts w:ascii="Arial" w:hAnsi="Arial" w:cs="Arial"/>
        </w:rPr>
        <w:t>spend and any underspend will be made available for other practices as we complete a further review later in the year.</w:t>
      </w:r>
    </w:p>
    <w:p w:rsidR="00304433" w:rsidRPr="00304433" w:rsidRDefault="00304433" w:rsidP="00304433">
      <w:pPr>
        <w:rPr>
          <w:rFonts w:ascii="Arial" w:hAnsi="Arial" w:cs="Arial"/>
        </w:rPr>
      </w:pPr>
    </w:p>
    <w:p w:rsidR="00304433" w:rsidRDefault="00304433" w:rsidP="00304433">
      <w:pPr>
        <w:rPr>
          <w:rFonts w:ascii="Arial" w:hAnsi="Arial" w:cs="Arial"/>
        </w:rPr>
      </w:pPr>
      <w:r w:rsidRPr="00304433">
        <w:rPr>
          <w:rFonts w:ascii="Arial" w:hAnsi="Arial" w:cs="Arial"/>
        </w:rPr>
        <w:t xml:space="preserve">We </w:t>
      </w:r>
      <w:r w:rsidR="00DF19AC">
        <w:rPr>
          <w:rFonts w:ascii="Arial" w:hAnsi="Arial" w:cs="Arial"/>
        </w:rPr>
        <w:t>received</w:t>
      </w:r>
      <w:r w:rsidRPr="00304433">
        <w:rPr>
          <w:rFonts w:ascii="Arial" w:hAnsi="Arial" w:cs="Arial"/>
        </w:rPr>
        <w:t xml:space="preserve"> a number of re</w:t>
      </w:r>
      <w:r>
        <w:rPr>
          <w:rFonts w:ascii="Arial" w:hAnsi="Arial" w:cs="Arial"/>
        </w:rPr>
        <w:t xml:space="preserve">quests for </w:t>
      </w:r>
      <w:r w:rsidR="00DF19AC">
        <w:rPr>
          <w:rFonts w:ascii="Arial" w:hAnsi="Arial" w:cs="Arial"/>
        </w:rPr>
        <w:t xml:space="preserve">Nurse </w:t>
      </w:r>
      <w:r>
        <w:rPr>
          <w:rFonts w:ascii="Arial" w:hAnsi="Arial" w:cs="Arial"/>
        </w:rPr>
        <w:t>Prescribing Courses and we are</w:t>
      </w:r>
      <w:r w:rsidRPr="00304433">
        <w:rPr>
          <w:rFonts w:ascii="Arial" w:hAnsi="Arial" w:cs="Arial"/>
        </w:rPr>
        <w:t xml:space="preserve"> currently checking with all practices exactly what the course is and the cost as we may look to arrange an additional course with the University of Hull</w:t>
      </w:r>
      <w:r>
        <w:rPr>
          <w:rFonts w:ascii="Arial" w:hAnsi="Arial" w:cs="Arial"/>
        </w:rPr>
        <w:t xml:space="preserve">. </w:t>
      </w:r>
      <w:r w:rsidRPr="00304433">
        <w:rPr>
          <w:rFonts w:ascii="Arial" w:hAnsi="Arial" w:cs="Arial"/>
        </w:rPr>
        <w:t xml:space="preserve"> We would be agreeing that no backfill costs will be covered, this will enable us to support more practices across the region.</w:t>
      </w:r>
      <w:r w:rsidR="00DF19AC">
        <w:rPr>
          <w:rFonts w:ascii="Arial" w:hAnsi="Arial" w:cs="Arial"/>
        </w:rPr>
        <w:t xml:space="preserve"> </w:t>
      </w:r>
    </w:p>
    <w:p w:rsidR="00304433" w:rsidRDefault="00304433" w:rsidP="00304433">
      <w:pPr>
        <w:rPr>
          <w:rFonts w:ascii="Arial" w:hAnsi="Arial" w:cs="Arial"/>
        </w:rPr>
      </w:pPr>
    </w:p>
    <w:p w:rsidR="00304433" w:rsidRPr="00304433" w:rsidRDefault="00304433" w:rsidP="00304433">
      <w:pPr>
        <w:rPr>
          <w:rFonts w:ascii="Arial" w:hAnsi="Arial" w:cs="Arial"/>
        </w:rPr>
      </w:pPr>
      <w:r>
        <w:rPr>
          <w:rFonts w:ascii="Arial" w:hAnsi="Arial" w:cs="Arial"/>
        </w:rPr>
        <w:t xml:space="preserve">In North East Lincolnshire a total of </w:t>
      </w:r>
      <w:r w:rsidR="00DF19AC">
        <w:rPr>
          <w:rFonts w:ascii="Arial" w:hAnsi="Arial" w:cs="Arial"/>
        </w:rPr>
        <w:t>4 bids were approved totalling £39k and were mainly for work around organisational development and more joined up working, details of which are currently being worked up in order to finalise the Memorandums of Understanding (MOUs).</w:t>
      </w:r>
    </w:p>
    <w:p w:rsidR="003865EE" w:rsidRDefault="003865EE" w:rsidP="003709B7">
      <w:pPr>
        <w:jc w:val="both"/>
        <w:rPr>
          <w:rFonts w:ascii="Arial" w:eastAsia="Calibri" w:hAnsi="Arial" w:cs="Arial"/>
          <w:b/>
          <w:szCs w:val="24"/>
        </w:rPr>
      </w:pPr>
    </w:p>
    <w:p w:rsidR="00304433" w:rsidRDefault="00304433" w:rsidP="003709B7">
      <w:pPr>
        <w:jc w:val="both"/>
        <w:rPr>
          <w:rFonts w:ascii="Arial" w:eastAsia="Calibri" w:hAnsi="Arial" w:cs="Arial"/>
          <w:b/>
          <w:szCs w:val="24"/>
        </w:rPr>
      </w:pPr>
    </w:p>
    <w:p w:rsidR="003865EE" w:rsidRPr="003902D0" w:rsidRDefault="003865EE" w:rsidP="003865EE">
      <w:pPr>
        <w:pStyle w:val="DHBodycopy"/>
        <w:jc w:val="both"/>
        <w:rPr>
          <w:rFonts w:cs="Arial"/>
          <w:b/>
          <w:szCs w:val="24"/>
        </w:rPr>
      </w:pPr>
      <w:r w:rsidRPr="003902D0">
        <w:rPr>
          <w:rFonts w:cs="Arial"/>
          <w:b/>
          <w:szCs w:val="24"/>
        </w:rPr>
        <w:t>North East Lincolnshire Joint Co-Commissioning Committee is asked to:-</w:t>
      </w:r>
    </w:p>
    <w:p w:rsidR="003865EE" w:rsidRPr="003865EE" w:rsidRDefault="003865EE" w:rsidP="003865EE">
      <w:pPr>
        <w:pStyle w:val="DHBodycopy"/>
        <w:jc w:val="both"/>
        <w:rPr>
          <w:rFonts w:cs="Arial"/>
          <w:szCs w:val="24"/>
        </w:rPr>
      </w:pPr>
    </w:p>
    <w:p w:rsidR="003709B7" w:rsidRPr="003865EE" w:rsidRDefault="004E086E" w:rsidP="003709B7">
      <w:pPr>
        <w:pStyle w:val="DHBodycopy"/>
        <w:numPr>
          <w:ilvl w:val="0"/>
          <w:numId w:val="8"/>
        </w:numPr>
        <w:spacing w:line="271" w:lineRule="exact"/>
        <w:ind w:right="-251"/>
        <w:jc w:val="both"/>
        <w:rPr>
          <w:rFonts w:eastAsia="Calibri" w:cs="Arial"/>
          <w:szCs w:val="24"/>
        </w:rPr>
      </w:pPr>
      <w:r>
        <w:rPr>
          <w:rFonts w:eastAsia="Calibri" w:cs="Arial"/>
          <w:szCs w:val="24"/>
        </w:rPr>
        <w:t>N</w:t>
      </w:r>
      <w:r w:rsidR="003709B7" w:rsidRPr="003865EE">
        <w:rPr>
          <w:rFonts w:eastAsia="Calibri" w:cs="Arial"/>
          <w:szCs w:val="24"/>
        </w:rPr>
        <w:t>ote the</w:t>
      </w:r>
      <w:r>
        <w:rPr>
          <w:rFonts w:eastAsia="Calibri" w:cs="Arial"/>
          <w:szCs w:val="24"/>
        </w:rPr>
        <w:t xml:space="preserve"> current position</w:t>
      </w:r>
    </w:p>
    <w:p w:rsidR="003709B7" w:rsidRPr="003031AD" w:rsidRDefault="003709B7" w:rsidP="003709B7">
      <w:pPr>
        <w:jc w:val="both"/>
        <w:rPr>
          <w:rFonts w:ascii="Arial" w:eastAsia="Calibri" w:hAnsi="Arial" w:cs="Arial"/>
          <w:b/>
          <w:bCs/>
          <w:szCs w:val="24"/>
        </w:rPr>
      </w:pPr>
    </w:p>
    <w:p w:rsidR="003709B7" w:rsidRDefault="003709B7" w:rsidP="00833AEB">
      <w:pPr>
        <w:spacing w:line="271" w:lineRule="exact"/>
        <w:ind w:right="-251" w:firstLine="360"/>
        <w:rPr>
          <w:rFonts w:ascii="Arial" w:eastAsia="Arial" w:hAnsi="Arial" w:cs="Arial"/>
          <w:b/>
          <w:bCs/>
          <w:position w:val="-1"/>
          <w:u w:val="thick" w:color="000000"/>
        </w:rPr>
      </w:pPr>
    </w:p>
    <w:p w:rsidR="003709B7" w:rsidRDefault="003709B7" w:rsidP="00833AEB">
      <w:pPr>
        <w:spacing w:line="271" w:lineRule="exact"/>
        <w:ind w:right="-251" w:firstLine="360"/>
        <w:rPr>
          <w:rFonts w:ascii="Arial" w:eastAsia="Arial" w:hAnsi="Arial" w:cs="Arial"/>
          <w:b/>
          <w:bCs/>
          <w:position w:val="-1"/>
          <w:u w:val="thick" w:color="000000"/>
        </w:rPr>
      </w:pPr>
    </w:p>
    <w:sectPr w:rsidR="003709B7" w:rsidSect="0092546C">
      <w:headerReference w:type="default" r:id="rId12"/>
      <w:footerReference w:type="default" r:id="rId13"/>
      <w:pgSz w:w="11900" w:h="16840"/>
      <w:pgMar w:top="737" w:right="964" w:bottom="567" w:left="964" w:header="0"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71" w:rsidRDefault="00F05471" w:rsidP="00E1284E">
      <w:r>
        <w:separator/>
      </w:r>
    </w:p>
  </w:endnote>
  <w:endnote w:type="continuationSeparator" w:id="0">
    <w:p w:rsidR="00F05471" w:rsidRDefault="00F05471"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74" w:rsidRDefault="000C4774">
    <w:pPr>
      <w:pStyle w:val="Footer"/>
    </w:pPr>
    <w:r>
      <w:fldChar w:fldCharType="begin"/>
    </w:r>
    <w:r>
      <w:instrText xml:space="preserve"> PAGE   \* MERGEFORMAT </w:instrText>
    </w:r>
    <w:r>
      <w:fldChar w:fldCharType="separate"/>
    </w:r>
    <w:r w:rsidR="00C72FC5">
      <w:rPr>
        <w:noProof/>
      </w:rPr>
      <w:t>1</w:t>
    </w:r>
    <w:r>
      <w:rPr>
        <w:noProof/>
      </w:rPr>
      <w:fldChar w:fldCharType="end"/>
    </w:r>
  </w:p>
  <w:p w:rsidR="000C4774" w:rsidRDefault="000C4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71" w:rsidRDefault="00F05471" w:rsidP="00E1284E">
      <w:r>
        <w:separator/>
      </w:r>
    </w:p>
  </w:footnote>
  <w:footnote w:type="continuationSeparator" w:id="0">
    <w:p w:rsidR="00F05471" w:rsidRDefault="00F05471" w:rsidP="00E1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774" w:rsidRDefault="00833AEB">
    <w:pPr>
      <w:pStyle w:val="Header"/>
    </w:pPr>
    <w:r>
      <w:rPr>
        <w:noProof/>
        <w:lang w:val="en-GB" w:eastAsia="en-GB"/>
      </w:rPr>
      <mc:AlternateContent>
        <mc:Choice Requires="wps">
          <w:drawing>
            <wp:anchor distT="0" distB="0" distL="114300" distR="114300" simplePos="0" relativeHeight="251657728" behindDoc="0" locked="0" layoutInCell="0" allowOverlap="1" wp14:anchorId="10C5C8A7" wp14:editId="0EAF7BC6">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774" w:rsidRPr="00893409" w:rsidRDefault="000C4774">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0C4774" w:rsidRPr="00893409" w:rsidRDefault="000C4774">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5F2"/>
    <w:multiLevelType w:val="multilevel"/>
    <w:tmpl w:val="0E04107E"/>
    <w:lvl w:ilvl="0">
      <w:start w:val="5"/>
      <w:numFmt w:val="decimal"/>
      <w:lvlText w:val="%1"/>
      <w:lvlJc w:val="left"/>
      <w:pPr>
        <w:ind w:left="405" w:hanging="405"/>
      </w:pPr>
      <w:rPr>
        <w:rFonts w:hint="default"/>
      </w:rPr>
    </w:lvl>
    <w:lvl w:ilvl="1">
      <w:start w:val="14"/>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168169A"/>
    <w:multiLevelType w:val="hybridMultilevel"/>
    <w:tmpl w:val="B316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D2DEA"/>
    <w:multiLevelType w:val="hybridMultilevel"/>
    <w:tmpl w:val="6A56FFD8"/>
    <w:lvl w:ilvl="0" w:tplc="08090001">
      <w:start w:val="1"/>
      <w:numFmt w:val="bullet"/>
      <w:lvlText w:val=""/>
      <w:lvlJc w:val="left"/>
      <w:pPr>
        <w:ind w:left="1898" w:hanging="360"/>
      </w:pPr>
      <w:rPr>
        <w:rFonts w:ascii="Symbol" w:hAnsi="Symbol" w:hint="default"/>
      </w:rPr>
    </w:lvl>
    <w:lvl w:ilvl="1" w:tplc="08090003" w:tentative="1">
      <w:start w:val="1"/>
      <w:numFmt w:val="bullet"/>
      <w:lvlText w:val="o"/>
      <w:lvlJc w:val="left"/>
      <w:pPr>
        <w:ind w:left="2618" w:hanging="360"/>
      </w:pPr>
      <w:rPr>
        <w:rFonts w:ascii="Courier New" w:hAnsi="Courier New" w:cs="Courier New" w:hint="default"/>
      </w:rPr>
    </w:lvl>
    <w:lvl w:ilvl="2" w:tplc="08090005" w:tentative="1">
      <w:start w:val="1"/>
      <w:numFmt w:val="bullet"/>
      <w:lvlText w:val=""/>
      <w:lvlJc w:val="left"/>
      <w:pPr>
        <w:ind w:left="3338" w:hanging="360"/>
      </w:pPr>
      <w:rPr>
        <w:rFonts w:ascii="Wingdings" w:hAnsi="Wingdings" w:hint="default"/>
      </w:rPr>
    </w:lvl>
    <w:lvl w:ilvl="3" w:tplc="08090001" w:tentative="1">
      <w:start w:val="1"/>
      <w:numFmt w:val="bullet"/>
      <w:lvlText w:val=""/>
      <w:lvlJc w:val="left"/>
      <w:pPr>
        <w:ind w:left="4058" w:hanging="360"/>
      </w:pPr>
      <w:rPr>
        <w:rFonts w:ascii="Symbol" w:hAnsi="Symbol" w:hint="default"/>
      </w:rPr>
    </w:lvl>
    <w:lvl w:ilvl="4" w:tplc="08090003" w:tentative="1">
      <w:start w:val="1"/>
      <w:numFmt w:val="bullet"/>
      <w:lvlText w:val="o"/>
      <w:lvlJc w:val="left"/>
      <w:pPr>
        <w:ind w:left="4778" w:hanging="360"/>
      </w:pPr>
      <w:rPr>
        <w:rFonts w:ascii="Courier New" w:hAnsi="Courier New" w:cs="Courier New" w:hint="default"/>
      </w:rPr>
    </w:lvl>
    <w:lvl w:ilvl="5" w:tplc="08090005" w:tentative="1">
      <w:start w:val="1"/>
      <w:numFmt w:val="bullet"/>
      <w:lvlText w:val=""/>
      <w:lvlJc w:val="left"/>
      <w:pPr>
        <w:ind w:left="5498" w:hanging="360"/>
      </w:pPr>
      <w:rPr>
        <w:rFonts w:ascii="Wingdings" w:hAnsi="Wingdings" w:hint="default"/>
      </w:rPr>
    </w:lvl>
    <w:lvl w:ilvl="6" w:tplc="08090001" w:tentative="1">
      <w:start w:val="1"/>
      <w:numFmt w:val="bullet"/>
      <w:lvlText w:val=""/>
      <w:lvlJc w:val="left"/>
      <w:pPr>
        <w:ind w:left="6218" w:hanging="360"/>
      </w:pPr>
      <w:rPr>
        <w:rFonts w:ascii="Symbol" w:hAnsi="Symbol" w:hint="default"/>
      </w:rPr>
    </w:lvl>
    <w:lvl w:ilvl="7" w:tplc="08090003" w:tentative="1">
      <w:start w:val="1"/>
      <w:numFmt w:val="bullet"/>
      <w:lvlText w:val="o"/>
      <w:lvlJc w:val="left"/>
      <w:pPr>
        <w:ind w:left="6938" w:hanging="360"/>
      </w:pPr>
      <w:rPr>
        <w:rFonts w:ascii="Courier New" w:hAnsi="Courier New" w:cs="Courier New" w:hint="default"/>
      </w:rPr>
    </w:lvl>
    <w:lvl w:ilvl="8" w:tplc="08090005" w:tentative="1">
      <w:start w:val="1"/>
      <w:numFmt w:val="bullet"/>
      <w:lvlText w:val=""/>
      <w:lvlJc w:val="left"/>
      <w:pPr>
        <w:ind w:left="7658" w:hanging="360"/>
      </w:pPr>
      <w:rPr>
        <w:rFonts w:ascii="Wingdings" w:hAnsi="Wingdings" w:hint="default"/>
      </w:rPr>
    </w:lvl>
  </w:abstractNum>
  <w:abstractNum w:abstractNumId="3">
    <w:nsid w:val="099673E0"/>
    <w:multiLevelType w:val="hybridMultilevel"/>
    <w:tmpl w:val="50D2D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93C5E"/>
    <w:multiLevelType w:val="hybridMultilevel"/>
    <w:tmpl w:val="E926D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3B23D03"/>
    <w:multiLevelType w:val="hybridMultilevel"/>
    <w:tmpl w:val="952E73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F9B2AEC"/>
    <w:multiLevelType w:val="hybridMultilevel"/>
    <w:tmpl w:val="3732C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1003B"/>
    <w:multiLevelType w:val="hybridMultilevel"/>
    <w:tmpl w:val="6392324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46F47DF"/>
    <w:multiLevelType w:val="hybridMultilevel"/>
    <w:tmpl w:val="2AA2E8CE"/>
    <w:lvl w:ilvl="0" w:tplc="08090015">
      <w:start w:val="1"/>
      <w:numFmt w:val="upperLetter"/>
      <w:lvlText w:val="%1."/>
      <w:lvlJc w:val="left"/>
      <w:pPr>
        <w:ind w:left="3620" w:hanging="360"/>
      </w:pPr>
      <w:rPr>
        <w:rFonts w:cs="Times New Roman" w:hint="default"/>
      </w:rPr>
    </w:lvl>
    <w:lvl w:ilvl="1" w:tplc="08090019">
      <w:start w:val="1"/>
      <w:numFmt w:val="lowerLetter"/>
      <w:lvlText w:val="%2."/>
      <w:lvlJc w:val="left"/>
      <w:pPr>
        <w:ind w:left="4340" w:hanging="360"/>
      </w:pPr>
      <w:rPr>
        <w:rFonts w:cs="Times New Roman"/>
      </w:rPr>
    </w:lvl>
    <w:lvl w:ilvl="2" w:tplc="0809001B" w:tentative="1">
      <w:start w:val="1"/>
      <w:numFmt w:val="lowerRoman"/>
      <w:lvlText w:val="%3."/>
      <w:lvlJc w:val="right"/>
      <w:pPr>
        <w:ind w:left="5060" w:hanging="180"/>
      </w:pPr>
      <w:rPr>
        <w:rFonts w:cs="Times New Roman"/>
      </w:rPr>
    </w:lvl>
    <w:lvl w:ilvl="3" w:tplc="0809000F" w:tentative="1">
      <w:start w:val="1"/>
      <w:numFmt w:val="decimal"/>
      <w:lvlText w:val="%4."/>
      <w:lvlJc w:val="left"/>
      <w:pPr>
        <w:ind w:left="5780" w:hanging="360"/>
      </w:pPr>
      <w:rPr>
        <w:rFonts w:cs="Times New Roman"/>
      </w:rPr>
    </w:lvl>
    <w:lvl w:ilvl="4" w:tplc="08090019" w:tentative="1">
      <w:start w:val="1"/>
      <w:numFmt w:val="lowerLetter"/>
      <w:lvlText w:val="%5."/>
      <w:lvlJc w:val="left"/>
      <w:pPr>
        <w:ind w:left="6500" w:hanging="360"/>
      </w:pPr>
      <w:rPr>
        <w:rFonts w:cs="Times New Roman"/>
      </w:rPr>
    </w:lvl>
    <w:lvl w:ilvl="5" w:tplc="0809001B" w:tentative="1">
      <w:start w:val="1"/>
      <w:numFmt w:val="lowerRoman"/>
      <w:lvlText w:val="%6."/>
      <w:lvlJc w:val="right"/>
      <w:pPr>
        <w:ind w:left="7220" w:hanging="180"/>
      </w:pPr>
      <w:rPr>
        <w:rFonts w:cs="Times New Roman"/>
      </w:rPr>
    </w:lvl>
    <w:lvl w:ilvl="6" w:tplc="0809000F" w:tentative="1">
      <w:start w:val="1"/>
      <w:numFmt w:val="decimal"/>
      <w:lvlText w:val="%7."/>
      <w:lvlJc w:val="left"/>
      <w:pPr>
        <w:ind w:left="7940" w:hanging="360"/>
      </w:pPr>
      <w:rPr>
        <w:rFonts w:cs="Times New Roman"/>
      </w:rPr>
    </w:lvl>
    <w:lvl w:ilvl="7" w:tplc="08090019" w:tentative="1">
      <w:start w:val="1"/>
      <w:numFmt w:val="lowerLetter"/>
      <w:lvlText w:val="%8."/>
      <w:lvlJc w:val="left"/>
      <w:pPr>
        <w:ind w:left="8660" w:hanging="360"/>
      </w:pPr>
      <w:rPr>
        <w:rFonts w:cs="Times New Roman"/>
      </w:rPr>
    </w:lvl>
    <w:lvl w:ilvl="8" w:tplc="0809001B" w:tentative="1">
      <w:start w:val="1"/>
      <w:numFmt w:val="lowerRoman"/>
      <w:lvlText w:val="%9."/>
      <w:lvlJc w:val="right"/>
      <w:pPr>
        <w:ind w:left="9380" w:hanging="180"/>
      </w:pPr>
      <w:rPr>
        <w:rFonts w:cs="Times New Roman"/>
      </w:rPr>
    </w:lvl>
  </w:abstractNum>
  <w:abstractNum w:abstractNumId="12">
    <w:nsid w:val="34D05AAF"/>
    <w:multiLevelType w:val="hybridMultilevel"/>
    <w:tmpl w:val="0642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F92E50"/>
    <w:multiLevelType w:val="hybridMultilevel"/>
    <w:tmpl w:val="FCD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420CBE"/>
    <w:multiLevelType w:val="hybridMultilevel"/>
    <w:tmpl w:val="E74A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AE46BD"/>
    <w:multiLevelType w:val="hybridMultilevel"/>
    <w:tmpl w:val="2B908D0E"/>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F175C8"/>
    <w:multiLevelType w:val="hybridMultilevel"/>
    <w:tmpl w:val="5BF65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476B2A"/>
    <w:multiLevelType w:val="hybridMultilevel"/>
    <w:tmpl w:val="0552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C0108E"/>
    <w:multiLevelType w:val="hybridMultilevel"/>
    <w:tmpl w:val="514897F6"/>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233A37"/>
    <w:multiLevelType w:val="hybridMultilevel"/>
    <w:tmpl w:val="79AACFF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BB4B3A"/>
    <w:multiLevelType w:val="hybridMultilevel"/>
    <w:tmpl w:val="7D22E0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nsid w:val="48F53546"/>
    <w:multiLevelType w:val="hybridMultilevel"/>
    <w:tmpl w:val="7202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D06F21"/>
    <w:multiLevelType w:val="hybridMultilevel"/>
    <w:tmpl w:val="4698BE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nsid w:val="4B3A2B17"/>
    <w:multiLevelType w:val="hybridMultilevel"/>
    <w:tmpl w:val="CAF80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C60EC7"/>
    <w:multiLevelType w:val="hybridMultilevel"/>
    <w:tmpl w:val="1374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4A7CFA"/>
    <w:multiLevelType w:val="hybridMultilevel"/>
    <w:tmpl w:val="E0CC86B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F3304D"/>
    <w:multiLevelType w:val="hybridMultilevel"/>
    <w:tmpl w:val="1ED4FB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9240110"/>
    <w:multiLevelType w:val="hybridMultilevel"/>
    <w:tmpl w:val="784208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94A64686">
      <w:start w:val="3"/>
      <w:numFmt w:val="decimal"/>
      <w:lvlText w:val="%4"/>
      <w:lvlJc w:val="left"/>
      <w:pPr>
        <w:ind w:left="2880" w:hanging="360"/>
      </w:pPr>
      <w:rPr>
        <w:rFonts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B4E0694"/>
    <w:multiLevelType w:val="hybridMultilevel"/>
    <w:tmpl w:val="7C38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A56D14"/>
    <w:multiLevelType w:val="hybridMultilevel"/>
    <w:tmpl w:val="5E7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F80194"/>
    <w:multiLevelType w:val="hybridMultilevel"/>
    <w:tmpl w:val="7702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5D1378"/>
    <w:multiLevelType w:val="hybridMultilevel"/>
    <w:tmpl w:val="26B2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EC64D5"/>
    <w:multiLevelType w:val="hybridMultilevel"/>
    <w:tmpl w:val="F7784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15F14C2"/>
    <w:multiLevelType w:val="hybridMultilevel"/>
    <w:tmpl w:val="34C6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547D4A"/>
    <w:multiLevelType w:val="hybridMultilevel"/>
    <w:tmpl w:val="CFA2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5F5960"/>
    <w:multiLevelType w:val="hybridMultilevel"/>
    <w:tmpl w:val="6C38FA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BFC3864"/>
    <w:multiLevelType w:val="hybridMultilevel"/>
    <w:tmpl w:val="4C4C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7E1380"/>
    <w:multiLevelType w:val="hybridMultilevel"/>
    <w:tmpl w:val="A4BA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5"/>
  </w:num>
  <w:num w:numId="4">
    <w:abstractNumId w:val="10"/>
  </w:num>
  <w:num w:numId="5">
    <w:abstractNumId w:val="4"/>
  </w:num>
  <w:num w:numId="6">
    <w:abstractNumId w:val="38"/>
  </w:num>
  <w:num w:numId="7">
    <w:abstractNumId w:val="12"/>
  </w:num>
  <w:num w:numId="8">
    <w:abstractNumId w:val="1"/>
  </w:num>
  <w:num w:numId="9">
    <w:abstractNumId w:val="22"/>
  </w:num>
  <w:num w:numId="10">
    <w:abstractNumId w:val="31"/>
  </w:num>
  <w:num w:numId="11">
    <w:abstractNumId w:val="35"/>
  </w:num>
  <w:num w:numId="12">
    <w:abstractNumId w:val="6"/>
  </w:num>
  <w:num w:numId="13">
    <w:abstractNumId w:val="23"/>
  </w:num>
  <w:num w:numId="14">
    <w:abstractNumId w:val="21"/>
  </w:num>
  <w:num w:numId="15">
    <w:abstractNumId w:val="36"/>
  </w:num>
  <w:num w:numId="16">
    <w:abstractNumId w:val="29"/>
  </w:num>
  <w:num w:numId="17">
    <w:abstractNumId w:val="17"/>
  </w:num>
  <w:num w:numId="18">
    <w:abstractNumId w:val="33"/>
  </w:num>
  <w:num w:numId="19">
    <w:abstractNumId w:val="3"/>
  </w:num>
  <w:num w:numId="20">
    <w:abstractNumId w:val="24"/>
  </w:num>
  <w:num w:numId="21">
    <w:abstractNumId w:val="32"/>
  </w:num>
  <w:num w:numId="22">
    <w:abstractNumId w:val="27"/>
  </w:num>
  <w:num w:numId="23">
    <w:abstractNumId w:val="28"/>
  </w:num>
  <w:num w:numId="24">
    <w:abstractNumId w:val="11"/>
  </w:num>
  <w:num w:numId="25">
    <w:abstractNumId w:val="25"/>
  </w:num>
  <w:num w:numId="26">
    <w:abstractNumId w:val="0"/>
  </w:num>
  <w:num w:numId="27">
    <w:abstractNumId w:val="16"/>
  </w:num>
  <w:num w:numId="28">
    <w:abstractNumId w:val="9"/>
  </w:num>
  <w:num w:numId="29">
    <w:abstractNumId w:val="20"/>
  </w:num>
  <w:num w:numId="30">
    <w:abstractNumId w:val="19"/>
  </w:num>
  <w:num w:numId="31">
    <w:abstractNumId w:val="30"/>
  </w:num>
  <w:num w:numId="32">
    <w:abstractNumId w:val="26"/>
  </w:num>
  <w:num w:numId="33">
    <w:abstractNumId w:val="14"/>
  </w:num>
  <w:num w:numId="34">
    <w:abstractNumId w:val="18"/>
  </w:num>
  <w:num w:numId="35">
    <w:abstractNumId w:val="8"/>
  </w:num>
  <w:num w:numId="36">
    <w:abstractNumId w:val="13"/>
  </w:num>
  <w:num w:numId="37">
    <w:abstractNumId w:val="2"/>
  </w:num>
  <w:num w:numId="38">
    <w:abstractNumId w:val="34"/>
  </w:num>
  <w:num w:numId="39">
    <w:abstractNumId w:val="37"/>
  </w:num>
  <w:num w:numId="40">
    <w:abstractNumId w:val="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546C"/>
    <w:rsid w:val="00005BBC"/>
    <w:rsid w:val="00006E07"/>
    <w:rsid w:val="000135D7"/>
    <w:rsid w:val="00034CF6"/>
    <w:rsid w:val="000350E4"/>
    <w:rsid w:val="00066EB0"/>
    <w:rsid w:val="00081F39"/>
    <w:rsid w:val="00096E41"/>
    <w:rsid w:val="000A554D"/>
    <w:rsid w:val="000A7EB7"/>
    <w:rsid w:val="000C4774"/>
    <w:rsid w:val="000C4D3C"/>
    <w:rsid w:val="000C70E4"/>
    <w:rsid w:val="000D1426"/>
    <w:rsid w:val="000D1B0D"/>
    <w:rsid w:val="000E2A76"/>
    <w:rsid w:val="000E7DEB"/>
    <w:rsid w:val="00103D03"/>
    <w:rsid w:val="00107535"/>
    <w:rsid w:val="001139C9"/>
    <w:rsid w:val="00136B75"/>
    <w:rsid w:val="001556E0"/>
    <w:rsid w:val="0016479A"/>
    <w:rsid w:val="001A123B"/>
    <w:rsid w:val="001E457C"/>
    <w:rsid w:val="002001F7"/>
    <w:rsid w:val="002044CF"/>
    <w:rsid w:val="00246A4E"/>
    <w:rsid w:val="00246EFA"/>
    <w:rsid w:val="0028419C"/>
    <w:rsid w:val="002C1133"/>
    <w:rsid w:val="002D200B"/>
    <w:rsid w:val="00304433"/>
    <w:rsid w:val="003709B7"/>
    <w:rsid w:val="003865EE"/>
    <w:rsid w:val="0039214C"/>
    <w:rsid w:val="003A48DE"/>
    <w:rsid w:val="003D7845"/>
    <w:rsid w:val="004408C1"/>
    <w:rsid w:val="00453E4B"/>
    <w:rsid w:val="00454850"/>
    <w:rsid w:val="0045691F"/>
    <w:rsid w:val="00462732"/>
    <w:rsid w:val="00473CC5"/>
    <w:rsid w:val="004E086E"/>
    <w:rsid w:val="004E1B59"/>
    <w:rsid w:val="004E32B5"/>
    <w:rsid w:val="004F5317"/>
    <w:rsid w:val="00510DDF"/>
    <w:rsid w:val="0054308A"/>
    <w:rsid w:val="005A0D0A"/>
    <w:rsid w:val="005A4EC5"/>
    <w:rsid w:val="005A53D1"/>
    <w:rsid w:val="005B0C13"/>
    <w:rsid w:val="005C618A"/>
    <w:rsid w:val="0065151F"/>
    <w:rsid w:val="00663808"/>
    <w:rsid w:val="00674F79"/>
    <w:rsid w:val="00683869"/>
    <w:rsid w:val="00697B0F"/>
    <w:rsid w:val="006D6B35"/>
    <w:rsid w:val="006F3A4E"/>
    <w:rsid w:val="00703268"/>
    <w:rsid w:val="00734128"/>
    <w:rsid w:val="007663C8"/>
    <w:rsid w:val="007C526F"/>
    <w:rsid w:val="007E1C2F"/>
    <w:rsid w:val="007E2A23"/>
    <w:rsid w:val="008044FD"/>
    <w:rsid w:val="008336DE"/>
    <w:rsid w:val="00833AEB"/>
    <w:rsid w:val="008405DF"/>
    <w:rsid w:val="00846301"/>
    <w:rsid w:val="00876931"/>
    <w:rsid w:val="00893409"/>
    <w:rsid w:val="008C5A15"/>
    <w:rsid w:val="008E7826"/>
    <w:rsid w:val="00911F40"/>
    <w:rsid w:val="00915DAE"/>
    <w:rsid w:val="009169E9"/>
    <w:rsid w:val="0092069E"/>
    <w:rsid w:val="0092546C"/>
    <w:rsid w:val="00950E77"/>
    <w:rsid w:val="009754AF"/>
    <w:rsid w:val="0098436E"/>
    <w:rsid w:val="00991A1C"/>
    <w:rsid w:val="00995A9E"/>
    <w:rsid w:val="009D4EDC"/>
    <w:rsid w:val="009E0B63"/>
    <w:rsid w:val="009E45D2"/>
    <w:rsid w:val="00A00461"/>
    <w:rsid w:val="00A0148B"/>
    <w:rsid w:val="00A218A3"/>
    <w:rsid w:val="00A34173"/>
    <w:rsid w:val="00A664B5"/>
    <w:rsid w:val="00A9358C"/>
    <w:rsid w:val="00A977E0"/>
    <w:rsid w:val="00AF4A4F"/>
    <w:rsid w:val="00B16373"/>
    <w:rsid w:val="00B21C5A"/>
    <w:rsid w:val="00B22F6E"/>
    <w:rsid w:val="00B36B1A"/>
    <w:rsid w:val="00B5127C"/>
    <w:rsid w:val="00B62F45"/>
    <w:rsid w:val="00B658DC"/>
    <w:rsid w:val="00B76E57"/>
    <w:rsid w:val="00B96B78"/>
    <w:rsid w:val="00B971B9"/>
    <w:rsid w:val="00BB40A8"/>
    <w:rsid w:val="00BD793A"/>
    <w:rsid w:val="00BE2870"/>
    <w:rsid w:val="00BE727A"/>
    <w:rsid w:val="00BF2E0A"/>
    <w:rsid w:val="00BF4770"/>
    <w:rsid w:val="00BF7CD8"/>
    <w:rsid w:val="00C144FE"/>
    <w:rsid w:val="00C41576"/>
    <w:rsid w:val="00C64AF0"/>
    <w:rsid w:val="00C72FC5"/>
    <w:rsid w:val="00C81EF3"/>
    <w:rsid w:val="00CA348E"/>
    <w:rsid w:val="00CA4E8E"/>
    <w:rsid w:val="00CB1860"/>
    <w:rsid w:val="00CB587D"/>
    <w:rsid w:val="00CC2C55"/>
    <w:rsid w:val="00CF20A6"/>
    <w:rsid w:val="00CF347F"/>
    <w:rsid w:val="00CF395E"/>
    <w:rsid w:val="00D05A3B"/>
    <w:rsid w:val="00D3211A"/>
    <w:rsid w:val="00D46BF4"/>
    <w:rsid w:val="00D7667F"/>
    <w:rsid w:val="00D9242B"/>
    <w:rsid w:val="00DA6F23"/>
    <w:rsid w:val="00DE0BED"/>
    <w:rsid w:val="00DE185E"/>
    <w:rsid w:val="00DF19AC"/>
    <w:rsid w:val="00E1284E"/>
    <w:rsid w:val="00E26D6F"/>
    <w:rsid w:val="00E52FDA"/>
    <w:rsid w:val="00E61AF0"/>
    <w:rsid w:val="00E72942"/>
    <w:rsid w:val="00E72F52"/>
    <w:rsid w:val="00E76606"/>
    <w:rsid w:val="00E85DF4"/>
    <w:rsid w:val="00E86651"/>
    <w:rsid w:val="00E871DC"/>
    <w:rsid w:val="00EA4E01"/>
    <w:rsid w:val="00EB634A"/>
    <w:rsid w:val="00ED3A74"/>
    <w:rsid w:val="00F05471"/>
    <w:rsid w:val="00F43EAB"/>
    <w:rsid w:val="00F53BAF"/>
    <w:rsid w:val="00F54DEB"/>
    <w:rsid w:val="00F57BDF"/>
    <w:rsid w:val="00F81CE7"/>
    <w:rsid w:val="00F839A3"/>
    <w:rsid w:val="00F84161"/>
    <w:rsid w:val="00F862D3"/>
    <w:rsid w:val="00F962C0"/>
    <w:rsid w:val="00FB449C"/>
    <w:rsid w:val="00FC2D80"/>
    <w:rsid w:val="00FC41B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53BAF"/>
    <w:rPr>
      <w:rFonts w:eastAsia="Calibri"/>
      <w:szCs w:val="24"/>
      <w:lang w:eastAsia="en-GB"/>
    </w:rPr>
  </w:style>
  <w:style w:type="paragraph" w:customStyle="1" w:styleId="DHBodycopy">
    <w:name w:val="DH Body copy"/>
    <w:basedOn w:val="Normal"/>
    <w:rsid w:val="009754AF"/>
    <w:pPr>
      <w:spacing w:line="320" w:lineRule="exact"/>
    </w:pPr>
    <w:rPr>
      <w:rFonts w:ascii="Arial" w:hAnsi="Arial"/>
    </w:rPr>
  </w:style>
  <w:style w:type="paragraph" w:styleId="BalloonText">
    <w:name w:val="Balloon Text"/>
    <w:basedOn w:val="Normal"/>
    <w:link w:val="BalloonTextChar"/>
    <w:uiPriority w:val="99"/>
    <w:semiHidden/>
    <w:unhideWhenUsed/>
    <w:rsid w:val="00833AEB"/>
    <w:rPr>
      <w:rFonts w:ascii="Tahoma" w:hAnsi="Tahoma" w:cs="Tahoma"/>
      <w:sz w:val="16"/>
      <w:szCs w:val="16"/>
      <w:lang w:val="en-US" w:eastAsia="ja-JP"/>
    </w:rPr>
  </w:style>
  <w:style w:type="character" w:customStyle="1" w:styleId="BalloonTextChar">
    <w:name w:val="Balloon Text Char"/>
    <w:basedOn w:val="DefaultParagraphFont"/>
    <w:link w:val="BalloonText"/>
    <w:uiPriority w:val="99"/>
    <w:semiHidden/>
    <w:rsid w:val="00833AEB"/>
    <w:rPr>
      <w:rFonts w:ascii="Tahoma" w:eastAsia="Times New Roman" w:hAnsi="Tahoma" w:cs="Tahoma"/>
      <w:sz w:val="16"/>
      <w:szCs w:val="16"/>
      <w:lang w:val="en-US" w:eastAsia="ja-JP"/>
    </w:rPr>
  </w:style>
  <w:style w:type="paragraph" w:styleId="FootnoteText">
    <w:name w:val="footnote text"/>
    <w:basedOn w:val="Normal"/>
    <w:link w:val="FootnoteTextChar"/>
    <w:uiPriority w:val="99"/>
    <w:rsid w:val="00833AEB"/>
    <w:rPr>
      <w:rFonts w:ascii="Arial" w:eastAsia="MS Mincho" w:hAnsi="Arial"/>
      <w:b/>
      <w:sz w:val="20"/>
      <w:lang w:val="en-US" w:eastAsia="ja-JP"/>
    </w:rPr>
  </w:style>
  <w:style w:type="character" w:customStyle="1" w:styleId="FootnoteTextChar">
    <w:name w:val="Footnote Text Char"/>
    <w:basedOn w:val="DefaultParagraphFont"/>
    <w:link w:val="FootnoteText"/>
    <w:uiPriority w:val="99"/>
    <w:rsid w:val="00833AEB"/>
    <w:rPr>
      <w:rFonts w:ascii="Arial" w:hAnsi="Arial"/>
      <w:b/>
      <w:lang w:val="en-US" w:eastAsia="ja-JP"/>
    </w:rPr>
  </w:style>
  <w:style w:type="character" w:styleId="FootnoteReference">
    <w:name w:val="footnote reference"/>
    <w:rsid w:val="00833AEB"/>
    <w:rPr>
      <w:vertAlign w:val="superscript"/>
    </w:rPr>
  </w:style>
  <w:style w:type="paragraph" w:customStyle="1" w:styleId="ColorfulList-Accent11">
    <w:name w:val="Colorful List - Accent 11"/>
    <w:basedOn w:val="Normal"/>
    <w:qFormat/>
    <w:rsid w:val="00833AEB"/>
    <w:pPr>
      <w:spacing w:after="200" w:line="276" w:lineRule="auto"/>
      <w:ind w:left="720"/>
      <w:contextualSpacing/>
    </w:pPr>
    <w:rPr>
      <w:rFonts w:ascii="Calibri" w:eastAsia="Calibri" w:hAnsi="Calibri" w:cs="Calibri"/>
      <w:sz w:val="22"/>
      <w:szCs w:val="22"/>
      <w:lang w:bidi="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basedOn w:val="DefaultParagraphFont"/>
    <w:link w:val="ListParagraph"/>
    <w:uiPriority w:val="34"/>
    <w:locked/>
    <w:rsid w:val="004E086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53BAF"/>
    <w:rPr>
      <w:rFonts w:eastAsia="Calibri"/>
      <w:szCs w:val="24"/>
      <w:lang w:eastAsia="en-GB"/>
    </w:rPr>
  </w:style>
  <w:style w:type="paragraph" w:customStyle="1" w:styleId="DHBodycopy">
    <w:name w:val="DH Body copy"/>
    <w:basedOn w:val="Normal"/>
    <w:rsid w:val="009754AF"/>
    <w:pPr>
      <w:spacing w:line="320" w:lineRule="exact"/>
    </w:pPr>
    <w:rPr>
      <w:rFonts w:ascii="Arial" w:hAnsi="Arial"/>
    </w:rPr>
  </w:style>
  <w:style w:type="paragraph" w:styleId="BalloonText">
    <w:name w:val="Balloon Text"/>
    <w:basedOn w:val="Normal"/>
    <w:link w:val="BalloonTextChar"/>
    <w:uiPriority w:val="99"/>
    <w:semiHidden/>
    <w:unhideWhenUsed/>
    <w:rsid w:val="00833AEB"/>
    <w:rPr>
      <w:rFonts w:ascii="Tahoma" w:hAnsi="Tahoma" w:cs="Tahoma"/>
      <w:sz w:val="16"/>
      <w:szCs w:val="16"/>
      <w:lang w:val="en-US" w:eastAsia="ja-JP"/>
    </w:rPr>
  </w:style>
  <w:style w:type="character" w:customStyle="1" w:styleId="BalloonTextChar">
    <w:name w:val="Balloon Text Char"/>
    <w:basedOn w:val="DefaultParagraphFont"/>
    <w:link w:val="BalloonText"/>
    <w:uiPriority w:val="99"/>
    <w:semiHidden/>
    <w:rsid w:val="00833AEB"/>
    <w:rPr>
      <w:rFonts w:ascii="Tahoma" w:eastAsia="Times New Roman" w:hAnsi="Tahoma" w:cs="Tahoma"/>
      <w:sz w:val="16"/>
      <w:szCs w:val="16"/>
      <w:lang w:val="en-US" w:eastAsia="ja-JP"/>
    </w:rPr>
  </w:style>
  <w:style w:type="paragraph" w:styleId="FootnoteText">
    <w:name w:val="footnote text"/>
    <w:basedOn w:val="Normal"/>
    <w:link w:val="FootnoteTextChar"/>
    <w:uiPriority w:val="99"/>
    <w:rsid w:val="00833AEB"/>
    <w:rPr>
      <w:rFonts w:ascii="Arial" w:eastAsia="MS Mincho" w:hAnsi="Arial"/>
      <w:b/>
      <w:sz w:val="20"/>
      <w:lang w:val="en-US" w:eastAsia="ja-JP"/>
    </w:rPr>
  </w:style>
  <w:style w:type="character" w:customStyle="1" w:styleId="FootnoteTextChar">
    <w:name w:val="Footnote Text Char"/>
    <w:basedOn w:val="DefaultParagraphFont"/>
    <w:link w:val="FootnoteText"/>
    <w:uiPriority w:val="99"/>
    <w:rsid w:val="00833AEB"/>
    <w:rPr>
      <w:rFonts w:ascii="Arial" w:hAnsi="Arial"/>
      <w:b/>
      <w:lang w:val="en-US" w:eastAsia="ja-JP"/>
    </w:rPr>
  </w:style>
  <w:style w:type="character" w:styleId="FootnoteReference">
    <w:name w:val="footnote reference"/>
    <w:rsid w:val="00833AEB"/>
    <w:rPr>
      <w:vertAlign w:val="superscript"/>
    </w:rPr>
  </w:style>
  <w:style w:type="paragraph" w:customStyle="1" w:styleId="ColorfulList-Accent11">
    <w:name w:val="Colorful List - Accent 11"/>
    <w:basedOn w:val="Normal"/>
    <w:qFormat/>
    <w:rsid w:val="00833AEB"/>
    <w:pPr>
      <w:spacing w:after="200" w:line="276" w:lineRule="auto"/>
      <w:ind w:left="720"/>
      <w:contextualSpacing/>
    </w:pPr>
    <w:rPr>
      <w:rFonts w:ascii="Calibri" w:eastAsia="Calibri" w:hAnsi="Calibri" w:cs="Calibri"/>
      <w:sz w:val="22"/>
      <w:szCs w:val="22"/>
      <w:lang w:bidi="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basedOn w:val="DefaultParagraphFont"/>
    <w:link w:val="ListParagraph"/>
    <w:uiPriority w:val="34"/>
    <w:locked/>
    <w:rsid w:val="004E086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690373586">
      <w:bodyDiv w:val="1"/>
      <w:marLeft w:val="0"/>
      <w:marRight w:val="0"/>
      <w:marTop w:val="0"/>
      <w:marBottom w:val="0"/>
      <w:divBdr>
        <w:top w:val="none" w:sz="0" w:space="0" w:color="auto"/>
        <w:left w:val="none" w:sz="0" w:space="0" w:color="auto"/>
        <w:bottom w:val="none" w:sz="0" w:space="0" w:color="auto"/>
        <w:right w:val="none" w:sz="0" w:space="0" w:color="auto"/>
      </w:divBdr>
    </w:div>
    <w:div w:id="897083578">
      <w:bodyDiv w:val="1"/>
      <w:marLeft w:val="0"/>
      <w:marRight w:val="0"/>
      <w:marTop w:val="0"/>
      <w:marBottom w:val="0"/>
      <w:divBdr>
        <w:top w:val="none" w:sz="0" w:space="0" w:color="auto"/>
        <w:left w:val="none" w:sz="0" w:space="0" w:color="auto"/>
        <w:bottom w:val="none" w:sz="0" w:space="0" w:color="auto"/>
        <w:right w:val="none" w:sz="0" w:space="0" w:color="auto"/>
      </w:divBdr>
    </w:div>
    <w:div w:id="1038817682">
      <w:bodyDiv w:val="1"/>
      <w:marLeft w:val="0"/>
      <w:marRight w:val="0"/>
      <w:marTop w:val="0"/>
      <w:marBottom w:val="0"/>
      <w:divBdr>
        <w:top w:val="none" w:sz="0" w:space="0" w:color="auto"/>
        <w:left w:val="none" w:sz="0" w:space="0" w:color="auto"/>
        <w:bottom w:val="none" w:sz="0" w:space="0" w:color="auto"/>
        <w:right w:val="none" w:sz="0" w:space="0" w:color="auto"/>
      </w:divBdr>
    </w:div>
    <w:div w:id="1049459126">
      <w:bodyDiv w:val="1"/>
      <w:marLeft w:val="0"/>
      <w:marRight w:val="0"/>
      <w:marTop w:val="0"/>
      <w:marBottom w:val="0"/>
      <w:divBdr>
        <w:top w:val="none" w:sz="0" w:space="0" w:color="auto"/>
        <w:left w:val="none" w:sz="0" w:space="0" w:color="auto"/>
        <w:bottom w:val="none" w:sz="0" w:space="0" w:color="auto"/>
        <w:right w:val="none" w:sz="0" w:space="0" w:color="auto"/>
      </w:divBdr>
    </w:div>
    <w:div w:id="1179469848">
      <w:bodyDiv w:val="1"/>
      <w:marLeft w:val="0"/>
      <w:marRight w:val="0"/>
      <w:marTop w:val="0"/>
      <w:marBottom w:val="0"/>
      <w:divBdr>
        <w:top w:val="none" w:sz="0" w:space="0" w:color="auto"/>
        <w:left w:val="none" w:sz="0" w:space="0" w:color="auto"/>
        <w:bottom w:val="none" w:sz="0" w:space="0" w:color="auto"/>
        <w:right w:val="none" w:sz="0" w:space="0" w:color="auto"/>
      </w:divBdr>
    </w:div>
    <w:div w:id="1259143715">
      <w:bodyDiv w:val="1"/>
      <w:marLeft w:val="0"/>
      <w:marRight w:val="0"/>
      <w:marTop w:val="0"/>
      <w:marBottom w:val="0"/>
      <w:divBdr>
        <w:top w:val="none" w:sz="0" w:space="0" w:color="auto"/>
        <w:left w:val="none" w:sz="0" w:space="0" w:color="auto"/>
        <w:bottom w:val="none" w:sz="0" w:space="0" w:color="auto"/>
        <w:right w:val="none" w:sz="0" w:space="0" w:color="auto"/>
      </w:divBdr>
    </w:div>
    <w:div w:id="1535851262">
      <w:bodyDiv w:val="1"/>
      <w:marLeft w:val="0"/>
      <w:marRight w:val="0"/>
      <w:marTop w:val="0"/>
      <w:marBottom w:val="0"/>
      <w:divBdr>
        <w:top w:val="none" w:sz="0" w:space="0" w:color="auto"/>
        <w:left w:val="none" w:sz="0" w:space="0" w:color="auto"/>
        <w:bottom w:val="none" w:sz="0" w:space="0" w:color="auto"/>
        <w:right w:val="none" w:sz="0" w:space="0" w:color="auto"/>
      </w:divBdr>
    </w:div>
    <w:div w:id="2045444958">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30CB-973B-47E3-B495-CC3402B3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cp:lastModifiedBy>
  <cp:revision>4</cp:revision>
  <cp:lastPrinted>2017-03-27T10:26:00Z</cp:lastPrinted>
  <dcterms:created xsi:type="dcterms:W3CDTF">2017-09-26T16:56:00Z</dcterms:created>
  <dcterms:modified xsi:type="dcterms:W3CDTF">2017-09-27T11:01:00Z</dcterms:modified>
</cp:coreProperties>
</file>