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84" w:rsidRPr="00DD7564" w:rsidRDefault="00DD7564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5F0C84" w:rsidRDefault="005F0C84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5F0C84" w:rsidRPr="00DD7564" w:rsidRDefault="00DD7564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5F0C84" w:rsidRDefault="005F0C84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>CCG Joint Co-Commissioning Board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4D10F3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Cathy Kennedy, Deputy Chief Executive/Chief Finance Officer, NEL CCG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6E48CA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 April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4D10F3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NEL Primary Medical Services Strategy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8003" w:type="dxa"/>
            <w:shd w:val="clear" w:color="auto" w:fill="auto"/>
          </w:tcPr>
          <w:p w:rsidR="00DD689C" w:rsidRPr="00752FD6" w:rsidRDefault="00DD7564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591240" w:rsidRDefault="00591240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175D9" w:rsidRDefault="004D10F3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enclosed presentation summarises the key aspects of the Primary Medical Services Strategy for NEL. This </w:t>
            </w:r>
            <w:r w:rsidR="00E175D9">
              <w:rPr>
                <w:rFonts w:ascii="Arial" w:hAnsi="Arial" w:cs="Arial"/>
                <w:bCs/>
                <w:sz w:val="22"/>
                <w:szCs w:val="22"/>
              </w:rPr>
              <w:t xml:space="preserve">was discussed in detail with those members who were able to attend the workshop held in March 2015. </w:t>
            </w:r>
          </w:p>
          <w:p w:rsidR="00E175D9" w:rsidRDefault="00E175D9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689C" w:rsidRDefault="00E175D9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strategy </w:t>
            </w:r>
            <w:r w:rsidR="004D10F3">
              <w:rPr>
                <w:rFonts w:ascii="Arial" w:hAnsi="Arial" w:cs="Arial"/>
                <w:bCs/>
                <w:sz w:val="22"/>
                <w:szCs w:val="22"/>
              </w:rPr>
              <w:t>requires endorsement by the Committee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</w:t>
            </w:r>
            <w:r w:rsidR="006E48CA">
              <w:rPr>
                <w:rFonts w:ascii="Arial" w:hAnsi="Arial" w:cs="Arial"/>
                <w:bCs/>
                <w:sz w:val="22"/>
                <w:szCs w:val="22"/>
              </w:rPr>
              <w:t xml:space="preserve">s it will </w:t>
            </w:r>
            <w:r w:rsidR="004D10F3">
              <w:rPr>
                <w:rFonts w:ascii="Arial" w:hAnsi="Arial" w:cs="Arial"/>
                <w:bCs/>
                <w:sz w:val="22"/>
                <w:szCs w:val="22"/>
              </w:rPr>
              <w:t xml:space="preserve">provide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context for the</w:t>
            </w:r>
            <w:r w:rsidR="004D10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91240">
              <w:rPr>
                <w:rFonts w:ascii="Arial" w:hAnsi="Arial" w:cs="Arial"/>
                <w:bCs/>
                <w:sz w:val="22"/>
                <w:szCs w:val="22"/>
              </w:rPr>
              <w:t>decisions and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developments that the committee is responsible for undertaking within its Terms of Reference. </w:t>
            </w:r>
            <w:r w:rsidR="005912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D7564" w:rsidRDefault="00DD7564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E48CA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strategy will provide the context for the decisions and developments that the committee is responsible for undertaking within its Terms of Reference</w:t>
            </w: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6E48CA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 identified</w:t>
            </w: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E48CA" w:rsidRDefault="006E48CA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E48CA" w:rsidRPr="00752FD6" w:rsidRDefault="006E48CA" w:rsidP="006E48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committee is asked to approve the attached strategy for primary medical services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E48CA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E48CA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E48CA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E48CA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E48CA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B426D0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6E48CA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11" w:rsidRDefault="00161811">
      <w:r>
        <w:separator/>
      </w:r>
    </w:p>
  </w:endnote>
  <w:endnote w:type="continuationSeparator" w:id="0">
    <w:p w:rsidR="00161811" w:rsidRDefault="0016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8" w:rsidRDefault="00DC3218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11" w:rsidRDefault="00161811">
      <w:r>
        <w:separator/>
      </w:r>
    </w:p>
  </w:footnote>
  <w:footnote w:type="continuationSeparator" w:id="0">
    <w:p w:rsidR="00161811" w:rsidRDefault="0016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61811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10F3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240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E48CA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426D0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175D9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1738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2</cp:revision>
  <cp:lastPrinted>2011-06-01T15:50:00Z</cp:lastPrinted>
  <dcterms:created xsi:type="dcterms:W3CDTF">2015-04-17T09:24:00Z</dcterms:created>
  <dcterms:modified xsi:type="dcterms:W3CDTF">2015-04-17T09:24:00Z</dcterms:modified>
</cp:coreProperties>
</file>