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6A74AF" w:rsidP="00BA763E">
      <w:pPr>
        <w:pStyle w:val="Header"/>
        <w:jc w:val="right"/>
        <w:rPr>
          <w:noProof/>
        </w:rPr>
      </w:pPr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-114300</wp:posOffset>
                </wp:positionH>
                <wp:positionV relativeFrom="paragraph">
                  <wp:posOffset>232410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C5B" w:rsidRPr="00DD7564" w:rsidRDefault="009E3C5B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  <w:r w:rsidR="00D018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5</w:t>
                            </w:r>
                            <w:bookmarkStart w:id="0" w:name="_GoBack"/>
                            <w:bookmarkEnd w:id="0"/>
                          </w:p>
                          <w:p w:rsidR="009E3C5B" w:rsidRDefault="009E3C5B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8.3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DqdZnbfAAAACQEAAA8AAAAAAAAAAAAAAAAA3QQAAGRycy9kb3ducmV2LnhtbFBLBQYAAAAABAAE&#10;APMAAADpBQAAAAA=&#10;" stroked="f">
                <v:textbox>
                  <w:txbxContent>
                    <w:p w:rsidR="009E3C5B" w:rsidRPr="00DD7564" w:rsidRDefault="009E3C5B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  <w:r w:rsidR="00D018A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5</w:t>
                      </w:r>
                      <w:bookmarkStart w:id="1" w:name="_GoBack"/>
                      <w:bookmarkEnd w:id="1"/>
                    </w:p>
                    <w:p w:rsidR="009E3C5B" w:rsidRDefault="009E3C5B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8A2">
        <w:rPr>
          <w:noProof/>
        </w:rPr>
        <w:drawing>
          <wp:inline distT="0" distB="0" distL="0" distR="0" wp14:anchorId="219E91CC" wp14:editId="5B4C0398">
            <wp:extent cx="777240" cy="312225"/>
            <wp:effectExtent l="0" t="0" r="3810" b="0"/>
            <wp:docPr id="1" name="Picture 2" descr="Description: http://upload.wikimedia.org/wikipedia/commons/0/0b/N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upload.wikimedia.org/wikipedia/commons/0/0b/NH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1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9C" w:rsidRDefault="00BA763E" w:rsidP="006A74AF">
      <w:pPr>
        <w:pStyle w:val="Header"/>
        <w:jc w:val="right"/>
        <w:rPr>
          <w:b/>
          <w:color w:val="365F91"/>
        </w:rPr>
      </w:pPr>
      <w:r>
        <w:rPr>
          <w:b/>
          <w:color w:val="365F91"/>
        </w:rPr>
        <w:t>North East Lincolnshire CCG</w: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F059B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F059BD">
              <w:rPr>
                <w:rFonts w:ascii="Arial" w:hAnsi="Arial" w:cs="Arial"/>
                <w:bCs/>
                <w:sz w:val="22"/>
                <w:szCs w:val="22"/>
              </w:rPr>
              <w:t xml:space="preserve">CCG Joint Co-Commissioning </w:t>
            </w:r>
            <w:r w:rsidR="009E3C5B">
              <w:rPr>
                <w:rFonts w:ascii="Arial" w:hAnsi="Arial" w:cs="Arial"/>
                <w:bCs/>
                <w:sz w:val="22"/>
                <w:szCs w:val="22"/>
              </w:rPr>
              <w:t xml:space="preserve">Committee 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B17E0B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Cathy Kennedy, Deputy Chief Executive/CFO, NEL CCG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B17E0B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 February 2015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B17E0B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Scheme of Delegation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B17E0B" w:rsidP="00B17E0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bookmarkStart w:id="2" w:name="Check4"/>
            <w:r>
              <w:rPr>
                <w:rFonts w:ascii="Arial" w:hAnsi="Arial" w:cs="Arial"/>
                <w:sz w:val="22"/>
                <w:szCs w:val="22"/>
              </w:rPr>
              <w:t>X</w:t>
            </w:r>
            <w:bookmarkEnd w:id="2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9E3C5B" w:rsidRPr="00752FD6" w:rsidTr="00D7033C">
        <w:tc>
          <w:tcPr>
            <w:tcW w:w="2028" w:type="dxa"/>
            <w:shd w:val="clear" w:color="auto" w:fill="auto"/>
          </w:tcPr>
          <w:p w:rsidR="009E3C5B" w:rsidRPr="00752FD6" w:rsidRDefault="009E3C5B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9E3C5B" w:rsidRDefault="00D26686" w:rsidP="00B411BE">
            <w:pPr>
              <w:rPr>
                <w:rFonts w:ascii="Arial" w:hAnsi="Arial" w:cs="Arial"/>
                <w:sz w:val="22"/>
                <w:szCs w:val="22"/>
              </w:rPr>
            </w:pPr>
            <w:r w:rsidRPr="00D2668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26686">
              <w:rPr>
                <w:rFonts w:asciiTheme="minorHAnsi" w:hAnsiTheme="minorHAnsi" w:cstheme="minorHAnsi"/>
              </w:rPr>
              <w:t>omplies with latest CCG Strategy for Primary Medical Services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B17E0B" w:rsidRPr="006A74AF" w:rsidRDefault="00B17E0B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6A74AF" w:rsidRDefault="00B17E0B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finalise the Scheme of Delegation for the discharge of joint responsibilities between NHS England and NEL CCG.</w:t>
            </w: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5A7C" w:rsidRDefault="00B17E0B" w:rsidP="00B17E0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attached document has previously been discussed at the committee, and revised to reflect the decision taken at that time. </w:t>
            </w:r>
          </w:p>
          <w:p w:rsidR="009B5A7C" w:rsidRDefault="009B5A7C" w:rsidP="00B17E0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E28F9" w:rsidRDefault="00B17E0B" w:rsidP="004E28F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Subsequently there has been a practical example of managing a decision regarding temporary practice list closures at committee level on a ‘virtual’ basis.</w:t>
            </w:r>
            <w:r w:rsidR="009B5A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That experience has highlighted</w:t>
            </w:r>
            <w:r w:rsidR="004E28F9">
              <w:rPr>
                <w:rFonts w:ascii="Arial" w:hAnsi="Arial" w:cs="Arial"/>
                <w:bCs/>
                <w:sz w:val="22"/>
                <w:szCs w:val="22"/>
              </w:rPr>
              <w:t xml:space="preserve"> s</w:t>
            </w:r>
            <w:r w:rsidR="009F1B8B">
              <w:rPr>
                <w:rFonts w:ascii="Arial" w:hAnsi="Arial" w:cs="Arial"/>
                <w:bCs/>
                <w:sz w:val="22"/>
                <w:szCs w:val="22"/>
              </w:rPr>
              <w:t>ignificant</w:t>
            </w:r>
            <w:r w:rsidR="004E28F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E28F9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9B5A7C">
              <w:rPr>
                <w:rFonts w:ascii="Arial" w:hAnsi="Arial" w:cs="Arial"/>
                <w:bCs/>
                <w:sz w:val="22"/>
                <w:szCs w:val="22"/>
              </w:rPr>
              <w:t xml:space="preserve">ifficulties with managing temporary list closure </w:t>
            </w:r>
            <w:r w:rsidRPr="004E28F9">
              <w:rPr>
                <w:rFonts w:ascii="Arial" w:hAnsi="Arial" w:cs="Arial"/>
                <w:bCs/>
                <w:sz w:val="22"/>
                <w:szCs w:val="22"/>
              </w:rPr>
              <w:t>decisions through a virtual mechanism</w:t>
            </w:r>
            <w:r w:rsidR="009B5A7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9F1B8B">
              <w:rPr>
                <w:rFonts w:ascii="Arial" w:hAnsi="Arial" w:cs="Arial"/>
                <w:bCs/>
                <w:sz w:val="22"/>
                <w:szCs w:val="22"/>
              </w:rPr>
              <w:t>notably</w:t>
            </w:r>
            <w:r w:rsidR="004E28F9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9F1B8B" w:rsidRDefault="009F1B8B" w:rsidP="004E28F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4E28F9" w:rsidRPr="004E28F9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4E28F9" w:rsidRPr="004E28F9">
              <w:rPr>
                <w:rFonts w:ascii="Arial" w:hAnsi="Arial" w:cs="Arial"/>
                <w:bCs/>
                <w:sz w:val="22"/>
                <w:szCs w:val="22"/>
              </w:rPr>
              <w:t xml:space="preserve"> decision</w:t>
            </w:r>
            <w:r w:rsidR="00B411BE">
              <w:rPr>
                <w:rFonts w:ascii="Arial" w:hAnsi="Arial" w:cs="Arial"/>
                <w:bCs/>
                <w:sz w:val="22"/>
                <w:szCs w:val="22"/>
              </w:rPr>
              <w:t xml:space="preserve"> had </w:t>
            </w:r>
            <w:r w:rsidR="004E28F9" w:rsidRPr="004E28F9">
              <w:rPr>
                <w:rFonts w:ascii="Arial" w:hAnsi="Arial" w:cs="Arial"/>
                <w:bCs/>
                <w:sz w:val="22"/>
                <w:szCs w:val="22"/>
              </w:rPr>
              <w:t xml:space="preserve">been discussed in some detail at a committee meeting, and the virtual decision was informed by </w:t>
            </w:r>
            <w:r w:rsidR="00B17E0B" w:rsidRPr="004E28F9"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="004E28F9" w:rsidRPr="004E28F9">
              <w:rPr>
                <w:rFonts w:ascii="Arial" w:hAnsi="Arial" w:cs="Arial"/>
                <w:bCs/>
                <w:sz w:val="22"/>
                <w:szCs w:val="22"/>
              </w:rPr>
              <w:t>subsequent</w:t>
            </w:r>
            <w:r w:rsidR="00B17E0B" w:rsidRPr="004E28F9">
              <w:rPr>
                <w:rFonts w:ascii="Arial" w:hAnsi="Arial" w:cs="Arial"/>
                <w:bCs/>
                <w:sz w:val="22"/>
                <w:szCs w:val="22"/>
              </w:rPr>
              <w:t xml:space="preserve"> document </w:t>
            </w:r>
            <w:r w:rsidR="004E28F9" w:rsidRPr="004E28F9">
              <w:rPr>
                <w:rFonts w:ascii="Arial" w:hAnsi="Arial" w:cs="Arial"/>
                <w:bCs/>
                <w:sz w:val="22"/>
                <w:szCs w:val="22"/>
              </w:rPr>
              <w:t>detailing the further work and considerations that had taken place</w:t>
            </w:r>
            <w:r w:rsidR="00B411BE">
              <w:rPr>
                <w:rFonts w:ascii="Arial" w:hAnsi="Arial" w:cs="Arial"/>
                <w:bCs/>
                <w:sz w:val="22"/>
                <w:szCs w:val="22"/>
              </w:rPr>
              <w:t>. Despite this</w:t>
            </w:r>
            <w:r w:rsidR="004E28F9" w:rsidRPr="004E28F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B411BE">
              <w:rPr>
                <w:rFonts w:ascii="Arial" w:hAnsi="Arial" w:cs="Arial"/>
                <w:bCs/>
                <w:sz w:val="22"/>
                <w:szCs w:val="22"/>
              </w:rPr>
              <w:t xml:space="preserve"> there were </w:t>
            </w:r>
            <w:r w:rsidR="004E28F9" w:rsidRPr="004E28F9">
              <w:rPr>
                <w:rFonts w:ascii="Arial" w:hAnsi="Arial" w:cs="Arial"/>
                <w:bCs/>
                <w:sz w:val="22"/>
                <w:szCs w:val="22"/>
              </w:rPr>
              <w:t xml:space="preserve">a range of </w:t>
            </w:r>
            <w:r w:rsidR="00B411BE">
              <w:rPr>
                <w:rFonts w:ascii="Arial" w:hAnsi="Arial" w:cs="Arial"/>
                <w:bCs/>
                <w:sz w:val="22"/>
                <w:szCs w:val="22"/>
              </w:rPr>
              <w:t xml:space="preserve">additional questions and issues </w:t>
            </w:r>
            <w:proofErr w:type="gramStart"/>
            <w:r w:rsidR="004E28F9" w:rsidRPr="004E28F9">
              <w:rPr>
                <w:rFonts w:ascii="Arial" w:hAnsi="Arial" w:cs="Arial"/>
                <w:bCs/>
                <w:sz w:val="22"/>
                <w:szCs w:val="22"/>
              </w:rPr>
              <w:t>raised</w:t>
            </w:r>
            <w:proofErr w:type="gramEnd"/>
            <w:r w:rsidR="00B411BE">
              <w:rPr>
                <w:rFonts w:ascii="Arial" w:hAnsi="Arial" w:cs="Arial"/>
                <w:bCs/>
                <w:sz w:val="22"/>
                <w:szCs w:val="22"/>
              </w:rPr>
              <w:t xml:space="preserve"> which were not easy to answer fully, 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ensure a sound understanding was gained</w:t>
            </w:r>
            <w:r w:rsidR="00B411BE">
              <w:rPr>
                <w:rFonts w:ascii="Arial" w:hAnsi="Arial" w:cs="Arial"/>
                <w:bCs/>
                <w:sz w:val="22"/>
                <w:szCs w:val="22"/>
              </w:rPr>
              <w:t>, via email</w:t>
            </w:r>
            <w:r w:rsidR="008D4136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4E28F9" w:rsidRDefault="009F1B8B" w:rsidP="004E28F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Future applications will have unique features or factors, and it</w:t>
            </w:r>
            <w:r w:rsidR="008D4136">
              <w:rPr>
                <w:rFonts w:ascii="Arial" w:hAnsi="Arial" w:cs="Arial"/>
                <w:bCs/>
                <w:sz w:val="22"/>
                <w:szCs w:val="22"/>
              </w:rPr>
              <w:t xml:space="preserve"> is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highly </w:t>
            </w:r>
            <w:r w:rsidR="008D4136">
              <w:rPr>
                <w:rFonts w:ascii="Arial" w:hAnsi="Arial" w:cs="Arial"/>
                <w:bCs/>
                <w:sz w:val="22"/>
                <w:szCs w:val="22"/>
              </w:rPr>
              <w:t xml:space="preserve">likely that some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will be received which do not allow time </w:t>
            </w:r>
            <w:r w:rsidR="008D4136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face to face d</w:t>
            </w:r>
            <w:r w:rsidR="008D4136">
              <w:rPr>
                <w:rFonts w:ascii="Arial" w:hAnsi="Arial" w:cs="Arial"/>
                <w:bCs/>
                <w:sz w:val="22"/>
                <w:szCs w:val="22"/>
              </w:rPr>
              <w:t>iscuss</w:t>
            </w:r>
            <w:r>
              <w:rPr>
                <w:rFonts w:ascii="Arial" w:hAnsi="Arial" w:cs="Arial"/>
                <w:bCs/>
                <w:sz w:val="22"/>
                <w:szCs w:val="22"/>
              </w:rPr>
              <w:t>ion. This will make reaching an informed decision more difficult for committee members</w:t>
            </w:r>
          </w:p>
          <w:p w:rsidR="004E28F9" w:rsidRDefault="009B5A7C" w:rsidP="004E28F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="004E28F9" w:rsidRPr="004E28F9">
              <w:rPr>
                <w:rFonts w:ascii="Arial" w:hAnsi="Arial" w:cs="Arial"/>
                <w:bCs/>
                <w:sz w:val="22"/>
                <w:szCs w:val="22"/>
              </w:rPr>
              <w:t>andl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="004E28F9" w:rsidRPr="004E28F9">
              <w:rPr>
                <w:rFonts w:ascii="Arial" w:hAnsi="Arial" w:cs="Arial"/>
                <w:bCs/>
                <w:sz w:val="22"/>
                <w:szCs w:val="22"/>
              </w:rPr>
              <w:t xml:space="preserve"> conflicts of interest appropriately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4E28F9">
              <w:rPr>
                <w:rFonts w:ascii="Arial" w:hAnsi="Arial" w:cs="Arial"/>
                <w:bCs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more complex </w:t>
            </w:r>
            <w:r w:rsidR="004E28F9" w:rsidRPr="004E28F9">
              <w:rPr>
                <w:rFonts w:ascii="Arial" w:hAnsi="Arial" w:cs="Arial"/>
                <w:bCs/>
                <w:sz w:val="22"/>
                <w:szCs w:val="22"/>
              </w:rPr>
              <w:t xml:space="preserve">in </w:t>
            </w:r>
            <w:r w:rsidR="009F1B8B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4E28F9" w:rsidRPr="004E28F9">
              <w:rPr>
                <w:rFonts w:ascii="Arial" w:hAnsi="Arial" w:cs="Arial"/>
                <w:bCs/>
                <w:sz w:val="22"/>
                <w:szCs w:val="22"/>
              </w:rPr>
              <w:t xml:space="preserve"> virtual decision making process </w:t>
            </w:r>
          </w:p>
          <w:p w:rsidR="004E28F9" w:rsidRPr="00B411BE" w:rsidRDefault="009F1B8B" w:rsidP="004E28F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4E28F9" w:rsidRPr="00B411BE">
              <w:rPr>
                <w:rFonts w:ascii="Arial" w:hAnsi="Arial" w:cs="Arial"/>
                <w:bCs/>
                <w:sz w:val="22"/>
                <w:szCs w:val="22"/>
              </w:rPr>
              <w:t>here was some significant complexity experienced in reaching a clear decision, with individuals expressing uncertain or ambivalent views</w:t>
            </w:r>
          </w:p>
          <w:p w:rsidR="004E28F9" w:rsidRDefault="004E28F9" w:rsidP="004E28F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5A7C" w:rsidRDefault="009B5A7C" w:rsidP="009B5A7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It should be noted that </w:t>
            </w:r>
            <w:r w:rsidRPr="009B5A7C">
              <w:rPr>
                <w:rFonts w:ascii="Arial" w:hAnsi="Arial" w:cs="Arial"/>
                <w:bCs/>
                <w:sz w:val="22"/>
                <w:szCs w:val="22"/>
              </w:rPr>
              <w:t xml:space="preserve">NHS England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representatives are</w:t>
            </w:r>
            <w:r w:rsidRPr="009B5A7C">
              <w:rPr>
                <w:rFonts w:ascii="Arial" w:hAnsi="Arial" w:cs="Arial"/>
                <w:bCs/>
                <w:sz w:val="22"/>
                <w:szCs w:val="22"/>
              </w:rPr>
              <w:t xml:space="preserve"> ultimately able to make the decision irrespective of other views or votes cast by committee members because it relates to the core GP contract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9B5A7C" w:rsidRPr="009B5A7C" w:rsidRDefault="009B5A7C" w:rsidP="009B5A7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4E28F9" w:rsidP="009B5A7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It is therefore proposed that the committee considers </w:t>
            </w:r>
            <w:r w:rsidR="009B5A7C">
              <w:rPr>
                <w:rFonts w:ascii="Arial" w:hAnsi="Arial" w:cs="Arial"/>
                <w:bCs/>
                <w:sz w:val="22"/>
                <w:szCs w:val="22"/>
              </w:rPr>
              <w:t xml:space="preserve">other options for decision making on temporary list closures. </w:t>
            </w:r>
            <w:r w:rsidR="009F1B8B">
              <w:rPr>
                <w:rFonts w:ascii="Arial" w:hAnsi="Arial" w:cs="Arial"/>
                <w:bCs/>
                <w:sz w:val="22"/>
                <w:szCs w:val="22"/>
              </w:rPr>
              <w:t xml:space="preserve">One </w:t>
            </w:r>
            <w:r w:rsidR="009B5A7C">
              <w:rPr>
                <w:rFonts w:ascii="Arial" w:hAnsi="Arial" w:cs="Arial"/>
                <w:bCs/>
                <w:sz w:val="22"/>
                <w:szCs w:val="22"/>
              </w:rPr>
              <w:t xml:space="preserve">potential </w:t>
            </w:r>
            <w:r w:rsidR="009F1B8B">
              <w:rPr>
                <w:rFonts w:ascii="Arial" w:hAnsi="Arial" w:cs="Arial"/>
                <w:bCs/>
                <w:sz w:val="22"/>
                <w:szCs w:val="22"/>
              </w:rPr>
              <w:t>alternative approach is outlined</w:t>
            </w:r>
            <w:r w:rsidR="008D4136">
              <w:rPr>
                <w:rFonts w:ascii="Arial" w:hAnsi="Arial" w:cs="Arial"/>
                <w:bCs/>
                <w:sz w:val="22"/>
                <w:szCs w:val="22"/>
              </w:rPr>
              <w:t xml:space="preserve"> at Appendix 1</w:t>
            </w:r>
            <w:r w:rsidR="009B5A7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B411BE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B411BE" w:rsidRDefault="00B411BE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6A74AF" w:rsidRDefault="009F1B8B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Access </w:t>
            </w:r>
            <w:r w:rsidR="009B5A7C">
              <w:rPr>
                <w:rFonts w:ascii="Arial" w:hAnsi="Arial" w:cs="Arial"/>
                <w:bCs/>
                <w:sz w:val="22"/>
                <w:szCs w:val="22"/>
              </w:rPr>
              <w:t>and choice in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primary care services is a key element of the </w:t>
            </w:r>
            <w:r w:rsidR="009B5A7C">
              <w:rPr>
                <w:rFonts w:ascii="Arial" w:hAnsi="Arial" w:cs="Arial"/>
                <w:bCs/>
                <w:sz w:val="22"/>
                <w:szCs w:val="22"/>
              </w:rPr>
              <w:t xml:space="preserve">Primary Medical services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strategy, as is maintenance of high quality care</w:t>
            </w:r>
            <w:r w:rsidR="009B5A7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585083" w:rsidRDefault="009B5A7C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Temporary closures restrict patient choice.</w:t>
            </w:r>
          </w:p>
          <w:p w:rsidR="006A74AF" w:rsidRDefault="006A74AF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Pr="00752FD6" w:rsidRDefault="00DD7564" w:rsidP="00DC321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9373"/>
      </w:tblGrid>
      <w:tr w:rsidR="006A2E19" w:rsidRPr="00752FD6" w:rsidTr="00D7033C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74AF" w:rsidRPr="00752FD6" w:rsidTr="00D7033C">
        <w:trPr>
          <w:trHeight w:val="370"/>
        </w:trPr>
        <w:tc>
          <w:tcPr>
            <w:tcW w:w="658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9B5A7C" w:rsidRDefault="009B5A7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Members are asked to:</w:t>
            </w:r>
          </w:p>
          <w:p w:rsidR="006A74AF" w:rsidRDefault="009B5A7C" w:rsidP="009B5A7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9B5A7C">
              <w:rPr>
                <w:rFonts w:ascii="Arial" w:hAnsi="Arial" w:cs="Arial"/>
                <w:bCs/>
                <w:sz w:val="22"/>
                <w:szCs w:val="22"/>
              </w:rPr>
              <w:t>consider whether an alternative approach to decisions on temporary list closures should be adopted</w:t>
            </w:r>
          </w:p>
          <w:p w:rsidR="009B5A7C" w:rsidRPr="009B5A7C" w:rsidRDefault="009B5A7C" w:rsidP="009B5A7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approved the revised Scheme of Delegation</w:t>
            </w: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D018A1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285C" w:rsidRDefault="00FD285C" w:rsidP="00D7033C">
      <w:pPr>
        <w:rPr>
          <w:rFonts w:ascii="Arial" w:hAnsi="Arial" w:cs="Arial"/>
          <w:b/>
          <w:bCs/>
          <w:sz w:val="22"/>
          <w:szCs w:val="22"/>
        </w:rPr>
      </w:pPr>
    </w:p>
    <w:p w:rsidR="00FD285C" w:rsidRDefault="00FD285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FD285C" w:rsidRPr="00FD285C" w:rsidRDefault="00FD285C" w:rsidP="00FD285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Draft procedure for consideration of applications for temporary list closure</w:t>
      </w:r>
    </w:p>
    <w:p w:rsidR="00FD285C" w:rsidRDefault="00FD285C" w:rsidP="00FD285C">
      <w:pPr>
        <w:rPr>
          <w:rFonts w:ascii="Arial" w:hAnsi="Arial" w:cs="Arial"/>
          <w:bCs/>
          <w:i/>
          <w:sz w:val="22"/>
          <w:szCs w:val="22"/>
        </w:rPr>
      </w:pPr>
    </w:p>
    <w:p w:rsidR="00FD285C" w:rsidRDefault="00FD285C" w:rsidP="00FD285C">
      <w:pPr>
        <w:rPr>
          <w:rFonts w:ascii="Arial" w:hAnsi="Arial" w:cs="Arial"/>
          <w:bCs/>
          <w:i/>
          <w:sz w:val="22"/>
          <w:szCs w:val="22"/>
        </w:rPr>
      </w:pPr>
    </w:p>
    <w:p w:rsidR="00FD285C" w:rsidRPr="008D4136" w:rsidRDefault="00B1355B" w:rsidP="00FD285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2"/>
          <w:szCs w:val="22"/>
          <w:u w:val="single"/>
        </w:rPr>
      </w:pPr>
      <w:r w:rsidRPr="008D4136">
        <w:rPr>
          <w:rFonts w:ascii="Arial" w:hAnsi="Arial" w:cs="Arial"/>
          <w:bCs/>
          <w:sz w:val="22"/>
          <w:szCs w:val="22"/>
          <w:u w:val="single"/>
        </w:rPr>
        <w:t>Applications of over 6 months duration</w:t>
      </w:r>
    </w:p>
    <w:p w:rsidR="00B1355B" w:rsidRDefault="00B1355B" w:rsidP="00B1355B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FD285C" w:rsidRPr="00FD285C" w:rsidRDefault="00FD285C" w:rsidP="00FD285C">
      <w:pPr>
        <w:pStyle w:val="ListParagraph"/>
        <w:rPr>
          <w:rFonts w:ascii="Arial" w:hAnsi="Arial" w:cs="Arial"/>
          <w:bCs/>
          <w:sz w:val="22"/>
          <w:szCs w:val="22"/>
        </w:rPr>
      </w:pPr>
      <w:r w:rsidRPr="00FD285C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ll</w:t>
      </w:r>
      <w:r w:rsidRPr="00FD285C">
        <w:rPr>
          <w:rFonts w:ascii="Arial" w:hAnsi="Arial" w:cs="Arial"/>
          <w:bCs/>
          <w:sz w:val="22"/>
          <w:szCs w:val="22"/>
        </w:rPr>
        <w:t xml:space="preserve"> application</w:t>
      </w:r>
      <w:r>
        <w:rPr>
          <w:rFonts w:ascii="Arial" w:hAnsi="Arial" w:cs="Arial"/>
          <w:bCs/>
          <w:sz w:val="22"/>
          <w:szCs w:val="22"/>
        </w:rPr>
        <w:t>s</w:t>
      </w:r>
      <w:r w:rsidRPr="00FD285C">
        <w:rPr>
          <w:rFonts w:ascii="Arial" w:hAnsi="Arial" w:cs="Arial"/>
          <w:bCs/>
          <w:sz w:val="22"/>
          <w:szCs w:val="22"/>
        </w:rPr>
        <w:t xml:space="preserve"> for </w:t>
      </w:r>
      <w:r w:rsidR="008D4136">
        <w:rPr>
          <w:rFonts w:ascii="Arial" w:hAnsi="Arial" w:cs="Arial"/>
          <w:bCs/>
          <w:sz w:val="22"/>
          <w:szCs w:val="22"/>
        </w:rPr>
        <w:t xml:space="preserve">temporary </w:t>
      </w:r>
      <w:r w:rsidRPr="00FD285C">
        <w:rPr>
          <w:rFonts w:ascii="Arial" w:hAnsi="Arial" w:cs="Arial"/>
          <w:bCs/>
          <w:sz w:val="22"/>
          <w:szCs w:val="22"/>
        </w:rPr>
        <w:t xml:space="preserve">closure of </w:t>
      </w:r>
      <w:r>
        <w:rPr>
          <w:rFonts w:ascii="Arial" w:hAnsi="Arial" w:cs="Arial"/>
          <w:bCs/>
          <w:sz w:val="22"/>
          <w:szCs w:val="22"/>
        </w:rPr>
        <w:t xml:space="preserve">a practice </w:t>
      </w:r>
      <w:r w:rsidRPr="00FD285C">
        <w:rPr>
          <w:rFonts w:ascii="Arial" w:hAnsi="Arial" w:cs="Arial"/>
          <w:bCs/>
          <w:sz w:val="22"/>
          <w:szCs w:val="22"/>
        </w:rPr>
        <w:t>list exceeding 6 months duration (or a s</w:t>
      </w:r>
      <w:r>
        <w:rPr>
          <w:rFonts w:ascii="Arial" w:hAnsi="Arial" w:cs="Arial"/>
          <w:bCs/>
          <w:sz w:val="22"/>
          <w:szCs w:val="22"/>
        </w:rPr>
        <w:t>ubsequent</w:t>
      </w:r>
      <w:r w:rsidRPr="00FD285C">
        <w:rPr>
          <w:rFonts w:ascii="Arial" w:hAnsi="Arial" w:cs="Arial"/>
          <w:bCs/>
          <w:sz w:val="22"/>
          <w:szCs w:val="22"/>
        </w:rPr>
        <w:t xml:space="preserve"> application that would result in a total time exceeding 6 months) will be considered by the full committee.</w:t>
      </w:r>
    </w:p>
    <w:p w:rsidR="00FD285C" w:rsidRDefault="00FD285C" w:rsidP="00FD285C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D285C" w:rsidRDefault="00FD285C" w:rsidP="00FD285C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FD285C" w:rsidRPr="008D4136" w:rsidRDefault="00B1355B" w:rsidP="00B1355B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2"/>
          <w:szCs w:val="22"/>
          <w:u w:val="single"/>
        </w:rPr>
      </w:pPr>
      <w:r w:rsidRPr="008D4136">
        <w:rPr>
          <w:rFonts w:ascii="Arial" w:hAnsi="Arial" w:cs="Arial"/>
          <w:bCs/>
          <w:sz w:val="22"/>
          <w:szCs w:val="22"/>
          <w:u w:val="single"/>
        </w:rPr>
        <w:t>Applications of 6 months or less</w:t>
      </w:r>
    </w:p>
    <w:p w:rsidR="00FD285C" w:rsidRDefault="00FD285C" w:rsidP="00FD285C">
      <w:pPr>
        <w:rPr>
          <w:rFonts w:ascii="Arial" w:hAnsi="Arial" w:cs="Arial"/>
          <w:bCs/>
          <w:sz w:val="22"/>
          <w:szCs w:val="22"/>
        </w:rPr>
      </w:pPr>
    </w:p>
    <w:p w:rsidR="008D4136" w:rsidRDefault="00B1355B" w:rsidP="00B1355B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 applications of 6 months </w:t>
      </w:r>
      <w:r w:rsidR="008D4136">
        <w:rPr>
          <w:rFonts w:ascii="Arial" w:hAnsi="Arial" w:cs="Arial"/>
          <w:bCs/>
          <w:sz w:val="22"/>
          <w:szCs w:val="22"/>
        </w:rPr>
        <w:t xml:space="preserve">duration </w:t>
      </w:r>
      <w:r>
        <w:rPr>
          <w:rFonts w:ascii="Arial" w:hAnsi="Arial" w:cs="Arial"/>
          <w:bCs/>
          <w:sz w:val="22"/>
          <w:szCs w:val="22"/>
        </w:rPr>
        <w:t>or less, CCG and NHSE officers will jointly determine the decision</w:t>
      </w:r>
      <w:r w:rsidR="008D4136">
        <w:rPr>
          <w:rFonts w:ascii="Arial" w:hAnsi="Arial" w:cs="Arial"/>
          <w:bCs/>
          <w:sz w:val="22"/>
          <w:szCs w:val="22"/>
        </w:rPr>
        <w:t xml:space="preserve"> to support or reject an application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8D4136" w:rsidRDefault="008D4136" w:rsidP="00B1355B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FD285C" w:rsidRPr="00B1355B" w:rsidRDefault="00B1355B" w:rsidP="00B1355B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</w:t>
      </w:r>
      <w:r w:rsidR="008D4136">
        <w:rPr>
          <w:rFonts w:ascii="Arial" w:hAnsi="Arial" w:cs="Arial"/>
          <w:bCs/>
          <w:sz w:val="22"/>
          <w:szCs w:val="22"/>
        </w:rPr>
        <w:t>taking this decision</w:t>
      </w:r>
      <w:r w:rsidRPr="00B1355B">
        <w:rPr>
          <w:rFonts w:ascii="Arial" w:hAnsi="Arial" w:cs="Arial"/>
          <w:bCs/>
          <w:sz w:val="22"/>
          <w:szCs w:val="22"/>
        </w:rPr>
        <w:t xml:space="preserve"> t</w:t>
      </w:r>
      <w:r w:rsidR="00FD285C" w:rsidRPr="00B1355B">
        <w:rPr>
          <w:rFonts w:ascii="Arial" w:hAnsi="Arial" w:cs="Arial"/>
          <w:bCs/>
          <w:sz w:val="22"/>
          <w:szCs w:val="22"/>
        </w:rPr>
        <w:t xml:space="preserve">he co-commissioning committee </w:t>
      </w:r>
      <w:r w:rsidRPr="00B1355B">
        <w:rPr>
          <w:rFonts w:ascii="Arial" w:hAnsi="Arial" w:cs="Arial"/>
          <w:bCs/>
          <w:sz w:val="22"/>
          <w:szCs w:val="22"/>
        </w:rPr>
        <w:t>requires the officers to</w:t>
      </w:r>
      <w:r w:rsidR="008D4136">
        <w:rPr>
          <w:rFonts w:ascii="Arial" w:hAnsi="Arial" w:cs="Arial"/>
          <w:bCs/>
          <w:sz w:val="22"/>
          <w:szCs w:val="22"/>
        </w:rPr>
        <w:t>:</w:t>
      </w:r>
      <w:r w:rsidRPr="00B1355B">
        <w:rPr>
          <w:rFonts w:ascii="Arial" w:hAnsi="Arial" w:cs="Arial"/>
          <w:bCs/>
          <w:sz w:val="22"/>
          <w:szCs w:val="22"/>
        </w:rPr>
        <w:t xml:space="preserve"> </w:t>
      </w:r>
    </w:p>
    <w:p w:rsidR="00B1355B" w:rsidRPr="00FD285C" w:rsidRDefault="00B1355B" w:rsidP="00B1355B">
      <w:pPr>
        <w:ind w:firstLine="720"/>
        <w:rPr>
          <w:rFonts w:ascii="Arial" w:hAnsi="Arial" w:cs="Arial"/>
          <w:bCs/>
          <w:i/>
          <w:sz w:val="22"/>
          <w:szCs w:val="22"/>
        </w:rPr>
      </w:pPr>
    </w:p>
    <w:p w:rsidR="00FD285C" w:rsidRDefault="00B1355B" w:rsidP="00FD285C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Assure</w:t>
      </w:r>
      <w:r w:rsidR="00FD285C">
        <w:rPr>
          <w:rFonts w:ascii="Arial" w:hAnsi="Arial" w:cs="Arial"/>
          <w:bCs/>
          <w:sz w:val="22"/>
          <w:szCs w:val="22"/>
        </w:rPr>
        <w:t xml:space="preserve"> </w:t>
      </w:r>
      <w:r w:rsidR="008D4136">
        <w:rPr>
          <w:rFonts w:ascii="Arial" w:hAnsi="Arial" w:cs="Arial"/>
          <w:bCs/>
          <w:sz w:val="22"/>
          <w:szCs w:val="22"/>
        </w:rPr>
        <w:t xml:space="preserve">the following </w:t>
      </w:r>
      <w:r w:rsidR="00FD285C">
        <w:rPr>
          <w:rFonts w:ascii="Arial" w:hAnsi="Arial" w:cs="Arial"/>
          <w:bCs/>
          <w:sz w:val="22"/>
          <w:szCs w:val="22"/>
        </w:rPr>
        <w:t xml:space="preserve">core principles </w:t>
      </w:r>
      <w:r w:rsidR="008D4136">
        <w:rPr>
          <w:rFonts w:ascii="Arial" w:hAnsi="Arial" w:cs="Arial"/>
          <w:bCs/>
          <w:sz w:val="22"/>
          <w:szCs w:val="22"/>
        </w:rPr>
        <w:t>are adopted</w:t>
      </w:r>
      <w:r w:rsidR="00FD285C">
        <w:rPr>
          <w:rFonts w:ascii="Arial" w:hAnsi="Arial" w:cs="Arial"/>
          <w:bCs/>
          <w:sz w:val="22"/>
          <w:szCs w:val="22"/>
        </w:rPr>
        <w:t>:</w:t>
      </w:r>
    </w:p>
    <w:p w:rsidR="00FD285C" w:rsidRDefault="00FD285C" w:rsidP="00FD285C">
      <w:pPr>
        <w:pStyle w:val="ListParagraph"/>
        <w:numPr>
          <w:ilvl w:val="1"/>
          <w:numId w:val="2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maintaining patient safety </w:t>
      </w:r>
    </w:p>
    <w:p w:rsidR="00FD285C" w:rsidRDefault="008D4136" w:rsidP="00FD285C">
      <w:pPr>
        <w:pStyle w:val="ListParagraph"/>
        <w:numPr>
          <w:ilvl w:val="1"/>
          <w:numId w:val="2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safe </w:t>
      </w:r>
      <w:r w:rsidR="00FD285C">
        <w:rPr>
          <w:rFonts w:ascii="Arial" w:hAnsi="Arial" w:cs="Arial"/>
          <w:bCs/>
          <w:sz w:val="22"/>
          <w:szCs w:val="22"/>
        </w:rPr>
        <w:t>staff workload (as it relates to patient safety and risk)</w:t>
      </w:r>
    </w:p>
    <w:p w:rsidR="00FD285C" w:rsidRDefault="008D4136" w:rsidP="00FD285C">
      <w:pPr>
        <w:pStyle w:val="ListParagraph"/>
        <w:numPr>
          <w:ilvl w:val="1"/>
          <w:numId w:val="2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maintaining reasonable </w:t>
      </w:r>
      <w:r w:rsidR="00FD285C">
        <w:rPr>
          <w:rFonts w:ascii="Arial" w:hAnsi="Arial" w:cs="Arial"/>
          <w:bCs/>
          <w:sz w:val="22"/>
          <w:szCs w:val="22"/>
        </w:rPr>
        <w:t>overall availability for new patients registrations in NEL</w:t>
      </w:r>
    </w:p>
    <w:p w:rsidR="00B1355B" w:rsidRDefault="00B1355B" w:rsidP="00B1355B">
      <w:pPr>
        <w:pStyle w:val="ListParagraph"/>
        <w:ind w:left="1800"/>
        <w:rPr>
          <w:rFonts w:ascii="Arial" w:hAnsi="Arial" w:cs="Arial"/>
          <w:bCs/>
          <w:sz w:val="22"/>
          <w:szCs w:val="22"/>
        </w:rPr>
      </w:pPr>
    </w:p>
    <w:p w:rsidR="00FD285C" w:rsidRDefault="008D4136" w:rsidP="00FD285C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Test </w:t>
      </w:r>
      <w:r w:rsidR="00B1355B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 xml:space="preserve">application validity against current best practice and norms ensuring all </w:t>
      </w:r>
      <w:r w:rsidR="00FD285C">
        <w:rPr>
          <w:rFonts w:ascii="Arial" w:hAnsi="Arial" w:cs="Arial"/>
          <w:bCs/>
          <w:sz w:val="22"/>
          <w:szCs w:val="22"/>
        </w:rPr>
        <w:t xml:space="preserve">key </w:t>
      </w:r>
      <w:r>
        <w:rPr>
          <w:rFonts w:ascii="Arial" w:hAnsi="Arial" w:cs="Arial"/>
          <w:bCs/>
          <w:sz w:val="22"/>
          <w:szCs w:val="22"/>
        </w:rPr>
        <w:t xml:space="preserve">relevant </w:t>
      </w:r>
      <w:r w:rsidR="00FD285C">
        <w:rPr>
          <w:rFonts w:ascii="Arial" w:hAnsi="Arial" w:cs="Arial"/>
          <w:bCs/>
          <w:sz w:val="22"/>
          <w:szCs w:val="22"/>
        </w:rPr>
        <w:t xml:space="preserve">questions </w:t>
      </w:r>
      <w:r>
        <w:rPr>
          <w:rFonts w:ascii="Arial" w:hAnsi="Arial" w:cs="Arial"/>
          <w:bCs/>
          <w:sz w:val="22"/>
          <w:szCs w:val="22"/>
        </w:rPr>
        <w:t>are fully considered, including</w:t>
      </w:r>
      <w:r w:rsidR="00FD285C">
        <w:rPr>
          <w:rFonts w:ascii="Arial" w:hAnsi="Arial" w:cs="Arial"/>
          <w:bCs/>
          <w:sz w:val="22"/>
          <w:szCs w:val="22"/>
        </w:rPr>
        <w:t>:</w:t>
      </w:r>
    </w:p>
    <w:p w:rsidR="00FD285C" w:rsidRDefault="00FD285C" w:rsidP="00FD285C">
      <w:pPr>
        <w:pStyle w:val="ListParagraph"/>
        <w:numPr>
          <w:ilvl w:val="1"/>
          <w:numId w:val="2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have all options for meeting workload been fully examined by the practice, include options for working with other practices/providers</w:t>
      </w:r>
    </w:p>
    <w:p w:rsidR="00B1355B" w:rsidRPr="00B1355B" w:rsidRDefault="00B1355B" w:rsidP="00B1355B">
      <w:pPr>
        <w:pStyle w:val="ListParagraph"/>
        <w:numPr>
          <w:ilvl w:val="1"/>
          <w:numId w:val="2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are</w:t>
      </w:r>
      <w:r w:rsidR="00FD285C">
        <w:rPr>
          <w:rFonts w:ascii="Arial" w:hAnsi="Arial" w:cs="Arial"/>
          <w:bCs/>
          <w:sz w:val="22"/>
          <w:szCs w:val="22"/>
        </w:rPr>
        <w:t xml:space="preserve"> the forecast </w:t>
      </w:r>
      <w:r>
        <w:rPr>
          <w:rFonts w:ascii="Arial" w:hAnsi="Arial" w:cs="Arial"/>
          <w:bCs/>
          <w:sz w:val="22"/>
          <w:szCs w:val="22"/>
        </w:rPr>
        <w:t xml:space="preserve">risks in </w:t>
      </w:r>
      <w:r w:rsidR="00FD285C">
        <w:rPr>
          <w:rFonts w:ascii="Arial" w:hAnsi="Arial" w:cs="Arial"/>
          <w:bCs/>
          <w:sz w:val="22"/>
          <w:szCs w:val="22"/>
        </w:rPr>
        <w:t>demand</w:t>
      </w:r>
      <w:r>
        <w:rPr>
          <w:rFonts w:ascii="Arial" w:hAnsi="Arial" w:cs="Arial"/>
          <w:bCs/>
          <w:sz w:val="22"/>
          <w:szCs w:val="22"/>
        </w:rPr>
        <w:t xml:space="preserve"> and </w:t>
      </w:r>
      <w:r w:rsidR="00FD285C">
        <w:rPr>
          <w:rFonts w:ascii="Arial" w:hAnsi="Arial" w:cs="Arial"/>
          <w:bCs/>
          <w:sz w:val="22"/>
          <w:szCs w:val="22"/>
        </w:rPr>
        <w:t>capacity reasonable</w:t>
      </w:r>
    </w:p>
    <w:p w:rsidR="00FD285C" w:rsidRDefault="00FD285C" w:rsidP="00FD285C">
      <w:pPr>
        <w:pStyle w:val="ListParagraph"/>
        <w:numPr>
          <w:ilvl w:val="1"/>
          <w:numId w:val="2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can risks raised in the application be moderated through </w:t>
      </w:r>
      <w:r w:rsidR="00B1355B">
        <w:rPr>
          <w:rFonts w:ascii="Arial" w:hAnsi="Arial" w:cs="Arial"/>
          <w:bCs/>
          <w:sz w:val="22"/>
          <w:szCs w:val="22"/>
        </w:rPr>
        <w:t xml:space="preserve">individual </w:t>
      </w:r>
      <w:r>
        <w:rPr>
          <w:rFonts w:ascii="Arial" w:hAnsi="Arial" w:cs="Arial"/>
          <w:bCs/>
          <w:sz w:val="22"/>
          <w:szCs w:val="22"/>
        </w:rPr>
        <w:t xml:space="preserve">practice action, </w:t>
      </w:r>
      <w:r w:rsidR="008D4136">
        <w:rPr>
          <w:rFonts w:ascii="Arial" w:hAnsi="Arial" w:cs="Arial"/>
          <w:bCs/>
          <w:sz w:val="22"/>
          <w:szCs w:val="22"/>
        </w:rPr>
        <w:t xml:space="preserve">collaboration </w:t>
      </w:r>
      <w:r>
        <w:rPr>
          <w:rFonts w:ascii="Arial" w:hAnsi="Arial" w:cs="Arial"/>
          <w:bCs/>
          <w:sz w:val="22"/>
          <w:szCs w:val="22"/>
        </w:rPr>
        <w:t>or NHSE</w:t>
      </w:r>
      <w:r w:rsidR="008D4136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 xml:space="preserve">CCG support </w:t>
      </w:r>
    </w:p>
    <w:p w:rsidR="00B1355B" w:rsidRDefault="00B1355B" w:rsidP="00B1355B">
      <w:pPr>
        <w:pStyle w:val="ListParagraph"/>
        <w:ind w:left="1800"/>
        <w:rPr>
          <w:rFonts w:ascii="Arial" w:hAnsi="Arial" w:cs="Arial"/>
          <w:bCs/>
          <w:sz w:val="22"/>
          <w:szCs w:val="22"/>
        </w:rPr>
      </w:pPr>
    </w:p>
    <w:p w:rsidR="00FD285C" w:rsidRPr="009B5A7C" w:rsidRDefault="008D4136" w:rsidP="008D4136">
      <w:pPr>
        <w:pStyle w:val="ListParagraph"/>
        <w:numPr>
          <w:ilvl w:val="0"/>
          <w:numId w:val="29"/>
        </w:num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Have a joint discussion with the practice to</w:t>
      </w:r>
      <w:r w:rsidR="00FD285C" w:rsidRPr="008D4136">
        <w:rPr>
          <w:rFonts w:ascii="Arial" w:hAnsi="Arial" w:cs="Arial"/>
          <w:bCs/>
          <w:sz w:val="22"/>
          <w:szCs w:val="22"/>
        </w:rPr>
        <w:t xml:space="preserve"> ensure that the c</w:t>
      </w:r>
      <w:r>
        <w:rPr>
          <w:rFonts w:ascii="Arial" w:hAnsi="Arial" w:cs="Arial"/>
          <w:bCs/>
          <w:sz w:val="22"/>
          <w:szCs w:val="22"/>
        </w:rPr>
        <w:t>ore principles</w:t>
      </w:r>
      <w:r w:rsidR="00FD285C" w:rsidRPr="008D4136">
        <w:rPr>
          <w:rFonts w:ascii="Arial" w:hAnsi="Arial" w:cs="Arial"/>
          <w:bCs/>
          <w:sz w:val="22"/>
          <w:szCs w:val="22"/>
        </w:rPr>
        <w:t xml:space="preserve"> and</w:t>
      </w:r>
      <w:r>
        <w:rPr>
          <w:rFonts w:ascii="Arial" w:hAnsi="Arial" w:cs="Arial"/>
          <w:bCs/>
          <w:sz w:val="22"/>
          <w:szCs w:val="22"/>
        </w:rPr>
        <w:t xml:space="preserve"> key</w:t>
      </w:r>
      <w:r w:rsidR="00FD285C" w:rsidRPr="008D4136">
        <w:rPr>
          <w:rFonts w:ascii="Arial" w:hAnsi="Arial" w:cs="Arial"/>
          <w:bCs/>
          <w:sz w:val="22"/>
          <w:szCs w:val="22"/>
        </w:rPr>
        <w:t xml:space="preserve"> questions are fully considered and addressed</w:t>
      </w:r>
    </w:p>
    <w:p w:rsidR="009B5A7C" w:rsidRPr="009B5A7C" w:rsidRDefault="009B5A7C" w:rsidP="009B5A7C">
      <w:pPr>
        <w:pStyle w:val="ListParagraph"/>
        <w:ind w:left="1080"/>
        <w:rPr>
          <w:rFonts w:ascii="Arial" w:hAnsi="Arial" w:cs="Arial"/>
          <w:bCs/>
          <w:i/>
          <w:sz w:val="22"/>
          <w:szCs w:val="22"/>
        </w:rPr>
      </w:pPr>
    </w:p>
    <w:p w:rsidR="009B5A7C" w:rsidRPr="008D4136" w:rsidRDefault="009B5A7C" w:rsidP="008D4136">
      <w:pPr>
        <w:pStyle w:val="ListParagraph"/>
        <w:numPr>
          <w:ilvl w:val="0"/>
          <w:numId w:val="29"/>
        </w:num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Agree a formal action plan and timetable for returning to an open list</w:t>
      </w:r>
    </w:p>
    <w:p w:rsidR="008D4136" w:rsidRPr="008D4136" w:rsidRDefault="008D4136" w:rsidP="008D4136">
      <w:pPr>
        <w:pStyle w:val="ListParagraph"/>
        <w:ind w:left="108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D285C" w:rsidRPr="008D4136" w:rsidRDefault="00FD285C" w:rsidP="00B1355B">
      <w:pPr>
        <w:pStyle w:val="ListParagraph"/>
        <w:numPr>
          <w:ilvl w:val="0"/>
          <w:numId w:val="30"/>
        </w:num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Take </w:t>
      </w:r>
      <w:r w:rsidR="00B1355B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1355B">
        <w:rPr>
          <w:rFonts w:ascii="Arial" w:hAnsi="Arial" w:cs="Arial"/>
          <w:bCs/>
          <w:sz w:val="22"/>
          <w:szCs w:val="22"/>
        </w:rPr>
        <w:t xml:space="preserve">joint </w:t>
      </w:r>
      <w:r>
        <w:rPr>
          <w:rFonts w:ascii="Arial" w:hAnsi="Arial" w:cs="Arial"/>
          <w:bCs/>
          <w:sz w:val="22"/>
          <w:szCs w:val="22"/>
        </w:rPr>
        <w:t xml:space="preserve">decision </w:t>
      </w:r>
      <w:r w:rsidR="00B1355B">
        <w:rPr>
          <w:rFonts w:ascii="Arial" w:hAnsi="Arial" w:cs="Arial"/>
          <w:bCs/>
          <w:sz w:val="22"/>
          <w:szCs w:val="22"/>
        </w:rPr>
        <w:t xml:space="preserve">regarding </w:t>
      </w:r>
      <w:r>
        <w:rPr>
          <w:rFonts w:ascii="Arial" w:hAnsi="Arial" w:cs="Arial"/>
          <w:bCs/>
          <w:sz w:val="22"/>
          <w:szCs w:val="22"/>
        </w:rPr>
        <w:t xml:space="preserve">support </w:t>
      </w:r>
      <w:r w:rsidR="008D4136">
        <w:rPr>
          <w:rFonts w:ascii="Arial" w:hAnsi="Arial" w:cs="Arial"/>
          <w:bCs/>
          <w:sz w:val="22"/>
          <w:szCs w:val="22"/>
        </w:rPr>
        <w:t xml:space="preserve">for </w:t>
      </w:r>
      <w:r>
        <w:rPr>
          <w:rFonts w:ascii="Arial" w:hAnsi="Arial" w:cs="Arial"/>
          <w:bCs/>
          <w:sz w:val="22"/>
          <w:szCs w:val="22"/>
        </w:rPr>
        <w:t>a practice list closure for up to a maximum of 6 months</w:t>
      </w:r>
    </w:p>
    <w:p w:rsidR="008D4136" w:rsidRPr="00FD285C" w:rsidRDefault="008D4136" w:rsidP="008D4136">
      <w:pPr>
        <w:pStyle w:val="ListParagraph"/>
        <w:ind w:left="1080"/>
        <w:rPr>
          <w:rFonts w:ascii="Arial" w:hAnsi="Arial" w:cs="Arial"/>
          <w:bCs/>
          <w:i/>
          <w:sz w:val="22"/>
          <w:szCs w:val="22"/>
        </w:rPr>
      </w:pPr>
    </w:p>
    <w:p w:rsidR="00FD285C" w:rsidRPr="00FD285C" w:rsidRDefault="00FD285C" w:rsidP="00B1355B">
      <w:pPr>
        <w:pStyle w:val="ListParagraph"/>
        <w:numPr>
          <w:ilvl w:val="0"/>
          <w:numId w:val="30"/>
        </w:num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Report their decision, and the rationale, to the next co-commissioning committee meeting</w:t>
      </w:r>
    </w:p>
    <w:p w:rsidR="008D4136" w:rsidRDefault="008D4136" w:rsidP="00B1355B">
      <w:pPr>
        <w:ind w:left="720"/>
        <w:rPr>
          <w:rFonts w:ascii="Arial" w:hAnsi="Arial" w:cs="Arial"/>
          <w:bCs/>
          <w:i/>
          <w:sz w:val="22"/>
          <w:szCs w:val="22"/>
        </w:rPr>
      </w:pPr>
    </w:p>
    <w:p w:rsidR="00DC3218" w:rsidRDefault="00B1355B" w:rsidP="00B1355B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1355B">
        <w:rPr>
          <w:rFonts w:ascii="Arial" w:hAnsi="Arial" w:cs="Arial"/>
          <w:bCs/>
          <w:i/>
          <w:sz w:val="22"/>
          <w:szCs w:val="22"/>
        </w:rPr>
        <w:t>If agreement cannot be reached by the officers, the decision shall be referred to the full committee</w:t>
      </w:r>
      <w:r>
        <w:rPr>
          <w:rFonts w:ascii="Arial" w:hAnsi="Arial" w:cs="Arial"/>
          <w:bCs/>
          <w:sz w:val="22"/>
          <w:szCs w:val="22"/>
        </w:rPr>
        <w:t>.</w:t>
      </w:r>
      <w:r w:rsidR="008D4136">
        <w:rPr>
          <w:rFonts w:ascii="Arial" w:hAnsi="Arial" w:cs="Arial"/>
          <w:bCs/>
          <w:sz w:val="22"/>
          <w:szCs w:val="22"/>
        </w:rPr>
        <w:t xml:space="preserve"> </w:t>
      </w:r>
    </w:p>
    <w:sectPr w:rsidR="00DC3218" w:rsidSect="00DD7564">
      <w:footerReference w:type="default" r:id="rId10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EA" w:rsidRDefault="004B5FEA">
      <w:r>
        <w:separator/>
      </w:r>
    </w:p>
  </w:endnote>
  <w:endnote w:type="continuationSeparator" w:id="0">
    <w:p w:rsidR="004B5FEA" w:rsidRDefault="004B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5B" w:rsidRDefault="009E3C5B" w:rsidP="00DC3218">
    <w:pPr>
      <w:pStyle w:val="Footer"/>
      <w:jc w:val="right"/>
    </w:pPr>
    <w:r>
      <w:rPr>
        <w:noProof/>
      </w:rPr>
      <w:drawing>
        <wp:inline distT="0" distB="0" distL="0" distR="0" wp14:anchorId="5911262E" wp14:editId="01F28789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46378F" wp14:editId="30CE49E9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EA" w:rsidRDefault="004B5FEA">
      <w:r>
        <w:separator/>
      </w:r>
    </w:p>
  </w:footnote>
  <w:footnote w:type="continuationSeparator" w:id="0">
    <w:p w:rsidR="004B5FEA" w:rsidRDefault="004B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D3674"/>
    <w:multiLevelType w:val="hybridMultilevel"/>
    <w:tmpl w:val="A37C6A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B23D03"/>
    <w:multiLevelType w:val="hybridMultilevel"/>
    <w:tmpl w:val="952E73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ED116A"/>
    <w:multiLevelType w:val="hybridMultilevel"/>
    <w:tmpl w:val="7B82C7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966FF2"/>
    <w:multiLevelType w:val="hybridMultilevel"/>
    <w:tmpl w:val="F13887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E6EB9"/>
    <w:multiLevelType w:val="hybridMultilevel"/>
    <w:tmpl w:val="FFF8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BB4B3A"/>
    <w:multiLevelType w:val="hybridMultilevel"/>
    <w:tmpl w:val="7D22E0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06F21"/>
    <w:multiLevelType w:val="hybridMultilevel"/>
    <w:tmpl w:val="4698B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22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25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AD2CCB"/>
    <w:multiLevelType w:val="hybridMultilevel"/>
    <w:tmpl w:val="C1E87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0"/>
  </w:num>
  <w:num w:numId="4">
    <w:abstractNumId w:val="30"/>
  </w:num>
  <w:num w:numId="5">
    <w:abstractNumId w:val="22"/>
  </w:num>
  <w:num w:numId="6">
    <w:abstractNumId w:val="28"/>
  </w:num>
  <w:num w:numId="7">
    <w:abstractNumId w:val="4"/>
  </w:num>
  <w:num w:numId="8">
    <w:abstractNumId w:val="21"/>
  </w:num>
  <w:num w:numId="9">
    <w:abstractNumId w:val="24"/>
  </w:num>
  <w:num w:numId="10">
    <w:abstractNumId w:val="6"/>
  </w:num>
  <w:num w:numId="11">
    <w:abstractNumId w:val="12"/>
  </w:num>
  <w:num w:numId="12">
    <w:abstractNumId w:val="27"/>
  </w:num>
  <w:num w:numId="13">
    <w:abstractNumId w:val="16"/>
  </w:num>
  <w:num w:numId="14">
    <w:abstractNumId w:val="2"/>
  </w:num>
  <w:num w:numId="15">
    <w:abstractNumId w:val="19"/>
  </w:num>
  <w:num w:numId="16">
    <w:abstractNumId w:val="13"/>
  </w:num>
  <w:num w:numId="17">
    <w:abstractNumId w:val="23"/>
  </w:num>
  <w:num w:numId="18">
    <w:abstractNumId w:val="18"/>
  </w:num>
  <w:num w:numId="19">
    <w:abstractNumId w:val="29"/>
  </w:num>
  <w:num w:numId="20">
    <w:abstractNumId w:val="10"/>
  </w:num>
  <w:num w:numId="21">
    <w:abstractNumId w:val="9"/>
  </w:num>
  <w:num w:numId="22">
    <w:abstractNumId w:val="15"/>
  </w:num>
  <w:num w:numId="23">
    <w:abstractNumId w:val="5"/>
  </w:num>
  <w:num w:numId="24">
    <w:abstractNumId w:val="11"/>
  </w:num>
  <w:num w:numId="25">
    <w:abstractNumId w:val="14"/>
  </w:num>
  <w:num w:numId="26">
    <w:abstractNumId w:val="7"/>
  </w:num>
  <w:num w:numId="27">
    <w:abstractNumId w:val="8"/>
  </w:num>
  <w:num w:numId="28">
    <w:abstractNumId w:val="26"/>
  </w:num>
  <w:num w:numId="29">
    <w:abstractNumId w:val="20"/>
  </w:num>
  <w:num w:numId="30">
    <w:abstractNumId w:val="17"/>
  </w:num>
  <w:num w:numId="3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651D"/>
    <w:rsid w:val="002B63BC"/>
    <w:rsid w:val="002C17C1"/>
    <w:rsid w:val="002E26B9"/>
    <w:rsid w:val="002E7820"/>
    <w:rsid w:val="002F08AA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B5FEA"/>
    <w:rsid w:val="004C5FA2"/>
    <w:rsid w:val="004C677C"/>
    <w:rsid w:val="004C6F5C"/>
    <w:rsid w:val="004D0321"/>
    <w:rsid w:val="004D7118"/>
    <w:rsid w:val="004E28F9"/>
    <w:rsid w:val="004E7A80"/>
    <w:rsid w:val="004F2E71"/>
    <w:rsid w:val="004F3209"/>
    <w:rsid w:val="004F64DF"/>
    <w:rsid w:val="005109BE"/>
    <w:rsid w:val="00517C3A"/>
    <w:rsid w:val="0052360E"/>
    <w:rsid w:val="00532C2C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F0C84"/>
    <w:rsid w:val="005F11AA"/>
    <w:rsid w:val="005F195A"/>
    <w:rsid w:val="0060216B"/>
    <w:rsid w:val="00604967"/>
    <w:rsid w:val="00607C7F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956D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676D9"/>
    <w:rsid w:val="00876BA5"/>
    <w:rsid w:val="00882C25"/>
    <w:rsid w:val="00891846"/>
    <w:rsid w:val="00891EDC"/>
    <w:rsid w:val="0089366A"/>
    <w:rsid w:val="008A57B4"/>
    <w:rsid w:val="008C70FB"/>
    <w:rsid w:val="008D12EA"/>
    <w:rsid w:val="008D4136"/>
    <w:rsid w:val="008D6A39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B5A7C"/>
    <w:rsid w:val="009C33D4"/>
    <w:rsid w:val="009D14DD"/>
    <w:rsid w:val="009D4815"/>
    <w:rsid w:val="009E0D79"/>
    <w:rsid w:val="009E3C5B"/>
    <w:rsid w:val="009E7323"/>
    <w:rsid w:val="009F1B8B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1355B"/>
    <w:rsid w:val="00B17E0B"/>
    <w:rsid w:val="00B31017"/>
    <w:rsid w:val="00B349FF"/>
    <w:rsid w:val="00B363A4"/>
    <w:rsid w:val="00B40742"/>
    <w:rsid w:val="00B411BE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018A1"/>
    <w:rsid w:val="00D25017"/>
    <w:rsid w:val="00D26686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F008CD"/>
    <w:rsid w:val="00F05335"/>
    <w:rsid w:val="00F059BD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285C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4962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Karen Stamp</cp:lastModifiedBy>
  <cp:revision>3</cp:revision>
  <cp:lastPrinted>2011-06-01T15:50:00Z</cp:lastPrinted>
  <dcterms:created xsi:type="dcterms:W3CDTF">2016-01-05T11:50:00Z</dcterms:created>
  <dcterms:modified xsi:type="dcterms:W3CDTF">2016-02-08T13:14:00Z</dcterms:modified>
</cp:coreProperties>
</file>