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C5B" w:rsidRPr="00DD7564" w:rsidRDefault="009E3C5B" w:rsidP="00DD689C">
                            <w:pPr>
                              <w:rPr>
                                <w:rFonts w:ascii="Arial" w:hAnsi="Arial" w:cs="Arial"/>
                                <w:sz w:val="32"/>
                                <w:szCs w:val="32"/>
                              </w:rPr>
                            </w:pPr>
                            <w:r>
                              <w:rPr>
                                <w:rFonts w:ascii="Arial" w:hAnsi="Arial" w:cs="Arial"/>
                                <w:sz w:val="32"/>
                                <w:szCs w:val="32"/>
                              </w:rPr>
                              <w:t xml:space="preserve">Attachment </w:t>
                            </w:r>
                            <w:r w:rsidR="00780F6F">
                              <w:rPr>
                                <w:rFonts w:ascii="Arial" w:hAnsi="Arial" w:cs="Arial"/>
                                <w:sz w:val="32"/>
                                <w:szCs w:val="32"/>
                              </w:rPr>
                              <w:t xml:space="preserve"> 9</w:t>
                            </w:r>
                            <w:bookmarkStart w:id="0" w:name="_GoBack"/>
                            <w:bookmarkEnd w:id="0"/>
                          </w:p>
                          <w:p w:rsidR="009E3C5B" w:rsidRDefault="009E3C5B"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9E3C5B" w:rsidRPr="00DD7564" w:rsidRDefault="009E3C5B" w:rsidP="00DD689C">
                      <w:pPr>
                        <w:rPr>
                          <w:rFonts w:ascii="Arial" w:hAnsi="Arial" w:cs="Arial"/>
                          <w:sz w:val="32"/>
                          <w:szCs w:val="32"/>
                        </w:rPr>
                      </w:pPr>
                      <w:r>
                        <w:rPr>
                          <w:rFonts w:ascii="Arial" w:hAnsi="Arial" w:cs="Arial"/>
                          <w:sz w:val="32"/>
                          <w:szCs w:val="32"/>
                        </w:rPr>
                        <w:t xml:space="preserve">Attachment </w:t>
                      </w:r>
                      <w:r w:rsidR="00780F6F">
                        <w:rPr>
                          <w:rFonts w:ascii="Arial" w:hAnsi="Arial" w:cs="Arial"/>
                          <w:sz w:val="32"/>
                          <w:szCs w:val="32"/>
                        </w:rPr>
                        <w:t xml:space="preserve"> 9</w:t>
                      </w:r>
                      <w:bookmarkStart w:id="1" w:name="_GoBack"/>
                      <w:bookmarkEnd w:id="1"/>
                    </w:p>
                    <w:p w:rsidR="009E3C5B" w:rsidRDefault="009E3C5B" w:rsidP="00DD689C">
                      <w:pPr>
                        <w:rPr>
                          <w:sz w:val="36"/>
                        </w:rPr>
                      </w:pPr>
                    </w:p>
                  </w:txbxContent>
                </v:textbox>
              </v:shape>
            </w:pict>
          </mc:Fallback>
        </mc:AlternateConten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9527E0" w:rsidP="009306C6">
            <w:pPr>
              <w:rPr>
                <w:rFonts w:ascii="Arial" w:hAnsi="Arial" w:cs="Arial"/>
                <w:bCs/>
                <w:sz w:val="22"/>
                <w:szCs w:val="22"/>
              </w:rPr>
            </w:pPr>
            <w:r>
              <w:rPr>
                <w:rFonts w:ascii="Arial" w:hAnsi="Arial" w:cs="Arial"/>
                <w:bCs/>
                <w:sz w:val="22"/>
                <w:szCs w:val="22"/>
              </w:rPr>
              <w:t>Julie Wilson, Assistant Director Co-Commissioning</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9527E0" w:rsidP="00BC5CEC">
            <w:pPr>
              <w:rPr>
                <w:rFonts w:ascii="Arial" w:hAnsi="Arial" w:cs="Arial"/>
                <w:bCs/>
                <w:sz w:val="22"/>
                <w:szCs w:val="22"/>
              </w:rPr>
            </w:pPr>
            <w:r>
              <w:rPr>
                <w:rFonts w:ascii="Arial" w:hAnsi="Arial" w:cs="Arial"/>
                <w:bCs/>
                <w:sz w:val="22"/>
                <w:szCs w:val="22"/>
              </w:rPr>
              <w:t>16</w:t>
            </w:r>
            <w:r w:rsidRPr="009527E0">
              <w:rPr>
                <w:rFonts w:ascii="Arial" w:hAnsi="Arial" w:cs="Arial"/>
                <w:bCs/>
                <w:sz w:val="22"/>
                <w:szCs w:val="22"/>
                <w:vertAlign w:val="superscript"/>
              </w:rPr>
              <w:t>th</w:t>
            </w:r>
            <w:r>
              <w:rPr>
                <w:rFonts w:ascii="Arial" w:hAnsi="Arial" w:cs="Arial"/>
                <w:bCs/>
                <w:sz w:val="22"/>
                <w:szCs w:val="22"/>
              </w:rPr>
              <w:t xml:space="preserve"> February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9527E0" w:rsidRPr="006F65E5" w:rsidRDefault="009527E0" w:rsidP="009527E0">
            <w:pPr>
              <w:pStyle w:val="ListParagraph"/>
              <w:ind w:left="0" w:hanging="43"/>
              <w:rPr>
                <w:rFonts w:ascii="Arial" w:hAnsi="Arial" w:cs="Arial"/>
                <w:b/>
                <w:bCs/>
              </w:rPr>
            </w:pPr>
            <w:r>
              <w:rPr>
                <w:rFonts w:ascii="Arial" w:hAnsi="Arial" w:cs="Arial"/>
                <w:b/>
                <w:bCs/>
              </w:rPr>
              <w:t>PMS Reinvestment: Proposed Phlebotomy Specification</w:t>
            </w:r>
          </w:p>
          <w:p w:rsidR="00DD689C" w:rsidRPr="00752FD6" w:rsidRDefault="00DD689C" w:rsidP="009306C6">
            <w:pPr>
              <w:rPr>
                <w:rFonts w:ascii="Arial" w:hAnsi="Arial" w:cs="Arial"/>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2" w:name="Check4"/>
        <w:tc>
          <w:tcPr>
            <w:tcW w:w="8003" w:type="dxa"/>
            <w:shd w:val="clear" w:color="auto" w:fill="auto"/>
          </w:tcPr>
          <w:p w:rsidR="00DD689C" w:rsidRPr="00752FD6" w:rsidRDefault="009527E0"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3"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3"/>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9527E0"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9527E0" w:rsidRDefault="009527E0" w:rsidP="009527E0">
            <w:pPr>
              <w:rPr>
                <w:rFonts w:ascii="Calibri" w:hAnsi="Calibri" w:cs="Calibri"/>
                <w:bCs/>
                <w:sz w:val="22"/>
                <w:szCs w:val="22"/>
              </w:rPr>
            </w:pPr>
            <w:r>
              <w:rPr>
                <w:rFonts w:ascii="Calibri" w:hAnsi="Calibri" w:cs="Calibri"/>
                <w:bCs/>
                <w:sz w:val="22"/>
                <w:szCs w:val="22"/>
              </w:rPr>
              <w:t>The attached specification sets out the potential requirements for a Phlebotomy service, aimed at improving access and preventing the need for travel to the hospital solely for phlebotomy. The</w:t>
            </w:r>
            <w:r w:rsidR="00964C29">
              <w:rPr>
                <w:rFonts w:ascii="Calibri" w:hAnsi="Calibri" w:cs="Calibri"/>
                <w:bCs/>
                <w:sz w:val="22"/>
                <w:szCs w:val="22"/>
              </w:rPr>
              <w:t xml:space="preserve"> Joint</w:t>
            </w:r>
            <w:r>
              <w:rPr>
                <w:rFonts w:ascii="Calibri" w:hAnsi="Calibri" w:cs="Calibri"/>
                <w:bCs/>
                <w:sz w:val="22"/>
                <w:szCs w:val="22"/>
              </w:rPr>
              <w:t xml:space="preserve"> Co-Commissioning Committee is asked to approve the attached specification, for offering to Practices in 2016/17.</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Pr="009527E0" w:rsidRDefault="00301655" w:rsidP="00B41D76">
            <w:pPr>
              <w:rPr>
                <w:rFonts w:ascii="Arial" w:hAnsi="Arial" w:cs="Arial"/>
                <w:bCs/>
                <w:sz w:val="22"/>
                <w:szCs w:val="22"/>
              </w:rPr>
            </w:pPr>
          </w:p>
          <w:p w:rsidR="006A74AF" w:rsidRDefault="009527E0" w:rsidP="00B41D76">
            <w:pPr>
              <w:rPr>
                <w:rFonts w:ascii="Arial" w:hAnsi="Arial" w:cs="Arial"/>
                <w:bCs/>
                <w:sz w:val="22"/>
                <w:szCs w:val="22"/>
              </w:rPr>
            </w:pPr>
            <w:r w:rsidRPr="009527E0">
              <w:rPr>
                <w:rFonts w:ascii="Calibri" w:hAnsi="Calibri" w:cs="Calibri"/>
                <w:bCs/>
                <w:sz w:val="22"/>
                <w:szCs w:val="22"/>
              </w:rPr>
              <w:t>The specification is</w:t>
            </w:r>
            <w:r>
              <w:rPr>
                <w:rFonts w:ascii="Calibri" w:hAnsi="Calibri" w:cs="Calibri"/>
                <w:bCs/>
                <w:sz w:val="22"/>
                <w:szCs w:val="22"/>
              </w:rPr>
              <w:t xml:space="preserve"> consistent with the primary care strategy presented to the Committee in April 2015.</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9527E0" w:rsidRDefault="009527E0" w:rsidP="00EF25F8">
            <w:pPr>
              <w:rPr>
                <w:rFonts w:ascii="Calibri" w:hAnsi="Calibri" w:cs="Calibri"/>
                <w:bCs/>
                <w:sz w:val="22"/>
                <w:szCs w:val="22"/>
              </w:rPr>
            </w:pPr>
            <w:r>
              <w:rPr>
                <w:rFonts w:ascii="Calibri" w:hAnsi="Calibri" w:cs="Calibri"/>
                <w:bCs/>
                <w:sz w:val="22"/>
                <w:szCs w:val="22"/>
              </w:rPr>
              <w:t xml:space="preserve">Phlebotomy is a service area that was proposed during 2015/16 for reinvestment of PMS funding from 2016/17. During 2015/16 a significant amount of work has been undertaken by a task and finish group, including GP, Practice Manager and CCG representatives, to develop a draft specification to support this service. </w:t>
            </w:r>
            <w:r w:rsidR="00EF25F8">
              <w:rPr>
                <w:rFonts w:ascii="Calibri" w:hAnsi="Calibri" w:cs="Calibri"/>
                <w:bCs/>
                <w:sz w:val="22"/>
                <w:szCs w:val="22"/>
              </w:rPr>
              <w:t xml:space="preserve">The specification has also been shared with the GP Development Group, who </w:t>
            </w:r>
            <w:proofErr w:type="gramStart"/>
            <w:r w:rsidR="00EF25F8">
              <w:rPr>
                <w:rFonts w:ascii="Calibri" w:hAnsi="Calibri" w:cs="Calibri"/>
                <w:bCs/>
                <w:sz w:val="22"/>
                <w:szCs w:val="22"/>
              </w:rPr>
              <w:t>were</w:t>
            </w:r>
            <w:proofErr w:type="gramEnd"/>
            <w:r w:rsidR="00EF25F8">
              <w:rPr>
                <w:rFonts w:ascii="Calibri" w:hAnsi="Calibri" w:cs="Calibri"/>
                <w:bCs/>
                <w:sz w:val="22"/>
                <w:szCs w:val="22"/>
              </w:rPr>
              <w:t xml:space="preserve"> in support of the specification. </w:t>
            </w:r>
          </w:p>
          <w:p w:rsidR="00EF25F8" w:rsidRDefault="00EF25F8" w:rsidP="00EF25F8">
            <w:pPr>
              <w:rPr>
                <w:rFonts w:ascii="Calibri" w:hAnsi="Calibri" w:cs="Calibri"/>
                <w:bCs/>
                <w:sz w:val="22"/>
                <w:szCs w:val="22"/>
              </w:rPr>
            </w:pPr>
          </w:p>
          <w:p w:rsidR="009527E0" w:rsidRPr="008229A8" w:rsidRDefault="009527E0" w:rsidP="009527E0">
            <w:pPr>
              <w:tabs>
                <w:tab w:val="left" w:pos="743"/>
              </w:tabs>
              <w:spacing w:line="276" w:lineRule="auto"/>
              <w:rPr>
                <w:rFonts w:ascii="Calibri" w:hAnsi="Calibri" w:cs="Calibri"/>
                <w:bCs/>
                <w:sz w:val="22"/>
                <w:szCs w:val="22"/>
              </w:rPr>
            </w:pPr>
            <w:r w:rsidRPr="008229A8">
              <w:rPr>
                <w:rFonts w:ascii="Calibri" w:hAnsi="Calibri" w:cs="Calibri"/>
                <w:bCs/>
                <w:sz w:val="22"/>
                <w:szCs w:val="22"/>
              </w:rPr>
              <w:t>The aims of this service are to reduce the number of patient visits to hospital by undertaking phlebotomy services in primary care thereby:</w:t>
            </w:r>
          </w:p>
          <w:p w:rsidR="009527E0" w:rsidRPr="008229A8" w:rsidRDefault="009527E0" w:rsidP="009527E0">
            <w:pPr>
              <w:numPr>
                <w:ilvl w:val="0"/>
                <w:numId w:val="24"/>
              </w:numPr>
              <w:tabs>
                <w:tab w:val="left" w:pos="1310"/>
              </w:tabs>
              <w:spacing w:line="276" w:lineRule="auto"/>
              <w:ind w:left="1310"/>
              <w:rPr>
                <w:rFonts w:ascii="Calibri" w:hAnsi="Calibri" w:cs="Calibri"/>
                <w:bCs/>
                <w:sz w:val="22"/>
                <w:szCs w:val="22"/>
              </w:rPr>
            </w:pPr>
            <w:r w:rsidRPr="008229A8">
              <w:rPr>
                <w:rFonts w:ascii="Calibri" w:hAnsi="Calibri" w:cs="Calibri"/>
                <w:bCs/>
                <w:sz w:val="22"/>
                <w:szCs w:val="22"/>
              </w:rPr>
              <w:t>Improving the patient experience;</w:t>
            </w:r>
          </w:p>
          <w:p w:rsidR="009527E0" w:rsidRPr="008229A8" w:rsidRDefault="009527E0" w:rsidP="009527E0">
            <w:pPr>
              <w:numPr>
                <w:ilvl w:val="0"/>
                <w:numId w:val="24"/>
              </w:numPr>
              <w:tabs>
                <w:tab w:val="left" w:pos="1310"/>
              </w:tabs>
              <w:spacing w:line="276" w:lineRule="auto"/>
              <w:ind w:left="1310"/>
              <w:rPr>
                <w:rFonts w:ascii="Calibri" w:hAnsi="Calibri" w:cs="Calibri"/>
                <w:bCs/>
                <w:sz w:val="22"/>
                <w:szCs w:val="22"/>
              </w:rPr>
            </w:pPr>
            <w:r w:rsidRPr="008229A8">
              <w:rPr>
                <w:rFonts w:ascii="Calibri" w:hAnsi="Calibri" w:cs="Calibri"/>
                <w:bCs/>
                <w:sz w:val="22"/>
                <w:szCs w:val="22"/>
              </w:rPr>
              <w:t>Providing more local, convenient and accessible services;</w:t>
            </w:r>
          </w:p>
          <w:p w:rsidR="009527E0" w:rsidRPr="008229A8" w:rsidRDefault="009527E0" w:rsidP="009527E0">
            <w:pPr>
              <w:numPr>
                <w:ilvl w:val="0"/>
                <w:numId w:val="24"/>
              </w:numPr>
              <w:tabs>
                <w:tab w:val="left" w:pos="1310"/>
              </w:tabs>
              <w:spacing w:line="276" w:lineRule="auto"/>
              <w:ind w:left="1310"/>
              <w:rPr>
                <w:rFonts w:ascii="Calibri" w:hAnsi="Calibri" w:cs="Calibri"/>
                <w:bCs/>
                <w:sz w:val="22"/>
                <w:szCs w:val="22"/>
              </w:rPr>
            </w:pPr>
            <w:r w:rsidRPr="008229A8">
              <w:rPr>
                <w:rFonts w:ascii="Calibri" w:hAnsi="Calibri" w:cs="Calibri"/>
                <w:bCs/>
                <w:sz w:val="22"/>
                <w:szCs w:val="22"/>
              </w:rPr>
              <w:t>Encouraging closer working between primary and secondary care providers, leading to the provision of more collaborative services;</w:t>
            </w:r>
          </w:p>
          <w:p w:rsidR="009527E0" w:rsidRPr="008229A8" w:rsidRDefault="009527E0" w:rsidP="009527E0">
            <w:pPr>
              <w:numPr>
                <w:ilvl w:val="0"/>
                <w:numId w:val="24"/>
              </w:numPr>
              <w:tabs>
                <w:tab w:val="left" w:pos="1310"/>
              </w:tabs>
              <w:spacing w:line="276" w:lineRule="auto"/>
              <w:ind w:left="1310"/>
              <w:rPr>
                <w:rFonts w:ascii="Calibri" w:hAnsi="Calibri" w:cs="Calibri"/>
                <w:bCs/>
                <w:sz w:val="22"/>
                <w:szCs w:val="22"/>
              </w:rPr>
            </w:pPr>
            <w:r w:rsidRPr="008229A8">
              <w:rPr>
                <w:rFonts w:ascii="Calibri" w:hAnsi="Calibri" w:cs="Calibri"/>
                <w:bCs/>
                <w:sz w:val="22"/>
                <w:szCs w:val="22"/>
              </w:rPr>
              <w:t>Ensuring the most cost-effective use of NHS resources.</w:t>
            </w:r>
          </w:p>
          <w:p w:rsidR="009527E0" w:rsidRDefault="009527E0" w:rsidP="009527E0">
            <w:pPr>
              <w:tabs>
                <w:tab w:val="left" w:pos="6300"/>
              </w:tabs>
              <w:rPr>
                <w:rFonts w:ascii="Arial" w:hAnsi="Arial" w:cs="Arial"/>
                <w:b/>
                <w:bCs/>
                <w:sz w:val="22"/>
                <w:szCs w:val="22"/>
              </w:rPr>
            </w:pPr>
            <w:r>
              <w:rPr>
                <w:rFonts w:ascii="Arial" w:hAnsi="Arial" w:cs="Arial"/>
                <w:b/>
                <w:bCs/>
                <w:sz w:val="22"/>
                <w:szCs w:val="22"/>
              </w:rPr>
              <w:tab/>
            </w:r>
          </w:p>
          <w:p w:rsidR="009527E0" w:rsidRDefault="009527E0" w:rsidP="009527E0">
            <w:pPr>
              <w:rPr>
                <w:rFonts w:ascii="Calibri" w:hAnsi="Calibri" w:cs="Calibri"/>
                <w:bCs/>
                <w:sz w:val="22"/>
                <w:szCs w:val="22"/>
              </w:rPr>
            </w:pPr>
            <w:r>
              <w:rPr>
                <w:rFonts w:ascii="Calibri" w:hAnsi="Calibri" w:cs="Calibri"/>
                <w:bCs/>
                <w:sz w:val="22"/>
                <w:szCs w:val="22"/>
              </w:rPr>
              <w:t xml:space="preserve">The service will need to be available to all NEL patients, and where Practices do not wish to provide the services themselves there is an expectation that they will have this service delivered by other Practices as </w:t>
            </w:r>
            <w:r>
              <w:rPr>
                <w:rFonts w:ascii="Calibri" w:hAnsi="Calibri" w:cs="Calibri"/>
                <w:bCs/>
                <w:sz w:val="22"/>
                <w:szCs w:val="22"/>
              </w:rPr>
              <w:lastRenderedPageBreak/>
              <w:t>close as possible to their own premises, in order to ensure convenience of access for patients. Inter-practice agreements will be required to support this.</w:t>
            </w:r>
          </w:p>
          <w:p w:rsidR="009527E0" w:rsidRDefault="009527E0" w:rsidP="009527E0">
            <w:pPr>
              <w:rPr>
                <w:rFonts w:ascii="Calibri" w:hAnsi="Calibri" w:cs="Calibri"/>
                <w:bCs/>
                <w:sz w:val="22"/>
                <w:szCs w:val="22"/>
              </w:rPr>
            </w:pPr>
          </w:p>
          <w:p w:rsidR="009527E0" w:rsidRDefault="009527E0" w:rsidP="009527E0">
            <w:pPr>
              <w:rPr>
                <w:rFonts w:ascii="Calibri" w:hAnsi="Calibri" w:cs="Calibri"/>
                <w:bCs/>
                <w:sz w:val="22"/>
                <w:szCs w:val="22"/>
              </w:rPr>
            </w:pPr>
            <w:r w:rsidRPr="008229A8">
              <w:rPr>
                <w:rFonts w:ascii="Calibri" w:hAnsi="Calibri" w:cs="Calibri"/>
                <w:bCs/>
                <w:sz w:val="22"/>
                <w:szCs w:val="22"/>
              </w:rPr>
              <w:t>The</w:t>
            </w:r>
            <w:r>
              <w:rPr>
                <w:rFonts w:ascii="Calibri" w:hAnsi="Calibri" w:cs="Calibri"/>
                <w:bCs/>
                <w:sz w:val="22"/>
                <w:szCs w:val="22"/>
              </w:rPr>
              <w:t xml:space="preserve"> specification has been designed to encourage collaboration between Practices, in order to achieve improved access and better sharing and more effective use of resources. There are two levels of service: Level 1 = 9 </w:t>
            </w:r>
            <w:proofErr w:type="gramStart"/>
            <w:r>
              <w:rPr>
                <w:rFonts w:ascii="Calibri" w:hAnsi="Calibri" w:cs="Calibri"/>
                <w:bCs/>
                <w:sz w:val="22"/>
                <w:szCs w:val="22"/>
              </w:rPr>
              <w:t>am</w:t>
            </w:r>
            <w:proofErr w:type="gramEnd"/>
            <w:r>
              <w:rPr>
                <w:rFonts w:ascii="Calibri" w:hAnsi="Calibri" w:cs="Calibri"/>
                <w:bCs/>
                <w:sz w:val="22"/>
                <w:szCs w:val="22"/>
              </w:rPr>
              <w:t xml:space="preserve"> to 4 pm (£1.00 per head of population) and Level 2 = less than 9 am to 4 pm (£0.50 per head of population).  </w:t>
            </w:r>
          </w:p>
          <w:p w:rsidR="009527E0" w:rsidRDefault="009527E0" w:rsidP="009527E0">
            <w:pPr>
              <w:rPr>
                <w:rFonts w:ascii="Calibri" w:hAnsi="Calibri" w:cs="Calibri"/>
                <w:bCs/>
                <w:sz w:val="22"/>
                <w:szCs w:val="22"/>
              </w:rPr>
            </w:pPr>
          </w:p>
          <w:p w:rsidR="009527E0" w:rsidRDefault="009527E0" w:rsidP="009527E0">
            <w:pPr>
              <w:rPr>
                <w:rFonts w:ascii="Calibri" w:hAnsi="Calibri" w:cs="Calibri"/>
                <w:bCs/>
                <w:sz w:val="22"/>
                <w:szCs w:val="22"/>
              </w:rPr>
            </w:pPr>
            <w:r>
              <w:rPr>
                <w:rFonts w:ascii="Calibri" w:hAnsi="Calibri" w:cs="Calibri"/>
                <w:bCs/>
                <w:sz w:val="22"/>
                <w:szCs w:val="22"/>
              </w:rPr>
              <w:t>If all patients are covered by a Level 1 service, the total annual cost would equate to £168,000. It has been proposed within the PMS reinvestment paper that this is funded through PMS reinvestment monies.</w:t>
            </w:r>
          </w:p>
          <w:p w:rsidR="009527E0" w:rsidRDefault="009527E0" w:rsidP="009527E0">
            <w:pPr>
              <w:rPr>
                <w:rFonts w:ascii="Calibri" w:hAnsi="Calibri" w:cs="Calibri"/>
                <w:bCs/>
                <w:sz w:val="22"/>
                <w:szCs w:val="22"/>
              </w:rPr>
            </w:pPr>
          </w:p>
          <w:p w:rsidR="009527E0" w:rsidRDefault="009527E0" w:rsidP="009527E0">
            <w:pPr>
              <w:rPr>
                <w:rFonts w:ascii="Calibri" w:hAnsi="Calibri" w:cs="Calibri"/>
                <w:bCs/>
                <w:sz w:val="22"/>
                <w:szCs w:val="22"/>
              </w:rPr>
            </w:pPr>
            <w:r>
              <w:rPr>
                <w:rFonts w:ascii="Calibri" w:hAnsi="Calibri" w:cs="Calibri"/>
                <w:bCs/>
                <w:sz w:val="22"/>
                <w:szCs w:val="22"/>
              </w:rPr>
              <w:t xml:space="preserve">There are some gaps in terms of pathology collection times, i.e. 7 practices do not currently have a PM collection, which could affect the practice’s ability to undertake the service for the full day. In these cases consideration will need to be given to the appropriate remuneration or implementing changes to the pathology collection schedule (the latter would most likely incur an additional cost). </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A74AF" w:rsidRPr="009527E0" w:rsidRDefault="006A74AF" w:rsidP="009306C6">
            <w:pPr>
              <w:rPr>
                <w:rFonts w:ascii="Calibri" w:hAnsi="Calibri" w:cs="Calibri"/>
                <w:bCs/>
                <w:sz w:val="22"/>
                <w:szCs w:val="22"/>
              </w:rPr>
            </w:pPr>
          </w:p>
          <w:p w:rsidR="009527E0" w:rsidRPr="009527E0" w:rsidRDefault="009527E0" w:rsidP="009306C6">
            <w:pPr>
              <w:rPr>
                <w:rFonts w:ascii="Calibri" w:hAnsi="Calibri" w:cs="Calibri"/>
                <w:bCs/>
                <w:sz w:val="22"/>
                <w:szCs w:val="22"/>
              </w:rPr>
            </w:pPr>
            <w:r w:rsidRPr="009527E0">
              <w:rPr>
                <w:rFonts w:ascii="Calibri" w:hAnsi="Calibri" w:cs="Calibri"/>
                <w:bCs/>
                <w:sz w:val="22"/>
                <w:szCs w:val="22"/>
              </w:rPr>
              <w:t xml:space="preserve">The </w:t>
            </w:r>
            <w:r w:rsidR="00964C29">
              <w:rPr>
                <w:rFonts w:ascii="Calibri" w:hAnsi="Calibri" w:cs="Calibri"/>
                <w:bCs/>
                <w:sz w:val="22"/>
                <w:szCs w:val="22"/>
              </w:rPr>
              <w:t xml:space="preserve">Joint </w:t>
            </w:r>
            <w:r w:rsidRPr="009527E0">
              <w:rPr>
                <w:rFonts w:ascii="Calibri" w:hAnsi="Calibri" w:cs="Calibri"/>
                <w:bCs/>
                <w:sz w:val="22"/>
                <w:szCs w:val="22"/>
              </w:rPr>
              <w:t>Co-Commissioning Committee is asked to approve the specification, for offering to Practices in 2016/17.</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F449AE">
        <w:trPr>
          <w:trHeight w:val="68"/>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bl>
    <w:tbl>
      <w:tblPr>
        <w:tblpPr w:leftFromText="180" w:rightFromText="180" w:vertAnchor="text" w:horzAnchor="margin" w:tblpY="1"/>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5636"/>
        <w:gridCol w:w="850"/>
        <w:gridCol w:w="3294"/>
      </w:tblGrid>
      <w:tr w:rsidR="00F449AE" w:rsidRPr="00752FD6" w:rsidTr="00F449AE">
        <w:trPr>
          <w:trHeight w:val="822"/>
          <w:tblHeader/>
        </w:trPr>
        <w:tc>
          <w:tcPr>
            <w:tcW w:w="568" w:type="dxa"/>
            <w:shd w:val="clear" w:color="auto" w:fill="C0C0C0"/>
            <w:vAlign w:val="center"/>
          </w:tcPr>
          <w:p w:rsidR="00F449AE" w:rsidRPr="00752FD6" w:rsidRDefault="00F449AE" w:rsidP="00F449AE">
            <w:pPr>
              <w:spacing w:before="80" w:after="80"/>
              <w:jc w:val="center"/>
              <w:rPr>
                <w:rFonts w:ascii="Arial" w:hAnsi="Arial" w:cs="Arial"/>
                <w:b/>
                <w:sz w:val="22"/>
                <w:szCs w:val="22"/>
              </w:rPr>
            </w:pPr>
          </w:p>
        </w:tc>
        <w:tc>
          <w:tcPr>
            <w:tcW w:w="5636" w:type="dxa"/>
            <w:shd w:val="clear" w:color="auto" w:fill="C0C0C0"/>
            <w:vAlign w:val="center"/>
          </w:tcPr>
          <w:p w:rsidR="00F449AE" w:rsidRPr="00752FD6" w:rsidRDefault="00F449AE" w:rsidP="00F449AE">
            <w:pPr>
              <w:spacing w:before="80" w:after="80"/>
              <w:rPr>
                <w:rFonts w:ascii="Arial" w:hAnsi="Arial" w:cs="Arial"/>
                <w:b/>
                <w:sz w:val="22"/>
                <w:szCs w:val="22"/>
              </w:rPr>
            </w:pPr>
          </w:p>
        </w:tc>
        <w:tc>
          <w:tcPr>
            <w:tcW w:w="850" w:type="dxa"/>
            <w:shd w:val="clear" w:color="auto" w:fill="C0C0C0"/>
            <w:vAlign w:val="center"/>
          </w:tcPr>
          <w:p w:rsidR="00F449AE" w:rsidRPr="00752FD6" w:rsidRDefault="00F449AE" w:rsidP="00F449AE">
            <w:pPr>
              <w:spacing w:before="80" w:after="80"/>
              <w:jc w:val="center"/>
              <w:rPr>
                <w:rFonts w:ascii="Arial" w:hAnsi="Arial" w:cs="Arial"/>
                <w:b/>
                <w:sz w:val="22"/>
                <w:szCs w:val="22"/>
              </w:rPr>
            </w:pPr>
          </w:p>
          <w:p w:rsidR="00F449AE" w:rsidRDefault="00F449AE" w:rsidP="00F449AE">
            <w:pPr>
              <w:spacing w:before="80" w:after="80"/>
              <w:jc w:val="center"/>
              <w:rPr>
                <w:rFonts w:ascii="Arial" w:hAnsi="Arial" w:cs="Arial"/>
                <w:b/>
                <w:sz w:val="22"/>
                <w:szCs w:val="22"/>
              </w:rPr>
            </w:pPr>
            <w:r w:rsidRPr="00752FD6">
              <w:rPr>
                <w:rFonts w:ascii="Arial" w:hAnsi="Arial" w:cs="Arial"/>
                <w:b/>
                <w:sz w:val="22"/>
                <w:szCs w:val="22"/>
              </w:rPr>
              <w:t>Yes/</w:t>
            </w:r>
          </w:p>
          <w:p w:rsidR="00F449AE" w:rsidRPr="00752FD6" w:rsidRDefault="00F449AE" w:rsidP="00F449AE">
            <w:pPr>
              <w:spacing w:before="80" w:after="80"/>
              <w:jc w:val="center"/>
              <w:rPr>
                <w:rFonts w:ascii="Arial" w:hAnsi="Arial" w:cs="Arial"/>
                <w:b/>
                <w:sz w:val="22"/>
                <w:szCs w:val="22"/>
              </w:rPr>
            </w:pPr>
            <w:r w:rsidRPr="00752FD6">
              <w:rPr>
                <w:rFonts w:ascii="Arial" w:hAnsi="Arial" w:cs="Arial"/>
                <w:b/>
                <w:sz w:val="22"/>
                <w:szCs w:val="22"/>
              </w:rPr>
              <w:t>No</w:t>
            </w:r>
          </w:p>
        </w:tc>
        <w:tc>
          <w:tcPr>
            <w:tcW w:w="3294" w:type="dxa"/>
            <w:shd w:val="clear" w:color="auto" w:fill="C0C0C0"/>
            <w:vAlign w:val="center"/>
          </w:tcPr>
          <w:p w:rsidR="00F449AE" w:rsidRPr="00752FD6" w:rsidRDefault="00F449AE" w:rsidP="00F449AE">
            <w:pPr>
              <w:spacing w:before="80" w:after="80"/>
              <w:jc w:val="center"/>
              <w:rPr>
                <w:rFonts w:ascii="Arial" w:hAnsi="Arial" w:cs="Arial"/>
                <w:b/>
                <w:sz w:val="22"/>
                <w:szCs w:val="22"/>
              </w:rPr>
            </w:pPr>
            <w:r w:rsidRPr="00752FD6">
              <w:rPr>
                <w:rFonts w:ascii="Arial" w:hAnsi="Arial" w:cs="Arial"/>
                <w:b/>
                <w:sz w:val="22"/>
                <w:szCs w:val="22"/>
              </w:rPr>
              <w:t>Comments</w:t>
            </w:r>
          </w:p>
        </w:tc>
      </w:tr>
      <w:tr w:rsidR="00F449AE" w:rsidRPr="00752FD6" w:rsidTr="00F449AE">
        <w:tc>
          <w:tcPr>
            <w:tcW w:w="568" w:type="dxa"/>
            <w:shd w:val="clear" w:color="auto" w:fill="auto"/>
          </w:tcPr>
          <w:p w:rsidR="00F449AE" w:rsidRPr="00752FD6" w:rsidRDefault="00F449AE" w:rsidP="00F449AE">
            <w:pPr>
              <w:spacing w:before="80" w:after="80"/>
              <w:rPr>
                <w:rFonts w:ascii="Arial" w:hAnsi="Arial" w:cs="Arial"/>
                <w:sz w:val="22"/>
                <w:szCs w:val="22"/>
              </w:rPr>
            </w:pPr>
          </w:p>
        </w:tc>
        <w:tc>
          <w:tcPr>
            <w:tcW w:w="5636" w:type="dxa"/>
            <w:shd w:val="clear" w:color="auto" w:fill="auto"/>
          </w:tcPr>
          <w:p w:rsidR="00F449AE" w:rsidRPr="00752FD6" w:rsidRDefault="00F449AE" w:rsidP="00F449AE">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0" w:type="dxa"/>
            <w:shd w:val="clear" w:color="auto" w:fill="auto"/>
          </w:tcPr>
          <w:p w:rsidR="00F449AE" w:rsidRPr="00752FD6" w:rsidRDefault="00F449AE" w:rsidP="00F449AE">
            <w:pPr>
              <w:spacing w:before="80" w:after="80"/>
              <w:jc w:val="center"/>
              <w:rPr>
                <w:rFonts w:ascii="Arial" w:hAnsi="Arial" w:cs="Arial"/>
                <w:sz w:val="22"/>
                <w:szCs w:val="22"/>
              </w:rPr>
            </w:pPr>
          </w:p>
        </w:tc>
        <w:tc>
          <w:tcPr>
            <w:tcW w:w="3294" w:type="dxa"/>
            <w:shd w:val="clear" w:color="auto" w:fill="auto"/>
          </w:tcPr>
          <w:p w:rsidR="00F449AE" w:rsidRPr="00752FD6" w:rsidRDefault="00F449AE" w:rsidP="00F449AE">
            <w:pPr>
              <w:spacing w:before="80" w:after="80"/>
              <w:rPr>
                <w:rFonts w:ascii="Arial" w:hAnsi="Arial" w:cs="Arial"/>
                <w:sz w:val="22"/>
                <w:szCs w:val="22"/>
              </w:rPr>
            </w:pPr>
          </w:p>
        </w:tc>
      </w:tr>
      <w:tr w:rsidR="00F449AE" w:rsidRPr="00752FD6" w:rsidTr="00F449AE">
        <w:tc>
          <w:tcPr>
            <w:tcW w:w="568" w:type="dxa"/>
            <w:shd w:val="clear" w:color="auto" w:fill="auto"/>
          </w:tcPr>
          <w:p w:rsidR="00F449AE" w:rsidRPr="00752FD6" w:rsidRDefault="00F449AE" w:rsidP="00F449AE">
            <w:pPr>
              <w:spacing w:before="80" w:after="80"/>
              <w:rPr>
                <w:rFonts w:ascii="Arial" w:hAnsi="Arial" w:cs="Arial"/>
                <w:sz w:val="22"/>
                <w:szCs w:val="22"/>
              </w:rPr>
            </w:pPr>
            <w:r w:rsidRPr="00752FD6">
              <w:rPr>
                <w:rFonts w:ascii="Arial" w:hAnsi="Arial" w:cs="Arial"/>
                <w:sz w:val="22"/>
                <w:szCs w:val="22"/>
              </w:rPr>
              <w:t>i)</w:t>
            </w:r>
          </w:p>
        </w:tc>
        <w:tc>
          <w:tcPr>
            <w:tcW w:w="5636" w:type="dxa"/>
            <w:shd w:val="clear" w:color="auto" w:fill="auto"/>
          </w:tcPr>
          <w:p w:rsidR="00F449AE" w:rsidRPr="00752FD6" w:rsidRDefault="00F449AE" w:rsidP="00F449AE">
            <w:pPr>
              <w:spacing w:before="80" w:after="80"/>
              <w:rPr>
                <w:rFonts w:ascii="Arial" w:hAnsi="Arial" w:cs="Arial"/>
                <w:sz w:val="22"/>
                <w:szCs w:val="22"/>
              </w:rPr>
            </w:pPr>
            <w:r w:rsidRPr="00752FD6">
              <w:rPr>
                <w:rFonts w:ascii="Arial" w:hAnsi="Arial" w:cs="Arial"/>
                <w:sz w:val="22"/>
                <w:szCs w:val="22"/>
              </w:rPr>
              <w:t>Mental Capacity Act</w:t>
            </w:r>
          </w:p>
        </w:tc>
        <w:tc>
          <w:tcPr>
            <w:tcW w:w="850" w:type="dxa"/>
            <w:shd w:val="clear" w:color="auto" w:fill="auto"/>
          </w:tcPr>
          <w:p w:rsidR="00F449AE" w:rsidRPr="009527E0" w:rsidRDefault="00F449AE" w:rsidP="00F449AE">
            <w:pPr>
              <w:spacing w:before="80" w:after="80"/>
              <w:jc w:val="center"/>
              <w:rPr>
                <w:rFonts w:ascii="Arial" w:hAnsi="Arial" w:cs="Arial"/>
                <w:sz w:val="20"/>
                <w:szCs w:val="20"/>
              </w:rPr>
            </w:pPr>
            <w:r w:rsidRPr="009527E0">
              <w:rPr>
                <w:rFonts w:ascii="Arial" w:hAnsi="Arial" w:cs="Arial"/>
                <w:sz w:val="20"/>
                <w:szCs w:val="20"/>
              </w:rPr>
              <w:t>N/A</w:t>
            </w:r>
          </w:p>
        </w:tc>
        <w:tc>
          <w:tcPr>
            <w:tcW w:w="3294" w:type="dxa"/>
            <w:shd w:val="clear" w:color="auto" w:fill="auto"/>
          </w:tcPr>
          <w:p w:rsidR="00F449AE" w:rsidRPr="009527E0" w:rsidRDefault="00F449AE" w:rsidP="00F449AE">
            <w:pPr>
              <w:spacing w:before="80" w:after="80"/>
              <w:rPr>
                <w:rFonts w:ascii="Arial" w:hAnsi="Arial" w:cs="Arial"/>
                <w:sz w:val="20"/>
                <w:szCs w:val="20"/>
              </w:rPr>
            </w:pPr>
            <w:r w:rsidRPr="009527E0">
              <w:rPr>
                <w:rFonts w:ascii="Arial" w:hAnsi="Arial" w:cs="Arial"/>
                <w:sz w:val="20"/>
                <w:szCs w:val="20"/>
              </w:rPr>
              <w:t>Providers of the proposed service would need to ensure compliance</w:t>
            </w:r>
          </w:p>
        </w:tc>
      </w:tr>
      <w:tr w:rsidR="00F449AE" w:rsidRPr="00752FD6" w:rsidTr="00F449AE">
        <w:tc>
          <w:tcPr>
            <w:tcW w:w="568" w:type="dxa"/>
            <w:shd w:val="clear" w:color="auto" w:fill="auto"/>
          </w:tcPr>
          <w:p w:rsidR="00F449AE" w:rsidRPr="00752FD6" w:rsidRDefault="00F449AE" w:rsidP="00F449AE">
            <w:pPr>
              <w:spacing w:before="80" w:after="80"/>
              <w:rPr>
                <w:rFonts w:ascii="Arial" w:hAnsi="Arial" w:cs="Arial"/>
                <w:sz w:val="22"/>
                <w:szCs w:val="22"/>
              </w:rPr>
            </w:pPr>
            <w:r w:rsidRPr="00752FD6">
              <w:rPr>
                <w:rFonts w:ascii="Arial" w:hAnsi="Arial" w:cs="Arial"/>
                <w:sz w:val="22"/>
                <w:szCs w:val="22"/>
              </w:rPr>
              <w:t>ii)</w:t>
            </w:r>
          </w:p>
        </w:tc>
        <w:tc>
          <w:tcPr>
            <w:tcW w:w="5636" w:type="dxa"/>
            <w:shd w:val="clear" w:color="auto" w:fill="auto"/>
          </w:tcPr>
          <w:p w:rsidR="00F449AE" w:rsidRPr="00752FD6" w:rsidRDefault="00F449AE" w:rsidP="00F449AE">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0" w:type="dxa"/>
            <w:shd w:val="clear" w:color="auto" w:fill="auto"/>
          </w:tcPr>
          <w:p w:rsidR="00F449AE" w:rsidRPr="009527E0" w:rsidRDefault="00F449AE" w:rsidP="00F449AE">
            <w:pPr>
              <w:spacing w:before="80" w:after="80"/>
              <w:jc w:val="center"/>
              <w:rPr>
                <w:rFonts w:ascii="Arial" w:hAnsi="Arial" w:cs="Arial"/>
                <w:sz w:val="20"/>
                <w:szCs w:val="20"/>
              </w:rPr>
            </w:pPr>
            <w:r w:rsidRPr="009527E0">
              <w:rPr>
                <w:rFonts w:ascii="Arial" w:hAnsi="Arial" w:cs="Arial"/>
                <w:sz w:val="20"/>
                <w:szCs w:val="20"/>
              </w:rPr>
              <w:t>N/A</w:t>
            </w:r>
          </w:p>
        </w:tc>
        <w:tc>
          <w:tcPr>
            <w:tcW w:w="3294" w:type="dxa"/>
            <w:shd w:val="clear" w:color="auto" w:fill="auto"/>
          </w:tcPr>
          <w:p w:rsidR="00F449AE" w:rsidRPr="009527E0" w:rsidRDefault="00F449AE" w:rsidP="00F449AE">
            <w:pPr>
              <w:spacing w:before="80" w:after="80"/>
              <w:rPr>
                <w:rFonts w:ascii="Arial" w:hAnsi="Arial" w:cs="Arial"/>
                <w:sz w:val="20"/>
                <w:szCs w:val="20"/>
              </w:rPr>
            </w:pPr>
            <w:r w:rsidRPr="009527E0">
              <w:rPr>
                <w:rFonts w:ascii="Arial" w:hAnsi="Arial" w:cs="Arial"/>
                <w:sz w:val="20"/>
                <w:szCs w:val="20"/>
              </w:rPr>
              <w:t>Providers of the proposed service would need to ensure compliance</w:t>
            </w:r>
          </w:p>
        </w:tc>
      </w:tr>
      <w:tr w:rsidR="00F449AE" w:rsidRPr="00752FD6" w:rsidTr="00F449AE">
        <w:tc>
          <w:tcPr>
            <w:tcW w:w="568" w:type="dxa"/>
            <w:shd w:val="clear" w:color="auto" w:fill="auto"/>
          </w:tcPr>
          <w:p w:rsidR="00F449AE" w:rsidRPr="00752FD6" w:rsidRDefault="00F449AE" w:rsidP="00F449AE">
            <w:pPr>
              <w:spacing w:before="80" w:after="80"/>
              <w:rPr>
                <w:rFonts w:ascii="Arial" w:hAnsi="Arial" w:cs="Arial"/>
                <w:sz w:val="22"/>
                <w:szCs w:val="22"/>
              </w:rPr>
            </w:pPr>
            <w:r w:rsidRPr="00752FD6">
              <w:rPr>
                <w:rFonts w:ascii="Arial" w:hAnsi="Arial" w:cs="Arial"/>
                <w:sz w:val="22"/>
                <w:szCs w:val="22"/>
              </w:rPr>
              <w:t>iii)</w:t>
            </w:r>
          </w:p>
        </w:tc>
        <w:tc>
          <w:tcPr>
            <w:tcW w:w="5636" w:type="dxa"/>
            <w:shd w:val="clear" w:color="auto" w:fill="auto"/>
          </w:tcPr>
          <w:p w:rsidR="00F449AE" w:rsidRPr="00752FD6" w:rsidRDefault="00F449AE" w:rsidP="00F449AE">
            <w:pPr>
              <w:spacing w:before="80" w:after="80"/>
              <w:rPr>
                <w:rFonts w:ascii="Arial" w:hAnsi="Arial" w:cs="Arial"/>
                <w:sz w:val="22"/>
                <w:szCs w:val="22"/>
              </w:rPr>
            </w:pPr>
            <w:r w:rsidRPr="00752FD6">
              <w:rPr>
                <w:rFonts w:ascii="Arial" w:hAnsi="Arial" w:cs="Arial"/>
                <w:sz w:val="22"/>
                <w:szCs w:val="22"/>
              </w:rPr>
              <w:t>Human Rights Act 1998</w:t>
            </w:r>
          </w:p>
        </w:tc>
        <w:tc>
          <w:tcPr>
            <w:tcW w:w="850" w:type="dxa"/>
            <w:shd w:val="clear" w:color="auto" w:fill="auto"/>
          </w:tcPr>
          <w:p w:rsidR="00F449AE" w:rsidRPr="009527E0" w:rsidRDefault="00F449AE" w:rsidP="00F449AE">
            <w:pPr>
              <w:spacing w:before="80" w:after="80"/>
              <w:jc w:val="center"/>
              <w:rPr>
                <w:rFonts w:ascii="Arial" w:hAnsi="Arial" w:cs="Arial"/>
                <w:sz w:val="20"/>
                <w:szCs w:val="20"/>
              </w:rPr>
            </w:pPr>
            <w:r>
              <w:rPr>
                <w:rFonts w:ascii="Arial" w:hAnsi="Arial" w:cs="Arial"/>
                <w:sz w:val="20"/>
                <w:szCs w:val="20"/>
              </w:rPr>
              <w:t>N/A</w:t>
            </w:r>
          </w:p>
        </w:tc>
        <w:tc>
          <w:tcPr>
            <w:tcW w:w="3294" w:type="dxa"/>
            <w:shd w:val="clear" w:color="auto" w:fill="auto"/>
          </w:tcPr>
          <w:p w:rsidR="00F449AE" w:rsidRPr="009527E0" w:rsidRDefault="00F449AE" w:rsidP="00F449AE">
            <w:pPr>
              <w:spacing w:before="80" w:after="80"/>
              <w:rPr>
                <w:rFonts w:ascii="Arial" w:hAnsi="Arial" w:cs="Arial"/>
                <w:sz w:val="20"/>
                <w:szCs w:val="20"/>
              </w:rPr>
            </w:pPr>
            <w:r w:rsidRPr="009527E0">
              <w:rPr>
                <w:rFonts w:ascii="Arial" w:hAnsi="Arial" w:cs="Arial"/>
                <w:sz w:val="20"/>
                <w:szCs w:val="20"/>
              </w:rPr>
              <w:t>Providers of the proposed service would need to ensure compliance</w:t>
            </w:r>
          </w:p>
        </w:tc>
      </w:tr>
      <w:tr w:rsidR="00F449AE" w:rsidRPr="00752FD6" w:rsidTr="00F449AE">
        <w:tc>
          <w:tcPr>
            <w:tcW w:w="568" w:type="dxa"/>
            <w:shd w:val="clear" w:color="auto" w:fill="auto"/>
          </w:tcPr>
          <w:p w:rsidR="00F449AE" w:rsidRPr="00752FD6" w:rsidRDefault="00F449AE" w:rsidP="00F449AE">
            <w:pPr>
              <w:spacing w:before="80" w:after="80"/>
              <w:rPr>
                <w:rFonts w:ascii="Arial" w:hAnsi="Arial" w:cs="Arial"/>
                <w:sz w:val="22"/>
                <w:szCs w:val="22"/>
              </w:rPr>
            </w:pPr>
            <w:r w:rsidRPr="00752FD6">
              <w:rPr>
                <w:rFonts w:ascii="Arial" w:hAnsi="Arial" w:cs="Arial"/>
                <w:sz w:val="22"/>
                <w:szCs w:val="22"/>
              </w:rPr>
              <w:t>iv)</w:t>
            </w:r>
          </w:p>
        </w:tc>
        <w:tc>
          <w:tcPr>
            <w:tcW w:w="5636" w:type="dxa"/>
            <w:shd w:val="clear" w:color="auto" w:fill="auto"/>
          </w:tcPr>
          <w:p w:rsidR="00F449AE" w:rsidRPr="00752FD6" w:rsidRDefault="00F449AE" w:rsidP="00F449AE">
            <w:pPr>
              <w:spacing w:before="80" w:after="80"/>
              <w:rPr>
                <w:rFonts w:ascii="Arial" w:hAnsi="Arial" w:cs="Arial"/>
                <w:sz w:val="22"/>
                <w:szCs w:val="22"/>
              </w:rPr>
            </w:pPr>
            <w:r w:rsidRPr="00752FD6">
              <w:rPr>
                <w:rFonts w:ascii="Arial" w:hAnsi="Arial" w:cs="Arial"/>
                <w:sz w:val="22"/>
                <w:szCs w:val="22"/>
              </w:rPr>
              <w:t>Health and Safety at Work Act 1974</w:t>
            </w:r>
          </w:p>
        </w:tc>
        <w:tc>
          <w:tcPr>
            <w:tcW w:w="850" w:type="dxa"/>
            <w:shd w:val="clear" w:color="auto" w:fill="auto"/>
          </w:tcPr>
          <w:p w:rsidR="00F449AE" w:rsidRPr="009527E0" w:rsidRDefault="00F449AE" w:rsidP="00F449AE">
            <w:pPr>
              <w:spacing w:before="80" w:after="80"/>
              <w:jc w:val="center"/>
              <w:rPr>
                <w:rFonts w:ascii="Arial" w:hAnsi="Arial" w:cs="Arial"/>
                <w:sz w:val="20"/>
                <w:szCs w:val="20"/>
              </w:rPr>
            </w:pPr>
            <w:r>
              <w:rPr>
                <w:rFonts w:ascii="Arial" w:hAnsi="Arial" w:cs="Arial"/>
                <w:sz w:val="20"/>
                <w:szCs w:val="20"/>
              </w:rPr>
              <w:t>N/A</w:t>
            </w:r>
          </w:p>
        </w:tc>
        <w:tc>
          <w:tcPr>
            <w:tcW w:w="3294" w:type="dxa"/>
            <w:shd w:val="clear" w:color="auto" w:fill="auto"/>
          </w:tcPr>
          <w:p w:rsidR="00F449AE" w:rsidRPr="009527E0" w:rsidRDefault="00F449AE" w:rsidP="00F449AE">
            <w:pPr>
              <w:spacing w:before="80" w:after="80"/>
              <w:rPr>
                <w:rFonts w:ascii="Arial" w:hAnsi="Arial" w:cs="Arial"/>
                <w:sz w:val="20"/>
                <w:szCs w:val="20"/>
              </w:rPr>
            </w:pPr>
            <w:r w:rsidRPr="009527E0">
              <w:rPr>
                <w:rFonts w:ascii="Arial" w:hAnsi="Arial" w:cs="Arial"/>
                <w:sz w:val="20"/>
                <w:szCs w:val="20"/>
              </w:rPr>
              <w:t>Providers of the proposed service would need to ensure compliance</w:t>
            </w:r>
          </w:p>
        </w:tc>
      </w:tr>
      <w:tr w:rsidR="00F449AE" w:rsidRPr="00752FD6" w:rsidTr="00F449AE">
        <w:tc>
          <w:tcPr>
            <w:tcW w:w="568" w:type="dxa"/>
            <w:shd w:val="clear" w:color="auto" w:fill="auto"/>
          </w:tcPr>
          <w:p w:rsidR="00F449AE" w:rsidRPr="00752FD6" w:rsidRDefault="00F449AE" w:rsidP="00F449AE">
            <w:pPr>
              <w:spacing w:before="80" w:after="80"/>
              <w:rPr>
                <w:rFonts w:ascii="Arial" w:hAnsi="Arial" w:cs="Arial"/>
                <w:sz w:val="22"/>
                <w:szCs w:val="22"/>
              </w:rPr>
            </w:pPr>
            <w:r w:rsidRPr="00752FD6">
              <w:rPr>
                <w:rFonts w:ascii="Arial" w:hAnsi="Arial" w:cs="Arial"/>
                <w:sz w:val="22"/>
                <w:szCs w:val="22"/>
              </w:rPr>
              <w:t>v)</w:t>
            </w:r>
          </w:p>
        </w:tc>
        <w:tc>
          <w:tcPr>
            <w:tcW w:w="5636" w:type="dxa"/>
            <w:shd w:val="clear" w:color="auto" w:fill="auto"/>
          </w:tcPr>
          <w:p w:rsidR="00F449AE" w:rsidRPr="00752FD6" w:rsidRDefault="00F449AE" w:rsidP="00F449AE">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0" w:type="dxa"/>
            <w:shd w:val="clear" w:color="auto" w:fill="auto"/>
          </w:tcPr>
          <w:p w:rsidR="00F449AE" w:rsidRPr="009527E0" w:rsidRDefault="00F449AE" w:rsidP="00F449AE">
            <w:pPr>
              <w:spacing w:before="80" w:after="80"/>
              <w:jc w:val="center"/>
              <w:rPr>
                <w:rFonts w:ascii="Arial" w:hAnsi="Arial" w:cs="Arial"/>
                <w:sz w:val="20"/>
                <w:szCs w:val="20"/>
              </w:rPr>
            </w:pPr>
            <w:r>
              <w:rPr>
                <w:rFonts w:ascii="Arial" w:hAnsi="Arial" w:cs="Arial"/>
                <w:sz w:val="20"/>
                <w:szCs w:val="20"/>
              </w:rPr>
              <w:t>Y</w:t>
            </w:r>
          </w:p>
        </w:tc>
        <w:tc>
          <w:tcPr>
            <w:tcW w:w="3294" w:type="dxa"/>
            <w:shd w:val="clear" w:color="auto" w:fill="auto"/>
          </w:tcPr>
          <w:p w:rsidR="00F449AE" w:rsidRPr="009527E0" w:rsidRDefault="00F449AE" w:rsidP="00F449AE">
            <w:pPr>
              <w:spacing w:before="80" w:after="80"/>
              <w:rPr>
                <w:rFonts w:ascii="Arial" w:hAnsi="Arial" w:cs="Arial"/>
                <w:sz w:val="20"/>
                <w:szCs w:val="20"/>
              </w:rPr>
            </w:pPr>
          </w:p>
        </w:tc>
      </w:tr>
      <w:tr w:rsidR="00F449AE" w:rsidRPr="00752FD6" w:rsidTr="00F449AE">
        <w:tc>
          <w:tcPr>
            <w:tcW w:w="568" w:type="dxa"/>
            <w:shd w:val="clear" w:color="auto" w:fill="auto"/>
          </w:tcPr>
          <w:p w:rsidR="00F449AE" w:rsidRPr="00752FD6" w:rsidRDefault="00F449AE" w:rsidP="00F449AE">
            <w:pPr>
              <w:spacing w:before="80" w:after="80"/>
              <w:rPr>
                <w:rFonts w:ascii="Arial" w:hAnsi="Arial" w:cs="Arial"/>
                <w:sz w:val="22"/>
                <w:szCs w:val="22"/>
              </w:rPr>
            </w:pPr>
            <w:r w:rsidRPr="00752FD6">
              <w:rPr>
                <w:rFonts w:ascii="Arial" w:hAnsi="Arial" w:cs="Arial"/>
                <w:sz w:val="22"/>
                <w:szCs w:val="22"/>
              </w:rPr>
              <w:t>iv)</w:t>
            </w:r>
          </w:p>
        </w:tc>
        <w:tc>
          <w:tcPr>
            <w:tcW w:w="5636" w:type="dxa"/>
            <w:shd w:val="clear" w:color="auto" w:fill="auto"/>
          </w:tcPr>
          <w:p w:rsidR="00F449AE" w:rsidRDefault="00F449AE" w:rsidP="00F449AE">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F449AE" w:rsidRPr="00752FD6" w:rsidRDefault="00780F6F" w:rsidP="00F449AE">
            <w:pPr>
              <w:spacing w:before="80" w:after="80"/>
              <w:rPr>
                <w:rFonts w:ascii="Arial" w:hAnsi="Arial" w:cs="Arial"/>
                <w:sz w:val="22"/>
                <w:szCs w:val="22"/>
              </w:rPr>
            </w:pPr>
            <w:hyperlink r:id="rId9" w:history="1">
              <w:r w:rsidR="00F449AE" w:rsidRPr="00727EAA">
                <w:rPr>
                  <w:rStyle w:val="Hyperlink"/>
                  <w:rFonts w:ascii="Arial" w:hAnsi="Arial" w:cs="Arial"/>
                  <w:sz w:val="22"/>
                  <w:szCs w:val="22"/>
                </w:rPr>
                <w:t>www.dh.gov.uk/en/Publicationsandstatistics/Publications/PublicationsPolicyAndGuidance/DH_113613</w:t>
              </w:r>
            </w:hyperlink>
          </w:p>
        </w:tc>
        <w:tc>
          <w:tcPr>
            <w:tcW w:w="850" w:type="dxa"/>
            <w:shd w:val="clear" w:color="auto" w:fill="auto"/>
          </w:tcPr>
          <w:p w:rsidR="00F449AE" w:rsidRPr="009527E0" w:rsidRDefault="00F449AE" w:rsidP="00F449AE">
            <w:pPr>
              <w:spacing w:before="80" w:after="80"/>
              <w:jc w:val="center"/>
              <w:rPr>
                <w:rFonts w:ascii="Arial" w:hAnsi="Arial" w:cs="Arial"/>
                <w:sz w:val="20"/>
                <w:szCs w:val="20"/>
              </w:rPr>
            </w:pPr>
            <w:r>
              <w:rPr>
                <w:rFonts w:ascii="Arial" w:hAnsi="Arial" w:cs="Arial"/>
                <w:sz w:val="20"/>
                <w:szCs w:val="20"/>
              </w:rPr>
              <w:t>Y</w:t>
            </w:r>
          </w:p>
        </w:tc>
        <w:tc>
          <w:tcPr>
            <w:tcW w:w="3294" w:type="dxa"/>
            <w:shd w:val="clear" w:color="auto" w:fill="auto"/>
          </w:tcPr>
          <w:p w:rsidR="00F449AE" w:rsidRPr="009527E0" w:rsidRDefault="00F449AE" w:rsidP="00F449AE">
            <w:pPr>
              <w:spacing w:before="80" w:after="80"/>
              <w:rPr>
                <w:rFonts w:ascii="Arial" w:hAnsi="Arial" w:cs="Arial"/>
                <w:sz w:val="20"/>
                <w:szCs w:val="20"/>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5B" w:rsidRDefault="009E3C5B">
      <w:r>
        <w:separator/>
      </w:r>
    </w:p>
  </w:endnote>
  <w:endnote w:type="continuationSeparator" w:id="0">
    <w:p w:rsidR="009E3C5B" w:rsidRDefault="009E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5B" w:rsidRDefault="009E3C5B"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5B" w:rsidRDefault="009E3C5B">
      <w:r>
        <w:separator/>
      </w:r>
    </w:p>
  </w:footnote>
  <w:footnote w:type="continuationSeparator" w:id="0">
    <w:p w:rsidR="009E3C5B" w:rsidRDefault="009E3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5">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8">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num w:numId="1">
    <w:abstractNumId w:val="18"/>
  </w:num>
  <w:num w:numId="2">
    <w:abstractNumId w:val="2"/>
  </w:num>
  <w:num w:numId="3">
    <w:abstractNumId w:val="0"/>
  </w:num>
  <w:num w:numId="4">
    <w:abstractNumId w:val="22"/>
  </w:num>
  <w:num w:numId="5">
    <w:abstractNumId w:val="15"/>
  </w:num>
  <w:num w:numId="6">
    <w:abstractNumId w:val="20"/>
  </w:num>
  <w:num w:numId="7">
    <w:abstractNumId w:val="3"/>
  </w:num>
  <w:num w:numId="8">
    <w:abstractNumId w:val="14"/>
  </w:num>
  <w:num w:numId="9">
    <w:abstractNumId w:val="17"/>
  </w:num>
  <w:num w:numId="10">
    <w:abstractNumId w:val="5"/>
  </w:num>
  <w:num w:numId="11">
    <w:abstractNumId w:val="8"/>
  </w:num>
  <w:num w:numId="12">
    <w:abstractNumId w:val="19"/>
  </w:num>
  <w:num w:numId="13">
    <w:abstractNumId w:val="11"/>
  </w:num>
  <w:num w:numId="14">
    <w:abstractNumId w:val="1"/>
  </w:num>
  <w:num w:numId="15">
    <w:abstractNumId w:val="13"/>
  </w:num>
  <w:num w:numId="16">
    <w:abstractNumId w:val="9"/>
  </w:num>
  <w:num w:numId="17">
    <w:abstractNumId w:val="16"/>
  </w:num>
  <w:num w:numId="18">
    <w:abstractNumId w:val="12"/>
  </w:num>
  <w:num w:numId="19">
    <w:abstractNumId w:val="21"/>
  </w:num>
  <w:num w:numId="20">
    <w:abstractNumId w:val="7"/>
  </w:num>
  <w:num w:numId="21">
    <w:abstractNumId w:val="6"/>
  </w:num>
  <w:num w:numId="22">
    <w:abstractNumId w:val="10"/>
  </w:num>
  <w:num w:numId="23">
    <w:abstractNumId w:val="4"/>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48D4"/>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D6D0A"/>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0F6F"/>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527E0"/>
    <w:rsid w:val="00960460"/>
    <w:rsid w:val="00961032"/>
    <w:rsid w:val="009615DA"/>
    <w:rsid w:val="009646FA"/>
    <w:rsid w:val="00964C29"/>
    <w:rsid w:val="00975B74"/>
    <w:rsid w:val="009846C1"/>
    <w:rsid w:val="00995D16"/>
    <w:rsid w:val="009A0C1E"/>
    <w:rsid w:val="009B25F1"/>
    <w:rsid w:val="009B32B5"/>
    <w:rsid w:val="009C33D4"/>
    <w:rsid w:val="009D14DD"/>
    <w:rsid w:val="009D4815"/>
    <w:rsid w:val="009E0D79"/>
    <w:rsid w:val="009E3C5B"/>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25F8"/>
    <w:rsid w:val="00EF3C43"/>
    <w:rsid w:val="00EF524B"/>
    <w:rsid w:val="00F008CD"/>
    <w:rsid w:val="00F05335"/>
    <w:rsid w:val="00F059BD"/>
    <w:rsid w:val="00F12864"/>
    <w:rsid w:val="00F3113F"/>
    <w:rsid w:val="00F32730"/>
    <w:rsid w:val="00F3308A"/>
    <w:rsid w:val="00F3716D"/>
    <w:rsid w:val="00F37D18"/>
    <w:rsid w:val="00F40B1F"/>
    <w:rsid w:val="00F449AE"/>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4132</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5</cp:revision>
  <cp:lastPrinted>2011-06-01T15:50:00Z</cp:lastPrinted>
  <dcterms:created xsi:type="dcterms:W3CDTF">2016-02-04T09:19:00Z</dcterms:created>
  <dcterms:modified xsi:type="dcterms:W3CDTF">2016-02-08T13:17:00Z</dcterms:modified>
</cp:coreProperties>
</file>