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2B" w:rsidRPr="00DD7564" w:rsidRDefault="00DA562B" w:rsidP="00DD689C">
                            <w:pPr>
                              <w:rPr>
                                <w:rFonts w:ascii="Arial" w:hAnsi="Arial" w:cs="Arial"/>
                                <w:sz w:val="32"/>
                                <w:szCs w:val="32"/>
                              </w:rPr>
                            </w:pPr>
                            <w:r>
                              <w:rPr>
                                <w:rFonts w:ascii="Arial" w:hAnsi="Arial" w:cs="Arial"/>
                                <w:sz w:val="32"/>
                                <w:szCs w:val="32"/>
                              </w:rPr>
                              <w:t xml:space="preserve">Attachment </w:t>
                            </w:r>
                          </w:p>
                          <w:p w:rsidR="00DA562B" w:rsidRDefault="00DA562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DA562B" w:rsidRPr="00DD7564" w:rsidRDefault="00DA562B" w:rsidP="00DD689C">
                      <w:pPr>
                        <w:rPr>
                          <w:rFonts w:ascii="Arial" w:hAnsi="Arial" w:cs="Arial"/>
                          <w:sz w:val="32"/>
                          <w:szCs w:val="32"/>
                        </w:rPr>
                      </w:pPr>
                      <w:r>
                        <w:rPr>
                          <w:rFonts w:ascii="Arial" w:hAnsi="Arial" w:cs="Arial"/>
                          <w:sz w:val="32"/>
                          <w:szCs w:val="32"/>
                        </w:rPr>
                        <w:t xml:space="preserve">Attachment </w:t>
                      </w:r>
                    </w:p>
                    <w:p w:rsidR="00DA562B" w:rsidRDefault="00DA562B" w:rsidP="00DD689C">
                      <w:pPr>
                        <w:rPr>
                          <w:sz w:val="36"/>
                        </w:rPr>
                      </w:pPr>
                    </w:p>
                  </w:txbxContent>
                </v:textbox>
              </v:shape>
            </w:pict>
          </mc:Fallback>
        </mc:AlternateContent>
      </w:r>
    </w:p>
    <w:p w:rsidR="006A74AF" w:rsidRPr="006A74AF" w:rsidRDefault="007A1D3F" w:rsidP="007A1D3F">
      <w:pPr>
        <w:pStyle w:val="Header"/>
        <w:jc w:val="right"/>
        <w:rPr>
          <w:b/>
          <w:color w:val="365F91"/>
        </w:rPr>
      </w:pPr>
      <w:r>
        <w:rPr>
          <w:b/>
          <w:noProof/>
          <w:color w:val="365F91"/>
        </w:rPr>
        <w:drawing>
          <wp:inline distT="0" distB="0" distL="0" distR="0">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291CE2" w:rsidP="007A1D3F">
            <w:pPr>
              <w:rPr>
                <w:rFonts w:ascii="Arial" w:hAnsi="Arial" w:cs="Arial"/>
                <w:bCs/>
                <w:sz w:val="22"/>
                <w:szCs w:val="22"/>
              </w:rPr>
            </w:pPr>
            <w:r>
              <w:rPr>
                <w:rFonts w:ascii="Arial" w:hAnsi="Arial" w:cs="Arial"/>
                <w:bCs/>
                <w:sz w:val="22"/>
                <w:szCs w:val="22"/>
              </w:rPr>
              <w:t>Julie Wilson</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1D3F" w:rsidP="00BC5CEC">
            <w:pPr>
              <w:rPr>
                <w:rFonts w:ascii="Arial" w:hAnsi="Arial" w:cs="Arial"/>
                <w:bCs/>
                <w:sz w:val="22"/>
                <w:szCs w:val="22"/>
              </w:rPr>
            </w:pPr>
            <w:r w:rsidRPr="001A5053">
              <w:rPr>
                <w:rFonts w:ascii="Arial" w:hAnsi="Arial" w:cs="Arial"/>
                <w:bCs/>
                <w:sz w:val="22"/>
                <w:szCs w:val="22"/>
              </w:rPr>
              <w:t>1</w:t>
            </w:r>
            <w:r w:rsidRPr="001A5053">
              <w:rPr>
                <w:rFonts w:ascii="Arial" w:hAnsi="Arial" w:cs="Arial"/>
                <w:bCs/>
                <w:sz w:val="22"/>
                <w:szCs w:val="22"/>
                <w:vertAlign w:val="superscript"/>
              </w:rPr>
              <w:t>st</w:t>
            </w:r>
            <w:r w:rsidRPr="001A5053">
              <w:rPr>
                <w:rFonts w:ascii="Arial" w:hAnsi="Arial" w:cs="Arial"/>
                <w:bCs/>
                <w:sz w:val="22"/>
                <w:szCs w:val="22"/>
              </w:rPr>
              <w:t xml:space="preserve"> September 2015</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1D2A55" w:rsidP="007A1D3F">
            <w:pPr>
              <w:rPr>
                <w:rFonts w:ascii="Arial" w:hAnsi="Arial" w:cs="Arial"/>
                <w:bCs/>
                <w:sz w:val="22"/>
                <w:szCs w:val="22"/>
              </w:rPr>
            </w:pPr>
            <w:r>
              <w:rPr>
                <w:rFonts w:ascii="Arial" w:hAnsi="Arial" w:cs="Arial"/>
                <w:bCs/>
                <w:sz w:val="22"/>
                <w:szCs w:val="22"/>
              </w:rPr>
              <w:t>Amendment to Walk in Services at Quayside Practice</w:t>
            </w:r>
          </w:p>
          <w:p w:rsidR="001A5053" w:rsidRPr="001A5053" w:rsidRDefault="001A5053" w:rsidP="007A1D3F">
            <w:pPr>
              <w:rPr>
                <w:rFonts w:ascii="Arial" w:hAnsi="Arial" w:cs="Arial"/>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0"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0"/>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1"/>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4C0EC8" w:rsidRDefault="00150AC3" w:rsidP="00175527">
            <w:pPr>
              <w:jc w:val="both"/>
              <w:rPr>
                <w:rFonts w:ascii="Arial" w:hAnsi="Arial" w:cs="Arial"/>
                <w:sz w:val="22"/>
                <w:szCs w:val="22"/>
              </w:rPr>
            </w:pPr>
            <w:r w:rsidRPr="004C0EC8">
              <w:rPr>
                <w:rFonts w:ascii="Arial" w:hAnsi="Arial" w:cs="Arial"/>
                <w:bCs/>
                <w:sz w:val="22"/>
                <w:szCs w:val="22"/>
              </w:rPr>
              <w:t xml:space="preserve">This report has been prepared to provide an update to the Joint Co-Commissioning Committee regarding </w:t>
            </w:r>
            <w:r w:rsidR="008509A0">
              <w:rPr>
                <w:rFonts w:ascii="Arial" w:hAnsi="Arial" w:cs="Arial"/>
                <w:bCs/>
                <w:sz w:val="22"/>
                <w:szCs w:val="22"/>
              </w:rPr>
              <w:t>contractual changes to the Quayside walk in service.</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4C0EC8" w:rsidP="00175527">
            <w:pPr>
              <w:jc w:val="both"/>
              <w:rPr>
                <w:rFonts w:ascii="Arial" w:hAnsi="Arial" w:cs="Arial"/>
                <w:bCs/>
                <w:sz w:val="22"/>
                <w:szCs w:val="22"/>
              </w:rPr>
            </w:pPr>
            <w:r>
              <w:rPr>
                <w:rFonts w:ascii="Arial" w:hAnsi="Arial" w:cs="Arial"/>
                <w:bCs/>
                <w:sz w:val="22"/>
                <w:szCs w:val="22"/>
              </w:rPr>
              <w:t>The proposal contained within the attached paper is</w:t>
            </w:r>
            <w:r w:rsidR="00150AC3">
              <w:rPr>
                <w:rFonts w:ascii="Arial" w:hAnsi="Arial" w:cs="Arial"/>
                <w:bCs/>
                <w:sz w:val="22"/>
                <w:szCs w:val="22"/>
              </w:rPr>
              <w:t xml:space="preserve"> consistent with the primary care strategy presented to the Committee at the meeting on 23</w:t>
            </w:r>
            <w:r w:rsidR="00150AC3" w:rsidRPr="00150AC3">
              <w:rPr>
                <w:rFonts w:ascii="Arial" w:hAnsi="Arial" w:cs="Arial"/>
                <w:bCs/>
                <w:sz w:val="22"/>
                <w:szCs w:val="22"/>
                <w:vertAlign w:val="superscript"/>
              </w:rPr>
              <w:t>rd</w:t>
            </w:r>
            <w:r w:rsidR="00150AC3">
              <w:rPr>
                <w:rFonts w:ascii="Arial" w:hAnsi="Arial" w:cs="Arial"/>
                <w:bCs/>
                <w:sz w:val="22"/>
                <w:szCs w:val="22"/>
              </w:rPr>
              <w:t xml:space="preserve"> April 2015.</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C211B2" w:rsidRDefault="00DA562B" w:rsidP="00585083">
            <w:pPr>
              <w:jc w:val="both"/>
              <w:rPr>
                <w:rFonts w:ascii="Arial" w:hAnsi="Arial" w:cs="Arial"/>
                <w:bCs/>
                <w:sz w:val="22"/>
                <w:szCs w:val="22"/>
              </w:rPr>
            </w:pPr>
            <w:r>
              <w:rPr>
                <w:rFonts w:ascii="Arial" w:hAnsi="Arial" w:cs="Arial"/>
                <w:bCs/>
                <w:sz w:val="22"/>
                <w:szCs w:val="22"/>
              </w:rPr>
              <w:t>We are seeking to extend the current contractual arrangements for walk-in services at Quayside Surgery until 31</w:t>
            </w:r>
            <w:r w:rsidRPr="00DA562B">
              <w:rPr>
                <w:rFonts w:ascii="Arial" w:hAnsi="Arial" w:cs="Arial"/>
                <w:bCs/>
                <w:sz w:val="22"/>
                <w:szCs w:val="22"/>
                <w:vertAlign w:val="superscript"/>
              </w:rPr>
              <w:t>st</w:t>
            </w:r>
            <w:r>
              <w:rPr>
                <w:rFonts w:ascii="Arial" w:hAnsi="Arial" w:cs="Arial"/>
                <w:bCs/>
                <w:sz w:val="22"/>
                <w:szCs w:val="22"/>
              </w:rPr>
              <w:t xml:space="preserve"> March 2016, subject to the provider being able to propose suitable amendments to the services and costs for that period.</w:t>
            </w:r>
            <w:r w:rsidR="00B4139E">
              <w:rPr>
                <w:rFonts w:ascii="Arial" w:hAnsi="Arial" w:cs="Arial"/>
                <w:bCs/>
                <w:sz w:val="22"/>
                <w:szCs w:val="22"/>
              </w:rPr>
              <w:t xml:space="preserve"> The Committee is asked to agree that the Chief Financial Officer makes the decision regarding the acceptability of those proposed amendments.</w:t>
            </w:r>
            <w:r>
              <w:rPr>
                <w:rFonts w:ascii="Arial" w:hAnsi="Arial" w:cs="Arial"/>
                <w:bCs/>
                <w:sz w:val="22"/>
                <w:szCs w:val="22"/>
              </w:rPr>
              <w:t xml:space="preserve"> </w:t>
            </w:r>
            <w:r w:rsidR="00CC23BB">
              <w:rPr>
                <w:rFonts w:ascii="Arial" w:hAnsi="Arial" w:cs="Arial"/>
                <w:bCs/>
                <w:sz w:val="22"/>
                <w:szCs w:val="22"/>
              </w:rPr>
              <w:t xml:space="preserve">If </w:t>
            </w:r>
            <w:r w:rsidR="00B4139E">
              <w:rPr>
                <w:rFonts w:ascii="Arial" w:hAnsi="Arial" w:cs="Arial"/>
                <w:bCs/>
                <w:sz w:val="22"/>
                <w:szCs w:val="22"/>
              </w:rPr>
              <w:t xml:space="preserve">it </w:t>
            </w:r>
            <w:r w:rsidR="00CC23BB">
              <w:rPr>
                <w:rFonts w:ascii="Arial" w:hAnsi="Arial" w:cs="Arial"/>
                <w:bCs/>
                <w:sz w:val="22"/>
                <w:szCs w:val="22"/>
              </w:rPr>
              <w:t>is not possible</w:t>
            </w:r>
            <w:r w:rsidR="00B4139E">
              <w:rPr>
                <w:rFonts w:ascii="Arial" w:hAnsi="Arial" w:cs="Arial"/>
                <w:bCs/>
                <w:sz w:val="22"/>
                <w:szCs w:val="22"/>
              </w:rPr>
              <w:t xml:space="preserve"> to agree suitable alternative arrangements for the remainder of the year</w:t>
            </w:r>
            <w:r w:rsidR="00CC23BB">
              <w:rPr>
                <w:rFonts w:ascii="Arial" w:hAnsi="Arial" w:cs="Arial"/>
                <w:bCs/>
                <w:sz w:val="22"/>
                <w:szCs w:val="22"/>
              </w:rPr>
              <w:t>, the out of ho</w:t>
            </w:r>
            <w:r w:rsidR="0085477B">
              <w:rPr>
                <w:rFonts w:ascii="Arial" w:hAnsi="Arial" w:cs="Arial"/>
                <w:bCs/>
                <w:sz w:val="22"/>
                <w:szCs w:val="22"/>
              </w:rPr>
              <w:t xml:space="preserve">urs and urgent care provision in Primary care could be </w:t>
            </w:r>
            <w:r w:rsidR="00CC23BB">
              <w:rPr>
                <w:rFonts w:ascii="Arial" w:hAnsi="Arial" w:cs="Arial"/>
                <w:bCs/>
                <w:sz w:val="22"/>
                <w:szCs w:val="22"/>
              </w:rPr>
              <w:t>affected</w:t>
            </w:r>
            <w:r w:rsidR="0085477B">
              <w:rPr>
                <w:rFonts w:ascii="Arial" w:hAnsi="Arial" w:cs="Arial"/>
                <w:bCs/>
                <w:sz w:val="22"/>
                <w:szCs w:val="22"/>
              </w:rPr>
              <w:t xml:space="preserve">, </w:t>
            </w:r>
            <w:r w:rsidR="00CC23BB">
              <w:rPr>
                <w:rFonts w:ascii="Arial" w:hAnsi="Arial" w:cs="Arial"/>
                <w:bCs/>
                <w:sz w:val="22"/>
                <w:szCs w:val="22"/>
              </w:rPr>
              <w:t xml:space="preserve">with a </w:t>
            </w:r>
            <w:r w:rsidR="0085477B">
              <w:rPr>
                <w:rFonts w:ascii="Arial" w:hAnsi="Arial" w:cs="Arial"/>
                <w:bCs/>
                <w:sz w:val="22"/>
                <w:szCs w:val="22"/>
              </w:rPr>
              <w:t xml:space="preserve">possible knock on effect into core hours practice delivery. </w:t>
            </w:r>
          </w:p>
          <w:p w:rsidR="00DD7564" w:rsidRPr="00752FD6" w:rsidRDefault="00DD7564" w:rsidP="00192CB4">
            <w:pPr>
              <w:jc w:val="both"/>
              <w:rPr>
                <w:rFonts w:ascii="Arial" w:hAnsi="Arial" w:cs="Arial"/>
                <w:bCs/>
                <w:sz w:val="22"/>
                <w:szCs w:val="22"/>
              </w:rPr>
            </w:pPr>
          </w:p>
        </w:tc>
      </w:tr>
    </w:tbl>
    <w:tbl>
      <w:tblPr>
        <w:tblpPr w:leftFromText="180" w:rightFromText="180" w:vertAnchor="text" w:horzAnchor="margin" w:tblpY="314"/>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A46E1F" w:rsidRPr="00752FD6" w:rsidTr="00A46E1F">
        <w:trPr>
          <w:trHeight w:val="567"/>
        </w:trPr>
        <w:tc>
          <w:tcPr>
            <w:tcW w:w="10031" w:type="dxa"/>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Default="00A46E1F" w:rsidP="00A46E1F">
            <w:pPr>
              <w:rPr>
                <w:rFonts w:ascii="Arial" w:hAnsi="Arial" w:cs="Arial"/>
                <w:b/>
                <w:bCs/>
                <w:sz w:val="22"/>
                <w:szCs w:val="22"/>
              </w:rPr>
            </w:pPr>
          </w:p>
          <w:p w:rsidR="00A46E1F" w:rsidRDefault="008509A0" w:rsidP="00DA562B">
            <w:pPr>
              <w:rPr>
                <w:rFonts w:ascii="Arial" w:hAnsi="Arial" w:cs="Arial"/>
                <w:b/>
                <w:bCs/>
                <w:sz w:val="22"/>
                <w:szCs w:val="22"/>
              </w:rPr>
            </w:pPr>
            <w:r>
              <w:rPr>
                <w:rFonts w:ascii="Arial" w:hAnsi="Arial" w:cs="Arial"/>
                <w:b/>
                <w:bCs/>
                <w:sz w:val="22"/>
                <w:szCs w:val="22"/>
              </w:rPr>
              <w:t>The Committee is asked to</w:t>
            </w:r>
            <w:r w:rsidR="00DA562B">
              <w:rPr>
                <w:rFonts w:ascii="Arial" w:hAnsi="Arial" w:cs="Arial"/>
                <w:b/>
                <w:bCs/>
                <w:sz w:val="22"/>
                <w:szCs w:val="22"/>
              </w:rPr>
              <w:t>:</w:t>
            </w:r>
          </w:p>
          <w:p w:rsidR="00CC23BB" w:rsidRPr="00CC23BB" w:rsidRDefault="00CC23BB" w:rsidP="00CC23BB">
            <w:pPr>
              <w:pStyle w:val="ListParagraph"/>
              <w:numPr>
                <w:ilvl w:val="0"/>
                <w:numId w:val="33"/>
              </w:numPr>
              <w:tabs>
                <w:tab w:val="left" w:pos="1440"/>
              </w:tabs>
              <w:ind w:right="379"/>
              <w:jc w:val="both"/>
              <w:rPr>
                <w:rFonts w:ascii="Arial" w:hAnsi="Arial" w:cs="Arial"/>
                <w:bCs/>
                <w:sz w:val="22"/>
                <w:szCs w:val="22"/>
              </w:rPr>
            </w:pPr>
            <w:r w:rsidRPr="00CC23BB">
              <w:rPr>
                <w:rFonts w:ascii="Arial" w:hAnsi="Arial" w:cs="Arial"/>
                <w:bCs/>
                <w:sz w:val="22"/>
                <w:szCs w:val="22"/>
              </w:rPr>
              <w:t xml:space="preserve">Agree to extend the contractual arrangements with Quayside for walk-in activity </w:t>
            </w:r>
            <w:r w:rsidR="00FA41D6">
              <w:rPr>
                <w:rFonts w:ascii="Arial" w:hAnsi="Arial" w:cs="Arial"/>
                <w:bCs/>
                <w:sz w:val="22"/>
                <w:szCs w:val="22"/>
              </w:rPr>
              <w:t>u</w:t>
            </w:r>
            <w:r w:rsidRPr="00CC23BB">
              <w:rPr>
                <w:rFonts w:ascii="Arial" w:hAnsi="Arial" w:cs="Arial"/>
                <w:bCs/>
                <w:sz w:val="22"/>
                <w:szCs w:val="22"/>
              </w:rPr>
              <w:t>ntil 31st March 2016, subject to the proposals being reasonable in terms of level of service and costs</w:t>
            </w:r>
            <w:r w:rsidR="00B4139E">
              <w:rPr>
                <w:rFonts w:ascii="Arial" w:hAnsi="Arial" w:cs="Arial"/>
                <w:bCs/>
                <w:sz w:val="22"/>
                <w:szCs w:val="22"/>
              </w:rPr>
              <w:t xml:space="preserve"> (and agree to the CFO making the decision regarding the reasonableness of the proposal)</w:t>
            </w:r>
          </w:p>
          <w:p w:rsidR="00CC23BB" w:rsidRPr="00CC23BB" w:rsidRDefault="00CC23BB" w:rsidP="00CC23BB">
            <w:pPr>
              <w:pStyle w:val="ListParagraph"/>
              <w:numPr>
                <w:ilvl w:val="0"/>
                <w:numId w:val="33"/>
              </w:numPr>
              <w:tabs>
                <w:tab w:val="left" w:pos="1440"/>
              </w:tabs>
              <w:ind w:right="379"/>
              <w:jc w:val="both"/>
              <w:rPr>
                <w:rFonts w:ascii="Arial" w:hAnsi="Arial" w:cs="Arial"/>
                <w:bCs/>
                <w:sz w:val="22"/>
                <w:szCs w:val="22"/>
              </w:rPr>
            </w:pPr>
            <w:r w:rsidRPr="00CC23BB">
              <w:rPr>
                <w:rFonts w:ascii="Arial" w:hAnsi="Arial" w:cs="Arial"/>
                <w:bCs/>
                <w:sz w:val="22"/>
                <w:szCs w:val="22"/>
              </w:rPr>
              <w:t xml:space="preserve">Note the potential risk to both the registered list and the walk-in service if Quayside flag that </w:t>
            </w:r>
            <w:r w:rsidR="00056291">
              <w:rPr>
                <w:rFonts w:ascii="Arial" w:hAnsi="Arial" w:cs="Arial"/>
                <w:bCs/>
                <w:sz w:val="22"/>
                <w:szCs w:val="22"/>
              </w:rPr>
              <w:t xml:space="preserve">they cannot sustain services with a </w:t>
            </w:r>
            <w:r w:rsidRPr="00CC23BB">
              <w:rPr>
                <w:rFonts w:ascii="Arial" w:hAnsi="Arial" w:cs="Arial"/>
                <w:bCs/>
                <w:sz w:val="22"/>
                <w:szCs w:val="22"/>
              </w:rPr>
              <w:t>lower level of income</w:t>
            </w:r>
          </w:p>
          <w:p w:rsidR="00DA562B" w:rsidRPr="00C97DBB" w:rsidRDefault="00CC23BB" w:rsidP="00DA562B">
            <w:pPr>
              <w:pStyle w:val="ListParagraph"/>
              <w:numPr>
                <w:ilvl w:val="0"/>
                <w:numId w:val="33"/>
              </w:numPr>
              <w:tabs>
                <w:tab w:val="left" w:pos="1440"/>
              </w:tabs>
              <w:ind w:right="379"/>
              <w:jc w:val="both"/>
              <w:rPr>
                <w:rFonts w:ascii="Arial" w:hAnsi="Arial" w:cs="Arial"/>
                <w:b/>
                <w:bCs/>
                <w:sz w:val="22"/>
                <w:szCs w:val="22"/>
              </w:rPr>
            </w:pPr>
            <w:r w:rsidRPr="00C97DBB">
              <w:rPr>
                <w:rFonts w:ascii="Arial" w:hAnsi="Arial" w:cs="Arial"/>
                <w:bCs/>
                <w:sz w:val="22"/>
                <w:szCs w:val="22"/>
              </w:rPr>
              <w:t>Note the need for swift action to secure alternative services if this occurs.</w:t>
            </w:r>
            <w:bookmarkStart w:id="2" w:name="_GoBack"/>
            <w:bookmarkEnd w:id="2"/>
          </w:p>
          <w:p w:rsidR="00DA562B" w:rsidRPr="00BF62C4" w:rsidRDefault="00DA562B" w:rsidP="00DA562B">
            <w:pPr>
              <w:rPr>
                <w:rFonts w:ascii="Arial" w:hAnsi="Arial" w:cs="Arial"/>
                <w:b/>
                <w:bCs/>
                <w:sz w:val="22"/>
                <w:szCs w:val="22"/>
              </w:rPr>
            </w:pPr>
          </w:p>
        </w:tc>
      </w:tr>
    </w:tbl>
    <w:p w:rsidR="00A03A97" w:rsidRPr="009D14DD" w:rsidRDefault="00A03A97" w:rsidP="00DD689C">
      <w:pPr>
        <w:rPr>
          <w:rFonts w:ascii="Arial" w:hAnsi="Arial" w:cs="Arial"/>
          <w:b/>
          <w:sz w:val="22"/>
          <w:szCs w:val="22"/>
        </w:rPr>
      </w:pPr>
    </w:p>
    <w:tbl>
      <w:tblPr>
        <w:tblpPr w:leftFromText="180" w:rightFromText="180" w:vertAnchor="text" w:horzAnchor="margin" w:tblpY="3384"/>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B4139E">
        <w:trPr>
          <w:trHeight w:val="822"/>
          <w:tblHeader/>
        </w:trPr>
        <w:tc>
          <w:tcPr>
            <w:tcW w:w="568" w:type="dxa"/>
            <w:shd w:val="clear" w:color="auto" w:fill="C0C0C0"/>
            <w:vAlign w:val="center"/>
          </w:tcPr>
          <w:p w:rsidR="006A74AF" w:rsidRPr="00752FD6" w:rsidRDefault="006A74AF" w:rsidP="00B4139E">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B4139E">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B4139E">
            <w:pPr>
              <w:spacing w:before="80" w:after="80"/>
              <w:jc w:val="center"/>
              <w:rPr>
                <w:rFonts w:ascii="Arial" w:hAnsi="Arial" w:cs="Arial"/>
                <w:b/>
                <w:sz w:val="22"/>
                <w:szCs w:val="22"/>
              </w:rPr>
            </w:pPr>
          </w:p>
          <w:p w:rsidR="006A74AF" w:rsidRDefault="006A74AF" w:rsidP="00B4139E">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B4139E">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B4139E">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p>
        </w:tc>
        <w:tc>
          <w:tcPr>
            <w:tcW w:w="6520"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B4139E">
            <w:pPr>
              <w:spacing w:before="80" w:after="80"/>
              <w:jc w:val="center"/>
              <w:rPr>
                <w:rFonts w:ascii="Arial" w:hAnsi="Arial" w:cs="Arial"/>
                <w:sz w:val="22"/>
                <w:szCs w:val="22"/>
              </w:rPr>
            </w:pPr>
          </w:p>
        </w:tc>
        <w:tc>
          <w:tcPr>
            <w:tcW w:w="2092" w:type="dxa"/>
            <w:shd w:val="clear" w:color="auto" w:fill="auto"/>
          </w:tcPr>
          <w:p w:rsidR="006A74AF" w:rsidRPr="00752FD6" w:rsidRDefault="006A74AF" w:rsidP="00B4139E">
            <w:pPr>
              <w:spacing w:before="80" w:after="80"/>
              <w:rPr>
                <w:rFonts w:ascii="Arial" w:hAnsi="Arial" w:cs="Arial"/>
                <w:sz w:val="22"/>
                <w:szCs w:val="22"/>
              </w:rPr>
            </w:pP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proofErr w:type="spellStart"/>
            <w:r w:rsidRPr="00752FD6">
              <w:rPr>
                <w:rFonts w:ascii="Arial" w:hAnsi="Arial" w:cs="Arial"/>
                <w:sz w:val="22"/>
                <w:szCs w:val="22"/>
              </w:rPr>
              <w:t>i</w:t>
            </w:r>
            <w:proofErr w:type="spellEnd"/>
            <w:r w:rsidRPr="00752FD6">
              <w:rPr>
                <w:rFonts w:ascii="Arial" w:hAnsi="Arial" w:cs="Arial"/>
                <w:sz w:val="22"/>
                <w:szCs w:val="22"/>
              </w:rPr>
              <w:t>)</w:t>
            </w:r>
          </w:p>
        </w:tc>
        <w:tc>
          <w:tcPr>
            <w:tcW w:w="6520"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B4139E">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5B0D93" w:rsidP="00B4139E">
            <w:pPr>
              <w:spacing w:before="80" w:after="80"/>
              <w:rPr>
                <w:rFonts w:ascii="Arial" w:hAnsi="Arial" w:cs="Arial"/>
                <w:sz w:val="22"/>
                <w:szCs w:val="22"/>
              </w:rPr>
            </w:pPr>
            <w:r>
              <w:rPr>
                <w:rFonts w:ascii="Arial" w:hAnsi="Arial" w:cs="Arial"/>
                <w:sz w:val="22"/>
                <w:szCs w:val="22"/>
              </w:rPr>
              <w:t>n/a</w:t>
            </w: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B4139E">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5B0D93" w:rsidP="00B4139E">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5B0D93" w:rsidP="00B4139E">
            <w:pPr>
              <w:spacing w:before="80" w:after="80"/>
              <w:rPr>
                <w:rFonts w:ascii="Arial" w:hAnsi="Arial" w:cs="Arial"/>
                <w:sz w:val="22"/>
                <w:szCs w:val="22"/>
              </w:rPr>
            </w:pPr>
            <w:r>
              <w:rPr>
                <w:rFonts w:ascii="Arial" w:hAnsi="Arial" w:cs="Arial"/>
                <w:sz w:val="22"/>
                <w:szCs w:val="22"/>
              </w:rPr>
              <w:t>n/a</w:t>
            </w:r>
            <w:r w:rsidR="00A605C4">
              <w:rPr>
                <w:rFonts w:ascii="Arial" w:hAnsi="Arial" w:cs="Arial"/>
                <w:sz w:val="22"/>
                <w:szCs w:val="22"/>
              </w:rPr>
              <w:t xml:space="preserve"> </w:t>
            </w: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B4139E">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5B0D93" w:rsidP="00B4139E">
            <w:pPr>
              <w:spacing w:before="80" w:after="80"/>
              <w:rPr>
                <w:rFonts w:ascii="Arial" w:hAnsi="Arial" w:cs="Arial"/>
                <w:sz w:val="22"/>
                <w:szCs w:val="22"/>
              </w:rPr>
            </w:pPr>
            <w:r>
              <w:rPr>
                <w:rFonts w:ascii="Arial" w:hAnsi="Arial" w:cs="Arial"/>
                <w:sz w:val="22"/>
                <w:szCs w:val="22"/>
              </w:rPr>
              <w:t>n/a</w:t>
            </w: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B4139E">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5B0D93" w:rsidP="00B4139E">
            <w:pPr>
              <w:spacing w:before="80" w:after="80"/>
              <w:rPr>
                <w:rFonts w:ascii="Arial" w:hAnsi="Arial" w:cs="Arial"/>
                <w:sz w:val="22"/>
                <w:szCs w:val="22"/>
              </w:rPr>
            </w:pPr>
            <w:r>
              <w:rPr>
                <w:rFonts w:ascii="Arial" w:hAnsi="Arial" w:cs="Arial"/>
                <w:sz w:val="22"/>
                <w:szCs w:val="22"/>
              </w:rPr>
              <w:t>n/a</w:t>
            </w: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B4139E">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B4139E">
            <w:pPr>
              <w:spacing w:before="80" w:after="80"/>
              <w:rPr>
                <w:rFonts w:ascii="Arial" w:hAnsi="Arial" w:cs="Arial"/>
                <w:sz w:val="22"/>
                <w:szCs w:val="22"/>
              </w:rPr>
            </w:pPr>
          </w:p>
        </w:tc>
      </w:tr>
      <w:tr w:rsidR="00540287" w:rsidRPr="00752FD6" w:rsidTr="00B4139E">
        <w:tc>
          <w:tcPr>
            <w:tcW w:w="568" w:type="dxa"/>
            <w:shd w:val="clear" w:color="auto" w:fill="auto"/>
          </w:tcPr>
          <w:p w:rsidR="006A74AF" w:rsidRPr="00752FD6" w:rsidRDefault="006A74AF" w:rsidP="00B4139E">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B4139E">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C97DBB" w:rsidP="00B4139E">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B4139E">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B4139E">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934782" w:rsidP="00A605C4">
      <w:pPr>
        <w:rPr>
          <w:rFonts w:asciiTheme="minorHAnsi" w:hAnsiTheme="minorHAnsi" w:cstheme="minorHAnsi"/>
          <w:b/>
          <w:sz w:val="28"/>
          <w:szCs w:val="28"/>
        </w:rPr>
      </w:pPr>
      <w:r>
        <w:rPr>
          <w:rFonts w:ascii="Arial" w:hAnsi="Arial" w:cs="Arial"/>
          <w:b/>
          <w:bCs/>
          <w:szCs w:val="22"/>
        </w:rPr>
        <w:br w:type="page"/>
      </w:r>
    </w:p>
    <w:p w:rsidR="00291CE2" w:rsidRPr="00B107CD" w:rsidRDefault="00291CE2" w:rsidP="00291CE2">
      <w:pPr>
        <w:jc w:val="center"/>
        <w:rPr>
          <w:rFonts w:ascii="Arial" w:hAnsi="Arial" w:cs="Arial"/>
          <w:b/>
          <w:bCs/>
          <w:sz w:val="22"/>
          <w:szCs w:val="22"/>
        </w:rPr>
      </w:pPr>
      <w:r>
        <w:rPr>
          <w:rFonts w:ascii="Arial" w:hAnsi="Arial" w:cs="Arial"/>
          <w:b/>
          <w:bCs/>
          <w:sz w:val="22"/>
          <w:szCs w:val="22"/>
        </w:rPr>
        <w:lastRenderedPageBreak/>
        <w:t xml:space="preserve">Quayside </w:t>
      </w:r>
      <w:r w:rsidR="002C440A">
        <w:rPr>
          <w:rFonts w:ascii="Arial" w:hAnsi="Arial" w:cs="Arial"/>
          <w:b/>
          <w:bCs/>
          <w:sz w:val="22"/>
          <w:szCs w:val="22"/>
        </w:rPr>
        <w:t>Weekend</w:t>
      </w:r>
      <w:r>
        <w:rPr>
          <w:rFonts w:ascii="Arial" w:hAnsi="Arial" w:cs="Arial"/>
          <w:b/>
          <w:bCs/>
          <w:sz w:val="22"/>
          <w:szCs w:val="22"/>
        </w:rPr>
        <w:t xml:space="preserve"> Walk-in GP Service</w:t>
      </w:r>
    </w:p>
    <w:p w:rsidR="00291CE2" w:rsidRDefault="00291CE2" w:rsidP="00291CE2">
      <w:pPr>
        <w:tabs>
          <w:tab w:val="left" w:pos="1440"/>
        </w:tabs>
        <w:ind w:left="720" w:right="379"/>
        <w:jc w:val="both"/>
        <w:rPr>
          <w:rFonts w:ascii="Calibri" w:hAnsi="Calibri" w:cs="Calibri"/>
          <w:sz w:val="22"/>
          <w:szCs w:val="22"/>
          <w:lang w:eastAsia="en-US"/>
        </w:rPr>
      </w:pPr>
    </w:p>
    <w:p w:rsidR="00291CE2" w:rsidRPr="0031281F" w:rsidRDefault="00291CE2" w:rsidP="0031281F">
      <w:pPr>
        <w:tabs>
          <w:tab w:val="left" w:pos="1440"/>
        </w:tabs>
        <w:ind w:right="379"/>
        <w:contextualSpacing/>
        <w:jc w:val="both"/>
        <w:rPr>
          <w:rFonts w:ascii="Calibri" w:hAnsi="Calibri" w:cs="Calibri"/>
          <w:b/>
          <w:sz w:val="22"/>
          <w:szCs w:val="22"/>
          <w:lang w:eastAsia="en-US"/>
        </w:rPr>
      </w:pPr>
      <w:r w:rsidRPr="0031281F">
        <w:rPr>
          <w:rFonts w:ascii="Calibri" w:hAnsi="Calibri" w:cs="Calibri"/>
          <w:b/>
          <w:sz w:val="22"/>
          <w:szCs w:val="22"/>
          <w:lang w:eastAsia="en-US"/>
        </w:rPr>
        <w:t>Background</w:t>
      </w:r>
    </w:p>
    <w:p w:rsidR="00291CE2" w:rsidRDefault="00291CE2" w:rsidP="0031281F">
      <w:pPr>
        <w:tabs>
          <w:tab w:val="left" w:pos="1440"/>
        </w:tabs>
        <w:ind w:right="379"/>
        <w:contextualSpacing/>
        <w:jc w:val="both"/>
        <w:rPr>
          <w:rFonts w:ascii="Calibri" w:hAnsi="Calibri" w:cs="Calibri"/>
          <w:sz w:val="22"/>
          <w:szCs w:val="22"/>
          <w:lang w:eastAsia="en-US"/>
        </w:rPr>
      </w:pPr>
    </w:p>
    <w:p w:rsidR="00291CE2" w:rsidRDefault="00291CE2" w:rsidP="0031281F">
      <w:pPr>
        <w:tabs>
          <w:tab w:val="left" w:pos="1440"/>
        </w:tabs>
        <w:ind w:right="379"/>
        <w:contextualSpacing/>
        <w:jc w:val="both"/>
        <w:rPr>
          <w:rFonts w:ascii="Calibri" w:hAnsi="Calibri" w:cs="Calibri"/>
          <w:sz w:val="22"/>
          <w:szCs w:val="22"/>
          <w:lang w:eastAsia="en-US"/>
        </w:rPr>
      </w:pPr>
      <w:r>
        <w:rPr>
          <w:rFonts w:ascii="Calibri" w:hAnsi="Calibri" w:cs="Calibri"/>
          <w:sz w:val="22"/>
          <w:szCs w:val="22"/>
          <w:lang w:eastAsia="en-US"/>
        </w:rPr>
        <w:t xml:space="preserve">Quayside moved from being an equitable access centre in February of 2012. At this time they renegotiated a contract with the CTP to convert them into an Alternative Provider of Medical Services (APMS). </w:t>
      </w:r>
      <w:r w:rsidR="0031281F">
        <w:rPr>
          <w:rFonts w:ascii="Calibri" w:hAnsi="Calibri" w:cs="Calibri"/>
          <w:sz w:val="22"/>
          <w:szCs w:val="22"/>
          <w:lang w:eastAsia="en-US"/>
        </w:rPr>
        <w:t>This contract was permanent and the following arrangements, based upon their original contractual position, were</w:t>
      </w:r>
      <w:r>
        <w:rPr>
          <w:rFonts w:ascii="Calibri" w:hAnsi="Calibri" w:cs="Calibri"/>
          <w:sz w:val="22"/>
          <w:szCs w:val="22"/>
          <w:lang w:eastAsia="en-US"/>
        </w:rPr>
        <w:t xml:space="preserve"> put into place with </w:t>
      </w:r>
      <w:r w:rsidR="0031281F">
        <w:rPr>
          <w:rFonts w:ascii="Calibri" w:hAnsi="Calibri" w:cs="Calibri"/>
          <w:sz w:val="22"/>
          <w:szCs w:val="22"/>
          <w:lang w:eastAsia="en-US"/>
        </w:rPr>
        <w:t>an end date of June 2014:</w:t>
      </w:r>
    </w:p>
    <w:p w:rsidR="0031281F" w:rsidRDefault="0031281F" w:rsidP="0031281F">
      <w:pPr>
        <w:tabs>
          <w:tab w:val="left" w:pos="1440"/>
        </w:tabs>
        <w:ind w:right="379"/>
        <w:contextualSpacing/>
        <w:jc w:val="both"/>
        <w:rPr>
          <w:rFonts w:ascii="Calibri" w:hAnsi="Calibri" w:cs="Calibri"/>
          <w:sz w:val="22"/>
          <w:szCs w:val="22"/>
          <w:lang w:eastAsia="en-US"/>
        </w:rPr>
      </w:pPr>
    </w:p>
    <w:p w:rsidR="00291CE2" w:rsidRDefault="00291CE2" w:rsidP="0031281F">
      <w:pPr>
        <w:numPr>
          <w:ilvl w:val="0"/>
          <w:numId w:val="32"/>
        </w:numPr>
        <w:tabs>
          <w:tab w:val="left" w:pos="1440"/>
        </w:tabs>
        <w:ind w:left="360" w:right="379"/>
        <w:contextualSpacing/>
        <w:jc w:val="both"/>
        <w:rPr>
          <w:rFonts w:ascii="Calibri" w:hAnsi="Calibri" w:cs="Calibri"/>
          <w:sz w:val="22"/>
          <w:szCs w:val="22"/>
          <w:lang w:eastAsia="en-US"/>
        </w:rPr>
      </w:pPr>
      <w:r>
        <w:rPr>
          <w:rFonts w:ascii="Calibri" w:hAnsi="Calibri" w:cs="Calibri"/>
          <w:sz w:val="22"/>
          <w:szCs w:val="22"/>
          <w:lang w:eastAsia="en-US"/>
        </w:rPr>
        <w:t>A weekend walk-in service for all NEL residents between 10am and 3pm including bank holidays at a cost of £400,000 pa. This was extended due to Urgent care review till 1</w:t>
      </w:r>
      <w:r w:rsidRPr="00291CE2">
        <w:rPr>
          <w:rFonts w:ascii="Calibri" w:hAnsi="Calibri" w:cs="Calibri"/>
          <w:sz w:val="22"/>
          <w:szCs w:val="22"/>
          <w:vertAlign w:val="superscript"/>
          <w:lang w:eastAsia="en-US"/>
        </w:rPr>
        <w:t>st</w:t>
      </w:r>
      <w:r>
        <w:rPr>
          <w:rFonts w:ascii="Calibri" w:hAnsi="Calibri" w:cs="Calibri"/>
          <w:sz w:val="22"/>
          <w:szCs w:val="22"/>
          <w:lang w:eastAsia="en-US"/>
        </w:rPr>
        <w:t xml:space="preserve"> October 2015.</w:t>
      </w:r>
    </w:p>
    <w:p w:rsidR="00291CE2" w:rsidRDefault="00291CE2" w:rsidP="0031281F">
      <w:pPr>
        <w:numPr>
          <w:ilvl w:val="0"/>
          <w:numId w:val="32"/>
        </w:numPr>
        <w:tabs>
          <w:tab w:val="left" w:pos="1440"/>
        </w:tabs>
        <w:ind w:left="360" w:right="379"/>
        <w:contextualSpacing/>
        <w:jc w:val="both"/>
        <w:rPr>
          <w:rFonts w:ascii="Calibri" w:hAnsi="Calibri" w:cs="Calibri"/>
          <w:sz w:val="22"/>
          <w:szCs w:val="22"/>
          <w:lang w:eastAsia="en-US"/>
        </w:rPr>
      </w:pPr>
      <w:r>
        <w:rPr>
          <w:rFonts w:ascii="Calibri" w:hAnsi="Calibri" w:cs="Calibri"/>
          <w:sz w:val="22"/>
          <w:szCs w:val="22"/>
          <w:lang w:eastAsia="en-US"/>
        </w:rPr>
        <w:t>A Minimum registered list guarantee of 5000 patients until June 2014.  This was ended by NHSE last July 2014.</w:t>
      </w:r>
    </w:p>
    <w:p w:rsidR="00291CE2" w:rsidRDefault="00291CE2" w:rsidP="0031281F">
      <w:pPr>
        <w:tabs>
          <w:tab w:val="left" w:pos="1440"/>
        </w:tabs>
        <w:ind w:right="379"/>
        <w:contextualSpacing/>
        <w:jc w:val="both"/>
        <w:rPr>
          <w:rFonts w:ascii="Calibri" w:hAnsi="Calibri" w:cs="Calibri"/>
          <w:sz w:val="22"/>
          <w:szCs w:val="22"/>
          <w:lang w:eastAsia="en-US"/>
        </w:rPr>
      </w:pPr>
    </w:p>
    <w:p w:rsidR="00291CE2" w:rsidRDefault="00291CE2" w:rsidP="0031281F">
      <w:pPr>
        <w:tabs>
          <w:tab w:val="left" w:pos="1440"/>
        </w:tabs>
        <w:ind w:right="379"/>
        <w:contextualSpacing/>
        <w:jc w:val="both"/>
        <w:rPr>
          <w:rFonts w:ascii="Calibri" w:hAnsi="Calibri" w:cs="Calibri"/>
          <w:sz w:val="22"/>
          <w:szCs w:val="22"/>
          <w:lang w:eastAsia="en-US"/>
        </w:rPr>
      </w:pPr>
    </w:p>
    <w:p w:rsidR="00291CE2" w:rsidRPr="00A60ACF" w:rsidRDefault="00291CE2" w:rsidP="0031281F">
      <w:pPr>
        <w:tabs>
          <w:tab w:val="left" w:pos="1440"/>
        </w:tabs>
        <w:ind w:right="379"/>
        <w:contextualSpacing/>
        <w:jc w:val="both"/>
        <w:rPr>
          <w:rFonts w:ascii="Calibri" w:hAnsi="Calibri" w:cs="Calibri"/>
          <w:b/>
          <w:sz w:val="22"/>
          <w:szCs w:val="22"/>
          <w:lang w:eastAsia="en-US"/>
        </w:rPr>
      </w:pPr>
      <w:r w:rsidRPr="00A60ACF">
        <w:rPr>
          <w:rFonts w:ascii="Calibri" w:hAnsi="Calibri" w:cs="Calibri"/>
          <w:b/>
          <w:sz w:val="22"/>
          <w:szCs w:val="22"/>
          <w:lang w:eastAsia="en-US"/>
        </w:rPr>
        <w:t>The Current Situation</w:t>
      </w:r>
    </w:p>
    <w:p w:rsidR="002C440A" w:rsidRDefault="002C440A" w:rsidP="0031281F">
      <w:pPr>
        <w:tabs>
          <w:tab w:val="left" w:pos="1440"/>
        </w:tabs>
        <w:ind w:right="379"/>
        <w:jc w:val="both"/>
        <w:rPr>
          <w:rFonts w:ascii="Calibri" w:hAnsi="Calibri" w:cs="Calibri"/>
          <w:sz w:val="22"/>
          <w:szCs w:val="22"/>
          <w:lang w:eastAsia="en-US"/>
        </w:rPr>
      </w:pPr>
    </w:p>
    <w:p w:rsidR="0015412A" w:rsidRDefault="00B54FE7"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At</w:t>
      </w:r>
      <w:r w:rsidR="00291CE2">
        <w:rPr>
          <w:rFonts w:ascii="Calibri" w:hAnsi="Calibri" w:cs="Calibri"/>
          <w:sz w:val="22"/>
          <w:szCs w:val="22"/>
          <w:lang w:eastAsia="en-US"/>
        </w:rPr>
        <w:t xml:space="preserve"> a meeting with </w:t>
      </w:r>
      <w:r w:rsidR="0031281F">
        <w:rPr>
          <w:rFonts w:ascii="Calibri" w:hAnsi="Calibri" w:cs="Calibri"/>
          <w:sz w:val="22"/>
          <w:szCs w:val="22"/>
          <w:lang w:eastAsia="en-US"/>
        </w:rPr>
        <w:t xml:space="preserve">the </w:t>
      </w:r>
      <w:r w:rsidR="00291CE2">
        <w:rPr>
          <w:rFonts w:ascii="Calibri" w:hAnsi="Calibri" w:cs="Calibri"/>
          <w:sz w:val="22"/>
          <w:szCs w:val="22"/>
          <w:lang w:eastAsia="en-US"/>
        </w:rPr>
        <w:t>Quayside Practice</w:t>
      </w:r>
      <w:r w:rsidR="0085477B">
        <w:rPr>
          <w:rFonts w:ascii="Calibri" w:hAnsi="Calibri" w:cs="Calibri"/>
          <w:sz w:val="22"/>
          <w:szCs w:val="22"/>
          <w:lang w:eastAsia="en-US"/>
        </w:rPr>
        <w:t xml:space="preserve"> </w:t>
      </w:r>
      <w:r w:rsidR="00291CE2">
        <w:rPr>
          <w:rFonts w:ascii="Calibri" w:hAnsi="Calibri" w:cs="Calibri"/>
          <w:sz w:val="22"/>
          <w:szCs w:val="22"/>
          <w:lang w:eastAsia="en-US"/>
        </w:rPr>
        <w:t>in February 2015</w:t>
      </w:r>
      <w:r>
        <w:rPr>
          <w:rFonts w:ascii="Calibri" w:hAnsi="Calibri" w:cs="Calibri"/>
          <w:sz w:val="22"/>
          <w:szCs w:val="22"/>
          <w:lang w:eastAsia="en-US"/>
        </w:rPr>
        <w:t xml:space="preserve">, the CCG </w:t>
      </w:r>
      <w:r w:rsidR="00291CE2">
        <w:rPr>
          <w:rFonts w:ascii="Calibri" w:hAnsi="Calibri" w:cs="Calibri"/>
          <w:sz w:val="22"/>
          <w:szCs w:val="22"/>
          <w:lang w:eastAsia="en-US"/>
        </w:rPr>
        <w:t xml:space="preserve">notified </w:t>
      </w:r>
      <w:r>
        <w:rPr>
          <w:rFonts w:ascii="Calibri" w:hAnsi="Calibri" w:cs="Calibri"/>
          <w:sz w:val="22"/>
          <w:szCs w:val="22"/>
          <w:lang w:eastAsia="en-US"/>
        </w:rPr>
        <w:t xml:space="preserve">them </w:t>
      </w:r>
      <w:r w:rsidR="00291CE2">
        <w:rPr>
          <w:rFonts w:ascii="Calibri" w:hAnsi="Calibri" w:cs="Calibri"/>
          <w:sz w:val="22"/>
          <w:szCs w:val="22"/>
          <w:lang w:eastAsia="en-US"/>
        </w:rPr>
        <w:t xml:space="preserve">that </w:t>
      </w:r>
      <w:r>
        <w:rPr>
          <w:rFonts w:ascii="Calibri" w:hAnsi="Calibri" w:cs="Calibri"/>
          <w:sz w:val="22"/>
          <w:szCs w:val="22"/>
          <w:lang w:eastAsia="en-US"/>
        </w:rPr>
        <w:t>the contract</w:t>
      </w:r>
      <w:r w:rsidR="0085477B">
        <w:rPr>
          <w:rFonts w:ascii="Calibri" w:hAnsi="Calibri" w:cs="Calibri"/>
          <w:sz w:val="22"/>
          <w:szCs w:val="22"/>
          <w:lang w:eastAsia="en-US"/>
        </w:rPr>
        <w:t xml:space="preserve"> </w:t>
      </w:r>
      <w:r w:rsidR="00291CE2">
        <w:rPr>
          <w:rFonts w:ascii="Calibri" w:hAnsi="Calibri" w:cs="Calibri"/>
          <w:sz w:val="22"/>
          <w:szCs w:val="22"/>
          <w:lang w:eastAsia="en-US"/>
        </w:rPr>
        <w:t xml:space="preserve">would </w:t>
      </w:r>
      <w:r>
        <w:rPr>
          <w:rFonts w:ascii="Calibri" w:hAnsi="Calibri" w:cs="Calibri"/>
          <w:sz w:val="22"/>
          <w:szCs w:val="22"/>
          <w:lang w:eastAsia="en-US"/>
        </w:rPr>
        <w:t xml:space="preserve">be </w:t>
      </w:r>
      <w:r w:rsidR="00291CE2">
        <w:rPr>
          <w:rFonts w:ascii="Calibri" w:hAnsi="Calibri" w:cs="Calibri"/>
          <w:sz w:val="22"/>
          <w:szCs w:val="22"/>
          <w:lang w:eastAsia="en-US"/>
        </w:rPr>
        <w:t>extend</w:t>
      </w:r>
      <w:r>
        <w:rPr>
          <w:rFonts w:ascii="Calibri" w:hAnsi="Calibri" w:cs="Calibri"/>
          <w:sz w:val="22"/>
          <w:szCs w:val="22"/>
          <w:lang w:eastAsia="en-US"/>
        </w:rPr>
        <w:t>ed</w:t>
      </w:r>
      <w:r w:rsidR="00291CE2">
        <w:rPr>
          <w:rFonts w:ascii="Calibri" w:hAnsi="Calibri" w:cs="Calibri"/>
          <w:sz w:val="22"/>
          <w:szCs w:val="22"/>
          <w:lang w:eastAsia="en-US"/>
        </w:rPr>
        <w:t xml:space="preserve"> to October 2015</w:t>
      </w:r>
      <w:r w:rsidR="0031281F">
        <w:rPr>
          <w:rFonts w:ascii="Calibri" w:hAnsi="Calibri" w:cs="Calibri"/>
          <w:sz w:val="22"/>
          <w:szCs w:val="22"/>
          <w:lang w:eastAsia="en-US"/>
        </w:rPr>
        <w:t xml:space="preserve">. However, the CCG requested that the financial value for the service be reviewed and revised by Quayside to take into account the lesser level of input for the service (generally a GP, a Nurse Prescriber and two administration staff) and potential </w:t>
      </w:r>
      <w:r w:rsidR="0015412A">
        <w:rPr>
          <w:rFonts w:ascii="Calibri" w:hAnsi="Calibri" w:cs="Calibri"/>
          <w:sz w:val="22"/>
          <w:szCs w:val="22"/>
          <w:lang w:eastAsia="en-US"/>
        </w:rPr>
        <w:t>reduction</w:t>
      </w:r>
      <w:r w:rsidR="0031281F">
        <w:rPr>
          <w:rFonts w:ascii="Calibri" w:hAnsi="Calibri" w:cs="Calibri"/>
          <w:sz w:val="22"/>
          <w:szCs w:val="22"/>
          <w:lang w:eastAsia="en-US"/>
        </w:rPr>
        <w:t xml:space="preserve">s in activity to reflect the commencement of the </w:t>
      </w:r>
      <w:r>
        <w:rPr>
          <w:rFonts w:ascii="Calibri" w:hAnsi="Calibri" w:cs="Calibri"/>
          <w:sz w:val="22"/>
          <w:szCs w:val="22"/>
          <w:lang w:eastAsia="en-US"/>
        </w:rPr>
        <w:t xml:space="preserve">NEL </w:t>
      </w:r>
      <w:r w:rsidR="00291CE2">
        <w:rPr>
          <w:rFonts w:ascii="Calibri" w:hAnsi="Calibri" w:cs="Calibri"/>
          <w:sz w:val="22"/>
          <w:szCs w:val="22"/>
          <w:lang w:eastAsia="en-US"/>
        </w:rPr>
        <w:t xml:space="preserve">Docks Collaborative </w:t>
      </w:r>
      <w:r>
        <w:rPr>
          <w:rFonts w:ascii="Calibri" w:hAnsi="Calibri" w:cs="Calibri"/>
          <w:sz w:val="22"/>
          <w:szCs w:val="22"/>
          <w:lang w:eastAsia="en-US"/>
        </w:rPr>
        <w:t xml:space="preserve">7 day </w:t>
      </w:r>
      <w:r w:rsidR="00291CE2">
        <w:rPr>
          <w:rFonts w:ascii="Calibri" w:hAnsi="Calibri" w:cs="Calibri"/>
          <w:sz w:val="22"/>
          <w:szCs w:val="22"/>
          <w:lang w:eastAsia="en-US"/>
        </w:rPr>
        <w:t>changes covering 50% of the population.</w:t>
      </w:r>
      <w:r w:rsidR="0015412A">
        <w:rPr>
          <w:rFonts w:ascii="Calibri" w:hAnsi="Calibri" w:cs="Calibri"/>
          <w:sz w:val="22"/>
          <w:szCs w:val="22"/>
          <w:lang w:eastAsia="en-US"/>
        </w:rPr>
        <w:t xml:space="preserve"> To date, the CCG hasn’t received a revised proposal and this was discussed again at a recent meeting with the new Practice Manager. </w:t>
      </w:r>
    </w:p>
    <w:p w:rsidR="0015412A" w:rsidRDefault="0015412A" w:rsidP="0031281F">
      <w:pPr>
        <w:tabs>
          <w:tab w:val="left" w:pos="709"/>
        </w:tabs>
        <w:ind w:right="379"/>
        <w:jc w:val="both"/>
        <w:rPr>
          <w:rFonts w:ascii="Calibri" w:hAnsi="Calibri" w:cs="Calibri"/>
          <w:sz w:val="22"/>
          <w:szCs w:val="22"/>
          <w:lang w:eastAsia="en-US"/>
        </w:rPr>
      </w:pPr>
    </w:p>
    <w:p w:rsidR="002C440A" w:rsidRDefault="0015412A"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 xml:space="preserve">Subject to the revised proposal being acceptable, in terms of level of service and costs, </w:t>
      </w:r>
      <w:r w:rsidR="00B54FE7">
        <w:rPr>
          <w:rFonts w:ascii="Calibri" w:hAnsi="Calibri" w:cs="Calibri"/>
          <w:sz w:val="22"/>
          <w:szCs w:val="22"/>
          <w:lang w:eastAsia="en-US"/>
        </w:rPr>
        <w:t xml:space="preserve">the </w:t>
      </w:r>
      <w:r w:rsidR="002C440A">
        <w:rPr>
          <w:rFonts w:ascii="Calibri" w:hAnsi="Calibri" w:cs="Calibri"/>
          <w:sz w:val="22"/>
          <w:szCs w:val="22"/>
          <w:lang w:eastAsia="en-US"/>
        </w:rPr>
        <w:t>CCG would look to extend the service on th</w:t>
      </w:r>
      <w:r w:rsidR="00B54FE7">
        <w:rPr>
          <w:rFonts w:ascii="Calibri" w:hAnsi="Calibri" w:cs="Calibri"/>
          <w:sz w:val="22"/>
          <w:szCs w:val="22"/>
          <w:lang w:eastAsia="en-US"/>
        </w:rPr>
        <w:t>at</w:t>
      </w:r>
      <w:r w:rsidR="002C440A">
        <w:rPr>
          <w:rFonts w:ascii="Calibri" w:hAnsi="Calibri" w:cs="Calibri"/>
          <w:sz w:val="22"/>
          <w:szCs w:val="22"/>
          <w:lang w:eastAsia="en-US"/>
        </w:rPr>
        <w:t xml:space="preserve"> revised value </w:t>
      </w:r>
      <w:r w:rsidR="00B54FE7">
        <w:rPr>
          <w:rFonts w:ascii="Calibri" w:hAnsi="Calibri" w:cs="Calibri"/>
          <w:sz w:val="22"/>
          <w:szCs w:val="22"/>
          <w:lang w:eastAsia="en-US"/>
        </w:rPr>
        <w:t>until 3</w:t>
      </w:r>
      <w:r w:rsidR="002C440A">
        <w:rPr>
          <w:rFonts w:ascii="Calibri" w:hAnsi="Calibri" w:cs="Calibri"/>
          <w:sz w:val="22"/>
          <w:szCs w:val="22"/>
          <w:lang w:eastAsia="en-US"/>
        </w:rPr>
        <w:t>1</w:t>
      </w:r>
      <w:r w:rsidR="002C440A" w:rsidRPr="002C440A">
        <w:rPr>
          <w:rFonts w:ascii="Calibri" w:hAnsi="Calibri" w:cs="Calibri"/>
          <w:sz w:val="22"/>
          <w:szCs w:val="22"/>
          <w:vertAlign w:val="superscript"/>
          <w:lang w:eastAsia="en-US"/>
        </w:rPr>
        <w:t>st</w:t>
      </w:r>
      <w:r w:rsidR="002C440A">
        <w:rPr>
          <w:rFonts w:ascii="Calibri" w:hAnsi="Calibri" w:cs="Calibri"/>
          <w:sz w:val="22"/>
          <w:szCs w:val="22"/>
          <w:lang w:eastAsia="en-US"/>
        </w:rPr>
        <w:t xml:space="preserve"> Ma</w:t>
      </w:r>
      <w:r w:rsidR="000F3C2D">
        <w:rPr>
          <w:rFonts w:ascii="Calibri" w:hAnsi="Calibri" w:cs="Calibri"/>
          <w:sz w:val="22"/>
          <w:szCs w:val="22"/>
          <w:lang w:eastAsia="en-US"/>
        </w:rPr>
        <w:t xml:space="preserve">rch 2016. This is to allow the </w:t>
      </w:r>
      <w:r w:rsidR="002C440A">
        <w:rPr>
          <w:rFonts w:ascii="Calibri" w:hAnsi="Calibri" w:cs="Calibri"/>
          <w:sz w:val="22"/>
          <w:szCs w:val="22"/>
          <w:lang w:eastAsia="en-US"/>
        </w:rPr>
        <w:t>discussions abo</w:t>
      </w:r>
      <w:r w:rsidR="000F3C2D">
        <w:rPr>
          <w:rFonts w:ascii="Calibri" w:hAnsi="Calibri" w:cs="Calibri"/>
          <w:sz w:val="22"/>
          <w:szCs w:val="22"/>
          <w:lang w:eastAsia="en-US"/>
        </w:rPr>
        <w:t xml:space="preserve">ut </w:t>
      </w:r>
      <w:r w:rsidR="00B54FE7">
        <w:rPr>
          <w:rFonts w:ascii="Calibri" w:hAnsi="Calibri" w:cs="Calibri"/>
          <w:sz w:val="22"/>
          <w:szCs w:val="22"/>
          <w:lang w:eastAsia="en-US"/>
        </w:rPr>
        <w:t xml:space="preserve">NEL </w:t>
      </w:r>
      <w:r w:rsidR="000F3C2D">
        <w:rPr>
          <w:rFonts w:ascii="Calibri" w:hAnsi="Calibri" w:cs="Calibri"/>
          <w:sz w:val="22"/>
          <w:szCs w:val="22"/>
          <w:lang w:eastAsia="en-US"/>
        </w:rPr>
        <w:t>Docks Collaborative</w:t>
      </w:r>
      <w:r>
        <w:rPr>
          <w:rFonts w:ascii="Calibri" w:hAnsi="Calibri" w:cs="Calibri"/>
          <w:sz w:val="22"/>
          <w:szCs w:val="22"/>
          <w:lang w:eastAsia="en-US"/>
        </w:rPr>
        <w:t xml:space="preserve"> and other 7 day pilots</w:t>
      </w:r>
      <w:r w:rsidR="000F3C2D">
        <w:rPr>
          <w:rFonts w:ascii="Calibri" w:hAnsi="Calibri" w:cs="Calibri"/>
          <w:sz w:val="22"/>
          <w:szCs w:val="22"/>
          <w:lang w:eastAsia="en-US"/>
        </w:rPr>
        <w:t xml:space="preserve">, the </w:t>
      </w:r>
      <w:r w:rsidR="00B54FE7">
        <w:rPr>
          <w:rFonts w:ascii="Calibri" w:hAnsi="Calibri" w:cs="Calibri"/>
          <w:sz w:val="22"/>
          <w:szCs w:val="22"/>
          <w:lang w:eastAsia="en-US"/>
        </w:rPr>
        <w:t xml:space="preserve">SPA </w:t>
      </w:r>
      <w:r w:rsidR="000F3C2D">
        <w:rPr>
          <w:rFonts w:ascii="Calibri" w:hAnsi="Calibri" w:cs="Calibri"/>
          <w:sz w:val="22"/>
          <w:szCs w:val="22"/>
          <w:lang w:eastAsia="en-US"/>
        </w:rPr>
        <w:t>and the on-going arrangements for urgent care</w:t>
      </w:r>
      <w:r w:rsidR="002C440A">
        <w:rPr>
          <w:rFonts w:ascii="Calibri" w:hAnsi="Calibri" w:cs="Calibri"/>
          <w:sz w:val="22"/>
          <w:szCs w:val="22"/>
          <w:lang w:eastAsia="en-US"/>
        </w:rPr>
        <w:t xml:space="preserve"> </w:t>
      </w:r>
      <w:r w:rsidR="00B54FE7">
        <w:rPr>
          <w:rFonts w:ascii="Calibri" w:hAnsi="Calibri" w:cs="Calibri"/>
          <w:sz w:val="22"/>
          <w:szCs w:val="22"/>
          <w:lang w:eastAsia="en-US"/>
        </w:rPr>
        <w:t>to be agreed. As</w:t>
      </w:r>
      <w:r w:rsidR="000F3C2D">
        <w:rPr>
          <w:rFonts w:ascii="Calibri" w:hAnsi="Calibri" w:cs="Calibri"/>
          <w:sz w:val="22"/>
          <w:szCs w:val="22"/>
          <w:lang w:eastAsia="en-US"/>
        </w:rPr>
        <w:t xml:space="preserve"> the current GP </w:t>
      </w:r>
      <w:proofErr w:type="gramStart"/>
      <w:r w:rsidR="000F3C2D">
        <w:rPr>
          <w:rFonts w:ascii="Calibri" w:hAnsi="Calibri" w:cs="Calibri"/>
          <w:sz w:val="22"/>
          <w:szCs w:val="22"/>
          <w:lang w:eastAsia="en-US"/>
        </w:rPr>
        <w:t>O</w:t>
      </w:r>
      <w:r w:rsidR="00B54FE7">
        <w:rPr>
          <w:rFonts w:ascii="Calibri" w:hAnsi="Calibri" w:cs="Calibri"/>
          <w:sz w:val="22"/>
          <w:szCs w:val="22"/>
          <w:lang w:eastAsia="en-US"/>
        </w:rPr>
        <w:t>ut</w:t>
      </w:r>
      <w:proofErr w:type="gramEnd"/>
      <w:r w:rsidR="00B54FE7">
        <w:rPr>
          <w:rFonts w:ascii="Calibri" w:hAnsi="Calibri" w:cs="Calibri"/>
          <w:sz w:val="22"/>
          <w:szCs w:val="22"/>
          <w:lang w:eastAsia="en-US"/>
        </w:rPr>
        <w:t xml:space="preserve"> of </w:t>
      </w:r>
      <w:r w:rsidR="000F3C2D">
        <w:rPr>
          <w:rFonts w:ascii="Calibri" w:hAnsi="Calibri" w:cs="Calibri"/>
          <w:sz w:val="22"/>
          <w:szCs w:val="22"/>
          <w:lang w:eastAsia="en-US"/>
        </w:rPr>
        <w:t>H</w:t>
      </w:r>
      <w:r w:rsidR="00B54FE7">
        <w:rPr>
          <w:rFonts w:ascii="Calibri" w:hAnsi="Calibri" w:cs="Calibri"/>
          <w:sz w:val="22"/>
          <w:szCs w:val="22"/>
          <w:lang w:eastAsia="en-US"/>
        </w:rPr>
        <w:t>ours</w:t>
      </w:r>
      <w:r w:rsidR="000F3C2D">
        <w:rPr>
          <w:rFonts w:ascii="Calibri" w:hAnsi="Calibri" w:cs="Calibri"/>
          <w:sz w:val="22"/>
          <w:szCs w:val="22"/>
          <w:lang w:eastAsia="en-US"/>
        </w:rPr>
        <w:t xml:space="preserve"> service is due to end 31</w:t>
      </w:r>
      <w:r w:rsidR="000F3C2D" w:rsidRPr="000F3C2D">
        <w:rPr>
          <w:rFonts w:ascii="Calibri" w:hAnsi="Calibri" w:cs="Calibri"/>
          <w:sz w:val="22"/>
          <w:szCs w:val="22"/>
          <w:vertAlign w:val="superscript"/>
          <w:lang w:eastAsia="en-US"/>
        </w:rPr>
        <w:t>st</w:t>
      </w:r>
      <w:r w:rsidR="00B54FE7">
        <w:rPr>
          <w:rFonts w:ascii="Calibri" w:hAnsi="Calibri" w:cs="Calibri"/>
          <w:sz w:val="22"/>
          <w:szCs w:val="22"/>
          <w:lang w:eastAsia="en-US"/>
        </w:rPr>
        <w:t xml:space="preserve"> March 2016, </w:t>
      </w:r>
      <w:r>
        <w:rPr>
          <w:rFonts w:ascii="Calibri" w:hAnsi="Calibri" w:cs="Calibri"/>
          <w:sz w:val="22"/>
          <w:szCs w:val="22"/>
          <w:lang w:eastAsia="en-US"/>
        </w:rPr>
        <w:t xml:space="preserve">all of </w:t>
      </w:r>
      <w:r w:rsidR="00B54FE7">
        <w:rPr>
          <w:rFonts w:ascii="Calibri" w:hAnsi="Calibri" w:cs="Calibri"/>
          <w:sz w:val="22"/>
          <w:szCs w:val="22"/>
          <w:lang w:eastAsia="en-US"/>
        </w:rPr>
        <w:t xml:space="preserve">these elements of service need to be considered and </w:t>
      </w:r>
      <w:r w:rsidR="000F3C2D">
        <w:rPr>
          <w:rFonts w:ascii="Calibri" w:hAnsi="Calibri" w:cs="Calibri"/>
          <w:sz w:val="22"/>
          <w:szCs w:val="22"/>
          <w:lang w:eastAsia="en-US"/>
        </w:rPr>
        <w:t>review</w:t>
      </w:r>
      <w:r w:rsidR="00B54FE7">
        <w:rPr>
          <w:rFonts w:ascii="Calibri" w:hAnsi="Calibri" w:cs="Calibri"/>
          <w:sz w:val="22"/>
          <w:szCs w:val="22"/>
          <w:lang w:eastAsia="en-US"/>
        </w:rPr>
        <w:t>ed</w:t>
      </w:r>
      <w:r w:rsidR="000F3C2D">
        <w:rPr>
          <w:rFonts w:ascii="Calibri" w:hAnsi="Calibri" w:cs="Calibri"/>
          <w:sz w:val="22"/>
          <w:szCs w:val="22"/>
          <w:lang w:eastAsia="en-US"/>
        </w:rPr>
        <w:t xml:space="preserve"> </w:t>
      </w:r>
      <w:r w:rsidR="00B54FE7">
        <w:rPr>
          <w:rFonts w:ascii="Calibri" w:hAnsi="Calibri" w:cs="Calibri"/>
          <w:sz w:val="22"/>
          <w:szCs w:val="22"/>
          <w:lang w:eastAsia="en-US"/>
        </w:rPr>
        <w:t>at the same</w:t>
      </w:r>
      <w:r w:rsidR="0085477B">
        <w:rPr>
          <w:rFonts w:ascii="Calibri" w:hAnsi="Calibri" w:cs="Calibri"/>
          <w:sz w:val="22"/>
          <w:szCs w:val="22"/>
          <w:lang w:eastAsia="en-US"/>
        </w:rPr>
        <w:t xml:space="preserve"> time</w:t>
      </w:r>
      <w:r w:rsidR="000F3C2D">
        <w:rPr>
          <w:rFonts w:ascii="Calibri" w:hAnsi="Calibri" w:cs="Calibri"/>
          <w:sz w:val="22"/>
          <w:szCs w:val="22"/>
          <w:lang w:eastAsia="en-US"/>
        </w:rPr>
        <w:t>.</w:t>
      </w:r>
    </w:p>
    <w:p w:rsidR="000F3C2D" w:rsidRDefault="000F3C2D" w:rsidP="0031281F">
      <w:pPr>
        <w:tabs>
          <w:tab w:val="left" w:pos="709"/>
        </w:tabs>
        <w:ind w:right="379"/>
        <w:jc w:val="both"/>
        <w:rPr>
          <w:rFonts w:ascii="Calibri" w:hAnsi="Calibri" w:cs="Calibri"/>
          <w:sz w:val="22"/>
          <w:szCs w:val="22"/>
          <w:lang w:eastAsia="en-US"/>
        </w:rPr>
      </w:pPr>
    </w:p>
    <w:p w:rsidR="000F3C2D" w:rsidRDefault="000F3C2D"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Th</w:t>
      </w:r>
      <w:r w:rsidR="0015412A">
        <w:rPr>
          <w:rFonts w:ascii="Calibri" w:hAnsi="Calibri" w:cs="Calibri"/>
          <w:sz w:val="22"/>
          <w:szCs w:val="22"/>
          <w:lang w:eastAsia="en-US"/>
        </w:rPr>
        <w:t xml:space="preserve">e practice were made aware that, </w:t>
      </w:r>
      <w:r w:rsidR="008630FB">
        <w:rPr>
          <w:rFonts w:ascii="Calibri" w:hAnsi="Calibri" w:cs="Calibri"/>
          <w:sz w:val="22"/>
          <w:szCs w:val="22"/>
          <w:lang w:eastAsia="en-US"/>
        </w:rPr>
        <w:t>if their alternative proposal was</w:t>
      </w:r>
      <w:r>
        <w:rPr>
          <w:rFonts w:ascii="Calibri" w:hAnsi="Calibri" w:cs="Calibri"/>
          <w:sz w:val="22"/>
          <w:szCs w:val="22"/>
          <w:lang w:eastAsia="en-US"/>
        </w:rPr>
        <w:t xml:space="preserve"> not felt to be reasonable or value for money, the CCG would not extend the arrangements and would look to other services to provide additional capacity.</w:t>
      </w:r>
    </w:p>
    <w:p w:rsidR="0085477B" w:rsidRDefault="0085477B" w:rsidP="0031281F">
      <w:pPr>
        <w:tabs>
          <w:tab w:val="left" w:pos="709"/>
        </w:tabs>
        <w:ind w:right="379"/>
        <w:jc w:val="both"/>
        <w:rPr>
          <w:rFonts w:ascii="Calibri" w:hAnsi="Calibri" w:cs="Calibri"/>
          <w:sz w:val="22"/>
          <w:szCs w:val="22"/>
          <w:lang w:eastAsia="en-US"/>
        </w:rPr>
      </w:pPr>
    </w:p>
    <w:p w:rsidR="0085477B" w:rsidRDefault="0085477B"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 xml:space="preserve">The Practice also flagged up </w:t>
      </w:r>
      <w:r w:rsidR="0015412A">
        <w:rPr>
          <w:rFonts w:ascii="Calibri" w:hAnsi="Calibri" w:cs="Calibri"/>
          <w:sz w:val="22"/>
          <w:szCs w:val="22"/>
          <w:lang w:eastAsia="en-US"/>
        </w:rPr>
        <w:t xml:space="preserve">a potential risk in </w:t>
      </w:r>
      <w:r>
        <w:rPr>
          <w:rFonts w:ascii="Calibri" w:hAnsi="Calibri" w:cs="Calibri"/>
          <w:sz w:val="22"/>
          <w:szCs w:val="22"/>
          <w:lang w:eastAsia="en-US"/>
        </w:rPr>
        <w:t>that it had used the funding from the Weekend Walk-in service to support the in hours NHS</w:t>
      </w:r>
      <w:r w:rsidR="0015412A">
        <w:rPr>
          <w:rFonts w:ascii="Calibri" w:hAnsi="Calibri" w:cs="Calibri"/>
          <w:sz w:val="22"/>
          <w:szCs w:val="22"/>
          <w:lang w:eastAsia="en-US"/>
        </w:rPr>
        <w:t xml:space="preserve"> </w:t>
      </w:r>
      <w:r>
        <w:rPr>
          <w:rFonts w:ascii="Calibri" w:hAnsi="Calibri" w:cs="Calibri"/>
          <w:sz w:val="22"/>
          <w:szCs w:val="22"/>
          <w:lang w:eastAsia="en-US"/>
        </w:rPr>
        <w:t>E</w:t>
      </w:r>
      <w:r w:rsidR="0015412A">
        <w:rPr>
          <w:rFonts w:ascii="Calibri" w:hAnsi="Calibri" w:cs="Calibri"/>
          <w:sz w:val="22"/>
          <w:szCs w:val="22"/>
          <w:lang w:eastAsia="en-US"/>
        </w:rPr>
        <w:t>ngland</w:t>
      </w:r>
      <w:r>
        <w:rPr>
          <w:rFonts w:ascii="Calibri" w:hAnsi="Calibri" w:cs="Calibri"/>
          <w:sz w:val="22"/>
          <w:szCs w:val="22"/>
          <w:lang w:eastAsia="en-US"/>
        </w:rPr>
        <w:t xml:space="preserve"> contracted APMS provision and there may be issues of sustainability from a reduced or removed cont</w:t>
      </w:r>
      <w:r w:rsidR="0015412A">
        <w:rPr>
          <w:rFonts w:ascii="Calibri" w:hAnsi="Calibri" w:cs="Calibri"/>
          <w:sz w:val="22"/>
          <w:szCs w:val="22"/>
          <w:lang w:eastAsia="en-US"/>
        </w:rPr>
        <w:t>r</w:t>
      </w:r>
      <w:r>
        <w:rPr>
          <w:rFonts w:ascii="Calibri" w:hAnsi="Calibri" w:cs="Calibri"/>
          <w:sz w:val="22"/>
          <w:szCs w:val="22"/>
          <w:lang w:eastAsia="en-US"/>
        </w:rPr>
        <w:t xml:space="preserve">act value. </w:t>
      </w:r>
      <w:r w:rsidR="0015412A">
        <w:rPr>
          <w:rFonts w:ascii="Calibri" w:hAnsi="Calibri" w:cs="Calibri"/>
          <w:sz w:val="22"/>
          <w:szCs w:val="22"/>
          <w:lang w:eastAsia="en-US"/>
        </w:rPr>
        <w:t>As</w:t>
      </w:r>
      <w:r>
        <w:rPr>
          <w:rFonts w:ascii="Calibri" w:hAnsi="Calibri" w:cs="Calibri"/>
          <w:sz w:val="22"/>
          <w:szCs w:val="22"/>
          <w:lang w:eastAsia="en-US"/>
        </w:rPr>
        <w:t xml:space="preserve"> these </w:t>
      </w:r>
      <w:r w:rsidR="0015412A">
        <w:rPr>
          <w:rFonts w:ascii="Calibri" w:hAnsi="Calibri" w:cs="Calibri"/>
          <w:sz w:val="22"/>
          <w:szCs w:val="22"/>
          <w:lang w:eastAsia="en-US"/>
        </w:rPr>
        <w:t xml:space="preserve">are currently </w:t>
      </w:r>
      <w:r>
        <w:rPr>
          <w:rFonts w:ascii="Calibri" w:hAnsi="Calibri" w:cs="Calibri"/>
          <w:sz w:val="22"/>
          <w:szCs w:val="22"/>
          <w:lang w:eastAsia="en-US"/>
        </w:rPr>
        <w:t xml:space="preserve">separate contracts </w:t>
      </w:r>
      <w:r w:rsidR="0015412A">
        <w:rPr>
          <w:rFonts w:ascii="Calibri" w:hAnsi="Calibri" w:cs="Calibri"/>
          <w:sz w:val="22"/>
          <w:szCs w:val="22"/>
          <w:lang w:eastAsia="en-US"/>
        </w:rPr>
        <w:t xml:space="preserve">arranged through </w:t>
      </w:r>
      <w:r>
        <w:rPr>
          <w:rFonts w:ascii="Calibri" w:hAnsi="Calibri" w:cs="Calibri"/>
          <w:sz w:val="22"/>
          <w:szCs w:val="22"/>
          <w:lang w:eastAsia="en-US"/>
        </w:rPr>
        <w:t>separate commissioners</w:t>
      </w:r>
      <w:r w:rsidR="0015412A">
        <w:rPr>
          <w:rFonts w:ascii="Calibri" w:hAnsi="Calibri" w:cs="Calibri"/>
          <w:sz w:val="22"/>
          <w:szCs w:val="22"/>
          <w:lang w:eastAsia="en-US"/>
        </w:rPr>
        <w:t xml:space="preserve">, the Practice has been advised that they will need </w:t>
      </w:r>
      <w:r>
        <w:rPr>
          <w:rFonts w:ascii="Calibri" w:hAnsi="Calibri" w:cs="Calibri"/>
          <w:sz w:val="22"/>
          <w:szCs w:val="22"/>
          <w:lang w:eastAsia="en-US"/>
        </w:rPr>
        <w:t>to engage with NHS</w:t>
      </w:r>
      <w:r w:rsidR="0015412A">
        <w:rPr>
          <w:rFonts w:ascii="Calibri" w:hAnsi="Calibri" w:cs="Calibri"/>
          <w:sz w:val="22"/>
          <w:szCs w:val="22"/>
          <w:lang w:eastAsia="en-US"/>
        </w:rPr>
        <w:t xml:space="preserve"> </w:t>
      </w:r>
      <w:r>
        <w:rPr>
          <w:rFonts w:ascii="Calibri" w:hAnsi="Calibri" w:cs="Calibri"/>
          <w:sz w:val="22"/>
          <w:szCs w:val="22"/>
          <w:lang w:eastAsia="en-US"/>
        </w:rPr>
        <w:t>E</w:t>
      </w:r>
      <w:r w:rsidR="0015412A">
        <w:rPr>
          <w:rFonts w:ascii="Calibri" w:hAnsi="Calibri" w:cs="Calibri"/>
          <w:sz w:val="22"/>
          <w:szCs w:val="22"/>
          <w:lang w:eastAsia="en-US"/>
        </w:rPr>
        <w:t>ngland</w:t>
      </w:r>
      <w:r>
        <w:rPr>
          <w:rFonts w:ascii="Calibri" w:hAnsi="Calibri" w:cs="Calibri"/>
          <w:sz w:val="22"/>
          <w:szCs w:val="22"/>
          <w:lang w:eastAsia="en-US"/>
        </w:rPr>
        <w:t xml:space="preserve"> and the CCG about </w:t>
      </w:r>
      <w:r w:rsidR="0015412A">
        <w:rPr>
          <w:rFonts w:ascii="Calibri" w:hAnsi="Calibri" w:cs="Calibri"/>
          <w:sz w:val="22"/>
          <w:szCs w:val="22"/>
          <w:lang w:eastAsia="en-US"/>
        </w:rPr>
        <w:t xml:space="preserve">the </w:t>
      </w:r>
      <w:r>
        <w:rPr>
          <w:rFonts w:ascii="Calibri" w:hAnsi="Calibri" w:cs="Calibri"/>
          <w:sz w:val="22"/>
          <w:szCs w:val="22"/>
          <w:lang w:eastAsia="en-US"/>
        </w:rPr>
        <w:t>sustainability</w:t>
      </w:r>
      <w:r w:rsidR="0015412A">
        <w:rPr>
          <w:rFonts w:ascii="Calibri" w:hAnsi="Calibri" w:cs="Calibri"/>
          <w:sz w:val="22"/>
          <w:szCs w:val="22"/>
          <w:lang w:eastAsia="en-US"/>
        </w:rPr>
        <w:t xml:space="preserve"> of all of the services</w:t>
      </w:r>
      <w:r>
        <w:rPr>
          <w:rFonts w:ascii="Calibri" w:hAnsi="Calibri" w:cs="Calibri"/>
          <w:sz w:val="22"/>
          <w:szCs w:val="22"/>
          <w:lang w:eastAsia="en-US"/>
        </w:rPr>
        <w:t>.</w:t>
      </w:r>
    </w:p>
    <w:p w:rsidR="0085477B" w:rsidRDefault="0085477B" w:rsidP="0031281F">
      <w:pPr>
        <w:tabs>
          <w:tab w:val="left" w:pos="709"/>
        </w:tabs>
        <w:ind w:right="379"/>
        <w:jc w:val="both"/>
        <w:rPr>
          <w:rFonts w:ascii="Calibri" w:hAnsi="Calibri" w:cs="Calibri"/>
          <w:sz w:val="22"/>
          <w:szCs w:val="22"/>
          <w:lang w:eastAsia="en-US"/>
        </w:rPr>
      </w:pPr>
    </w:p>
    <w:p w:rsidR="0085477B" w:rsidRPr="0085477B" w:rsidRDefault="0085477B" w:rsidP="0031281F">
      <w:pPr>
        <w:tabs>
          <w:tab w:val="left" w:pos="709"/>
        </w:tabs>
        <w:ind w:right="379"/>
        <w:jc w:val="both"/>
        <w:rPr>
          <w:rFonts w:ascii="Calibri" w:hAnsi="Calibri" w:cs="Calibri"/>
          <w:b/>
          <w:sz w:val="22"/>
          <w:szCs w:val="22"/>
          <w:lang w:eastAsia="en-US"/>
        </w:rPr>
      </w:pPr>
      <w:r w:rsidRPr="0085477B">
        <w:rPr>
          <w:rFonts w:ascii="Calibri" w:hAnsi="Calibri" w:cs="Calibri"/>
          <w:b/>
          <w:sz w:val="22"/>
          <w:szCs w:val="22"/>
          <w:lang w:eastAsia="en-US"/>
        </w:rPr>
        <w:t>Outcome</w:t>
      </w:r>
    </w:p>
    <w:p w:rsidR="0085477B" w:rsidRDefault="0085477B" w:rsidP="0031281F">
      <w:pPr>
        <w:tabs>
          <w:tab w:val="left" w:pos="709"/>
        </w:tabs>
        <w:ind w:right="379"/>
        <w:jc w:val="both"/>
        <w:rPr>
          <w:rFonts w:ascii="Calibri" w:hAnsi="Calibri" w:cs="Calibri"/>
          <w:sz w:val="22"/>
          <w:szCs w:val="22"/>
          <w:lang w:eastAsia="en-US"/>
        </w:rPr>
      </w:pPr>
    </w:p>
    <w:p w:rsidR="00FD6B2F" w:rsidRDefault="008630FB"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 xml:space="preserve">We are currently still awaiting receipt of the revised </w:t>
      </w:r>
      <w:r w:rsidR="0085477B">
        <w:rPr>
          <w:rFonts w:ascii="Calibri" w:hAnsi="Calibri" w:cs="Calibri"/>
          <w:sz w:val="22"/>
          <w:szCs w:val="22"/>
          <w:lang w:eastAsia="en-US"/>
        </w:rPr>
        <w:t>s</w:t>
      </w:r>
      <w:r>
        <w:rPr>
          <w:rFonts w:ascii="Calibri" w:hAnsi="Calibri" w:cs="Calibri"/>
          <w:sz w:val="22"/>
          <w:szCs w:val="22"/>
          <w:lang w:eastAsia="en-US"/>
        </w:rPr>
        <w:t xml:space="preserve">ervice spec with </w:t>
      </w:r>
      <w:proofErr w:type="spellStart"/>
      <w:r>
        <w:rPr>
          <w:rFonts w:ascii="Calibri" w:hAnsi="Calibri" w:cs="Calibri"/>
          <w:sz w:val="22"/>
          <w:szCs w:val="22"/>
          <w:lang w:eastAsia="en-US"/>
        </w:rPr>
        <w:t>costed</w:t>
      </w:r>
      <w:proofErr w:type="spellEnd"/>
      <w:r>
        <w:rPr>
          <w:rFonts w:ascii="Calibri" w:hAnsi="Calibri" w:cs="Calibri"/>
          <w:sz w:val="22"/>
          <w:szCs w:val="22"/>
          <w:lang w:eastAsia="en-US"/>
        </w:rPr>
        <w:t xml:space="preserve"> details (pending final sign off by their Chief Executive) </w:t>
      </w:r>
      <w:r w:rsidR="00FD6B2F">
        <w:rPr>
          <w:rFonts w:ascii="Calibri" w:hAnsi="Calibri" w:cs="Calibri"/>
          <w:sz w:val="22"/>
          <w:szCs w:val="22"/>
          <w:lang w:eastAsia="en-US"/>
        </w:rPr>
        <w:t xml:space="preserve">but the indication is that they have made a significant </w:t>
      </w:r>
      <w:r w:rsidR="00FD6B2F">
        <w:rPr>
          <w:rFonts w:ascii="Calibri" w:hAnsi="Calibri" w:cs="Calibri"/>
          <w:sz w:val="22"/>
          <w:szCs w:val="22"/>
          <w:lang w:eastAsia="en-US"/>
        </w:rPr>
        <w:lastRenderedPageBreak/>
        <w:t xml:space="preserve">reduction from the current £400k annual cost. </w:t>
      </w:r>
      <w:r>
        <w:rPr>
          <w:rFonts w:ascii="Calibri" w:hAnsi="Calibri" w:cs="Calibri"/>
          <w:sz w:val="22"/>
          <w:szCs w:val="22"/>
          <w:lang w:eastAsia="en-US"/>
        </w:rPr>
        <w:t xml:space="preserve">If this proposal evaluates well, in terms of </w:t>
      </w:r>
      <w:r w:rsidR="00FD6B2F">
        <w:rPr>
          <w:rFonts w:ascii="Calibri" w:hAnsi="Calibri" w:cs="Calibri"/>
          <w:sz w:val="22"/>
          <w:szCs w:val="22"/>
          <w:lang w:eastAsia="en-US"/>
        </w:rPr>
        <w:t xml:space="preserve">the </w:t>
      </w:r>
      <w:r>
        <w:rPr>
          <w:rFonts w:ascii="Calibri" w:hAnsi="Calibri" w:cs="Calibri"/>
          <w:sz w:val="22"/>
          <w:szCs w:val="22"/>
          <w:lang w:eastAsia="en-US"/>
        </w:rPr>
        <w:t xml:space="preserve">level of </w:t>
      </w:r>
      <w:r w:rsidR="00FD6B2F">
        <w:rPr>
          <w:rFonts w:ascii="Calibri" w:hAnsi="Calibri" w:cs="Calibri"/>
          <w:sz w:val="22"/>
          <w:szCs w:val="22"/>
          <w:lang w:eastAsia="en-US"/>
        </w:rPr>
        <w:t xml:space="preserve">service </w:t>
      </w:r>
      <w:r>
        <w:rPr>
          <w:rFonts w:ascii="Calibri" w:hAnsi="Calibri" w:cs="Calibri"/>
          <w:sz w:val="22"/>
          <w:szCs w:val="22"/>
          <w:lang w:eastAsia="en-US"/>
        </w:rPr>
        <w:t>and cost, the CCG will extend the arrangements until 31</w:t>
      </w:r>
      <w:r w:rsidRPr="008630FB">
        <w:rPr>
          <w:rFonts w:ascii="Calibri" w:hAnsi="Calibri" w:cs="Calibri"/>
          <w:sz w:val="22"/>
          <w:szCs w:val="22"/>
          <w:vertAlign w:val="superscript"/>
          <w:lang w:eastAsia="en-US"/>
        </w:rPr>
        <w:t>st</w:t>
      </w:r>
      <w:r>
        <w:rPr>
          <w:rFonts w:ascii="Calibri" w:hAnsi="Calibri" w:cs="Calibri"/>
          <w:sz w:val="22"/>
          <w:szCs w:val="22"/>
          <w:lang w:eastAsia="en-US"/>
        </w:rPr>
        <w:t xml:space="preserve"> March 2016</w:t>
      </w:r>
      <w:r w:rsidR="00FD6B2F">
        <w:rPr>
          <w:rFonts w:ascii="Calibri" w:hAnsi="Calibri" w:cs="Calibri"/>
          <w:sz w:val="22"/>
          <w:szCs w:val="22"/>
          <w:lang w:eastAsia="en-US"/>
        </w:rPr>
        <w:t xml:space="preserve">. </w:t>
      </w:r>
    </w:p>
    <w:p w:rsidR="008630FB" w:rsidRDefault="008630FB" w:rsidP="0031281F">
      <w:pPr>
        <w:tabs>
          <w:tab w:val="left" w:pos="709"/>
        </w:tabs>
        <w:ind w:right="379"/>
        <w:jc w:val="both"/>
        <w:rPr>
          <w:rFonts w:ascii="Calibri" w:hAnsi="Calibri" w:cs="Calibri"/>
          <w:sz w:val="22"/>
          <w:szCs w:val="22"/>
          <w:lang w:eastAsia="en-US"/>
        </w:rPr>
      </w:pPr>
    </w:p>
    <w:p w:rsidR="0085477B" w:rsidRDefault="008630FB"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 xml:space="preserve">However, should the alternative solution not be agreed, </w:t>
      </w:r>
      <w:r w:rsidR="00FD6B2F">
        <w:rPr>
          <w:rFonts w:ascii="Calibri" w:hAnsi="Calibri" w:cs="Calibri"/>
          <w:sz w:val="22"/>
          <w:szCs w:val="22"/>
          <w:lang w:eastAsia="en-US"/>
        </w:rPr>
        <w:t xml:space="preserve">any change </w:t>
      </w:r>
      <w:r>
        <w:rPr>
          <w:rFonts w:ascii="Calibri" w:hAnsi="Calibri" w:cs="Calibri"/>
          <w:sz w:val="22"/>
          <w:szCs w:val="22"/>
          <w:lang w:eastAsia="en-US"/>
        </w:rPr>
        <w:t xml:space="preserve">to secure capacity elsewhere </w:t>
      </w:r>
      <w:r w:rsidR="00FD6B2F">
        <w:rPr>
          <w:rFonts w:ascii="Calibri" w:hAnsi="Calibri" w:cs="Calibri"/>
          <w:sz w:val="22"/>
          <w:szCs w:val="22"/>
          <w:lang w:eastAsia="en-US"/>
        </w:rPr>
        <w:t xml:space="preserve">will </w:t>
      </w:r>
      <w:r>
        <w:rPr>
          <w:rFonts w:ascii="Calibri" w:hAnsi="Calibri" w:cs="Calibri"/>
          <w:sz w:val="22"/>
          <w:szCs w:val="22"/>
          <w:lang w:eastAsia="en-US"/>
        </w:rPr>
        <w:t xml:space="preserve">have to </w:t>
      </w:r>
      <w:r w:rsidR="00FD6B2F">
        <w:rPr>
          <w:rFonts w:ascii="Calibri" w:hAnsi="Calibri" w:cs="Calibri"/>
          <w:sz w:val="22"/>
          <w:szCs w:val="22"/>
          <w:lang w:eastAsia="en-US"/>
        </w:rPr>
        <w:t xml:space="preserve">be </w:t>
      </w:r>
      <w:r>
        <w:rPr>
          <w:rFonts w:ascii="Calibri" w:hAnsi="Calibri" w:cs="Calibri"/>
          <w:sz w:val="22"/>
          <w:szCs w:val="22"/>
          <w:lang w:eastAsia="en-US"/>
        </w:rPr>
        <w:t xml:space="preserve">completed </w:t>
      </w:r>
      <w:r w:rsidR="00FD6B2F">
        <w:rPr>
          <w:rFonts w:ascii="Calibri" w:hAnsi="Calibri" w:cs="Calibri"/>
          <w:sz w:val="22"/>
          <w:szCs w:val="22"/>
          <w:lang w:eastAsia="en-US"/>
        </w:rPr>
        <w:t>in a very short period of time</w:t>
      </w:r>
      <w:r w:rsidR="00AB20BB">
        <w:rPr>
          <w:rFonts w:ascii="Calibri" w:hAnsi="Calibri" w:cs="Calibri"/>
          <w:sz w:val="22"/>
          <w:szCs w:val="22"/>
          <w:lang w:eastAsia="en-US"/>
        </w:rPr>
        <w:t xml:space="preserve"> </w:t>
      </w:r>
      <w:r w:rsidR="00A33693">
        <w:rPr>
          <w:rFonts w:ascii="Calibri" w:hAnsi="Calibri" w:cs="Calibri"/>
          <w:sz w:val="22"/>
          <w:szCs w:val="22"/>
          <w:lang w:eastAsia="en-US"/>
        </w:rPr>
        <w:t xml:space="preserve">and </w:t>
      </w:r>
      <w:r>
        <w:rPr>
          <w:rFonts w:ascii="Calibri" w:hAnsi="Calibri" w:cs="Calibri"/>
          <w:sz w:val="22"/>
          <w:szCs w:val="22"/>
          <w:lang w:eastAsia="en-US"/>
        </w:rPr>
        <w:t xml:space="preserve">we will </w:t>
      </w:r>
      <w:r w:rsidR="00AB20BB">
        <w:rPr>
          <w:rFonts w:ascii="Calibri" w:hAnsi="Calibri" w:cs="Calibri"/>
          <w:sz w:val="22"/>
          <w:szCs w:val="22"/>
          <w:lang w:eastAsia="en-US"/>
        </w:rPr>
        <w:t>need to engage with other providers to negate any impact of the change</w:t>
      </w:r>
      <w:r w:rsidR="00FD6B2F">
        <w:rPr>
          <w:rFonts w:ascii="Calibri" w:hAnsi="Calibri" w:cs="Calibri"/>
          <w:sz w:val="22"/>
          <w:szCs w:val="22"/>
          <w:lang w:eastAsia="en-US"/>
        </w:rPr>
        <w:t xml:space="preserve">. The CCG has requested </w:t>
      </w:r>
      <w:r>
        <w:rPr>
          <w:rFonts w:ascii="Calibri" w:hAnsi="Calibri" w:cs="Calibri"/>
          <w:sz w:val="22"/>
          <w:szCs w:val="22"/>
          <w:lang w:eastAsia="en-US"/>
        </w:rPr>
        <w:t xml:space="preserve">detailed </w:t>
      </w:r>
      <w:r w:rsidR="00FD6B2F">
        <w:rPr>
          <w:rFonts w:ascii="Calibri" w:hAnsi="Calibri" w:cs="Calibri"/>
          <w:sz w:val="22"/>
          <w:szCs w:val="22"/>
          <w:lang w:eastAsia="en-US"/>
        </w:rPr>
        <w:t xml:space="preserve">data </w:t>
      </w:r>
      <w:r>
        <w:rPr>
          <w:rFonts w:ascii="Calibri" w:hAnsi="Calibri" w:cs="Calibri"/>
          <w:sz w:val="22"/>
          <w:szCs w:val="22"/>
          <w:lang w:eastAsia="en-US"/>
        </w:rPr>
        <w:t xml:space="preserve">regarding current activity for </w:t>
      </w:r>
      <w:r w:rsidR="00FD6B2F">
        <w:rPr>
          <w:rFonts w:ascii="Calibri" w:hAnsi="Calibri" w:cs="Calibri"/>
          <w:sz w:val="22"/>
          <w:szCs w:val="22"/>
          <w:lang w:eastAsia="en-US"/>
        </w:rPr>
        <w:t>weekend walk</w:t>
      </w:r>
      <w:r w:rsidR="000318C4">
        <w:rPr>
          <w:rFonts w:ascii="Calibri" w:hAnsi="Calibri" w:cs="Calibri"/>
          <w:sz w:val="22"/>
          <w:szCs w:val="22"/>
          <w:lang w:eastAsia="en-US"/>
        </w:rPr>
        <w:t>-</w:t>
      </w:r>
      <w:r w:rsidR="00FD6B2F">
        <w:rPr>
          <w:rFonts w:ascii="Calibri" w:hAnsi="Calibri" w:cs="Calibri"/>
          <w:sz w:val="22"/>
          <w:szCs w:val="22"/>
          <w:lang w:eastAsia="en-US"/>
        </w:rPr>
        <w:t xml:space="preserve">ins </w:t>
      </w:r>
      <w:r>
        <w:rPr>
          <w:rFonts w:ascii="Calibri" w:hAnsi="Calibri" w:cs="Calibri"/>
          <w:sz w:val="22"/>
          <w:szCs w:val="22"/>
          <w:lang w:eastAsia="en-US"/>
        </w:rPr>
        <w:t xml:space="preserve">to support any potential work to identify alternative arrangements if necessary (we understand that </w:t>
      </w:r>
      <w:r w:rsidR="00FD6B2F">
        <w:rPr>
          <w:rFonts w:ascii="Calibri" w:hAnsi="Calibri" w:cs="Calibri"/>
          <w:sz w:val="22"/>
          <w:szCs w:val="22"/>
          <w:lang w:eastAsia="en-US"/>
        </w:rPr>
        <w:t xml:space="preserve">the level of out of area activity </w:t>
      </w:r>
      <w:r>
        <w:rPr>
          <w:rFonts w:ascii="Calibri" w:hAnsi="Calibri" w:cs="Calibri"/>
          <w:sz w:val="22"/>
          <w:szCs w:val="22"/>
          <w:lang w:eastAsia="en-US"/>
        </w:rPr>
        <w:t xml:space="preserve">has </w:t>
      </w:r>
      <w:r w:rsidR="00FD6B2F">
        <w:rPr>
          <w:rFonts w:ascii="Calibri" w:hAnsi="Calibri" w:cs="Calibri"/>
          <w:sz w:val="22"/>
          <w:szCs w:val="22"/>
          <w:lang w:eastAsia="en-US"/>
        </w:rPr>
        <w:t>historically been around 20%</w:t>
      </w:r>
      <w:r>
        <w:rPr>
          <w:rFonts w:ascii="Calibri" w:hAnsi="Calibri" w:cs="Calibri"/>
          <w:sz w:val="22"/>
          <w:szCs w:val="22"/>
          <w:lang w:eastAsia="en-US"/>
        </w:rPr>
        <w:t>)</w:t>
      </w:r>
      <w:r w:rsidR="00FD6B2F">
        <w:rPr>
          <w:rFonts w:ascii="Calibri" w:hAnsi="Calibri" w:cs="Calibri"/>
          <w:sz w:val="22"/>
          <w:szCs w:val="22"/>
          <w:lang w:eastAsia="en-US"/>
        </w:rPr>
        <w:t xml:space="preserve">. </w:t>
      </w:r>
    </w:p>
    <w:p w:rsidR="000318C4" w:rsidRDefault="000318C4" w:rsidP="0031281F">
      <w:pPr>
        <w:tabs>
          <w:tab w:val="left" w:pos="709"/>
        </w:tabs>
        <w:ind w:right="379"/>
        <w:jc w:val="both"/>
        <w:rPr>
          <w:rFonts w:ascii="Calibri" w:hAnsi="Calibri" w:cs="Calibri"/>
          <w:sz w:val="22"/>
          <w:szCs w:val="22"/>
          <w:lang w:eastAsia="en-US"/>
        </w:rPr>
      </w:pPr>
    </w:p>
    <w:p w:rsidR="000318C4" w:rsidRDefault="000318C4" w:rsidP="0031281F">
      <w:pPr>
        <w:tabs>
          <w:tab w:val="left" w:pos="709"/>
        </w:tabs>
        <w:ind w:right="379"/>
        <w:jc w:val="both"/>
        <w:rPr>
          <w:rFonts w:ascii="Calibri" w:hAnsi="Calibri" w:cs="Calibri"/>
          <w:sz w:val="22"/>
          <w:szCs w:val="22"/>
          <w:lang w:eastAsia="en-US"/>
        </w:rPr>
      </w:pPr>
      <w:r>
        <w:rPr>
          <w:rFonts w:ascii="Calibri" w:hAnsi="Calibri" w:cs="Calibri"/>
          <w:sz w:val="22"/>
          <w:szCs w:val="22"/>
          <w:lang w:eastAsia="en-US"/>
        </w:rPr>
        <w:t>Once the service and costs have been received the CCG will be able to make the decision</w:t>
      </w:r>
      <w:r w:rsidR="00AB20BB">
        <w:rPr>
          <w:rFonts w:ascii="Calibri" w:hAnsi="Calibri" w:cs="Calibri"/>
          <w:sz w:val="22"/>
          <w:szCs w:val="22"/>
          <w:lang w:eastAsia="en-US"/>
        </w:rPr>
        <w:t xml:space="preserve"> about future of the service and the next steps required.</w:t>
      </w:r>
    </w:p>
    <w:p w:rsidR="000318C4" w:rsidRDefault="000318C4" w:rsidP="002C440A">
      <w:pPr>
        <w:tabs>
          <w:tab w:val="left" w:pos="709"/>
        </w:tabs>
        <w:ind w:left="709" w:right="379"/>
        <w:jc w:val="both"/>
        <w:rPr>
          <w:rFonts w:ascii="Calibri" w:hAnsi="Calibri" w:cs="Calibri"/>
          <w:sz w:val="22"/>
          <w:szCs w:val="22"/>
          <w:lang w:eastAsia="en-US"/>
        </w:rPr>
      </w:pPr>
    </w:p>
    <w:p w:rsidR="00291CE2" w:rsidRPr="008630FB" w:rsidRDefault="008630FB" w:rsidP="00291CE2">
      <w:pPr>
        <w:tabs>
          <w:tab w:val="left" w:pos="1440"/>
        </w:tabs>
        <w:ind w:right="379"/>
        <w:jc w:val="both"/>
        <w:rPr>
          <w:rFonts w:ascii="Calibri" w:hAnsi="Calibri" w:cs="Calibri"/>
          <w:b/>
          <w:sz w:val="22"/>
          <w:szCs w:val="22"/>
          <w:lang w:eastAsia="en-US"/>
        </w:rPr>
      </w:pPr>
      <w:r w:rsidRPr="008630FB">
        <w:rPr>
          <w:rFonts w:ascii="Calibri" w:hAnsi="Calibri" w:cs="Calibri"/>
          <w:b/>
          <w:sz w:val="22"/>
          <w:szCs w:val="22"/>
          <w:lang w:eastAsia="en-US"/>
        </w:rPr>
        <w:t>Recommendation</w:t>
      </w:r>
    </w:p>
    <w:p w:rsidR="00291CE2" w:rsidRDefault="00291CE2" w:rsidP="00291CE2">
      <w:pPr>
        <w:tabs>
          <w:tab w:val="left" w:pos="1440"/>
        </w:tabs>
        <w:ind w:right="379"/>
        <w:jc w:val="both"/>
        <w:rPr>
          <w:rFonts w:ascii="Calibri" w:hAnsi="Calibri" w:cs="Calibri"/>
          <w:sz w:val="22"/>
          <w:szCs w:val="22"/>
          <w:lang w:eastAsia="en-US"/>
        </w:rPr>
      </w:pPr>
    </w:p>
    <w:p w:rsidR="008630FB" w:rsidRDefault="008630FB" w:rsidP="00291CE2">
      <w:pPr>
        <w:tabs>
          <w:tab w:val="left" w:pos="1440"/>
        </w:tabs>
        <w:ind w:right="379"/>
        <w:jc w:val="both"/>
        <w:rPr>
          <w:rFonts w:ascii="Calibri" w:hAnsi="Calibri" w:cs="Calibri"/>
          <w:sz w:val="22"/>
          <w:szCs w:val="22"/>
          <w:lang w:eastAsia="en-US"/>
        </w:rPr>
      </w:pPr>
      <w:r>
        <w:rPr>
          <w:rFonts w:ascii="Calibri" w:hAnsi="Calibri" w:cs="Calibri"/>
          <w:sz w:val="22"/>
          <w:szCs w:val="22"/>
          <w:lang w:eastAsia="en-US"/>
        </w:rPr>
        <w:t>The Joint Co-Commissioning Committee is asked to:</w:t>
      </w:r>
    </w:p>
    <w:p w:rsidR="008630FB" w:rsidRDefault="008630FB" w:rsidP="00291CE2">
      <w:pPr>
        <w:tabs>
          <w:tab w:val="left" w:pos="1440"/>
        </w:tabs>
        <w:ind w:right="379"/>
        <w:jc w:val="both"/>
        <w:rPr>
          <w:rFonts w:ascii="Calibri" w:hAnsi="Calibri" w:cs="Calibri"/>
          <w:sz w:val="22"/>
          <w:szCs w:val="22"/>
          <w:lang w:eastAsia="en-US"/>
        </w:rPr>
      </w:pPr>
    </w:p>
    <w:p w:rsidR="00B4139E" w:rsidRPr="00B4139E" w:rsidRDefault="00B4139E" w:rsidP="00B4139E">
      <w:pPr>
        <w:pStyle w:val="ListParagraph"/>
        <w:numPr>
          <w:ilvl w:val="0"/>
          <w:numId w:val="33"/>
        </w:numPr>
        <w:rPr>
          <w:rFonts w:ascii="Calibri" w:hAnsi="Calibri" w:cs="Calibri"/>
          <w:bCs/>
          <w:sz w:val="22"/>
          <w:szCs w:val="22"/>
          <w:lang w:eastAsia="en-US"/>
        </w:rPr>
      </w:pPr>
      <w:r w:rsidRPr="00B4139E">
        <w:rPr>
          <w:rFonts w:ascii="Calibri" w:hAnsi="Calibri" w:cs="Calibri"/>
          <w:bCs/>
          <w:sz w:val="22"/>
          <w:szCs w:val="22"/>
          <w:lang w:eastAsia="en-US"/>
        </w:rPr>
        <w:t>Agree to extend the contractual arrangements with Quayside for walk-in activity until 31st March 2016, subject to the proposals being reasonable in terms of level of service and costs (and agree to the CFO making the decision regarding the reasonableness of the proposal)</w:t>
      </w:r>
    </w:p>
    <w:p w:rsidR="008630FB" w:rsidRDefault="008630FB" w:rsidP="00B4139E">
      <w:pPr>
        <w:pStyle w:val="ListParagraph"/>
        <w:numPr>
          <w:ilvl w:val="0"/>
          <w:numId w:val="33"/>
        </w:numPr>
        <w:tabs>
          <w:tab w:val="left" w:pos="1440"/>
        </w:tabs>
        <w:ind w:right="379"/>
        <w:jc w:val="both"/>
        <w:rPr>
          <w:rFonts w:ascii="Calibri" w:hAnsi="Calibri" w:cs="Calibri"/>
          <w:sz w:val="22"/>
          <w:szCs w:val="22"/>
          <w:lang w:eastAsia="en-US"/>
        </w:rPr>
      </w:pPr>
      <w:r>
        <w:rPr>
          <w:rFonts w:ascii="Calibri" w:hAnsi="Calibri" w:cs="Calibri"/>
          <w:sz w:val="22"/>
          <w:szCs w:val="22"/>
          <w:lang w:eastAsia="en-US"/>
        </w:rPr>
        <w:t>Note the potential risk to both the registered list and the walk-in service if Quayside flag that they cannot sustain services at this lower level of income</w:t>
      </w:r>
    </w:p>
    <w:p w:rsidR="008630FB" w:rsidRPr="008630FB" w:rsidRDefault="008630FB" w:rsidP="008630FB">
      <w:pPr>
        <w:pStyle w:val="ListParagraph"/>
        <w:numPr>
          <w:ilvl w:val="0"/>
          <w:numId w:val="33"/>
        </w:numPr>
        <w:tabs>
          <w:tab w:val="left" w:pos="1440"/>
        </w:tabs>
        <w:ind w:right="379"/>
        <w:jc w:val="both"/>
        <w:rPr>
          <w:rFonts w:ascii="Calibri" w:hAnsi="Calibri" w:cs="Calibri"/>
          <w:sz w:val="22"/>
          <w:szCs w:val="22"/>
          <w:lang w:eastAsia="en-US"/>
        </w:rPr>
      </w:pPr>
      <w:r>
        <w:rPr>
          <w:rFonts w:ascii="Calibri" w:hAnsi="Calibri" w:cs="Calibri"/>
          <w:sz w:val="22"/>
          <w:szCs w:val="22"/>
          <w:lang w:eastAsia="en-US"/>
        </w:rPr>
        <w:t>Note the need for swift action to secure alternative services if this occurs.</w:t>
      </w:r>
    </w:p>
    <w:p w:rsidR="008630FB" w:rsidRDefault="008630FB" w:rsidP="00291CE2">
      <w:pPr>
        <w:tabs>
          <w:tab w:val="left" w:pos="1440"/>
        </w:tabs>
        <w:ind w:right="379"/>
        <w:jc w:val="both"/>
        <w:rPr>
          <w:rFonts w:ascii="Calibri" w:hAnsi="Calibri" w:cs="Calibri"/>
          <w:sz w:val="22"/>
          <w:szCs w:val="22"/>
          <w:lang w:eastAsia="en-US"/>
        </w:rPr>
      </w:pPr>
    </w:p>
    <w:p w:rsidR="008630FB" w:rsidRDefault="008630FB" w:rsidP="00291CE2">
      <w:pPr>
        <w:tabs>
          <w:tab w:val="left" w:pos="1440"/>
        </w:tabs>
        <w:ind w:right="379"/>
        <w:jc w:val="both"/>
        <w:rPr>
          <w:rFonts w:ascii="Calibri" w:hAnsi="Calibri" w:cs="Calibri"/>
          <w:sz w:val="22"/>
          <w:szCs w:val="22"/>
          <w:lang w:eastAsia="en-US"/>
        </w:rPr>
      </w:pPr>
    </w:p>
    <w:p w:rsidR="008630FB" w:rsidRDefault="008630FB" w:rsidP="00291CE2">
      <w:pPr>
        <w:tabs>
          <w:tab w:val="left" w:pos="1440"/>
        </w:tabs>
        <w:ind w:right="379"/>
        <w:jc w:val="both"/>
        <w:rPr>
          <w:rFonts w:ascii="Calibri" w:hAnsi="Calibri" w:cs="Calibri"/>
          <w:sz w:val="22"/>
          <w:szCs w:val="22"/>
          <w:lang w:eastAsia="en-US"/>
        </w:rPr>
      </w:pPr>
    </w:p>
    <w:p w:rsidR="008630FB" w:rsidRDefault="008630FB" w:rsidP="00291CE2">
      <w:pPr>
        <w:tabs>
          <w:tab w:val="left" w:pos="1440"/>
        </w:tabs>
        <w:ind w:right="379"/>
        <w:jc w:val="both"/>
        <w:rPr>
          <w:rFonts w:ascii="Calibri" w:hAnsi="Calibri" w:cs="Calibri"/>
          <w:sz w:val="22"/>
          <w:szCs w:val="22"/>
          <w:lang w:eastAsia="en-US"/>
        </w:rPr>
      </w:pPr>
    </w:p>
    <w:p w:rsidR="008630FB" w:rsidRDefault="008630FB" w:rsidP="00291CE2">
      <w:pPr>
        <w:tabs>
          <w:tab w:val="left" w:pos="1440"/>
        </w:tabs>
        <w:ind w:right="379"/>
        <w:jc w:val="both"/>
        <w:rPr>
          <w:rFonts w:ascii="Calibri" w:hAnsi="Calibri" w:cs="Calibri"/>
          <w:sz w:val="22"/>
          <w:szCs w:val="22"/>
          <w:lang w:eastAsia="en-US"/>
        </w:rPr>
      </w:pPr>
    </w:p>
    <w:p w:rsidR="00291CE2" w:rsidRDefault="00291CE2" w:rsidP="00291CE2">
      <w:pPr>
        <w:tabs>
          <w:tab w:val="left" w:pos="1440"/>
        </w:tabs>
        <w:ind w:right="379"/>
        <w:jc w:val="both"/>
        <w:rPr>
          <w:rFonts w:ascii="Calibri" w:hAnsi="Calibri" w:cs="Calibri"/>
          <w:sz w:val="22"/>
          <w:szCs w:val="22"/>
          <w:lang w:eastAsia="en-US"/>
        </w:rPr>
      </w:pPr>
      <w:r>
        <w:rPr>
          <w:rFonts w:ascii="Calibri" w:hAnsi="Calibri" w:cs="Calibri"/>
          <w:sz w:val="22"/>
          <w:szCs w:val="22"/>
          <w:lang w:eastAsia="en-US"/>
        </w:rPr>
        <w:t>Eddie McCabe</w:t>
      </w:r>
    </w:p>
    <w:p w:rsidR="00291CE2" w:rsidRPr="00777093" w:rsidRDefault="00291CE2" w:rsidP="00291CE2">
      <w:pPr>
        <w:tabs>
          <w:tab w:val="left" w:pos="1440"/>
        </w:tabs>
        <w:ind w:right="379"/>
        <w:jc w:val="both"/>
        <w:rPr>
          <w:rFonts w:ascii="Calibri" w:hAnsi="Calibri" w:cs="Calibri"/>
          <w:sz w:val="22"/>
          <w:szCs w:val="22"/>
          <w:lang w:eastAsia="en-US"/>
        </w:rPr>
      </w:pPr>
      <w:r>
        <w:rPr>
          <w:rFonts w:ascii="Calibri" w:hAnsi="Calibri" w:cs="Calibri"/>
          <w:sz w:val="22"/>
          <w:szCs w:val="22"/>
          <w:lang w:eastAsia="en-US"/>
        </w:rPr>
        <w:t>Assistant Director of Finance, Contracts and Procurement</w:t>
      </w:r>
    </w:p>
    <w:p w:rsidR="00A605C4" w:rsidRPr="00A605C4" w:rsidRDefault="00A605C4" w:rsidP="00A605C4">
      <w:pPr>
        <w:autoSpaceDE w:val="0"/>
        <w:autoSpaceDN w:val="0"/>
        <w:adjustRightInd w:val="0"/>
        <w:jc w:val="both"/>
        <w:rPr>
          <w:rFonts w:asciiTheme="minorHAnsi" w:hAnsiTheme="minorHAnsi" w:cstheme="minorHAnsi"/>
          <w:b/>
          <w:sz w:val="26"/>
          <w:szCs w:val="26"/>
        </w:rPr>
      </w:pPr>
    </w:p>
    <w:sectPr w:rsidR="00A605C4" w:rsidRPr="00A605C4" w:rsidSect="0031281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2B" w:rsidRDefault="00DA562B">
      <w:r>
        <w:separator/>
      </w:r>
    </w:p>
  </w:endnote>
  <w:endnote w:type="continuationSeparator" w:id="0">
    <w:p w:rsidR="00DA562B" w:rsidRDefault="00DA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B" w:rsidRDefault="00DA562B" w:rsidP="00DC3218">
    <w:pPr>
      <w:pStyle w:val="Footer"/>
      <w:jc w:val="right"/>
    </w:pPr>
    <w:r>
      <w:rPr>
        <w:noProof/>
      </w:rPr>
      <w:drawing>
        <wp:inline distT="0" distB="0" distL="0" distR="0" wp14:anchorId="2B7EFA66" wp14:editId="4158D49A">
          <wp:extent cx="2658110" cy="35369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07E0F59C" wp14:editId="5C3B1718">
          <wp:extent cx="1036320" cy="878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2B" w:rsidRDefault="00DA562B">
      <w:r>
        <w:separator/>
      </w:r>
    </w:p>
  </w:footnote>
  <w:footnote w:type="continuationSeparator" w:id="0">
    <w:p w:rsidR="00DA562B" w:rsidRDefault="00DA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269D7DF8"/>
    <w:multiLevelType w:val="hybridMultilevel"/>
    <w:tmpl w:val="319EDEDE"/>
    <w:lvl w:ilvl="0" w:tplc="9F6CA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1">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4">
    <w:nsid w:val="53790A11"/>
    <w:multiLevelType w:val="hybridMultilevel"/>
    <w:tmpl w:val="5138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1">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31"/>
  </w:num>
  <w:num w:numId="5">
    <w:abstractNumId w:val="21"/>
  </w:num>
  <w:num w:numId="6">
    <w:abstractNumId w:val="28"/>
  </w:num>
  <w:num w:numId="7">
    <w:abstractNumId w:val="3"/>
  </w:num>
  <w:num w:numId="8">
    <w:abstractNumId w:val="20"/>
  </w:num>
  <w:num w:numId="9">
    <w:abstractNumId w:val="23"/>
  </w:num>
  <w:num w:numId="10">
    <w:abstractNumId w:val="5"/>
  </w:num>
  <w:num w:numId="11">
    <w:abstractNumId w:val="9"/>
  </w:num>
  <w:num w:numId="12">
    <w:abstractNumId w:val="27"/>
  </w:num>
  <w:num w:numId="13">
    <w:abstractNumId w:val="16"/>
  </w:num>
  <w:num w:numId="14">
    <w:abstractNumId w:val="1"/>
  </w:num>
  <w:num w:numId="15">
    <w:abstractNumId w:val="19"/>
  </w:num>
  <w:num w:numId="16">
    <w:abstractNumId w:val="10"/>
  </w:num>
  <w:num w:numId="17">
    <w:abstractNumId w:val="22"/>
  </w:num>
  <w:num w:numId="18">
    <w:abstractNumId w:val="18"/>
  </w:num>
  <w:num w:numId="19">
    <w:abstractNumId w:val="29"/>
  </w:num>
  <w:num w:numId="20">
    <w:abstractNumId w:val="8"/>
  </w:num>
  <w:num w:numId="21">
    <w:abstractNumId w:val="6"/>
  </w:num>
  <w:num w:numId="22">
    <w:abstractNumId w:val="13"/>
  </w:num>
  <w:num w:numId="23">
    <w:abstractNumId w:val="4"/>
  </w:num>
  <w:num w:numId="24">
    <w:abstractNumId w:val="14"/>
  </w:num>
  <w:num w:numId="25">
    <w:abstractNumId w:val="32"/>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12"/>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18C4"/>
    <w:rsid w:val="0003526D"/>
    <w:rsid w:val="00050A68"/>
    <w:rsid w:val="00053013"/>
    <w:rsid w:val="000553ED"/>
    <w:rsid w:val="00056291"/>
    <w:rsid w:val="00060BE3"/>
    <w:rsid w:val="00062ABA"/>
    <w:rsid w:val="00067D66"/>
    <w:rsid w:val="000804F5"/>
    <w:rsid w:val="00086901"/>
    <w:rsid w:val="00091E11"/>
    <w:rsid w:val="000920DD"/>
    <w:rsid w:val="00095E6B"/>
    <w:rsid w:val="000B1BC8"/>
    <w:rsid w:val="000B1D82"/>
    <w:rsid w:val="000B1EEB"/>
    <w:rsid w:val="000B4521"/>
    <w:rsid w:val="000C440F"/>
    <w:rsid w:val="000E4269"/>
    <w:rsid w:val="000F3C2D"/>
    <w:rsid w:val="00101E52"/>
    <w:rsid w:val="00105599"/>
    <w:rsid w:val="00105BD8"/>
    <w:rsid w:val="00112B21"/>
    <w:rsid w:val="001154A6"/>
    <w:rsid w:val="00120909"/>
    <w:rsid w:val="001209C1"/>
    <w:rsid w:val="00124B07"/>
    <w:rsid w:val="00132B3D"/>
    <w:rsid w:val="00136A3D"/>
    <w:rsid w:val="00146F56"/>
    <w:rsid w:val="00150AC3"/>
    <w:rsid w:val="0015293E"/>
    <w:rsid w:val="0015412A"/>
    <w:rsid w:val="00157D2B"/>
    <w:rsid w:val="00175527"/>
    <w:rsid w:val="00176D4A"/>
    <w:rsid w:val="00180D44"/>
    <w:rsid w:val="00185707"/>
    <w:rsid w:val="00190670"/>
    <w:rsid w:val="00192CB4"/>
    <w:rsid w:val="00193741"/>
    <w:rsid w:val="00197B68"/>
    <w:rsid w:val="001A4E90"/>
    <w:rsid w:val="001A5053"/>
    <w:rsid w:val="001B3A86"/>
    <w:rsid w:val="001B6258"/>
    <w:rsid w:val="001D2A55"/>
    <w:rsid w:val="001D6104"/>
    <w:rsid w:val="001D78A2"/>
    <w:rsid w:val="001E773A"/>
    <w:rsid w:val="001F21BE"/>
    <w:rsid w:val="001F59F0"/>
    <w:rsid w:val="001F6597"/>
    <w:rsid w:val="00200CED"/>
    <w:rsid w:val="00213BC1"/>
    <w:rsid w:val="002141E5"/>
    <w:rsid w:val="00216C8C"/>
    <w:rsid w:val="00231027"/>
    <w:rsid w:val="00231A40"/>
    <w:rsid w:val="00231D43"/>
    <w:rsid w:val="00246031"/>
    <w:rsid w:val="00246D3A"/>
    <w:rsid w:val="0025514C"/>
    <w:rsid w:val="00256406"/>
    <w:rsid w:val="00261AB5"/>
    <w:rsid w:val="002626F4"/>
    <w:rsid w:val="002658F9"/>
    <w:rsid w:val="0026660D"/>
    <w:rsid w:val="00266FF1"/>
    <w:rsid w:val="002700D2"/>
    <w:rsid w:val="00285B93"/>
    <w:rsid w:val="00285C31"/>
    <w:rsid w:val="00286998"/>
    <w:rsid w:val="00291CE2"/>
    <w:rsid w:val="002954ED"/>
    <w:rsid w:val="002A3C39"/>
    <w:rsid w:val="002A3E34"/>
    <w:rsid w:val="002A651D"/>
    <w:rsid w:val="002B63BC"/>
    <w:rsid w:val="002C17C1"/>
    <w:rsid w:val="002C440A"/>
    <w:rsid w:val="002E26B9"/>
    <w:rsid w:val="002E7820"/>
    <w:rsid w:val="002F445D"/>
    <w:rsid w:val="002F47B6"/>
    <w:rsid w:val="00301655"/>
    <w:rsid w:val="00303B76"/>
    <w:rsid w:val="00312796"/>
    <w:rsid w:val="0031281F"/>
    <w:rsid w:val="003225BA"/>
    <w:rsid w:val="00326AB8"/>
    <w:rsid w:val="0034307E"/>
    <w:rsid w:val="00363C1F"/>
    <w:rsid w:val="0036628F"/>
    <w:rsid w:val="00366F7D"/>
    <w:rsid w:val="00380FCF"/>
    <w:rsid w:val="00384979"/>
    <w:rsid w:val="0038602B"/>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EE0"/>
    <w:rsid w:val="004A75B1"/>
    <w:rsid w:val="004B29A9"/>
    <w:rsid w:val="004B4F56"/>
    <w:rsid w:val="004C0EC8"/>
    <w:rsid w:val="004C5FA2"/>
    <w:rsid w:val="004C677C"/>
    <w:rsid w:val="004C6F5C"/>
    <w:rsid w:val="004D0321"/>
    <w:rsid w:val="004D7118"/>
    <w:rsid w:val="004E7A80"/>
    <w:rsid w:val="004F2E71"/>
    <w:rsid w:val="004F3209"/>
    <w:rsid w:val="004F64DF"/>
    <w:rsid w:val="005109BE"/>
    <w:rsid w:val="00517C3A"/>
    <w:rsid w:val="0052360E"/>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B0D93"/>
    <w:rsid w:val="005C7FAD"/>
    <w:rsid w:val="005E01FA"/>
    <w:rsid w:val="005E4C50"/>
    <w:rsid w:val="005F0C84"/>
    <w:rsid w:val="005F11AA"/>
    <w:rsid w:val="005F195A"/>
    <w:rsid w:val="0060216B"/>
    <w:rsid w:val="00604967"/>
    <w:rsid w:val="00607C7F"/>
    <w:rsid w:val="006203A2"/>
    <w:rsid w:val="00623387"/>
    <w:rsid w:val="00625124"/>
    <w:rsid w:val="00635173"/>
    <w:rsid w:val="006468ED"/>
    <w:rsid w:val="006569A3"/>
    <w:rsid w:val="00657CC2"/>
    <w:rsid w:val="0066034D"/>
    <w:rsid w:val="00664815"/>
    <w:rsid w:val="0067295A"/>
    <w:rsid w:val="00675C73"/>
    <w:rsid w:val="0068471B"/>
    <w:rsid w:val="0068496F"/>
    <w:rsid w:val="00691369"/>
    <w:rsid w:val="006919AB"/>
    <w:rsid w:val="0069645B"/>
    <w:rsid w:val="0069733F"/>
    <w:rsid w:val="006A2E19"/>
    <w:rsid w:val="006A74AF"/>
    <w:rsid w:val="006A788A"/>
    <w:rsid w:val="006A7D61"/>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1D3F"/>
    <w:rsid w:val="007A356A"/>
    <w:rsid w:val="007A4383"/>
    <w:rsid w:val="007A7384"/>
    <w:rsid w:val="007B20A8"/>
    <w:rsid w:val="007B2FB2"/>
    <w:rsid w:val="007B6BB8"/>
    <w:rsid w:val="007C1372"/>
    <w:rsid w:val="007C7176"/>
    <w:rsid w:val="007D373C"/>
    <w:rsid w:val="007D696B"/>
    <w:rsid w:val="007E2B49"/>
    <w:rsid w:val="007E6A63"/>
    <w:rsid w:val="007F26DD"/>
    <w:rsid w:val="007F5413"/>
    <w:rsid w:val="00803AA5"/>
    <w:rsid w:val="008254CA"/>
    <w:rsid w:val="00830D29"/>
    <w:rsid w:val="00831338"/>
    <w:rsid w:val="00840F53"/>
    <w:rsid w:val="008412C1"/>
    <w:rsid w:val="00841F6F"/>
    <w:rsid w:val="00845E6F"/>
    <w:rsid w:val="00846C25"/>
    <w:rsid w:val="008509A0"/>
    <w:rsid w:val="00852744"/>
    <w:rsid w:val="00852BCF"/>
    <w:rsid w:val="0085477B"/>
    <w:rsid w:val="008630FB"/>
    <w:rsid w:val="00866065"/>
    <w:rsid w:val="00866EFA"/>
    <w:rsid w:val="00866FF8"/>
    <w:rsid w:val="00876BA5"/>
    <w:rsid w:val="00882C25"/>
    <w:rsid w:val="00891846"/>
    <w:rsid w:val="00891EDC"/>
    <w:rsid w:val="0089366A"/>
    <w:rsid w:val="008A57B4"/>
    <w:rsid w:val="008C70FB"/>
    <w:rsid w:val="008D12EA"/>
    <w:rsid w:val="008D2E61"/>
    <w:rsid w:val="008D6A39"/>
    <w:rsid w:val="008D76F0"/>
    <w:rsid w:val="008E204E"/>
    <w:rsid w:val="008E206C"/>
    <w:rsid w:val="008F140F"/>
    <w:rsid w:val="008F677B"/>
    <w:rsid w:val="00905151"/>
    <w:rsid w:val="00907378"/>
    <w:rsid w:val="009119AD"/>
    <w:rsid w:val="0091688E"/>
    <w:rsid w:val="00920543"/>
    <w:rsid w:val="00923556"/>
    <w:rsid w:val="009269E7"/>
    <w:rsid w:val="009306C6"/>
    <w:rsid w:val="00934782"/>
    <w:rsid w:val="00936BC2"/>
    <w:rsid w:val="0094097A"/>
    <w:rsid w:val="00946B7B"/>
    <w:rsid w:val="00960460"/>
    <w:rsid w:val="00961032"/>
    <w:rsid w:val="009615DA"/>
    <w:rsid w:val="009646FA"/>
    <w:rsid w:val="00975B74"/>
    <w:rsid w:val="009846C1"/>
    <w:rsid w:val="00995D16"/>
    <w:rsid w:val="009A0C1E"/>
    <w:rsid w:val="009B25F1"/>
    <w:rsid w:val="009B290B"/>
    <w:rsid w:val="009B32B5"/>
    <w:rsid w:val="009C33D4"/>
    <w:rsid w:val="009D14DD"/>
    <w:rsid w:val="009D4815"/>
    <w:rsid w:val="009E0D79"/>
    <w:rsid w:val="009E3C5B"/>
    <w:rsid w:val="009E7323"/>
    <w:rsid w:val="00A018C8"/>
    <w:rsid w:val="00A01B48"/>
    <w:rsid w:val="00A03A97"/>
    <w:rsid w:val="00A07A07"/>
    <w:rsid w:val="00A1183A"/>
    <w:rsid w:val="00A14275"/>
    <w:rsid w:val="00A17708"/>
    <w:rsid w:val="00A2083C"/>
    <w:rsid w:val="00A20848"/>
    <w:rsid w:val="00A31B98"/>
    <w:rsid w:val="00A33693"/>
    <w:rsid w:val="00A35F42"/>
    <w:rsid w:val="00A40291"/>
    <w:rsid w:val="00A45F00"/>
    <w:rsid w:val="00A46E1F"/>
    <w:rsid w:val="00A531CD"/>
    <w:rsid w:val="00A605C4"/>
    <w:rsid w:val="00A646B0"/>
    <w:rsid w:val="00A66F25"/>
    <w:rsid w:val="00A74848"/>
    <w:rsid w:val="00A773EC"/>
    <w:rsid w:val="00A77DA9"/>
    <w:rsid w:val="00A83BD9"/>
    <w:rsid w:val="00A860CA"/>
    <w:rsid w:val="00A862EF"/>
    <w:rsid w:val="00A873BF"/>
    <w:rsid w:val="00A87ACE"/>
    <w:rsid w:val="00A9668F"/>
    <w:rsid w:val="00A96FB0"/>
    <w:rsid w:val="00AB20BB"/>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39E"/>
    <w:rsid w:val="00B41D76"/>
    <w:rsid w:val="00B54373"/>
    <w:rsid w:val="00B54FE7"/>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2DA4"/>
    <w:rsid w:val="00BB4739"/>
    <w:rsid w:val="00BB5C36"/>
    <w:rsid w:val="00BB7DF9"/>
    <w:rsid w:val="00BC24D2"/>
    <w:rsid w:val="00BC27AF"/>
    <w:rsid w:val="00BC4508"/>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5824"/>
    <w:rsid w:val="00C86CC4"/>
    <w:rsid w:val="00C965C4"/>
    <w:rsid w:val="00C97DBB"/>
    <w:rsid w:val="00CA3315"/>
    <w:rsid w:val="00CA64C1"/>
    <w:rsid w:val="00CB4EE8"/>
    <w:rsid w:val="00CC23BB"/>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57BA2"/>
    <w:rsid w:val="00D655CC"/>
    <w:rsid w:val="00D6660C"/>
    <w:rsid w:val="00D7033C"/>
    <w:rsid w:val="00D76A89"/>
    <w:rsid w:val="00D803BA"/>
    <w:rsid w:val="00D91037"/>
    <w:rsid w:val="00D921A3"/>
    <w:rsid w:val="00DA2D96"/>
    <w:rsid w:val="00DA562B"/>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0729A"/>
    <w:rsid w:val="00E150F2"/>
    <w:rsid w:val="00E1783C"/>
    <w:rsid w:val="00E24870"/>
    <w:rsid w:val="00E2557D"/>
    <w:rsid w:val="00E30635"/>
    <w:rsid w:val="00E320A8"/>
    <w:rsid w:val="00E42F5E"/>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A41D6"/>
    <w:rsid w:val="00FB10F2"/>
    <w:rsid w:val="00FB47ED"/>
    <w:rsid w:val="00FB4DB6"/>
    <w:rsid w:val="00FB69A8"/>
    <w:rsid w:val="00FB7D2A"/>
    <w:rsid w:val="00FC2818"/>
    <w:rsid w:val="00FC3546"/>
    <w:rsid w:val="00FC6262"/>
    <w:rsid w:val="00FD11B5"/>
    <w:rsid w:val="00FD44F3"/>
    <w:rsid w:val="00FD5D6D"/>
    <w:rsid w:val="00FD6B2F"/>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E58A-AF0E-4767-92B1-DA73BEBC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1075</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6826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6</cp:revision>
  <cp:lastPrinted>2011-06-01T15:50:00Z</cp:lastPrinted>
  <dcterms:created xsi:type="dcterms:W3CDTF">2015-08-27T15:42:00Z</dcterms:created>
  <dcterms:modified xsi:type="dcterms:W3CDTF">2015-08-27T16:59:00Z</dcterms:modified>
</cp:coreProperties>
</file>