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1310"/>
        <w:gridCol w:w="1276"/>
        <w:gridCol w:w="1276"/>
        <w:gridCol w:w="1479"/>
      </w:tblGrid>
      <w:tr w:rsidR="00E55474" w:rsidTr="008E65B2">
        <w:tc>
          <w:tcPr>
            <w:tcW w:w="9242" w:type="dxa"/>
            <w:gridSpan w:val="5"/>
            <w:shd w:val="pct12" w:color="auto" w:fill="000000" w:themeFill="text1"/>
          </w:tcPr>
          <w:p w:rsidR="00E55474" w:rsidRPr="00A634C0" w:rsidRDefault="00E55474" w:rsidP="008E65B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55474" w:rsidRDefault="00E55474" w:rsidP="008E65B2">
            <w:pPr>
              <w:jc w:val="center"/>
              <w:rPr>
                <w:b/>
                <w:sz w:val="40"/>
                <w:szCs w:val="40"/>
              </w:rPr>
            </w:pPr>
            <w:r w:rsidRPr="009E0406">
              <w:rPr>
                <w:b/>
                <w:sz w:val="40"/>
                <w:szCs w:val="40"/>
              </w:rPr>
              <w:t xml:space="preserve">Equality Impact </w:t>
            </w:r>
            <w:r>
              <w:rPr>
                <w:b/>
                <w:sz w:val="40"/>
                <w:szCs w:val="40"/>
              </w:rPr>
              <w:t xml:space="preserve">Risk </w:t>
            </w:r>
            <w:r w:rsidRPr="009E0406">
              <w:rPr>
                <w:b/>
                <w:sz w:val="40"/>
                <w:szCs w:val="40"/>
              </w:rPr>
              <w:t>Analysis</w:t>
            </w:r>
            <w:r>
              <w:rPr>
                <w:b/>
                <w:sz w:val="40"/>
                <w:szCs w:val="40"/>
              </w:rPr>
              <w:t>: Insert title of service/function here</w:t>
            </w:r>
          </w:p>
          <w:p w:rsidR="00E55474" w:rsidRPr="00A634C0" w:rsidRDefault="00E55474" w:rsidP="008E65B2">
            <w:pPr>
              <w:jc w:val="center"/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55474" w:rsidRPr="001E49F0" w:rsidTr="008E65B2">
        <w:tc>
          <w:tcPr>
            <w:tcW w:w="390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Policy / Project / Function</w:t>
            </w:r>
            <w:r>
              <w:rPr>
                <w:b/>
                <w:sz w:val="20"/>
                <w:szCs w:val="20"/>
              </w:rPr>
              <w:t>/Service</w:t>
            </w:r>
            <w:r w:rsidRPr="001E49F0">
              <w:rPr>
                <w:b/>
                <w:sz w:val="20"/>
                <w:szCs w:val="20"/>
              </w:rPr>
              <w:t xml:space="preserve">: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341" w:type="dxa"/>
            <w:gridSpan w:val="4"/>
          </w:tcPr>
          <w:p w:rsidR="00E55474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Phlebotomy Service in Primary care </w:t>
            </w:r>
          </w:p>
        </w:tc>
      </w:tr>
      <w:tr w:rsidR="00E55474" w:rsidRPr="001E49F0" w:rsidTr="008E65B2">
        <w:tc>
          <w:tcPr>
            <w:tcW w:w="390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Date of Analysis: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5341" w:type="dxa"/>
            <w:gridSpan w:val="4"/>
            <w:tcBorders>
              <w:bottom w:val="single" w:sz="4" w:space="0" w:color="auto"/>
            </w:tcBorders>
          </w:tcPr>
          <w:p w:rsidR="00E55474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74" w:rsidRPr="001E49F0" w:rsidRDefault="0000430F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5474">
              <w:rPr>
                <w:rFonts w:ascii="Arial" w:hAnsi="Arial" w:cs="Arial"/>
                <w:sz w:val="20"/>
                <w:szCs w:val="20"/>
              </w:rPr>
              <w:t>.3.2016</w:t>
            </w: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Analysis Rating: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</w:t>
            </w:r>
            <w:r w:rsidRPr="001E49F0">
              <w:rPr>
                <w:sz w:val="20"/>
                <w:szCs w:val="20"/>
              </w:rPr>
              <w:t xml:space="preserve">Please Tick  </w:t>
            </w:r>
            <w:r w:rsidRPr="001E49F0">
              <w:rPr>
                <w:sz w:val="20"/>
                <w:szCs w:val="20"/>
              </w:rPr>
              <w:sym w:font="Webdings" w:char="F061"/>
            </w:r>
            <w:r>
              <w:rPr>
                <w:sz w:val="20"/>
                <w:szCs w:val="20"/>
              </w:rPr>
              <w:t>)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</w:t>
            </w:r>
            <w:r w:rsidRPr="001E49F0">
              <w:rPr>
                <w:sz w:val="20"/>
                <w:szCs w:val="20"/>
              </w:rPr>
              <w:t>(See Completion Notes)</w:t>
            </w:r>
            <w:r w:rsidRPr="001E49F0">
              <w:rPr>
                <w:b/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4" w:rsidRPr="001E49F0" w:rsidRDefault="00E55474" w:rsidP="008E65B2">
            <w:pPr>
              <w:tabs>
                <w:tab w:val="right" w:pos="44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4" w:rsidRPr="00864D28" w:rsidRDefault="00E55474" w:rsidP="008E65B2">
            <w:pPr>
              <w:tabs>
                <w:tab w:val="left" w:pos="3660"/>
              </w:tabs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4" w:rsidRPr="001E49F0" w:rsidRDefault="00575E57" w:rsidP="008E65B2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4" w:rsidRPr="001E49F0" w:rsidRDefault="00E55474" w:rsidP="008E65B2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474" w:rsidRPr="00A413DA" w:rsidRDefault="00E55474" w:rsidP="008E65B2">
            <w:pPr>
              <w:tabs>
                <w:tab w:val="right" w:pos="4405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A413DA">
              <w:rPr>
                <w:b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474" w:rsidRPr="00A413DA" w:rsidRDefault="00E55474" w:rsidP="008E65B2">
            <w:pPr>
              <w:tabs>
                <w:tab w:val="right" w:pos="4405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A413DA">
              <w:rPr>
                <w:b/>
              </w:rPr>
              <w:t>Red /Amber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474" w:rsidRPr="00A413DA" w:rsidRDefault="00E55474" w:rsidP="008E65B2">
            <w:pPr>
              <w:tabs>
                <w:tab w:val="right" w:pos="4405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A413DA">
              <w:rPr>
                <w:b/>
              </w:rPr>
              <w:t>Amber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74" w:rsidRPr="00A413DA" w:rsidRDefault="00E55474" w:rsidP="008E65B2">
            <w:pPr>
              <w:tabs>
                <w:tab w:val="right" w:pos="4405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A413DA">
              <w:rPr>
                <w:b/>
              </w:rPr>
              <w:t>Green</w:t>
            </w: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Type of Analysis Performed: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Please Tick  </w:t>
            </w:r>
            <w:r w:rsidRPr="001E49F0">
              <w:rPr>
                <w:sz w:val="20"/>
                <w:szCs w:val="20"/>
              </w:rPr>
              <w:sym w:font="Webdings" w:char="F061"/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Systematic Policy Analysis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E55474" w:rsidRPr="00864D28" w:rsidRDefault="00E55474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>Consultation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</w:p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>Service Proposal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575E57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55474" w:rsidRPr="001E49F0" w:rsidTr="008E65B2">
        <w:trPr>
          <w:trHeight w:val="7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c>
          <w:tcPr>
            <w:tcW w:w="390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Please list any other policies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that are related to or referred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to as part of this analysis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341" w:type="dxa"/>
            <w:gridSpan w:val="4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83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Who does the policy, </w:t>
            </w:r>
            <w:r w:rsidR="00D2470F" w:rsidRPr="001E49F0">
              <w:rPr>
                <w:b/>
                <w:sz w:val="20"/>
                <w:szCs w:val="20"/>
              </w:rPr>
              <w:t>project function</w:t>
            </w:r>
            <w:r w:rsidRPr="001E49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 service </w:t>
            </w:r>
            <w:r w:rsidR="00D2470F" w:rsidRPr="001E49F0">
              <w:rPr>
                <w:b/>
                <w:sz w:val="20"/>
                <w:szCs w:val="20"/>
              </w:rPr>
              <w:t>affect?</w:t>
            </w: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Please Tick  </w:t>
            </w:r>
            <w:r w:rsidRPr="001E49F0">
              <w:rPr>
                <w:sz w:val="20"/>
                <w:szCs w:val="20"/>
              </w:rPr>
              <w:sym w:font="Webdings" w:char="F061"/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Employees   </w:t>
            </w:r>
          </w:p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864D28" w:rsidRDefault="00E55474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83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Service Users 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55474" w:rsidRPr="001E49F0" w:rsidTr="008E65B2">
        <w:trPr>
          <w:trHeight w:val="783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Applicants 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83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 xml:space="preserve">Members of the Public 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55474" w:rsidRPr="001E49F0" w:rsidTr="008E65B2">
        <w:trPr>
          <w:trHeight w:val="783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4" w:rsidRPr="00A413DA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3DA">
              <w:rPr>
                <w:rFonts w:ascii="Arial" w:hAnsi="Arial" w:cs="Arial"/>
                <w:b/>
                <w:sz w:val="20"/>
                <w:szCs w:val="20"/>
              </w:rPr>
              <w:t>Other (List Below)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474" w:rsidRPr="001E49F0" w:rsidRDefault="00E55474" w:rsidP="00E5547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567"/>
        <w:gridCol w:w="1054"/>
      </w:tblGrid>
      <w:tr w:rsidR="00E55474" w:rsidRPr="001E49F0" w:rsidTr="008E65B2">
        <w:tc>
          <w:tcPr>
            <w:tcW w:w="9242" w:type="dxa"/>
            <w:gridSpan w:val="3"/>
            <w:shd w:val="pct12" w:color="auto" w:fill="000000" w:themeFill="text1"/>
          </w:tcPr>
          <w:p w:rsidR="00E55474" w:rsidRPr="009A0DDF" w:rsidRDefault="00E55474" w:rsidP="008E65B2">
            <w:pPr>
              <w:jc w:val="center"/>
              <w:rPr>
                <w:b/>
                <w:sz w:val="28"/>
                <w:szCs w:val="28"/>
              </w:rPr>
            </w:pPr>
          </w:p>
          <w:p w:rsidR="00E55474" w:rsidRPr="009A0DDF" w:rsidRDefault="00E55474" w:rsidP="008E65B2">
            <w:pPr>
              <w:jc w:val="center"/>
              <w:rPr>
                <w:b/>
                <w:sz w:val="40"/>
                <w:szCs w:val="40"/>
              </w:rPr>
            </w:pPr>
            <w:r w:rsidRPr="009A0DDF">
              <w:rPr>
                <w:b/>
                <w:sz w:val="40"/>
                <w:szCs w:val="40"/>
              </w:rPr>
              <w:t xml:space="preserve">Equality Impact </w:t>
            </w:r>
            <w:r>
              <w:rPr>
                <w:b/>
                <w:sz w:val="40"/>
                <w:szCs w:val="40"/>
              </w:rPr>
              <w:t xml:space="preserve">Risk </w:t>
            </w:r>
            <w:r w:rsidRPr="009A0DDF">
              <w:rPr>
                <w:b/>
                <w:sz w:val="40"/>
                <w:szCs w:val="40"/>
              </w:rPr>
              <w:t>Analysis:</w:t>
            </w:r>
          </w:p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noProof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E55474" w:rsidRPr="001E49F0" w:rsidTr="008E65B2">
        <w:tc>
          <w:tcPr>
            <w:tcW w:w="462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What are the aims and intended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effects of this policy, project or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</w:t>
            </w:r>
            <w:r w:rsidR="00D2470F" w:rsidRPr="001E49F0">
              <w:rPr>
                <w:b/>
                <w:sz w:val="20"/>
                <w:szCs w:val="20"/>
              </w:rPr>
              <w:t>function?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621" w:type="dxa"/>
            <w:gridSpan w:val="2"/>
          </w:tcPr>
          <w:p w:rsidR="00F95795" w:rsidRPr="00864D28" w:rsidRDefault="00F95795" w:rsidP="00864D28">
            <w:pPr>
              <w:rPr>
                <w:rFonts w:eastAsia="MS Mincho" w:cstheme="minorHAnsi"/>
                <w:sz w:val="20"/>
                <w:szCs w:val="20"/>
                <w:lang w:eastAsia="en-GB"/>
              </w:rPr>
            </w:pP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To</w:t>
            </w:r>
            <w:r>
              <w:rPr>
                <w:rFonts w:eastAsia="MS Mincho" w:cstheme="minorHAnsi"/>
                <w:sz w:val="20"/>
                <w:szCs w:val="20"/>
                <w:lang w:eastAsia="en-GB"/>
              </w:rPr>
              <w:t xml:space="preserve"> provide a primary care based phlebotomy service to </w:t>
            </w:r>
            <w:r w:rsidR="00B84527">
              <w:rPr>
                <w:rFonts w:eastAsia="MS Mincho" w:cstheme="minorHAnsi"/>
                <w:sz w:val="20"/>
                <w:szCs w:val="20"/>
                <w:lang w:eastAsia="en-GB"/>
              </w:rPr>
              <w:t xml:space="preserve">patients registered with a North East Lincolnshire GP practice. The service will cover primarily </w:t>
            </w:r>
            <w:r>
              <w:rPr>
                <w:rFonts w:eastAsia="MS Mincho" w:cstheme="minorHAnsi"/>
                <w:sz w:val="20"/>
                <w:szCs w:val="20"/>
                <w:lang w:eastAsia="en-GB"/>
              </w:rPr>
              <w:t>adult</w:t>
            </w:r>
            <w:r w:rsidR="00B84527">
              <w:rPr>
                <w:rFonts w:eastAsia="MS Mincho" w:cstheme="minorHAnsi"/>
                <w:sz w:val="20"/>
                <w:szCs w:val="20"/>
                <w:lang w:eastAsia="en-GB"/>
              </w:rPr>
              <w:t xml:space="preserve">s </w:t>
            </w:r>
            <w:r>
              <w:rPr>
                <w:rFonts w:eastAsia="MS Mincho" w:cstheme="minorHAnsi"/>
                <w:sz w:val="20"/>
                <w:szCs w:val="20"/>
                <w:lang w:eastAsia="en-GB"/>
              </w:rPr>
              <w:t xml:space="preserve">and children </w:t>
            </w:r>
            <w:r w:rsidR="00B84527">
              <w:rPr>
                <w:rFonts w:eastAsia="MS Mincho" w:cstheme="minorHAnsi"/>
                <w:sz w:val="20"/>
                <w:szCs w:val="20"/>
                <w:lang w:eastAsia="en-GB"/>
              </w:rPr>
              <w:t>(</w:t>
            </w:r>
            <w:r>
              <w:rPr>
                <w:rFonts w:eastAsia="MS Mincho" w:cstheme="minorHAnsi"/>
                <w:sz w:val="20"/>
                <w:szCs w:val="20"/>
                <w:lang w:eastAsia="en-GB"/>
              </w:rPr>
              <w:t>where the phlebotomist ha</w:t>
            </w:r>
            <w:r w:rsidR="00B84527">
              <w:rPr>
                <w:rFonts w:eastAsia="MS Mincho" w:cstheme="minorHAnsi"/>
                <w:sz w:val="20"/>
                <w:szCs w:val="20"/>
                <w:lang w:eastAsia="en-GB"/>
              </w:rPr>
              <w:t>s the appropriate qualification).  The service aims</w:t>
            </w:r>
            <w:r>
              <w:rPr>
                <w:rFonts w:eastAsia="MS Mincho" w:cstheme="minorHAnsi"/>
                <w:sz w:val="20"/>
                <w:szCs w:val="20"/>
                <w:lang w:eastAsia="en-GB"/>
              </w:rPr>
              <w:t xml:space="preserve"> to </w:t>
            </w: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reduce the number of patient visits to the hospital thereby;</w:t>
            </w:r>
          </w:p>
          <w:p w:rsidR="00F95795" w:rsidRPr="00864D28" w:rsidRDefault="00F95795" w:rsidP="00864D28">
            <w:pPr>
              <w:rPr>
                <w:rFonts w:eastAsia="MS Mincho" w:cstheme="minorHAnsi"/>
                <w:sz w:val="20"/>
                <w:szCs w:val="20"/>
                <w:lang w:eastAsia="en-GB"/>
              </w:rPr>
            </w:pP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Improving the patient experience;</w:t>
            </w:r>
          </w:p>
          <w:p w:rsidR="00F95795" w:rsidRPr="00864D28" w:rsidRDefault="00F95795" w:rsidP="00864D28">
            <w:pPr>
              <w:rPr>
                <w:rFonts w:eastAsia="MS Mincho" w:cstheme="minorHAnsi"/>
                <w:sz w:val="20"/>
                <w:szCs w:val="20"/>
                <w:lang w:eastAsia="en-GB"/>
              </w:rPr>
            </w:pP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Provide more local, convenient and accessible services;</w:t>
            </w:r>
          </w:p>
          <w:p w:rsidR="00F95795" w:rsidRPr="00864D28" w:rsidRDefault="00F95795" w:rsidP="00864D28">
            <w:pPr>
              <w:rPr>
                <w:rFonts w:eastAsia="MS Mincho" w:cstheme="minorHAnsi"/>
                <w:sz w:val="20"/>
                <w:szCs w:val="20"/>
                <w:lang w:eastAsia="en-GB"/>
              </w:rPr>
            </w:pP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Encour</w:t>
            </w:r>
            <w:r w:rsidR="0000430F">
              <w:rPr>
                <w:rFonts w:eastAsia="MS Mincho" w:cstheme="minorHAnsi"/>
                <w:sz w:val="20"/>
                <w:szCs w:val="20"/>
                <w:lang w:eastAsia="en-GB"/>
              </w:rPr>
              <w:t>age</w:t>
            </w: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 xml:space="preserve"> closer working between primary and secondary care providers, leading to the provision of more collaborative services;</w:t>
            </w:r>
          </w:p>
          <w:p w:rsidR="00F95795" w:rsidRPr="00864D28" w:rsidRDefault="00F95795" w:rsidP="00864D28">
            <w:pPr>
              <w:rPr>
                <w:rFonts w:eastAsia="MS Mincho" w:cstheme="minorHAnsi"/>
                <w:sz w:val="20"/>
                <w:szCs w:val="20"/>
                <w:lang w:eastAsia="en-GB"/>
              </w:rPr>
            </w:pPr>
            <w:r w:rsidRPr="00864D28">
              <w:rPr>
                <w:rFonts w:eastAsia="MS Mincho" w:cstheme="minorHAnsi"/>
                <w:sz w:val="20"/>
                <w:szCs w:val="20"/>
                <w:lang w:eastAsia="en-GB"/>
              </w:rPr>
              <w:t>Ensuring the most cost-effective use of NHS resources</w:t>
            </w:r>
            <w:r w:rsidRPr="00F95795">
              <w:rPr>
                <w:rFonts w:cstheme="minorHAnsi"/>
                <w:sz w:val="20"/>
                <w:szCs w:val="20"/>
              </w:rPr>
              <w:t>.</w:t>
            </w:r>
          </w:p>
          <w:p w:rsidR="00E55474" w:rsidRPr="001E49F0" w:rsidRDefault="00E55474" w:rsidP="00864D28">
            <w:pPr>
              <w:rPr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0"/>
        </w:trPr>
        <w:tc>
          <w:tcPr>
            <w:tcW w:w="4621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Is any Equality Data available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relating to the use or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implementation of this policy,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project or </w:t>
            </w:r>
            <w:r w:rsidR="00D2470F" w:rsidRPr="001E49F0">
              <w:rPr>
                <w:b/>
                <w:sz w:val="20"/>
                <w:szCs w:val="20"/>
              </w:rPr>
              <w:t>function?</w:t>
            </w: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(See Completion notes)</w:t>
            </w:r>
            <w:r w:rsidRPr="001E49F0">
              <w:rPr>
                <w:b/>
                <w:sz w:val="20"/>
                <w:szCs w:val="20"/>
              </w:rPr>
              <w:t xml:space="preserve">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1E49F0" w:rsidRDefault="00E55474" w:rsidP="008E65B2">
            <w:pPr>
              <w:rPr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tabs>
                <w:tab w:val="right" w:pos="4405"/>
              </w:tabs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1E49F0">
              <w:rPr>
                <w:sz w:val="20"/>
                <w:szCs w:val="20"/>
              </w:rPr>
              <w:t xml:space="preserve">  </w:t>
            </w:r>
            <w:r w:rsidRPr="001E49F0">
              <w:rPr>
                <w:sz w:val="20"/>
                <w:szCs w:val="20"/>
              </w:rPr>
              <w:tab/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</w:p>
        </w:tc>
      </w:tr>
      <w:tr w:rsidR="00E55474" w:rsidRPr="001E49F0" w:rsidTr="008E65B2">
        <w:trPr>
          <w:trHeight w:val="730"/>
        </w:trPr>
        <w:tc>
          <w:tcPr>
            <w:tcW w:w="4621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sz w:val="20"/>
                <w:szCs w:val="20"/>
              </w:rPr>
              <w:t>No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√</w:t>
            </w:r>
          </w:p>
        </w:tc>
      </w:tr>
      <w:tr w:rsidR="00E55474" w:rsidRPr="001E49F0" w:rsidTr="008E65B2">
        <w:trPr>
          <w:trHeight w:val="730"/>
        </w:trPr>
        <w:tc>
          <w:tcPr>
            <w:tcW w:w="4621" w:type="dxa"/>
            <w:vMerge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sz w:val="20"/>
                <w:szCs w:val="20"/>
              </w:rPr>
              <w:t xml:space="preserve">Where you have answered yes, please incorporate this data when performing the </w:t>
            </w:r>
            <w:r w:rsidRPr="001E49F0">
              <w:rPr>
                <w:i/>
                <w:sz w:val="20"/>
                <w:szCs w:val="20"/>
              </w:rPr>
              <w:t>Equality Impact Assessment Test</w:t>
            </w:r>
            <w:r w:rsidRPr="001E49F0">
              <w:rPr>
                <w:sz w:val="20"/>
                <w:szCs w:val="20"/>
              </w:rPr>
              <w:t xml:space="preserve"> (the next section of this document).</w:t>
            </w:r>
          </w:p>
        </w:tc>
      </w:tr>
      <w:tr w:rsidR="00E55474" w:rsidRPr="001E49F0" w:rsidTr="008E65B2">
        <w:tc>
          <w:tcPr>
            <w:tcW w:w="462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List any Consultation e.g. with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employees, service users,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Unions or members of the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public that has taken place in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the development or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implementation of this policy,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project or function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E55474" w:rsidRPr="001E49F0" w:rsidRDefault="00E55474" w:rsidP="008E65B2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55474" w:rsidRPr="001E49F0" w:rsidTr="008E65B2">
        <w:tc>
          <w:tcPr>
            <w:tcW w:w="4621" w:type="dxa"/>
            <w:shd w:val="pct12" w:color="auto" w:fill="auto"/>
          </w:tcPr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Financial Analysis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  <w:r w:rsidRPr="001E49F0">
              <w:rPr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If applicable, state any relevant cost implications  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(e.g. expenses, returns or savings) as a direct result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of the implementation of this policy, project or </w:t>
            </w:r>
          </w:p>
          <w:p w:rsidR="00E55474" w:rsidRPr="001E49F0" w:rsidRDefault="00E55474" w:rsidP="008E65B2">
            <w:pPr>
              <w:rPr>
                <w:sz w:val="20"/>
                <w:szCs w:val="20"/>
              </w:rPr>
            </w:pPr>
            <w:r w:rsidRPr="001E49F0">
              <w:rPr>
                <w:sz w:val="20"/>
                <w:szCs w:val="20"/>
              </w:rPr>
              <w:t xml:space="preserve">  function  </w:t>
            </w: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noProof/>
                <w:sz w:val="20"/>
                <w:szCs w:val="20"/>
                <w:lang w:eastAsia="en-GB"/>
              </w:rPr>
              <w:t xml:space="preserve">   </w:t>
            </w:r>
            <w:r w:rsidRPr="001E49F0">
              <w:rPr>
                <w:b/>
                <w:noProof/>
                <w:sz w:val="20"/>
                <w:szCs w:val="20"/>
                <w:lang w:eastAsia="en-GB"/>
              </w:rPr>
              <w:t>Costs (£m) *</w:t>
            </w:r>
          </w:p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864D2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FBB23" wp14:editId="6BAB0C9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182245</wp:posOffset>
                      </wp:positionV>
                      <wp:extent cx="1047750" cy="3238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31.95pt;margin-top:14.35pt;width: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" filled="f" strokecolor="windowText" strokeweight="1pt"/>
                  </w:pict>
                </mc:Fallback>
              </mc:AlternateContent>
            </w:r>
          </w:p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noProof/>
                <w:sz w:val="20"/>
                <w:szCs w:val="20"/>
                <w:lang w:eastAsia="en-GB"/>
              </w:rPr>
              <w:t xml:space="preserve"> Implementation        £</w:t>
            </w:r>
          </w:p>
          <w:p w:rsidR="00E55474" w:rsidRPr="001E49F0" w:rsidRDefault="00E55474" w:rsidP="00864D28">
            <w:pPr>
              <w:tabs>
                <w:tab w:val="left" w:pos="3612"/>
              </w:tabs>
              <w:rPr>
                <w:noProof/>
                <w:sz w:val="20"/>
                <w:szCs w:val="20"/>
                <w:lang w:eastAsia="en-GB"/>
              </w:rPr>
            </w:pPr>
            <w:r w:rsidRPr="00864D2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20E66" wp14:editId="777F46D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200660</wp:posOffset>
                      </wp:positionV>
                      <wp:extent cx="1047750" cy="3238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1.95pt;margin-top:15.8pt;width:8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" filled="f" strokecolor="windowText" strokeweight="1pt"/>
                  </w:pict>
                </mc:Fallback>
              </mc:AlternateContent>
            </w:r>
            <w:r w:rsidR="00864D28">
              <w:rPr>
                <w:noProof/>
                <w:sz w:val="20"/>
                <w:szCs w:val="20"/>
                <w:lang w:eastAsia="en-GB"/>
              </w:rPr>
              <w:tab/>
              <w:t xml:space="preserve">  0</w:t>
            </w:r>
          </w:p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noProof/>
                <w:sz w:val="20"/>
                <w:szCs w:val="20"/>
                <w:lang w:eastAsia="en-GB"/>
              </w:rPr>
              <w:t xml:space="preserve"> Projected Returns     £</w:t>
            </w:r>
          </w:p>
          <w:p w:rsidR="00E55474" w:rsidRPr="001E49F0" w:rsidRDefault="00E55474" w:rsidP="00864D28">
            <w:pPr>
              <w:tabs>
                <w:tab w:val="left" w:pos="3720"/>
              </w:tabs>
              <w:rPr>
                <w:noProof/>
                <w:sz w:val="20"/>
                <w:szCs w:val="20"/>
                <w:lang w:eastAsia="en-GB"/>
              </w:rPr>
            </w:pPr>
            <w:r w:rsidRPr="00864D2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E699B" wp14:editId="2D864357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219075</wp:posOffset>
                      </wp:positionV>
                      <wp:extent cx="1047750" cy="3238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1.95pt;margin-top:17.25pt;width:8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" filled="f" strokecolor="windowText" strokeweight="1pt"/>
                  </w:pict>
                </mc:Fallback>
              </mc:AlternateContent>
            </w:r>
            <w:r w:rsidR="00864D28">
              <w:rPr>
                <w:noProof/>
                <w:sz w:val="20"/>
                <w:szCs w:val="20"/>
                <w:lang w:eastAsia="en-GB"/>
              </w:rPr>
              <w:tab/>
              <w:t>0</w:t>
            </w:r>
          </w:p>
          <w:p w:rsidR="00E55474" w:rsidRPr="001E49F0" w:rsidRDefault="00E55474" w:rsidP="008E65B2">
            <w:pPr>
              <w:rPr>
                <w:noProof/>
                <w:sz w:val="20"/>
                <w:szCs w:val="20"/>
                <w:lang w:eastAsia="en-GB"/>
              </w:rPr>
            </w:pPr>
            <w:r w:rsidRPr="001E49F0">
              <w:rPr>
                <w:noProof/>
                <w:sz w:val="20"/>
                <w:szCs w:val="20"/>
                <w:lang w:eastAsia="en-GB"/>
              </w:rPr>
              <w:t xml:space="preserve"> Projected Savings      £</w:t>
            </w:r>
          </w:p>
          <w:p w:rsidR="00E55474" w:rsidRPr="001E49F0" w:rsidRDefault="00864D28" w:rsidP="00864D28">
            <w:pPr>
              <w:tabs>
                <w:tab w:val="left" w:pos="3408"/>
              </w:tabs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ab/>
              <w:t xml:space="preserve">       0</w:t>
            </w:r>
          </w:p>
        </w:tc>
      </w:tr>
    </w:tbl>
    <w:p w:rsidR="00E55474" w:rsidRDefault="00E55474" w:rsidP="00E55474"/>
    <w:p w:rsidR="00E55474" w:rsidRDefault="00E55474" w:rsidP="00E55474">
      <w:pPr>
        <w:jc w:val="both"/>
        <w:sectPr w:rsidR="00E5547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1225"/>
        <w:gridCol w:w="1275"/>
        <w:gridCol w:w="1400"/>
        <w:gridCol w:w="6969"/>
      </w:tblGrid>
      <w:tr w:rsidR="00E55474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E55474" w:rsidRPr="00632807" w:rsidRDefault="00E55474" w:rsidP="008E65B2">
            <w:pPr>
              <w:jc w:val="center"/>
              <w:rPr>
                <w:b/>
                <w:sz w:val="40"/>
                <w:szCs w:val="40"/>
              </w:rPr>
            </w:pPr>
            <w:r w:rsidRPr="00632807">
              <w:rPr>
                <w:b/>
                <w:sz w:val="40"/>
                <w:szCs w:val="40"/>
              </w:rPr>
              <w:lastRenderedPageBreak/>
              <w:t xml:space="preserve">Equality Impact </w:t>
            </w:r>
            <w:r>
              <w:rPr>
                <w:b/>
                <w:sz w:val="40"/>
                <w:szCs w:val="40"/>
              </w:rPr>
              <w:t xml:space="preserve">Risk </w:t>
            </w:r>
            <w:r w:rsidRPr="00632807">
              <w:rPr>
                <w:b/>
                <w:sz w:val="40"/>
                <w:szCs w:val="40"/>
              </w:rPr>
              <w:t>Assessment Test:</w:t>
            </w:r>
          </w:p>
        </w:tc>
      </w:tr>
      <w:tr w:rsidR="00E55474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What impact will the implementation of this policy, project or function have on employees, service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users or other people who share characteristics protected by </w:t>
            </w:r>
            <w:r w:rsidRPr="009A0D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Equality Act </w:t>
            </w:r>
            <w:r w:rsidR="00D2470F" w:rsidRPr="009A0DDF">
              <w:rPr>
                <w:rFonts w:ascii="Arial" w:hAnsi="Arial" w:cs="Arial"/>
                <w:b/>
                <w:i/>
                <w:sz w:val="20"/>
                <w:szCs w:val="20"/>
              </w:rPr>
              <w:t>2010</w:t>
            </w:r>
            <w:r w:rsidR="00D2470F" w:rsidRPr="009A0DD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55474" w:rsidTr="008E65B2">
        <w:tc>
          <w:tcPr>
            <w:tcW w:w="3305" w:type="dxa"/>
            <w:shd w:val="clear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Protected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Characteristic: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</w:tc>
        <w:tc>
          <w:tcPr>
            <w:tcW w:w="1275" w:type="dxa"/>
            <w:shd w:val="clear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</w:tc>
        <w:tc>
          <w:tcPr>
            <w:tcW w:w="6969" w:type="dxa"/>
            <w:shd w:val="clear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>Evidence of impact and if applicable, justification</w:t>
            </w:r>
          </w:p>
          <w:p w:rsidR="00E55474" w:rsidRPr="009A0DDF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where a </w:t>
            </w:r>
            <w:r w:rsidRPr="009A0DDF">
              <w:rPr>
                <w:rFonts w:ascii="Arial" w:hAnsi="Arial" w:cs="Arial"/>
                <w:b/>
                <w:i/>
                <w:sz w:val="20"/>
                <w:szCs w:val="20"/>
              </w:rPr>
              <w:t>Genuine Determining Reason</w:t>
            </w: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exists</w:t>
            </w: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Gender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13DA">
              <w:rPr>
                <w:rFonts w:ascii="Arial" w:hAnsi="Arial" w:cs="Arial"/>
                <w:sz w:val="18"/>
                <w:szCs w:val="18"/>
              </w:rPr>
              <w:t>Men and Women</w:t>
            </w:r>
            <w:r w:rsidRPr="009A0DD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5" w:type="dxa"/>
            <w:shd w:val="pct5" w:color="auto" w:fill="auto"/>
          </w:tcPr>
          <w:p w:rsidR="00E55474" w:rsidRPr="009A0DDF" w:rsidRDefault="00BB6BF9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5" w:type="dxa"/>
            <w:shd w:val="pct5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864D28" w:rsidRDefault="00E55474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969" w:type="dxa"/>
          </w:tcPr>
          <w:p w:rsidR="00457EB8" w:rsidRDefault="00457EB8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currently no statistical data in relation to this service</w:t>
            </w:r>
            <w:r w:rsidR="00BB6B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75FD" w:rsidRDefault="005375FD" w:rsidP="008E65B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BF9" w:rsidRDefault="00BB6BF9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service is available to all </w:t>
            </w:r>
            <w:r w:rsidR="00D2470F">
              <w:rPr>
                <w:rFonts w:ascii="Arial" w:hAnsi="Arial" w:cs="Arial"/>
                <w:sz w:val="20"/>
                <w:szCs w:val="20"/>
              </w:rPr>
              <w:t>patients;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registered with a North East Lincolnshire GP </w:t>
            </w:r>
            <w:r w:rsidR="0000430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ractice</w:t>
            </w:r>
            <w:r w:rsidR="000043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therefore the impact on gender is neutral.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Race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13DA">
              <w:rPr>
                <w:rFonts w:ascii="Arial" w:hAnsi="Arial" w:cs="Arial"/>
                <w:sz w:val="18"/>
                <w:szCs w:val="18"/>
              </w:rPr>
              <w:t>All Racial Groups</w:t>
            </w:r>
            <w:r w:rsidRPr="009A0DD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5" w:type="dxa"/>
            <w:shd w:val="pct5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9A0DDF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969" w:type="dxa"/>
          </w:tcPr>
          <w:p w:rsidR="00BB6BF9" w:rsidRPr="00B60499" w:rsidRDefault="00BB6BF9" w:rsidP="00BB6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499">
              <w:rPr>
                <w:rFonts w:ascii="Arial" w:eastAsia="Times" w:hAnsi="Arial" w:cs="Arial"/>
                <w:sz w:val="20"/>
                <w:szCs w:val="20"/>
              </w:rPr>
              <w:t>With the changing demographics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within N</w:t>
            </w:r>
            <w:r w:rsidR="0000430F">
              <w:rPr>
                <w:rFonts w:ascii="Arial" w:eastAsia="Times" w:hAnsi="Arial" w:cs="Arial"/>
                <w:sz w:val="20"/>
                <w:szCs w:val="20"/>
              </w:rPr>
              <w:t xml:space="preserve">orth </w:t>
            </w:r>
            <w:r>
              <w:rPr>
                <w:rFonts w:ascii="Arial" w:eastAsia="Times" w:hAnsi="Arial" w:cs="Arial"/>
                <w:sz w:val="20"/>
                <w:szCs w:val="20"/>
              </w:rPr>
              <w:t>E</w:t>
            </w:r>
            <w:r w:rsidR="0000430F">
              <w:rPr>
                <w:rFonts w:ascii="Arial" w:eastAsia="Times" w:hAnsi="Arial" w:cs="Arial"/>
                <w:sz w:val="20"/>
                <w:szCs w:val="20"/>
              </w:rPr>
              <w:t>ast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Lincolnshire there are</w:t>
            </w:r>
            <w:r w:rsidRPr="00B60499">
              <w:rPr>
                <w:rFonts w:ascii="Arial" w:eastAsia="Times" w:hAnsi="Arial" w:cs="Arial"/>
                <w:sz w:val="20"/>
                <w:szCs w:val="20"/>
              </w:rPr>
              <w:t xml:space="preserve"> an increased number of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service users </w:t>
            </w:r>
            <w:r w:rsidRPr="00B60499">
              <w:rPr>
                <w:rFonts w:ascii="Arial" w:eastAsia="Times" w:hAnsi="Arial" w:cs="Arial"/>
                <w:sz w:val="20"/>
                <w:szCs w:val="20"/>
              </w:rPr>
              <w:t>for whom English is not their first language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and may have issues understanding professionals and/or literature.</w:t>
            </w:r>
          </w:p>
          <w:p w:rsidR="00E55474" w:rsidRPr="00864D28" w:rsidRDefault="00E55474" w:rsidP="00864D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Disability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13DA">
              <w:rPr>
                <w:rFonts w:ascii="Arial" w:hAnsi="Arial" w:cs="Arial"/>
                <w:sz w:val="18"/>
                <w:szCs w:val="18"/>
              </w:rPr>
              <w:t>Mental and Physical,</w:t>
            </w:r>
            <w:r w:rsidR="00107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3DA">
              <w:rPr>
                <w:rFonts w:ascii="Arial" w:hAnsi="Arial" w:cs="Arial"/>
                <w:sz w:val="18"/>
                <w:szCs w:val="18"/>
              </w:rPr>
              <w:t>Sensory impairment, Autism, mental health issues</w:t>
            </w:r>
            <w:r w:rsidRPr="009A0DD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pct5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9A0DDF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969" w:type="dxa"/>
          </w:tcPr>
          <w:p w:rsidR="00BB6BF9" w:rsidRDefault="00BB6BF9" w:rsidP="00BB6BF9">
            <w:pPr>
              <w:rPr>
                <w:rFonts w:ascii="Arial" w:hAnsi="Arial" w:cs="Arial"/>
                <w:sz w:val="20"/>
                <w:szCs w:val="20"/>
              </w:rPr>
            </w:pPr>
            <w:r w:rsidRPr="00341E1E">
              <w:rPr>
                <w:rFonts w:ascii="Arial" w:hAnsi="Arial" w:cs="Arial"/>
                <w:sz w:val="20"/>
                <w:szCs w:val="20"/>
              </w:rPr>
              <w:t>Potential negative impact for service users who have difficulty understanding or retaining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B6BF9" w:rsidRDefault="00BB6BF9" w:rsidP="00BB6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BF9" w:rsidRDefault="00BB6BF9" w:rsidP="00BB6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for service users who are deaf or have hearing difficulties in understanding staff.</w:t>
            </w:r>
          </w:p>
          <w:p w:rsidR="00BB6BF9" w:rsidRDefault="00BB6BF9" w:rsidP="00BB6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30F" w:rsidRDefault="00BB6BF9" w:rsidP="00864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Potential negative impact for patients with physical disabilities who have no access to transport and are unable to use public transport to travel to and from the venue. </w:t>
            </w:r>
          </w:p>
          <w:p w:rsidR="00E55474" w:rsidRPr="00864D28" w:rsidRDefault="00E55474" w:rsidP="00864D28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Religion or Belief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9A0D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25" w:type="dxa"/>
            <w:shd w:val="pct5" w:color="auto" w:fill="auto"/>
          </w:tcPr>
          <w:p w:rsidR="00E55474" w:rsidRPr="009A0DDF" w:rsidRDefault="005375FD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5" w:type="dxa"/>
            <w:shd w:val="pct5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864D28" w:rsidRDefault="00E55474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969" w:type="dxa"/>
          </w:tcPr>
          <w:p w:rsidR="00E55474" w:rsidRPr="00864D28" w:rsidRDefault="005375FD" w:rsidP="00864D28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this is a diagnostic service only and a</w:t>
            </w:r>
            <w:r w:rsidR="00BB6BF9">
              <w:rPr>
                <w:rFonts w:ascii="Arial" w:hAnsi="Arial" w:cs="Arial"/>
                <w:sz w:val="20"/>
                <w:szCs w:val="20"/>
              </w:rPr>
              <w:t>ppointments are booked directly with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should be a neutral impact for religion and belief.</w:t>
            </w:r>
          </w:p>
        </w:tc>
      </w:tr>
      <w:tr w:rsidR="00E55474" w:rsidTr="00864D28">
        <w:tc>
          <w:tcPr>
            <w:tcW w:w="3305" w:type="dxa"/>
            <w:shd w:val="pct12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DF">
              <w:rPr>
                <w:rFonts w:ascii="Arial" w:hAnsi="Arial" w:cs="Arial"/>
                <w:b/>
                <w:sz w:val="20"/>
                <w:szCs w:val="20"/>
              </w:rPr>
              <w:t xml:space="preserve"> Sexual Orientation  </w:t>
            </w:r>
          </w:p>
          <w:p w:rsidR="00E55474" w:rsidRPr="00A413DA" w:rsidRDefault="00E55474" w:rsidP="008E65B2">
            <w:pPr>
              <w:rPr>
                <w:rFonts w:ascii="Arial" w:hAnsi="Arial" w:cs="Arial"/>
                <w:sz w:val="18"/>
                <w:szCs w:val="18"/>
              </w:rPr>
            </w:pPr>
            <w:r w:rsidRPr="009A0DDF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A413DA">
              <w:rPr>
                <w:rFonts w:ascii="Arial" w:hAnsi="Arial" w:cs="Arial"/>
                <w:sz w:val="18"/>
                <w:szCs w:val="18"/>
              </w:rPr>
              <w:t xml:space="preserve">Heterosexual, Homosexual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A413DA">
              <w:rPr>
                <w:rFonts w:ascii="Arial" w:hAnsi="Arial" w:cs="Arial"/>
                <w:sz w:val="18"/>
                <w:szCs w:val="18"/>
              </w:rPr>
              <w:t xml:space="preserve">  and Bisexual</w:t>
            </w:r>
            <w:r w:rsidRPr="009A0DDF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pct5" w:color="auto" w:fill="auto"/>
          </w:tcPr>
          <w:p w:rsidR="00E55474" w:rsidRPr="009A0DDF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55474" w:rsidRPr="009A0DDF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9A0DDF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969" w:type="dxa"/>
          </w:tcPr>
          <w:p w:rsidR="005375FD" w:rsidRDefault="005375FD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if the post holder is not adequately trained to understand the issues of patients.</w:t>
            </w:r>
          </w:p>
          <w:p w:rsidR="00E55474" w:rsidRPr="00864D28" w:rsidRDefault="00E55474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E55474" w:rsidRDefault="00E55474" w:rsidP="00E554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1225"/>
        <w:gridCol w:w="1275"/>
        <w:gridCol w:w="1400"/>
        <w:gridCol w:w="6969"/>
      </w:tblGrid>
      <w:tr w:rsidR="00E55474" w:rsidRPr="00632807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E55474" w:rsidRPr="00632807" w:rsidRDefault="00E55474" w:rsidP="008E65B2">
            <w:pPr>
              <w:jc w:val="center"/>
              <w:rPr>
                <w:b/>
                <w:sz w:val="40"/>
                <w:szCs w:val="40"/>
              </w:rPr>
            </w:pPr>
            <w:r w:rsidRPr="00632807">
              <w:rPr>
                <w:b/>
                <w:sz w:val="40"/>
                <w:szCs w:val="40"/>
              </w:rPr>
              <w:lastRenderedPageBreak/>
              <w:t xml:space="preserve">Equality Impact </w:t>
            </w:r>
            <w:r>
              <w:rPr>
                <w:b/>
                <w:sz w:val="40"/>
                <w:szCs w:val="40"/>
              </w:rPr>
              <w:t xml:space="preserve">Risk </w:t>
            </w:r>
            <w:r w:rsidRPr="00632807">
              <w:rPr>
                <w:b/>
                <w:sz w:val="40"/>
                <w:szCs w:val="40"/>
              </w:rPr>
              <w:t>Assessment Test:</w:t>
            </w:r>
          </w:p>
        </w:tc>
      </w:tr>
      <w:tr w:rsidR="00E55474" w:rsidRPr="00913123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What impact will the implementation of this policy, project or function have on employees, service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users or other people who share characteristics protected by </w:t>
            </w:r>
            <w:r w:rsidRPr="001E49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Equality Act </w:t>
            </w:r>
            <w:r w:rsidR="00D2470F" w:rsidRPr="001E49F0">
              <w:rPr>
                <w:rFonts w:ascii="Arial" w:hAnsi="Arial" w:cs="Arial"/>
                <w:b/>
                <w:i/>
                <w:sz w:val="20"/>
                <w:szCs w:val="20"/>
              </w:rPr>
              <w:t>2010</w:t>
            </w:r>
            <w:r w:rsidR="00D2470F" w:rsidRPr="001E49F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55474" w:rsidTr="008E65B2">
        <w:tc>
          <w:tcPr>
            <w:tcW w:w="3305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Protected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Characteristic: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</w:tc>
        <w:tc>
          <w:tcPr>
            <w:tcW w:w="1275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</w:tc>
        <w:tc>
          <w:tcPr>
            <w:tcW w:w="1400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9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Evidence of impact and if applicable, justification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where a </w:t>
            </w:r>
            <w:r w:rsidRPr="001E49F0">
              <w:rPr>
                <w:rFonts w:ascii="Arial" w:hAnsi="Arial" w:cs="Arial"/>
                <w:b/>
                <w:i/>
                <w:sz w:val="20"/>
                <w:szCs w:val="20"/>
              </w:rPr>
              <w:t>Genuine Determining Reason</w:t>
            </w: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exists</w:t>
            </w: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Pregnancy and  </w:t>
            </w:r>
          </w:p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Maternity</w:t>
            </w:r>
          </w:p>
        </w:tc>
        <w:tc>
          <w:tcPr>
            <w:tcW w:w="1225" w:type="dxa"/>
            <w:shd w:val="pct5" w:color="auto" w:fill="auto"/>
          </w:tcPr>
          <w:p w:rsidR="00E55474" w:rsidRPr="001E49F0" w:rsidRDefault="008E65B2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5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9" w:type="dxa"/>
          </w:tcPr>
          <w:p w:rsidR="00E55474" w:rsidRPr="00864D28" w:rsidRDefault="001B0617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this service is </w:t>
            </w:r>
            <w:r w:rsidR="00D2470F">
              <w:rPr>
                <w:rFonts w:ascii="Arial" w:hAnsi="Arial" w:cs="Arial"/>
                <w:sz w:val="20"/>
                <w:szCs w:val="20"/>
              </w:rPr>
              <w:t>available for all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would be a neutral impact for pregnancy and maternity.</w:t>
            </w: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Transgender</w:t>
            </w:r>
          </w:p>
        </w:tc>
        <w:tc>
          <w:tcPr>
            <w:tcW w:w="1225" w:type="dxa"/>
            <w:shd w:val="pct5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1E49F0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969" w:type="dxa"/>
          </w:tcPr>
          <w:p w:rsidR="00E55474" w:rsidRPr="00864D28" w:rsidRDefault="001B0617" w:rsidP="008E65B2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if the post holder is not adequately trained to understand the issues of patients.</w:t>
            </w: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Marital Status</w:t>
            </w:r>
          </w:p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shd w:val="pct5" w:color="auto" w:fill="auto"/>
          </w:tcPr>
          <w:p w:rsidR="00E55474" w:rsidRPr="001E49F0" w:rsidRDefault="008E65B2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5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9" w:type="dxa"/>
          </w:tcPr>
          <w:p w:rsidR="001B0617" w:rsidRDefault="001B0617" w:rsidP="001B0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service is available to all patients registered with a North</w:t>
            </w:r>
            <w:r w:rsidR="004075AD">
              <w:rPr>
                <w:rFonts w:ascii="Arial" w:hAnsi="Arial" w:cs="Arial"/>
                <w:sz w:val="20"/>
                <w:szCs w:val="20"/>
              </w:rPr>
              <w:t xml:space="preserve"> East Lincolnshire GP </w:t>
            </w:r>
            <w:r w:rsidR="00D2470F">
              <w:rPr>
                <w:rFonts w:ascii="Arial" w:hAnsi="Arial" w:cs="Arial"/>
                <w:sz w:val="20"/>
                <w:szCs w:val="20"/>
              </w:rPr>
              <w:t>Practice</w:t>
            </w:r>
            <w:r w:rsidR="004075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therefore the impact on marital status is neutral.</w:t>
            </w:r>
          </w:p>
          <w:p w:rsidR="008E65B2" w:rsidRPr="001E49F0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74" w:rsidTr="008E65B2">
        <w:tc>
          <w:tcPr>
            <w:tcW w:w="3305" w:type="dxa"/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</w:p>
        </w:tc>
        <w:tc>
          <w:tcPr>
            <w:tcW w:w="1225" w:type="dxa"/>
            <w:shd w:val="pct5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pct5" w:color="auto" w:fill="auto"/>
          </w:tcPr>
          <w:p w:rsidR="00E55474" w:rsidRPr="001E49F0" w:rsidRDefault="008E65B2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969" w:type="dxa"/>
          </w:tcPr>
          <w:p w:rsidR="0000430F" w:rsidRDefault="001B0617" w:rsidP="0086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for the elderly who are unable to drive or use public transport to travel to the</w:t>
            </w:r>
            <w:r w:rsidR="00D2470F">
              <w:rPr>
                <w:rFonts w:ascii="Arial" w:hAnsi="Arial" w:cs="Arial"/>
                <w:sz w:val="20"/>
                <w:szCs w:val="20"/>
              </w:rPr>
              <w:t xml:space="preserve"> GP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they would not be eligible for patient transport.</w:t>
            </w:r>
          </w:p>
          <w:p w:rsidR="00E55474" w:rsidRPr="00864D28" w:rsidRDefault="00E55474" w:rsidP="00864D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75FD" w:rsidTr="008E65B2">
        <w:tc>
          <w:tcPr>
            <w:tcW w:w="3305" w:type="dxa"/>
            <w:shd w:val="pct12" w:color="auto" w:fill="auto"/>
          </w:tcPr>
          <w:p w:rsidR="005375FD" w:rsidRDefault="005375FD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D" w:rsidRDefault="005375FD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Deprivation</w:t>
            </w:r>
          </w:p>
          <w:p w:rsidR="005375FD" w:rsidRPr="001E49F0" w:rsidRDefault="005375FD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pct5" w:color="auto" w:fill="auto"/>
          </w:tcPr>
          <w:p w:rsidR="005375FD" w:rsidRPr="001E49F0" w:rsidRDefault="005375FD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5375FD" w:rsidRPr="001E49F0" w:rsidRDefault="005375FD" w:rsidP="00864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00" w:type="dxa"/>
            <w:shd w:val="pct5" w:color="auto" w:fill="auto"/>
          </w:tcPr>
          <w:p w:rsidR="005375FD" w:rsidRDefault="005375FD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9" w:type="dxa"/>
          </w:tcPr>
          <w:p w:rsidR="005375FD" w:rsidRDefault="005375FD" w:rsidP="008E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East Lincolnshire has high levels of deprivation</w:t>
            </w:r>
            <w:r w:rsidR="0000430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Being able to access this service at their local GP rather than having to travel to the hospital will have a positive impact on this proportion of the local population.</w:t>
            </w:r>
          </w:p>
          <w:p w:rsidR="005375FD" w:rsidRDefault="005375FD" w:rsidP="008E6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474" w:rsidRDefault="00E55474" w:rsidP="00E55474">
      <w:pPr>
        <w:rPr>
          <w:b/>
          <w:sz w:val="28"/>
          <w:szCs w:val="28"/>
        </w:rPr>
      </w:pPr>
    </w:p>
    <w:p w:rsidR="00E55474" w:rsidRPr="001E49F0" w:rsidRDefault="00E55474" w:rsidP="00E55474">
      <w:pPr>
        <w:rPr>
          <w:rFonts w:ascii="Arial" w:hAnsi="Arial" w:cs="Arial"/>
          <w:sz w:val="20"/>
          <w:szCs w:val="20"/>
        </w:rPr>
      </w:pPr>
      <w:r w:rsidRPr="001E49F0">
        <w:rPr>
          <w:rFonts w:ascii="Arial" w:hAnsi="Arial" w:cs="Arial"/>
          <w:b/>
          <w:sz w:val="20"/>
          <w:szCs w:val="20"/>
        </w:rPr>
        <w:t xml:space="preserve">This Equality Impact </w:t>
      </w:r>
      <w:r>
        <w:rPr>
          <w:rFonts w:ascii="Arial" w:hAnsi="Arial" w:cs="Arial"/>
          <w:b/>
          <w:sz w:val="20"/>
          <w:szCs w:val="20"/>
        </w:rPr>
        <w:t xml:space="preserve">Risk </w:t>
      </w:r>
      <w:r w:rsidRPr="001E49F0">
        <w:rPr>
          <w:rFonts w:ascii="Arial" w:hAnsi="Arial" w:cs="Arial"/>
          <w:b/>
          <w:sz w:val="20"/>
          <w:szCs w:val="20"/>
        </w:rPr>
        <w:t>Analysis was completed by:  (Name and Department</w:t>
      </w:r>
      <w:r w:rsidRPr="001E49F0">
        <w:rPr>
          <w:rFonts w:ascii="Arial" w:hAnsi="Arial" w:cs="Arial"/>
          <w:sz w:val="20"/>
          <w:szCs w:val="20"/>
        </w:rPr>
        <w:t xml:space="preserve">)    </w:t>
      </w:r>
    </w:p>
    <w:p w:rsidR="00E55474" w:rsidRDefault="00E55474" w:rsidP="00E554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536"/>
        <w:gridCol w:w="1843"/>
        <w:gridCol w:w="1842"/>
        <w:gridCol w:w="1592"/>
      </w:tblGrid>
      <w:tr w:rsidR="00E55474" w:rsidRPr="00632807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E55474" w:rsidRPr="00632807" w:rsidRDefault="00E55474" w:rsidP="008E65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Action Planning: </w:t>
            </w:r>
          </w:p>
        </w:tc>
      </w:tr>
      <w:tr w:rsidR="00E55474" w:rsidRPr="00913123" w:rsidTr="008E65B2">
        <w:tc>
          <w:tcPr>
            <w:tcW w:w="1417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E55474" w:rsidRPr="001E49F0" w:rsidRDefault="00E55474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As a result of performing this analysis, what actions are proposed to remove or reduce any risks of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adverse outcomes identified on employees, service users or other people who share characteristics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 xml:space="preserve">protected by </w:t>
            </w:r>
            <w:r w:rsidRPr="001E49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Equality Act </w:t>
            </w:r>
            <w:r w:rsidR="00D2470F" w:rsidRPr="001E49F0">
              <w:rPr>
                <w:rFonts w:ascii="Arial" w:hAnsi="Arial" w:cs="Arial"/>
                <w:b/>
                <w:i/>
                <w:sz w:val="20"/>
                <w:szCs w:val="20"/>
              </w:rPr>
              <w:t>2010</w:t>
            </w:r>
            <w:r w:rsidR="00D2470F" w:rsidRPr="001E49F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55474" w:rsidTr="008E65B2">
        <w:tc>
          <w:tcPr>
            <w:tcW w:w="4361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Identified Risk: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Recommended Actions:</w:t>
            </w:r>
          </w:p>
        </w:tc>
        <w:tc>
          <w:tcPr>
            <w:tcW w:w="1843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Responsible Lead:</w:t>
            </w:r>
          </w:p>
        </w:tc>
        <w:tc>
          <w:tcPr>
            <w:tcW w:w="1842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Completion Date:</w:t>
            </w: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E55474" w:rsidRPr="001E49F0" w:rsidRDefault="00E55474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74" w:rsidRPr="001E49F0" w:rsidRDefault="00E55474" w:rsidP="008E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9F0"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</w:tc>
      </w:tr>
      <w:tr w:rsidR="001B0617" w:rsidTr="00864D28">
        <w:tc>
          <w:tcPr>
            <w:tcW w:w="4361" w:type="dxa"/>
            <w:shd w:val="clear" w:color="auto" w:fill="auto"/>
            <w:vAlign w:val="center"/>
          </w:tcPr>
          <w:p w:rsidR="001B0617" w:rsidRDefault="001B0617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5302DB" w:rsidRPr="00B60499" w:rsidRDefault="005302DB" w:rsidP="00530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499">
              <w:rPr>
                <w:rFonts w:ascii="Arial" w:eastAsia="Times" w:hAnsi="Arial" w:cs="Arial"/>
                <w:sz w:val="20"/>
                <w:szCs w:val="20"/>
              </w:rPr>
              <w:t>With the changing demographics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within N</w:t>
            </w:r>
            <w:r w:rsidR="004E4DBB">
              <w:rPr>
                <w:rFonts w:ascii="Arial" w:eastAsia="Times" w:hAnsi="Arial" w:cs="Arial"/>
                <w:sz w:val="20"/>
                <w:szCs w:val="20"/>
              </w:rPr>
              <w:t xml:space="preserve">orth </w:t>
            </w:r>
            <w:r>
              <w:rPr>
                <w:rFonts w:ascii="Arial" w:eastAsia="Times" w:hAnsi="Arial" w:cs="Arial"/>
                <w:sz w:val="20"/>
                <w:szCs w:val="20"/>
              </w:rPr>
              <w:t>E</w:t>
            </w:r>
            <w:r w:rsidR="004E4DBB">
              <w:rPr>
                <w:rFonts w:ascii="Arial" w:eastAsia="Times" w:hAnsi="Arial" w:cs="Arial"/>
                <w:sz w:val="20"/>
                <w:szCs w:val="20"/>
              </w:rPr>
              <w:t>ast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Lincolnshire there are</w:t>
            </w:r>
            <w:r w:rsidRPr="00B60499">
              <w:rPr>
                <w:rFonts w:ascii="Arial" w:eastAsia="Times" w:hAnsi="Arial" w:cs="Arial"/>
                <w:sz w:val="20"/>
                <w:szCs w:val="20"/>
              </w:rPr>
              <w:t xml:space="preserve"> an increased number of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service users </w:t>
            </w:r>
            <w:r w:rsidRPr="00B60499">
              <w:rPr>
                <w:rFonts w:ascii="Arial" w:eastAsia="Times" w:hAnsi="Arial" w:cs="Arial"/>
                <w:sz w:val="20"/>
                <w:szCs w:val="20"/>
              </w:rPr>
              <w:t>for whom English is not their first language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and may have issues understanding professionals and/or literature.</w:t>
            </w:r>
          </w:p>
          <w:p w:rsidR="005302DB" w:rsidRDefault="005302DB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617" w:rsidRPr="001E49F0" w:rsidRDefault="001B0617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F294B" w:rsidRPr="00864D28" w:rsidRDefault="002F294B" w:rsidP="00864D28">
            <w:pPr>
              <w:rPr>
                <w:rFonts w:ascii="Arial" w:hAnsi="Arial" w:cs="Arial"/>
                <w:sz w:val="20"/>
                <w:szCs w:val="20"/>
              </w:rPr>
            </w:pPr>
            <w:r w:rsidRPr="00864D28">
              <w:rPr>
                <w:rFonts w:ascii="Arial" w:hAnsi="Arial" w:cs="Arial"/>
                <w:sz w:val="20"/>
                <w:szCs w:val="20"/>
              </w:rPr>
              <w:t>A carer, friend or family member may be in attendance to support but not to translate.</w:t>
            </w:r>
          </w:p>
          <w:p w:rsidR="002F294B" w:rsidRPr="00864D28" w:rsidRDefault="002F294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94B" w:rsidRDefault="002F294B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D28">
              <w:rPr>
                <w:rFonts w:ascii="Arial" w:hAnsi="Arial" w:cs="Arial"/>
                <w:sz w:val="20"/>
                <w:szCs w:val="20"/>
              </w:rPr>
              <w:t>If written information is provided, patients should be given details of a website where the information is provided in multiple languages or a website where information can be translated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B0617" w:rsidRPr="00864D28" w:rsidRDefault="001B0617" w:rsidP="00864D2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617" w:rsidRPr="001E49F0" w:rsidRDefault="001B0617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BA3">
              <w:rPr>
                <w:rFonts w:ascii="Arial" w:hAnsi="Arial" w:cs="Arial"/>
                <w:b/>
                <w:sz w:val="20"/>
                <w:szCs w:val="20"/>
              </w:rPr>
              <w:t>Jill Cunningham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617" w:rsidRPr="001E49F0" w:rsidRDefault="001B0617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B0617" w:rsidRPr="001E49F0" w:rsidRDefault="001B0617" w:rsidP="008E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617" w:rsidRPr="009F0F38" w:rsidTr="00864D28">
        <w:tc>
          <w:tcPr>
            <w:tcW w:w="4361" w:type="dxa"/>
            <w:shd w:val="clear" w:color="auto" w:fill="auto"/>
          </w:tcPr>
          <w:p w:rsidR="001B0617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  <w:r w:rsidRPr="00341E1E">
              <w:rPr>
                <w:rFonts w:ascii="Arial" w:hAnsi="Arial" w:cs="Arial"/>
                <w:sz w:val="20"/>
                <w:szCs w:val="20"/>
              </w:rPr>
              <w:t>Potential negative impact for service users who have difficulty understanding or retaining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for service users who are deaf or have hearing difficulties in understanding staff.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2DB" w:rsidRDefault="005302DB" w:rsidP="00530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Potential negative impact for patients with physical disabilities who have no access to transport and are unable to use public transport to travel to and from the venue. </w:t>
            </w:r>
          </w:p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302DB" w:rsidRDefault="005302D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94B" w:rsidRDefault="002F294B" w:rsidP="0086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 of patients will be able to attend appointments to provide support.</w:t>
            </w:r>
          </w:p>
          <w:p w:rsidR="002F294B" w:rsidRDefault="002F294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2DB" w:rsidRDefault="005302D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94B" w:rsidRDefault="004E4DBB" w:rsidP="0086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Hearing </w:t>
            </w:r>
            <w:r w:rsidR="002F294B">
              <w:rPr>
                <w:rFonts w:ascii="Arial" w:hAnsi="Arial" w:cs="Arial"/>
                <w:sz w:val="20"/>
                <w:szCs w:val="20"/>
              </w:rPr>
              <w:t>loop should be available for deaf and hard of hearing.</w:t>
            </w:r>
          </w:p>
          <w:p w:rsidR="002F294B" w:rsidRDefault="002F294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2DB" w:rsidRDefault="005302DB" w:rsidP="00864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2DB" w:rsidRPr="00864D28" w:rsidRDefault="005302DB" w:rsidP="0086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should be advised of alternative travel such as Dial-a-Ride or Phone-n-Ride.</w:t>
            </w:r>
          </w:p>
          <w:p w:rsidR="001B0617" w:rsidRPr="00864D28" w:rsidRDefault="001B0617" w:rsidP="00864D2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617" w:rsidRPr="001E49F0" w:rsidRDefault="001B0617" w:rsidP="0086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BA3">
              <w:rPr>
                <w:rFonts w:ascii="Arial" w:hAnsi="Arial" w:cs="Arial"/>
                <w:b/>
                <w:sz w:val="20"/>
                <w:szCs w:val="20"/>
              </w:rPr>
              <w:t>Jill Cunningham</w:t>
            </w:r>
          </w:p>
        </w:tc>
        <w:tc>
          <w:tcPr>
            <w:tcW w:w="1842" w:type="dxa"/>
            <w:shd w:val="clear" w:color="auto" w:fill="auto"/>
          </w:tcPr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2DB" w:rsidRPr="009F0F38" w:rsidTr="001B0617">
        <w:tc>
          <w:tcPr>
            <w:tcW w:w="4361" w:type="dxa"/>
            <w:shd w:val="clear" w:color="auto" w:fill="auto"/>
          </w:tcPr>
          <w:p w:rsidR="005302DB" w:rsidRDefault="005302DB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if the post holder is not adequately trained to understand the issues of patients.</w:t>
            </w:r>
          </w:p>
          <w:p w:rsidR="005302DB" w:rsidRPr="001E49F0" w:rsidRDefault="005302DB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302DB" w:rsidRDefault="005302DB" w:rsidP="00530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Phlebotomists</w:t>
            </w:r>
            <w:r w:rsidRPr="00BE30B4">
              <w:rPr>
                <w:rFonts w:ascii="Arial" w:hAnsi="Arial" w:cs="Arial"/>
                <w:sz w:val="20"/>
                <w:szCs w:val="20"/>
              </w:rPr>
              <w:t xml:space="preserve"> should be trained and professional in dealing with all patients irrespective of personal circumstances of the patient.</w:t>
            </w:r>
          </w:p>
          <w:p w:rsidR="005302DB" w:rsidRDefault="00530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2DB" w:rsidRPr="00EF3BA3" w:rsidRDefault="005302DB" w:rsidP="001B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Jill Cunningham</w:t>
            </w:r>
          </w:p>
        </w:tc>
        <w:tc>
          <w:tcPr>
            <w:tcW w:w="1842" w:type="dxa"/>
            <w:shd w:val="clear" w:color="auto" w:fill="auto"/>
          </w:tcPr>
          <w:p w:rsidR="005302DB" w:rsidRPr="001E49F0" w:rsidRDefault="005302DB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5302DB" w:rsidRPr="001E49F0" w:rsidRDefault="005302DB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617" w:rsidRPr="009F0F38" w:rsidTr="00864D28">
        <w:tc>
          <w:tcPr>
            <w:tcW w:w="4361" w:type="dxa"/>
            <w:shd w:val="clear" w:color="auto" w:fill="auto"/>
          </w:tcPr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Transgender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Potential negative impact if the post holder is not adequately trained to understand the issues of patients.</w:t>
            </w:r>
          </w:p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302DB" w:rsidRDefault="005302DB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2DB" w:rsidRDefault="005302DB" w:rsidP="00864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Phlebotomists</w:t>
            </w:r>
            <w:r w:rsidRPr="00BE30B4">
              <w:rPr>
                <w:rFonts w:ascii="Arial" w:hAnsi="Arial" w:cs="Arial"/>
                <w:sz w:val="20"/>
                <w:szCs w:val="20"/>
              </w:rPr>
              <w:t xml:space="preserve"> should be trained and professional in dealing with all patients irrespective of personal circumstances of the patient.</w:t>
            </w:r>
          </w:p>
          <w:p w:rsidR="001B0617" w:rsidRPr="00864D28" w:rsidRDefault="001B0617" w:rsidP="00864D2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617" w:rsidRPr="001E49F0" w:rsidRDefault="001B0617" w:rsidP="0086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BA3">
              <w:rPr>
                <w:rFonts w:ascii="Arial" w:hAnsi="Arial" w:cs="Arial"/>
                <w:b/>
                <w:sz w:val="20"/>
                <w:szCs w:val="20"/>
              </w:rPr>
              <w:lastRenderedPageBreak/>
              <w:t>Jill Cunningham</w:t>
            </w:r>
          </w:p>
        </w:tc>
        <w:tc>
          <w:tcPr>
            <w:tcW w:w="1842" w:type="dxa"/>
            <w:shd w:val="clear" w:color="auto" w:fill="auto"/>
          </w:tcPr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B0617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481" w:rsidRPr="009F0F38" w:rsidTr="008E65B2">
        <w:tc>
          <w:tcPr>
            <w:tcW w:w="4361" w:type="dxa"/>
            <w:shd w:val="clear" w:color="auto" w:fill="auto"/>
          </w:tcPr>
          <w:p w:rsidR="00B47481" w:rsidRDefault="00B47481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Age</w:t>
            </w:r>
          </w:p>
          <w:p w:rsidR="005302DB" w:rsidRDefault="005302DB" w:rsidP="0053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negative impact for the elderly who are unable to drive or use public transpo</w:t>
            </w:r>
            <w:r w:rsidR="00D2470F">
              <w:rPr>
                <w:rFonts w:ascii="Arial" w:hAnsi="Arial" w:cs="Arial"/>
                <w:sz w:val="20"/>
                <w:szCs w:val="20"/>
              </w:rPr>
              <w:t>rt to travel to the GP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they would not be eligible for patient transport.</w:t>
            </w:r>
          </w:p>
          <w:p w:rsidR="005302DB" w:rsidRDefault="005302DB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302DB" w:rsidRDefault="005302DB" w:rsidP="00B47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2DB" w:rsidRPr="00864D28" w:rsidRDefault="005302DB" w:rsidP="00B4748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should be advised of alternative travel such as Dial-a-Ride or Phone-n-Ride.</w:t>
            </w:r>
          </w:p>
          <w:p w:rsidR="00B47481" w:rsidRPr="00864D28" w:rsidRDefault="00B47481" w:rsidP="00B47481">
            <w:pPr>
              <w:spacing w:after="200" w:line="27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7481" w:rsidRPr="001E49F0" w:rsidRDefault="001B0617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Jill Cunningham</w:t>
            </w:r>
          </w:p>
        </w:tc>
        <w:tc>
          <w:tcPr>
            <w:tcW w:w="1842" w:type="dxa"/>
            <w:shd w:val="clear" w:color="auto" w:fill="auto"/>
          </w:tcPr>
          <w:p w:rsidR="00B47481" w:rsidRPr="001E49F0" w:rsidRDefault="00B47481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47481" w:rsidRPr="001E49F0" w:rsidRDefault="00B47481" w:rsidP="008E6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5474" w:rsidRPr="007350CB" w:rsidRDefault="00E55474" w:rsidP="00E55474">
      <w:pPr>
        <w:rPr>
          <w:sz w:val="20"/>
          <w:szCs w:val="20"/>
        </w:rPr>
      </w:pPr>
      <w:r w:rsidRPr="007350CB">
        <w:rPr>
          <w:sz w:val="20"/>
          <w:szCs w:val="20"/>
        </w:rPr>
        <w:t xml:space="preserve"> </w:t>
      </w:r>
    </w:p>
    <w:p w:rsidR="00E55474" w:rsidRPr="007350CB" w:rsidRDefault="00E55474" w:rsidP="00E55474">
      <w:pPr>
        <w:jc w:val="center"/>
        <w:rPr>
          <w:sz w:val="20"/>
          <w:szCs w:val="20"/>
        </w:rPr>
        <w:sectPr w:rsidR="00E55474" w:rsidRPr="007350CB" w:rsidSect="008E65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7350CB">
        <w:rPr>
          <w:sz w:val="20"/>
          <w:szCs w:val="20"/>
        </w:rPr>
        <w:t xml:space="preserve">Cut and paste this table if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55474" w:rsidRPr="00A634C0" w:rsidTr="008E65B2">
        <w:tc>
          <w:tcPr>
            <w:tcW w:w="9242" w:type="dxa"/>
            <w:gridSpan w:val="2"/>
            <w:shd w:val="pct12" w:color="auto" w:fill="000000" w:themeFill="text1"/>
          </w:tcPr>
          <w:p w:rsidR="00E55474" w:rsidRPr="00A634C0" w:rsidRDefault="00E55474" w:rsidP="008E65B2">
            <w:pPr>
              <w:jc w:val="center"/>
              <w:rPr>
                <w:b/>
                <w:sz w:val="16"/>
                <w:szCs w:val="16"/>
              </w:rPr>
            </w:pPr>
          </w:p>
          <w:p w:rsidR="00E55474" w:rsidRPr="00393769" w:rsidRDefault="00E55474" w:rsidP="008E65B2">
            <w:pPr>
              <w:jc w:val="center"/>
              <w:rPr>
                <w:b/>
                <w:sz w:val="28"/>
                <w:szCs w:val="28"/>
              </w:rPr>
            </w:pPr>
            <w:r w:rsidRPr="00393769">
              <w:rPr>
                <w:b/>
                <w:sz w:val="28"/>
                <w:szCs w:val="28"/>
              </w:rPr>
              <w:t xml:space="preserve">Completion Notes: </w:t>
            </w:r>
          </w:p>
          <w:p w:rsidR="00E55474" w:rsidRPr="00A634C0" w:rsidRDefault="00E55474" w:rsidP="008E65B2">
            <w:pPr>
              <w:jc w:val="center"/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55474" w:rsidRPr="00A634C0" w:rsidTr="008E65B2">
        <w:tc>
          <w:tcPr>
            <w:tcW w:w="2376" w:type="dxa"/>
            <w:shd w:val="pct12" w:color="auto" w:fill="auto"/>
          </w:tcPr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</w:t>
            </w:r>
          </w:p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Analysis Ratings: </w:t>
            </w:r>
          </w:p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66" w:type="dxa"/>
          </w:tcPr>
          <w:p w:rsidR="00E55474" w:rsidRDefault="00E55474" w:rsidP="008E65B2">
            <w:pPr>
              <w:rPr>
                <w:sz w:val="24"/>
                <w:szCs w:val="24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After completing this document, rate the overall analysis as follows: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Red:</w:t>
            </w:r>
            <w:r w:rsidRPr="00092B56">
              <w:rPr>
                <w:sz w:val="20"/>
                <w:szCs w:val="20"/>
              </w:rPr>
              <w:t xml:space="preserve"> As a result of performing the analysis, it is evident that a risk of discrimination exists (direct, indirect, unintentional or otherwise) to one o</w:t>
            </w:r>
            <w:r>
              <w:rPr>
                <w:sz w:val="20"/>
                <w:szCs w:val="20"/>
              </w:rPr>
              <w:t>r</w:t>
            </w:r>
            <w:r w:rsidRPr="00092B56">
              <w:rPr>
                <w:sz w:val="20"/>
                <w:szCs w:val="20"/>
              </w:rPr>
              <w:t xml:space="preserve"> more of the nine groups of people who share </w:t>
            </w:r>
            <w:r w:rsidRPr="00092B56">
              <w:rPr>
                <w:i/>
                <w:sz w:val="20"/>
                <w:szCs w:val="20"/>
              </w:rPr>
              <w:t>Protected Characteristics.</w:t>
            </w:r>
            <w:r w:rsidRPr="00092B56">
              <w:rPr>
                <w:sz w:val="20"/>
                <w:szCs w:val="20"/>
              </w:rPr>
              <w:t xml:space="preserve"> It is recommended that the use of the policy be suspended until further work or analysis is performed. </w:t>
            </w:r>
          </w:p>
          <w:p w:rsidR="00E55474" w:rsidRPr="00491460" w:rsidRDefault="00E55474" w:rsidP="008E65B2">
            <w:pPr>
              <w:rPr>
                <w:sz w:val="16"/>
                <w:szCs w:val="16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Red Amber:</w:t>
            </w:r>
            <w:r w:rsidRPr="00092B56">
              <w:rPr>
                <w:sz w:val="20"/>
                <w:szCs w:val="20"/>
              </w:rPr>
              <w:t xml:space="preserve">  As a result of performing the analysis, it is evident that a risk of discrimination </w:t>
            </w:r>
            <w:r>
              <w:rPr>
                <w:sz w:val="20"/>
                <w:szCs w:val="20"/>
              </w:rPr>
              <w:t xml:space="preserve">exists </w:t>
            </w:r>
            <w:r w:rsidRPr="00092B56">
              <w:rPr>
                <w:sz w:val="20"/>
                <w:szCs w:val="20"/>
              </w:rPr>
              <w:t>(direct, indirect, unintentional or otherwise) to one o</w:t>
            </w:r>
            <w:r>
              <w:rPr>
                <w:sz w:val="20"/>
                <w:szCs w:val="20"/>
              </w:rPr>
              <w:t>r</w:t>
            </w:r>
            <w:r w:rsidRPr="00092B56">
              <w:rPr>
                <w:sz w:val="20"/>
                <w:szCs w:val="20"/>
              </w:rPr>
              <w:t xml:space="preserve"> more of the nine groups of people who share </w:t>
            </w:r>
            <w:r w:rsidRPr="00092B56">
              <w:rPr>
                <w:i/>
                <w:sz w:val="20"/>
                <w:szCs w:val="20"/>
              </w:rPr>
              <w:t xml:space="preserve">Protected Characteristics. </w:t>
            </w:r>
            <w:r w:rsidRPr="00092B56">
              <w:rPr>
                <w:sz w:val="20"/>
                <w:szCs w:val="20"/>
              </w:rPr>
              <w:t xml:space="preserve">However, a genuine determining reason may exist that could legitimise or justify the use </w:t>
            </w:r>
            <w:r>
              <w:rPr>
                <w:sz w:val="20"/>
                <w:szCs w:val="20"/>
              </w:rPr>
              <w:t xml:space="preserve">of </w:t>
            </w:r>
            <w:r w:rsidRPr="00092B56">
              <w:rPr>
                <w:sz w:val="20"/>
                <w:szCs w:val="20"/>
              </w:rPr>
              <w:t>this policy and further professional advice should be taken.</w:t>
            </w:r>
          </w:p>
          <w:p w:rsidR="00E55474" w:rsidRPr="00491460" w:rsidRDefault="00E55474" w:rsidP="008E65B2">
            <w:pPr>
              <w:rPr>
                <w:sz w:val="16"/>
                <w:szCs w:val="16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Amber:</w:t>
            </w:r>
            <w:r w:rsidRPr="00092B56">
              <w:rPr>
                <w:sz w:val="20"/>
                <w:szCs w:val="20"/>
              </w:rPr>
              <w:t xml:space="preserve">   As a result of performing the analysis, it is evident that a risk of discrimination (as described above) exists and this risk may be removed </w:t>
            </w:r>
            <w:r>
              <w:rPr>
                <w:sz w:val="20"/>
                <w:szCs w:val="20"/>
              </w:rPr>
              <w:t xml:space="preserve">or reduced </w:t>
            </w:r>
            <w:r w:rsidRPr="00092B56">
              <w:rPr>
                <w:sz w:val="20"/>
                <w:szCs w:val="20"/>
              </w:rPr>
              <w:t xml:space="preserve">by implementing the actions detailed within the </w:t>
            </w:r>
            <w:r w:rsidRPr="00E91032">
              <w:rPr>
                <w:i/>
                <w:sz w:val="20"/>
                <w:szCs w:val="20"/>
              </w:rPr>
              <w:t xml:space="preserve">Action Planning </w:t>
            </w:r>
            <w:r>
              <w:rPr>
                <w:i/>
                <w:sz w:val="20"/>
                <w:szCs w:val="20"/>
              </w:rPr>
              <w:t>s</w:t>
            </w:r>
            <w:r w:rsidRPr="00092B56">
              <w:rPr>
                <w:sz w:val="20"/>
                <w:szCs w:val="20"/>
              </w:rPr>
              <w:t xml:space="preserve">ection of this document. </w:t>
            </w:r>
          </w:p>
          <w:p w:rsidR="00E55474" w:rsidRPr="00491460" w:rsidRDefault="00E55474" w:rsidP="008E65B2">
            <w:pPr>
              <w:rPr>
                <w:sz w:val="16"/>
                <w:szCs w:val="16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Green:</w:t>
            </w:r>
            <w:r w:rsidRPr="00092B56">
              <w:rPr>
                <w:sz w:val="20"/>
                <w:szCs w:val="20"/>
              </w:rPr>
              <w:t xml:space="preserve"> As a result of performing the analysis, the policy, pr</w:t>
            </w:r>
            <w:r>
              <w:rPr>
                <w:sz w:val="20"/>
                <w:szCs w:val="20"/>
              </w:rPr>
              <w:t xml:space="preserve">oject </w:t>
            </w:r>
            <w:r w:rsidRPr="00092B56">
              <w:rPr>
                <w:sz w:val="20"/>
                <w:szCs w:val="20"/>
              </w:rPr>
              <w:t xml:space="preserve">or function does not appear to have any adverse </w:t>
            </w:r>
            <w:r>
              <w:rPr>
                <w:sz w:val="20"/>
                <w:szCs w:val="20"/>
              </w:rPr>
              <w:t>e</w:t>
            </w:r>
            <w:r w:rsidRPr="00092B56">
              <w:rPr>
                <w:sz w:val="20"/>
                <w:szCs w:val="20"/>
              </w:rPr>
              <w:t xml:space="preserve">ffects on people who share </w:t>
            </w:r>
            <w:r w:rsidRPr="00E91032">
              <w:rPr>
                <w:i/>
                <w:sz w:val="20"/>
                <w:szCs w:val="20"/>
              </w:rPr>
              <w:t xml:space="preserve">Protected Characteristics </w:t>
            </w:r>
            <w:r w:rsidRPr="00092B56">
              <w:rPr>
                <w:sz w:val="20"/>
                <w:szCs w:val="20"/>
              </w:rPr>
              <w:t xml:space="preserve">and no further actions are recommended at this stage. </w:t>
            </w:r>
          </w:p>
          <w:p w:rsidR="00E55474" w:rsidRPr="00393769" w:rsidRDefault="00E55474" w:rsidP="008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5474" w:rsidRPr="00A634C0" w:rsidTr="008E65B2">
        <w:tc>
          <w:tcPr>
            <w:tcW w:w="2376" w:type="dxa"/>
            <w:shd w:val="pct12" w:color="auto" w:fill="auto"/>
          </w:tcPr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</w:t>
            </w:r>
          </w:p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Equality Data: </w:t>
            </w:r>
            <w:r w:rsidRPr="00393769">
              <w:rPr>
                <w:b/>
                <w:sz w:val="24"/>
                <w:szCs w:val="24"/>
              </w:rPr>
              <w:t xml:space="preserve"> </w:t>
            </w:r>
          </w:p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66" w:type="dxa"/>
          </w:tcPr>
          <w:p w:rsidR="00E55474" w:rsidRDefault="00E55474" w:rsidP="008E65B2">
            <w:pPr>
              <w:rPr>
                <w:sz w:val="24"/>
                <w:szCs w:val="24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Equality data is internal or external information that may indicate how the activity being analysed can affect different groups of people who share the nine </w:t>
            </w:r>
            <w:r w:rsidRPr="00013BBE">
              <w:rPr>
                <w:i/>
                <w:sz w:val="20"/>
                <w:szCs w:val="20"/>
              </w:rPr>
              <w:t>Protected Characteristics</w:t>
            </w:r>
            <w:r w:rsidRPr="00092B56">
              <w:rPr>
                <w:sz w:val="20"/>
                <w:szCs w:val="20"/>
              </w:rPr>
              <w:t xml:space="preserve"> – referred to hereafter as </w:t>
            </w:r>
            <w:r w:rsidRPr="00E91032">
              <w:rPr>
                <w:i/>
                <w:sz w:val="20"/>
                <w:szCs w:val="20"/>
              </w:rPr>
              <w:t>‘Equality Groups’.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Examples of </w:t>
            </w:r>
            <w:r w:rsidRPr="00E91032">
              <w:rPr>
                <w:i/>
                <w:sz w:val="20"/>
                <w:szCs w:val="20"/>
              </w:rPr>
              <w:t>Equality Data</w:t>
            </w:r>
            <w:r w:rsidRPr="00092B56">
              <w:rPr>
                <w:sz w:val="20"/>
                <w:szCs w:val="20"/>
              </w:rPr>
              <w:t xml:space="preserve"> include: (this list is not </w:t>
            </w:r>
            <w:r>
              <w:rPr>
                <w:sz w:val="20"/>
                <w:szCs w:val="20"/>
              </w:rPr>
              <w:t>d</w:t>
            </w:r>
            <w:r w:rsidRPr="00092B56">
              <w:rPr>
                <w:sz w:val="20"/>
                <w:szCs w:val="20"/>
              </w:rPr>
              <w:t xml:space="preserve">efinitive) 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1: Application success rates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2: Complaints by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3: Service usage and withdrawal of services by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4: Grievances or decisions upheld and dismissed by </w:t>
            </w:r>
            <w:r w:rsidRPr="00E91032">
              <w:rPr>
                <w:i/>
                <w:sz w:val="20"/>
                <w:szCs w:val="20"/>
              </w:rPr>
              <w:t>Equality Groups</w:t>
            </w:r>
          </w:p>
          <w:p w:rsidR="00E55474" w:rsidRPr="00393769" w:rsidRDefault="00E55474" w:rsidP="008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55474" w:rsidRPr="00A634C0" w:rsidTr="008E65B2">
        <w:tc>
          <w:tcPr>
            <w:tcW w:w="2376" w:type="dxa"/>
            <w:shd w:val="pct12" w:color="auto" w:fill="auto"/>
          </w:tcPr>
          <w:p w:rsidR="00E55474" w:rsidRDefault="00E55474" w:rsidP="008E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55474" w:rsidRPr="00393769" w:rsidRDefault="00E55474" w:rsidP="008E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Legal Status: </w:t>
            </w:r>
          </w:p>
        </w:tc>
        <w:tc>
          <w:tcPr>
            <w:tcW w:w="6866" w:type="dxa"/>
          </w:tcPr>
          <w:p w:rsidR="00E55474" w:rsidRDefault="00E55474" w:rsidP="008E65B2">
            <w:pPr>
              <w:rPr>
                <w:sz w:val="24"/>
                <w:szCs w:val="24"/>
              </w:rPr>
            </w:pPr>
          </w:p>
          <w:p w:rsidR="00E55474" w:rsidRPr="00092B56" w:rsidRDefault="00E55474" w:rsidP="008E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document is designed to assist organisations in </w:t>
            </w:r>
            <w:r w:rsidRPr="00DE6542">
              <w:rPr>
                <w:i/>
                <w:sz w:val="20"/>
                <w:szCs w:val="20"/>
              </w:rPr>
              <w:t>“Identifying and eliminating unlawful Discrimination, Harassment and Victimisation”</w:t>
            </w:r>
            <w:r>
              <w:rPr>
                <w:sz w:val="20"/>
                <w:szCs w:val="20"/>
              </w:rPr>
              <w:t xml:space="preserve"> as required by </w:t>
            </w:r>
            <w:r w:rsidRPr="00E91032">
              <w:rPr>
                <w:i/>
                <w:sz w:val="20"/>
                <w:szCs w:val="20"/>
              </w:rPr>
              <w:t>The Equality Act Public Sector Duty 2011.</w:t>
            </w:r>
            <w:r>
              <w:rPr>
                <w:sz w:val="20"/>
                <w:szCs w:val="20"/>
              </w:rPr>
              <w:t xml:space="preserve"> An </w:t>
            </w:r>
            <w:r w:rsidRPr="00092B56">
              <w:rPr>
                <w:sz w:val="20"/>
                <w:szCs w:val="20"/>
              </w:rPr>
              <w:t xml:space="preserve">Equality Impact Analysis is not, in itself, legally binding and should not be used as a substitute for legal or other professional advice. </w:t>
            </w:r>
          </w:p>
          <w:p w:rsidR="00E55474" w:rsidRPr="005E2F93" w:rsidRDefault="00E55474" w:rsidP="008E65B2">
            <w:pPr>
              <w:rPr>
                <w:sz w:val="16"/>
                <w:szCs w:val="16"/>
              </w:rPr>
            </w:pPr>
            <w:r w:rsidRPr="005E2F93">
              <w:rPr>
                <w:sz w:val="16"/>
                <w:szCs w:val="16"/>
              </w:rPr>
              <w:t xml:space="preserve">  </w:t>
            </w:r>
          </w:p>
        </w:tc>
      </w:tr>
      <w:tr w:rsidR="00E55474" w:rsidRPr="00A634C0" w:rsidTr="008E65B2">
        <w:tc>
          <w:tcPr>
            <w:tcW w:w="2376" w:type="dxa"/>
            <w:shd w:val="pct12" w:color="auto" w:fill="auto"/>
          </w:tcPr>
          <w:p w:rsidR="00E55474" w:rsidRDefault="00E55474" w:rsidP="008E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55474" w:rsidRPr="00092B56" w:rsidRDefault="00E55474" w:rsidP="008E65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92B56">
              <w:rPr>
                <w:b/>
                <w:i/>
                <w:sz w:val="24"/>
                <w:szCs w:val="24"/>
              </w:rPr>
              <w:t xml:space="preserve">Genuine  </w:t>
            </w:r>
          </w:p>
          <w:p w:rsidR="00E55474" w:rsidRPr="00092B56" w:rsidRDefault="00E55474" w:rsidP="008E65B2">
            <w:pPr>
              <w:rPr>
                <w:b/>
                <w:i/>
                <w:sz w:val="24"/>
                <w:szCs w:val="24"/>
              </w:rPr>
            </w:pPr>
            <w:r w:rsidRPr="00092B56">
              <w:rPr>
                <w:b/>
                <w:i/>
                <w:sz w:val="24"/>
                <w:szCs w:val="24"/>
              </w:rPr>
              <w:t xml:space="preserve"> Determining </w:t>
            </w:r>
          </w:p>
          <w:p w:rsidR="00E55474" w:rsidRPr="00092B56" w:rsidRDefault="00E55474" w:rsidP="008E65B2">
            <w:pPr>
              <w:rPr>
                <w:b/>
                <w:i/>
                <w:sz w:val="24"/>
                <w:szCs w:val="24"/>
              </w:rPr>
            </w:pPr>
            <w:r w:rsidRPr="00092B56">
              <w:rPr>
                <w:b/>
                <w:i/>
                <w:sz w:val="24"/>
                <w:szCs w:val="24"/>
              </w:rPr>
              <w:t xml:space="preserve"> Reason </w:t>
            </w:r>
          </w:p>
          <w:p w:rsidR="00E55474" w:rsidRDefault="00E55474" w:rsidP="008E65B2">
            <w:pPr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E55474" w:rsidRPr="00092B56" w:rsidRDefault="00E55474" w:rsidP="008E65B2">
            <w:pPr>
              <w:rPr>
                <w:sz w:val="20"/>
                <w:szCs w:val="20"/>
              </w:rPr>
            </w:pPr>
          </w:p>
          <w:p w:rsidR="00E55474" w:rsidRDefault="00E55474" w:rsidP="008E65B2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>Certain discrimination</w:t>
            </w:r>
            <w:r>
              <w:rPr>
                <w:sz w:val="20"/>
                <w:szCs w:val="20"/>
              </w:rPr>
              <w:t xml:space="preserve"> may be capable of being justified on the grounds that: </w:t>
            </w:r>
          </w:p>
          <w:p w:rsidR="00E55474" w:rsidRDefault="00E55474" w:rsidP="008E65B2">
            <w:pPr>
              <w:rPr>
                <w:sz w:val="20"/>
                <w:szCs w:val="20"/>
              </w:rPr>
            </w:pPr>
          </w:p>
          <w:p w:rsidR="00E55474" w:rsidRPr="00ED3368" w:rsidRDefault="00E55474" w:rsidP="00E55474">
            <w:pPr>
              <w:pStyle w:val="ListParagraph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ED3368">
              <w:rPr>
                <w:i/>
                <w:sz w:val="20"/>
                <w:szCs w:val="20"/>
              </w:rPr>
              <w:t xml:space="preserve">A genuine determining reason exists </w:t>
            </w:r>
          </w:p>
          <w:p w:rsidR="00E55474" w:rsidRPr="00E91032" w:rsidRDefault="00E55474" w:rsidP="00E55474">
            <w:pPr>
              <w:pStyle w:val="ListParagraph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ED3368">
              <w:rPr>
                <w:i/>
                <w:sz w:val="20"/>
                <w:szCs w:val="20"/>
              </w:rPr>
              <w:t>The action is proportionate to the legitimate aims of the organisation</w:t>
            </w:r>
          </w:p>
          <w:p w:rsidR="00E55474" w:rsidRPr="00E91032" w:rsidRDefault="00E55474" w:rsidP="008E65B2">
            <w:pPr>
              <w:pStyle w:val="ListParagraph"/>
              <w:ind w:left="1080"/>
              <w:rPr>
                <w:i/>
                <w:sz w:val="16"/>
                <w:szCs w:val="16"/>
              </w:rPr>
            </w:pPr>
          </w:p>
          <w:p w:rsidR="00E55474" w:rsidRDefault="00E55474" w:rsidP="008E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this is identified, it is recommended that professional and legal advice is sought prior to completing an Equality Impact Analysis.</w:t>
            </w:r>
          </w:p>
          <w:p w:rsidR="00E55474" w:rsidRPr="00E91032" w:rsidRDefault="00E55474" w:rsidP="008E65B2">
            <w:pPr>
              <w:rPr>
                <w:sz w:val="8"/>
                <w:szCs w:val="8"/>
              </w:rPr>
            </w:pPr>
            <w:r w:rsidRPr="00E91032">
              <w:rPr>
                <w:sz w:val="8"/>
                <w:szCs w:val="8"/>
              </w:rPr>
              <w:t xml:space="preserve">   </w:t>
            </w:r>
          </w:p>
        </w:tc>
      </w:tr>
    </w:tbl>
    <w:p w:rsidR="00D51202" w:rsidRPr="00102E9D" w:rsidRDefault="00D51202" w:rsidP="009550E1">
      <w:pPr>
        <w:spacing w:line="240" w:lineRule="auto"/>
        <w:rPr>
          <w:rFonts w:ascii="Arial" w:eastAsia="MS Mincho" w:hAnsi="Arial" w:cs="Arial"/>
          <w:sz w:val="20"/>
          <w:szCs w:val="20"/>
          <w:lang w:val="en-US" w:eastAsia="ja-JP"/>
        </w:rPr>
      </w:pPr>
    </w:p>
    <w:sectPr w:rsidR="00D51202" w:rsidRPr="00102E9D" w:rsidSect="008E65B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57" w:rsidRDefault="00575E57" w:rsidP="006B7FC5">
      <w:pPr>
        <w:spacing w:after="0" w:line="240" w:lineRule="auto"/>
      </w:pPr>
      <w:r>
        <w:separator/>
      </w:r>
    </w:p>
  </w:endnote>
  <w:endnote w:type="continuationSeparator" w:id="0">
    <w:p w:rsidR="00575E57" w:rsidRDefault="00575E57" w:rsidP="006B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7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E57" w:rsidRDefault="00575E57">
        <w:pPr>
          <w:pStyle w:val="Footer"/>
        </w:pPr>
        <w:r w:rsidRPr="00191699">
          <w:t xml:space="preserve">Page | </w:t>
        </w:r>
        <w:r w:rsidRPr="00191699">
          <w:fldChar w:fldCharType="begin"/>
        </w:r>
        <w:r w:rsidRPr="00191699">
          <w:instrText xml:space="preserve"> PAGE   \* MERGEFORMAT </w:instrText>
        </w:r>
        <w:r w:rsidRPr="00191699">
          <w:fldChar w:fldCharType="separate"/>
        </w:r>
        <w:r w:rsidR="002414E0">
          <w:rPr>
            <w:noProof/>
          </w:rPr>
          <w:t>5</w:t>
        </w:r>
        <w:r w:rsidRPr="00191699">
          <w:rPr>
            <w:noProof/>
          </w:rPr>
          <w:fldChar w:fldCharType="end"/>
        </w:r>
        <w:r>
          <w:rPr>
            <w:noProof/>
          </w:rPr>
          <w:t xml:space="preserve">     </w:t>
        </w:r>
        <w:r w:rsidRPr="00191699">
          <w:rPr>
            <w:noProof/>
            <w:sz w:val="18"/>
            <w:szCs w:val="18"/>
          </w:rPr>
          <w:t xml:space="preserve">EqIA Document Version 5.0  October 2011 </w:t>
        </w:r>
        <w:r>
          <w:rPr>
            <w:noProof/>
            <w:sz w:val="18"/>
            <w:szCs w:val="18"/>
          </w:rPr>
          <w:t xml:space="preserve">       </w:t>
        </w:r>
        <w:r w:rsidRPr="00191699">
          <w:rPr>
            <w:noProof/>
            <w:sz w:val="18"/>
            <w:szCs w:val="18"/>
          </w:rPr>
          <w:t xml:space="preserve">© McKenzie </w:t>
        </w:r>
        <w:r w:rsidRPr="00CD2EF0">
          <w:rPr>
            <w:noProof/>
            <w:sz w:val="18"/>
            <w:szCs w:val="18"/>
          </w:rPr>
          <w:t>www.diversitymckenzie.co.uk</w:t>
        </w:r>
        <w:r>
          <w:rPr>
            <w:noProof/>
            <w:sz w:val="18"/>
            <w:szCs w:val="18"/>
          </w:rPr>
          <w:t xml:space="preserve">  </w:t>
        </w:r>
        <w:r>
          <w:rPr>
            <w:noProof/>
          </w:rPr>
          <w:t xml:space="preserve"> 0844 800 2744</w:t>
        </w:r>
      </w:p>
    </w:sdtContent>
  </w:sdt>
  <w:p w:rsidR="00575E57" w:rsidRDefault="0057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57" w:rsidRDefault="00575E57" w:rsidP="006B7FC5">
      <w:pPr>
        <w:spacing w:after="0" w:line="240" w:lineRule="auto"/>
      </w:pPr>
      <w:r>
        <w:separator/>
      </w:r>
    </w:p>
  </w:footnote>
  <w:footnote w:type="continuationSeparator" w:id="0">
    <w:p w:rsidR="00575E57" w:rsidRDefault="00575E57" w:rsidP="006B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57" w:rsidRDefault="00575E57">
    <w:pPr>
      <w:pStyle w:val="Header"/>
    </w:pPr>
    <w:r>
      <w:t xml:space="preserve">                                                                </w:t>
    </w:r>
    <w:r>
      <w:rPr>
        <w:noProof/>
        <w:lang w:eastAsia="en-GB"/>
      </w:rPr>
      <w:drawing>
        <wp:inline distT="0" distB="0" distL="0" distR="0" wp14:anchorId="45152E11" wp14:editId="58950CA7">
          <wp:extent cx="1641600" cy="334800"/>
          <wp:effectExtent l="0" t="0" r="0" b="8255"/>
          <wp:docPr id="2052" name="Picture 4" descr="MCKENZIES 2008 LOGO V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MCKENZIES 2008 LOGO VER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34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441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694713"/>
    <w:multiLevelType w:val="multilevel"/>
    <w:tmpl w:val="28DA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8705C"/>
    <w:multiLevelType w:val="multilevel"/>
    <w:tmpl w:val="A240F8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4B21AE"/>
    <w:multiLevelType w:val="hybridMultilevel"/>
    <w:tmpl w:val="281C1F1C"/>
    <w:lvl w:ilvl="0" w:tplc="48F093B6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A7A"/>
    <w:multiLevelType w:val="multilevel"/>
    <w:tmpl w:val="7B46C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5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8C5"/>
    <w:multiLevelType w:val="hybridMultilevel"/>
    <w:tmpl w:val="C0E0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2F5B"/>
    <w:multiLevelType w:val="hybridMultilevel"/>
    <w:tmpl w:val="E0663D4E"/>
    <w:lvl w:ilvl="0" w:tplc="BE3201A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ABD02FB"/>
    <w:multiLevelType w:val="multilevel"/>
    <w:tmpl w:val="29E21F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57E0A5A"/>
    <w:multiLevelType w:val="hybridMultilevel"/>
    <w:tmpl w:val="CB2E23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B7748C"/>
    <w:multiLevelType w:val="hybridMultilevel"/>
    <w:tmpl w:val="626AF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D48E08">
      <w:numFmt w:val="bullet"/>
      <w:lvlText w:val="•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5597A"/>
    <w:multiLevelType w:val="multilevel"/>
    <w:tmpl w:val="4524E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8F1A99"/>
    <w:multiLevelType w:val="hybridMultilevel"/>
    <w:tmpl w:val="101C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CFA"/>
    <w:multiLevelType w:val="hybridMultilevel"/>
    <w:tmpl w:val="D1DED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D20AF"/>
    <w:multiLevelType w:val="multilevel"/>
    <w:tmpl w:val="AE904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5">
    <w:nsid w:val="43B072BA"/>
    <w:multiLevelType w:val="hybridMultilevel"/>
    <w:tmpl w:val="242618C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4D58605B"/>
    <w:multiLevelType w:val="hybridMultilevel"/>
    <w:tmpl w:val="890890D8"/>
    <w:lvl w:ilvl="0" w:tplc="A2201A54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4E124278"/>
    <w:multiLevelType w:val="multilevel"/>
    <w:tmpl w:val="E90AC4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F181BBF"/>
    <w:multiLevelType w:val="hybridMultilevel"/>
    <w:tmpl w:val="6052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63F5"/>
    <w:multiLevelType w:val="hybridMultilevel"/>
    <w:tmpl w:val="FA1E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93810"/>
    <w:multiLevelType w:val="multilevel"/>
    <w:tmpl w:val="E16811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0B7A78"/>
    <w:multiLevelType w:val="multilevel"/>
    <w:tmpl w:val="28DA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FA52D5"/>
    <w:multiLevelType w:val="hybridMultilevel"/>
    <w:tmpl w:val="EE8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01DCB"/>
    <w:multiLevelType w:val="multilevel"/>
    <w:tmpl w:val="7B46C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4">
    <w:nsid w:val="66535A7A"/>
    <w:multiLevelType w:val="hybridMultilevel"/>
    <w:tmpl w:val="A4B2C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57211"/>
    <w:multiLevelType w:val="hybridMultilevel"/>
    <w:tmpl w:val="6966CD26"/>
    <w:lvl w:ilvl="0" w:tplc="080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26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18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21"/>
  </w:num>
  <w:num w:numId="16">
    <w:abstractNumId w:val="15"/>
  </w:num>
  <w:num w:numId="17">
    <w:abstractNumId w:val="16"/>
  </w:num>
  <w:num w:numId="18">
    <w:abstractNumId w:val="25"/>
  </w:num>
  <w:num w:numId="19">
    <w:abstractNumId w:val="10"/>
  </w:num>
  <w:num w:numId="20">
    <w:abstractNumId w:val="4"/>
  </w:num>
  <w:num w:numId="21">
    <w:abstractNumId w:val="14"/>
  </w:num>
  <w:num w:numId="22">
    <w:abstractNumId w:val="1"/>
  </w:num>
  <w:num w:numId="23">
    <w:abstractNumId w:val="7"/>
  </w:num>
  <w:num w:numId="24">
    <w:abstractNumId w:val="27"/>
  </w:num>
  <w:num w:numId="25">
    <w:abstractNumId w:val="17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E"/>
    <w:rsid w:val="0000430F"/>
    <w:rsid w:val="000938E7"/>
    <w:rsid w:val="00095A67"/>
    <w:rsid w:val="000D4535"/>
    <w:rsid w:val="00102E9D"/>
    <w:rsid w:val="001075E9"/>
    <w:rsid w:val="00127E33"/>
    <w:rsid w:val="00145E9E"/>
    <w:rsid w:val="0015566E"/>
    <w:rsid w:val="001A1CE9"/>
    <w:rsid w:val="001B0617"/>
    <w:rsid w:val="001E136B"/>
    <w:rsid w:val="001F651C"/>
    <w:rsid w:val="002414E0"/>
    <w:rsid w:val="002507DE"/>
    <w:rsid w:val="0028265C"/>
    <w:rsid w:val="0028699F"/>
    <w:rsid w:val="00292F5C"/>
    <w:rsid w:val="002C30EA"/>
    <w:rsid w:val="002F294B"/>
    <w:rsid w:val="00302C79"/>
    <w:rsid w:val="0036620F"/>
    <w:rsid w:val="00393FD0"/>
    <w:rsid w:val="003C3597"/>
    <w:rsid w:val="003D047E"/>
    <w:rsid w:val="003E3336"/>
    <w:rsid w:val="004075AD"/>
    <w:rsid w:val="00457EB8"/>
    <w:rsid w:val="004D1115"/>
    <w:rsid w:val="004E4DBB"/>
    <w:rsid w:val="00513AAA"/>
    <w:rsid w:val="00521156"/>
    <w:rsid w:val="005302DB"/>
    <w:rsid w:val="005334C3"/>
    <w:rsid w:val="005375FD"/>
    <w:rsid w:val="00564941"/>
    <w:rsid w:val="00575E57"/>
    <w:rsid w:val="0059609E"/>
    <w:rsid w:val="005B3871"/>
    <w:rsid w:val="005C1642"/>
    <w:rsid w:val="005C16A4"/>
    <w:rsid w:val="005D6A6F"/>
    <w:rsid w:val="005F4A2D"/>
    <w:rsid w:val="00612305"/>
    <w:rsid w:val="00640E3E"/>
    <w:rsid w:val="00652E8A"/>
    <w:rsid w:val="00663739"/>
    <w:rsid w:val="006818B5"/>
    <w:rsid w:val="00687A1C"/>
    <w:rsid w:val="006B7FC5"/>
    <w:rsid w:val="006C2A60"/>
    <w:rsid w:val="006C3F5A"/>
    <w:rsid w:val="006D5B67"/>
    <w:rsid w:val="00723CA1"/>
    <w:rsid w:val="00736773"/>
    <w:rsid w:val="0074589B"/>
    <w:rsid w:val="007626D2"/>
    <w:rsid w:val="00763257"/>
    <w:rsid w:val="00784CA3"/>
    <w:rsid w:val="00790BB7"/>
    <w:rsid w:val="008169C8"/>
    <w:rsid w:val="00825EAF"/>
    <w:rsid w:val="00864D28"/>
    <w:rsid w:val="008E65B2"/>
    <w:rsid w:val="008E707A"/>
    <w:rsid w:val="009550E1"/>
    <w:rsid w:val="009575A8"/>
    <w:rsid w:val="00996E16"/>
    <w:rsid w:val="00997A08"/>
    <w:rsid w:val="009D39E4"/>
    <w:rsid w:val="009E6E31"/>
    <w:rsid w:val="00A07A8D"/>
    <w:rsid w:val="00A12E37"/>
    <w:rsid w:val="00A160E9"/>
    <w:rsid w:val="00A22F1E"/>
    <w:rsid w:val="00A70EE1"/>
    <w:rsid w:val="00A71C64"/>
    <w:rsid w:val="00A8024E"/>
    <w:rsid w:val="00AB23E4"/>
    <w:rsid w:val="00AD5B55"/>
    <w:rsid w:val="00AF245F"/>
    <w:rsid w:val="00AF3F84"/>
    <w:rsid w:val="00B21EE7"/>
    <w:rsid w:val="00B47481"/>
    <w:rsid w:val="00B84527"/>
    <w:rsid w:val="00B86F42"/>
    <w:rsid w:val="00B90F9B"/>
    <w:rsid w:val="00BA6DF5"/>
    <w:rsid w:val="00BB1F34"/>
    <w:rsid w:val="00BB6BF9"/>
    <w:rsid w:val="00BD095D"/>
    <w:rsid w:val="00BF071A"/>
    <w:rsid w:val="00C4370A"/>
    <w:rsid w:val="00C46DE6"/>
    <w:rsid w:val="00C72D3C"/>
    <w:rsid w:val="00C811D0"/>
    <w:rsid w:val="00CA336C"/>
    <w:rsid w:val="00CB4262"/>
    <w:rsid w:val="00CE72EF"/>
    <w:rsid w:val="00D039AC"/>
    <w:rsid w:val="00D2470F"/>
    <w:rsid w:val="00D51202"/>
    <w:rsid w:val="00D727F6"/>
    <w:rsid w:val="00D93B36"/>
    <w:rsid w:val="00D94882"/>
    <w:rsid w:val="00DC6519"/>
    <w:rsid w:val="00E02BF7"/>
    <w:rsid w:val="00E25E4A"/>
    <w:rsid w:val="00E44589"/>
    <w:rsid w:val="00E44633"/>
    <w:rsid w:val="00E55474"/>
    <w:rsid w:val="00E93C7A"/>
    <w:rsid w:val="00E95AE3"/>
    <w:rsid w:val="00EA4E65"/>
    <w:rsid w:val="00EB717E"/>
    <w:rsid w:val="00ED7018"/>
    <w:rsid w:val="00EF66F4"/>
    <w:rsid w:val="00F1002A"/>
    <w:rsid w:val="00F11750"/>
    <w:rsid w:val="00F13555"/>
    <w:rsid w:val="00F15A51"/>
    <w:rsid w:val="00F26A59"/>
    <w:rsid w:val="00F32257"/>
    <w:rsid w:val="00F529BE"/>
    <w:rsid w:val="00F7041B"/>
    <w:rsid w:val="00F745C9"/>
    <w:rsid w:val="00F95795"/>
    <w:rsid w:val="00FA1AA6"/>
    <w:rsid w:val="00FB6256"/>
    <w:rsid w:val="00FC7081"/>
    <w:rsid w:val="00FD3044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C5"/>
  </w:style>
  <w:style w:type="paragraph" w:styleId="Footer">
    <w:name w:val="footer"/>
    <w:basedOn w:val="Normal"/>
    <w:link w:val="FooterChar"/>
    <w:uiPriority w:val="99"/>
    <w:unhideWhenUsed/>
    <w:rsid w:val="006B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C5"/>
  </w:style>
  <w:style w:type="paragraph" w:styleId="ListParagraph">
    <w:name w:val="List Paragraph"/>
    <w:basedOn w:val="Normal"/>
    <w:uiPriority w:val="34"/>
    <w:qFormat/>
    <w:rsid w:val="00E44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2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30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C5"/>
  </w:style>
  <w:style w:type="paragraph" w:styleId="Footer">
    <w:name w:val="footer"/>
    <w:basedOn w:val="Normal"/>
    <w:link w:val="FooterChar"/>
    <w:uiPriority w:val="99"/>
    <w:unhideWhenUsed/>
    <w:rsid w:val="006B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C5"/>
  </w:style>
  <w:style w:type="paragraph" w:styleId="ListParagraph">
    <w:name w:val="List Paragraph"/>
    <w:basedOn w:val="Normal"/>
    <w:uiPriority w:val="34"/>
    <w:qFormat/>
    <w:rsid w:val="00E44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2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30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2621-1950-4424-9897-1A12BB0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Brown</dc:creator>
  <cp:lastModifiedBy>Louise Nicholls</cp:lastModifiedBy>
  <cp:revision>2</cp:revision>
  <cp:lastPrinted>2016-03-14T13:21:00Z</cp:lastPrinted>
  <dcterms:created xsi:type="dcterms:W3CDTF">2016-04-15T11:27:00Z</dcterms:created>
  <dcterms:modified xsi:type="dcterms:W3CDTF">2016-04-15T11:27:00Z</dcterms:modified>
</cp:coreProperties>
</file>