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B75" w:rsidRPr="00E73B61" w:rsidRDefault="001D2409" w:rsidP="00E73B61">
      <w:pPr>
        <w:ind w:left="5041"/>
        <w:jc w:val="right"/>
        <w:rPr>
          <w:noProof/>
          <w:lang w:eastAsia="en-GB"/>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-86995</wp:posOffset>
                </wp:positionH>
                <wp:positionV relativeFrom="paragraph">
                  <wp:posOffset>393065</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rsidR="007C526F" w:rsidRPr="000D1B0D" w:rsidRDefault="007C526F">
                            <w:pPr>
                              <w:rPr>
                                <w:rFonts w:ascii="Calibri" w:hAnsi="Calibri"/>
                                <w:b/>
                                <w:sz w:val="22"/>
                                <w:szCs w:val="22"/>
                              </w:rPr>
                            </w:pPr>
                            <w:r w:rsidRPr="000D1B0D">
                              <w:rPr>
                                <w:rFonts w:ascii="Calibri" w:hAnsi="Calibri"/>
                                <w:b/>
                                <w:sz w:val="22"/>
                                <w:szCs w:val="22"/>
                              </w:rPr>
                              <w:t>Agenda Item</w:t>
                            </w:r>
                            <w:r w:rsidR="001E7756">
                              <w:rPr>
                                <w:rFonts w:ascii="Calibri" w:hAnsi="Calibri"/>
                                <w:b/>
                                <w:sz w:val="22"/>
                                <w:szCs w:val="22"/>
                              </w:rPr>
                              <w:t xml:space="preserve"> 04</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6.85pt;margin-top:30.95pt;width:160.8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NKAIAAEg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V1SolmP&#10;Fn1G0ZhulSDZMugzWFdg2ZN9hNChsw+Gf3NEm12HZeIOwAydYDWyykJ98uJACBweJdXwwdQIzw7e&#10;RKnGBvoAiCKQMTpyujgiRk84vszTeZ7doHEcc/l6ma2iZQkrnk9bcP6dMD0Jm5ICko/o7PjgfGDD&#10;iueSyN4oWe+lUjGAttopIEeG07GPT2wAm7wuU5oMJV0v8kVEfpFz1xBpfP4G0UuPY65kX9LVpYgV&#10;Qba3uo5D6JlU0x4pK33WMUg3WeDHajy7UZn6hIqCmcYZrx9uOgM/KBlwlEvqvh8YCErUe42urLP5&#10;PMx+DOaLZY4BXGeq6wzTHKFK6imZtjs/3ZeDBdl2+KUsyqDNHTrZyChycHlideaN4xq1P1+tcB+u&#10;41j16wew/QkAAP//AwBQSwMEFAAGAAgAAAAhAHmgpenfAAAACgEAAA8AAABkcnMvZG93bnJldi54&#10;bWxMj8FOg0AQhu8mvsNmTLy1u5SktMjSGE1NPLb04m2BEWjZWcIuLfr0jie9zWS+/PP92W62vbji&#10;6DtHGqKlAoFUubqjRsOp2C82IHwwVJveEWr4Qg+7/P4uM2ntbnTA6zE0gkPIp0ZDG8KQSumrFq3x&#10;Szcg8e3TjdYEXsdG1qO5cbjt5UqptbSmI/7QmgFfWqwux8lqKLvVyXwfijdlt/s4vM/Fefp41frx&#10;YX5+AhFwDn8w/OqzOuTsVLqJai96DYsoThjVsI62IBiIVcJDyaTaJCDzTP6vkP8AAAD//wMAUEsB&#10;Ai0AFAAGAAgAAAAhALaDOJL+AAAA4QEAABMAAAAAAAAAAAAAAAAAAAAAAFtDb250ZW50X1R5cGVz&#10;XS54bWxQSwECLQAUAAYACAAAACEAOP0h/9YAAACUAQAACwAAAAAAAAAAAAAAAAAvAQAAX3JlbHMv&#10;LnJlbHNQSwECLQAUAAYACAAAACEAzC/jTSgCAABIBAAADgAAAAAAAAAAAAAAAAAuAgAAZHJzL2Uy&#10;b0RvYy54bWxQSwECLQAUAAYACAAAACEAeaCl6d8AAAAKAQAADwAAAAAAAAAAAAAAAACCBAAAZHJz&#10;L2Rvd25yZXYueG1sUEsFBgAAAAAEAAQA8wAAAI4FAAAAAA==&#10;">
                <v:textbox>
                  <w:txbxContent>
                    <w:p w:rsidR="007C526F" w:rsidRPr="000D1B0D" w:rsidRDefault="007C526F">
                      <w:pPr>
                        <w:rPr>
                          <w:rFonts w:ascii="Calibri" w:hAnsi="Calibri"/>
                          <w:b/>
                          <w:sz w:val="22"/>
                          <w:szCs w:val="22"/>
                        </w:rPr>
                      </w:pPr>
                      <w:r w:rsidRPr="000D1B0D">
                        <w:rPr>
                          <w:rFonts w:ascii="Calibri" w:hAnsi="Calibri"/>
                          <w:b/>
                          <w:sz w:val="22"/>
                          <w:szCs w:val="22"/>
                        </w:rPr>
                        <w:t>Agenda Item</w:t>
                      </w:r>
                      <w:r w:rsidR="001E7756">
                        <w:rPr>
                          <w:rFonts w:ascii="Calibri" w:hAnsi="Calibri"/>
                          <w:b/>
                          <w:sz w:val="22"/>
                          <w:szCs w:val="22"/>
                        </w:rPr>
                        <w:t xml:space="preserve"> 04</w:t>
                      </w:r>
                    </w:p>
                  </w:txbxContent>
                </v:textbox>
              </v:rect>
            </w:pict>
          </mc:Fallback>
        </mc:AlternateContent>
      </w:r>
      <w:r w:rsidR="003D7845" w:rsidRPr="003D7845">
        <w:t xml:space="preserve"> </w:t>
      </w:r>
      <w:r>
        <w:rPr>
          <w:noProof/>
          <w:lang w:eastAsia="en-GB"/>
        </w:rPr>
        <w:drawing>
          <wp:inline distT="0" distB="0" distL="0" distR="0">
            <wp:extent cx="1994535" cy="72390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4696" t="16959" r="6470" b="27486"/>
                    <a:stretch>
                      <a:fillRect/>
                    </a:stretch>
                  </pic:blipFill>
                  <pic:spPr bwMode="auto">
                    <a:xfrm>
                      <a:off x="0" y="0"/>
                      <a:ext cx="1994535" cy="723900"/>
                    </a:xfrm>
                    <a:prstGeom prst="rect">
                      <a:avLst/>
                    </a:prstGeom>
                    <a:noFill/>
                    <a:ln>
                      <a:noFill/>
                    </a:ln>
                  </pic:spPr>
                </pic:pic>
              </a:graphicData>
            </a:graphic>
          </wp:inline>
        </w:drawing>
      </w:r>
      <w:r w:rsidR="00A977E0" w:rsidRPr="00A977E0">
        <w:rPr>
          <w:noProof/>
          <w:lang w:eastAsia="en-GB"/>
        </w:rPr>
        <w:t xml:space="preserve"> </w:t>
      </w:r>
    </w:p>
    <w:p w:rsidR="00136B75" w:rsidRDefault="00E402F3"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6704" behindDoc="0" locked="0" layoutInCell="1" allowOverlap="1" wp14:anchorId="1D463DDB" wp14:editId="2ABFBC7F">
                <wp:simplePos x="0" y="0"/>
                <wp:positionH relativeFrom="column">
                  <wp:posOffset>-70485</wp:posOffset>
                </wp:positionH>
                <wp:positionV relativeFrom="paragraph">
                  <wp:posOffset>10795</wp:posOffset>
                </wp:positionV>
                <wp:extent cx="6911340" cy="1310640"/>
                <wp:effectExtent l="19050" t="19050" r="22860" b="2286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1310640"/>
                        </a:xfrm>
                        <a:prstGeom prst="rect">
                          <a:avLst/>
                        </a:prstGeom>
                        <a:solidFill>
                          <a:srgbClr val="FFFFFF"/>
                        </a:solidFill>
                        <a:ln w="38100" cmpd="dbl">
                          <a:solidFill>
                            <a:srgbClr val="000000"/>
                          </a:solidFill>
                          <a:miter lim="800000"/>
                          <a:headEnd/>
                          <a:tailEnd/>
                        </a:ln>
                      </wps:spPr>
                      <wps:txb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FB449C" w:rsidRPr="000D1B0D">
                              <w:rPr>
                                <w:rFonts w:ascii="Calibri" w:hAnsi="Calibri"/>
                                <w:sz w:val="22"/>
                                <w:szCs w:val="22"/>
                              </w:rPr>
                              <w:t xml:space="preserve"> (Board/Sub-Committee)</w:t>
                            </w:r>
                            <w:r w:rsidRPr="000D1B0D">
                              <w:rPr>
                                <w:rFonts w:ascii="Calibri" w:hAnsi="Calibri"/>
                                <w:sz w:val="22"/>
                                <w:szCs w:val="22"/>
                              </w:rPr>
                              <w:t>:</w:t>
                            </w:r>
                            <w:r w:rsidR="007063EC">
                              <w:rPr>
                                <w:rFonts w:ascii="Calibri" w:hAnsi="Calibri"/>
                                <w:sz w:val="22"/>
                                <w:szCs w:val="22"/>
                              </w:rPr>
                              <w:t xml:space="preserve"> CCG Partnership Board</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C44869">
                              <w:rPr>
                                <w:rFonts w:ascii="Calibri" w:hAnsi="Calibri"/>
                                <w:sz w:val="22"/>
                                <w:szCs w:val="22"/>
                              </w:rPr>
                              <w:t xml:space="preserve"> Thursday 8</w:t>
                            </w:r>
                            <w:r w:rsidR="00C44869" w:rsidRPr="00C44869">
                              <w:rPr>
                                <w:rFonts w:ascii="Calibri" w:hAnsi="Calibri"/>
                                <w:sz w:val="22"/>
                                <w:szCs w:val="22"/>
                                <w:vertAlign w:val="superscript"/>
                              </w:rPr>
                              <w:t>th</w:t>
                            </w:r>
                            <w:r w:rsidR="00C44869">
                              <w:rPr>
                                <w:rFonts w:ascii="Calibri" w:hAnsi="Calibri"/>
                                <w:sz w:val="22"/>
                                <w:szCs w:val="22"/>
                              </w:rPr>
                              <w:t xml:space="preserve"> November 2018.</w:t>
                            </w:r>
                          </w:p>
                          <w:p w:rsidR="00136B75" w:rsidRPr="000D1B0D" w:rsidRDefault="00136B75">
                            <w:pPr>
                              <w:rPr>
                                <w:rFonts w:ascii="Calibri" w:hAnsi="Calibri"/>
                                <w:sz w:val="22"/>
                                <w:szCs w:val="22"/>
                              </w:rPr>
                            </w:pPr>
                          </w:p>
                          <w:p w:rsidR="00136B75" w:rsidRPr="000D1B0D" w:rsidRDefault="00136B75" w:rsidP="00C44869">
                            <w:pPr>
                              <w:rPr>
                                <w:rFonts w:ascii="Calibri" w:hAnsi="Calibri"/>
                                <w:sz w:val="22"/>
                                <w:szCs w:val="22"/>
                              </w:rPr>
                            </w:pPr>
                            <w:r w:rsidRPr="000D1B0D">
                              <w:rPr>
                                <w:rFonts w:ascii="Calibri" w:hAnsi="Calibri"/>
                                <w:sz w:val="22"/>
                                <w:szCs w:val="22"/>
                              </w:rPr>
                              <w:t>Subject:</w:t>
                            </w:r>
                            <w:r w:rsidR="00C44869">
                              <w:rPr>
                                <w:rFonts w:ascii="Calibri" w:hAnsi="Calibri"/>
                                <w:sz w:val="22"/>
                                <w:szCs w:val="22"/>
                              </w:rPr>
                              <w:t xml:space="preserve"> Briefing Paper on the </w:t>
                            </w:r>
                            <w:r w:rsidR="00C44869" w:rsidRPr="00C44869">
                              <w:rPr>
                                <w:rFonts w:ascii="Calibri" w:hAnsi="Calibri"/>
                                <w:sz w:val="22"/>
                                <w:szCs w:val="22"/>
                              </w:rPr>
                              <w:t>N</w:t>
                            </w:r>
                            <w:r w:rsidR="00C44869">
                              <w:rPr>
                                <w:rFonts w:ascii="Calibri" w:hAnsi="Calibri"/>
                                <w:sz w:val="22"/>
                                <w:szCs w:val="22"/>
                              </w:rPr>
                              <w:t>LAG C</w:t>
                            </w:r>
                            <w:r w:rsidR="00C44869" w:rsidRPr="00C44869">
                              <w:rPr>
                                <w:rFonts w:ascii="Calibri" w:hAnsi="Calibri"/>
                                <w:sz w:val="22"/>
                                <w:szCs w:val="22"/>
                              </w:rPr>
                              <w:t>are Quality Commission Inspection Report 2018</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C44869">
                              <w:rPr>
                                <w:rFonts w:ascii="Calibri" w:hAnsi="Calibri"/>
                                <w:sz w:val="22"/>
                                <w:szCs w:val="22"/>
                              </w:rPr>
                              <w:t xml:space="preserve"> Jan Haxby Director of Quality &amp; Nursing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5.55pt;margin-top:.85pt;width:544.2pt;height:10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GXLQIAAFwEAAAOAAAAZHJzL2Uyb0RvYy54bWysVNuO0zAQfUfiHyy/0yRtKd2o6WrVpQhp&#10;gRULH+DYTmLhG2O3afl6Jk5busATIg+Wxx4fnzlnnNXtwWiylxCUsxUtJjkl0nInlG0r+vXL9tWS&#10;khCZFUw7Kyt6lIHerl++WPW+lFPXOS0kEASxoex9RbsYfZllgXfSsDBxXlrcbBwYFjGENhPAekQ3&#10;Opvm+SLrHQgPjssQcPV+3KTrhN80ksdPTRNkJLqiyC2mEdJYD2O2XrGyBeY7xU802D+wMExZvPQC&#10;dc8iIztQf0AZxcEF18QJdyZzTaO4TDVgNUX+WzVPHfMy1YLiBH+RKfw/WP5x/whEiYouKLHMoEWf&#10;UTRmWy1JUQz69D6UmPbkH2GoMPgHx78FYt2mwzR5B+D6TjKBrFJ+9uzAEAQ8Sur+gxMIz3bRJakO&#10;DZgBEEUgh+TI8eKIPETCcXFxUxSzORrHca+YFfkCA+SUsfJ83EOI76QzZJhUFJB9gmf7hxDH1HNK&#10;ou+0EluldQqgrTcayJ5he2zTd0IP12nakr6is2WRD0yMR7VErdMtz/LCNVyevr/BGRWx57UyFV1e&#10;klg5aPjWitSRkSk9zrFSbbHgs46jH/FQH5JrF4dqJ46oMrixxfFJ4qRz8IOSHtu7ouH7joGkRL+3&#10;6NRNMR9kjSmYv34zxQCud+rrHWY5QlU0UjJON3F8QzsPqu3wpiKpYd0dutuopPvAeGR1oo8tnJw7&#10;PbfhjVzHKevXT2H9EwAA//8DAFBLAwQUAAYACAAAACEA9a/McNwAAAAKAQAADwAAAGRycy9kb3du&#10;cmV2LnhtbEyPy27CMBBF90j9B2sqdQe2KSIQ4qAKCanbBj7AxJOHGo+j2JDA12NW7XJ0ru49k+0n&#10;27EbDr51pEAuBDCk0pmWagXn03G+AeaDJqM7R6jgjh72+dss06lxI/3grQg1iyXkU62gCaFPOfdl&#10;g1b7heuRIqvcYHWI51BzM+gxltuOL4VYc6tbiguN7vHQYPlbXK0CQ9V4XxXbhzuvuDhsv6v6dORK&#10;fbxPXztgAafwF4aXflSHPDpd3JWMZ52CuZQyRiNIgL24SJJPYBcFS7GRwPOM/38hfwIAAP//AwBQ&#10;SwECLQAUAAYACAAAACEAtoM4kv4AAADhAQAAEwAAAAAAAAAAAAAAAAAAAAAAW0NvbnRlbnRfVHlw&#10;ZXNdLnhtbFBLAQItABQABgAIAAAAIQA4/SH/1gAAAJQBAAALAAAAAAAAAAAAAAAAAC8BAABfcmVs&#10;cy8ucmVsc1BLAQItABQABgAIAAAAIQCUSjGXLQIAAFwEAAAOAAAAAAAAAAAAAAAAAC4CAABkcnMv&#10;ZTJvRG9jLnhtbFBLAQItABQABgAIAAAAIQD1r8xw3AAAAAoBAAAPAAAAAAAAAAAAAAAAAIcEAABk&#10;cnMvZG93bnJldi54bWxQSwUGAAAAAAQABADzAAAAkAUAAAAA&#10;" strokeweight="3pt">
                <v:stroke linestyle="thinThin"/>
                <v:textbo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FB449C" w:rsidRPr="000D1B0D">
                        <w:rPr>
                          <w:rFonts w:ascii="Calibri" w:hAnsi="Calibri"/>
                          <w:sz w:val="22"/>
                          <w:szCs w:val="22"/>
                        </w:rPr>
                        <w:t xml:space="preserve"> (Board/Sub-Committee)</w:t>
                      </w:r>
                      <w:r w:rsidRPr="000D1B0D">
                        <w:rPr>
                          <w:rFonts w:ascii="Calibri" w:hAnsi="Calibri"/>
                          <w:sz w:val="22"/>
                          <w:szCs w:val="22"/>
                        </w:rPr>
                        <w:t>:</w:t>
                      </w:r>
                      <w:r w:rsidR="007063EC">
                        <w:rPr>
                          <w:rFonts w:ascii="Calibri" w:hAnsi="Calibri"/>
                          <w:sz w:val="22"/>
                          <w:szCs w:val="22"/>
                        </w:rPr>
                        <w:t xml:space="preserve"> CCG Partnership Board</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C44869">
                        <w:rPr>
                          <w:rFonts w:ascii="Calibri" w:hAnsi="Calibri"/>
                          <w:sz w:val="22"/>
                          <w:szCs w:val="22"/>
                        </w:rPr>
                        <w:t xml:space="preserve"> Thursday 8</w:t>
                      </w:r>
                      <w:r w:rsidR="00C44869" w:rsidRPr="00C44869">
                        <w:rPr>
                          <w:rFonts w:ascii="Calibri" w:hAnsi="Calibri"/>
                          <w:sz w:val="22"/>
                          <w:szCs w:val="22"/>
                          <w:vertAlign w:val="superscript"/>
                        </w:rPr>
                        <w:t>th</w:t>
                      </w:r>
                      <w:r w:rsidR="00C44869">
                        <w:rPr>
                          <w:rFonts w:ascii="Calibri" w:hAnsi="Calibri"/>
                          <w:sz w:val="22"/>
                          <w:szCs w:val="22"/>
                        </w:rPr>
                        <w:t xml:space="preserve"> November 2018.</w:t>
                      </w:r>
                    </w:p>
                    <w:p w:rsidR="00136B75" w:rsidRPr="000D1B0D" w:rsidRDefault="00136B75">
                      <w:pPr>
                        <w:rPr>
                          <w:rFonts w:ascii="Calibri" w:hAnsi="Calibri"/>
                          <w:sz w:val="22"/>
                          <w:szCs w:val="22"/>
                        </w:rPr>
                      </w:pPr>
                    </w:p>
                    <w:p w:rsidR="00136B75" w:rsidRPr="000D1B0D" w:rsidRDefault="00136B75" w:rsidP="00C44869">
                      <w:pPr>
                        <w:rPr>
                          <w:rFonts w:ascii="Calibri" w:hAnsi="Calibri"/>
                          <w:sz w:val="22"/>
                          <w:szCs w:val="22"/>
                        </w:rPr>
                      </w:pPr>
                      <w:r w:rsidRPr="000D1B0D">
                        <w:rPr>
                          <w:rFonts w:ascii="Calibri" w:hAnsi="Calibri"/>
                          <w:sz w:val="22"/>
                          <w:szCs w:val="22"/>
                        </w:rPr>
                        <w:t>Subject:</w:t>
                      </w:r>
                      <w:r w:rsidR="00C44869">
                        <w:rPr>
                          <w:rFonts w:ascii="Calibri" w:hAnsi="Calibri"/>
                          <w:sz w:val="22"/>
                          <w:szCs w:val="22"/>
                        </w:rPr>
                        <w:t xml:space="preserve"> Briefing Paper on the </w:t>
                      </w:r>
                      <w:r w:rsidR="00C44869" w:rsidRPr="00C44869">
                        <w:rPr>
                          <w:rFonts w:ascii="Calibri" w:hAnsi="Calibri"/>
                          <w:sz w:val="22"/>
                          <w:szCs w:val="22"/>
                        </w:rPr>
                        <w:t>N</w:t>
                      </w:r>
                      <w:r w:rsidR="00C44869">
                        <w:rPr>
                          <w:rFonts w:ascii="Calibri" w:hAnsi="Calibri"/>
                          <w:sz w:val="22"/>
                          <w:szCs w:val="22"/>
                        </w:rPr>
                        <w:t>LAG C</w:t>
                      </w:r>
                      <w:r w:rsidR="00C44869" w:rsidRPr="00C44869">
                        <w:rPr>
                          <w:rFonts w:ascii="Calibri" w:hAnsi="Calibri"/>
                          <w:sz w:val="22"/>
                          <w:szCs w:val="22"/>
                        </w:rPr>
                        <w:t>are Quality Commission Inspection Report 2018</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C44869">
                        <w:rPr>
                          <w:rFonts w:ascii="Calibri" w:hAnsi="Calibri"/>
                          <w:sz w:val="22"/>
                          <w:szCs w:val="22"/>
                        </w:rPr>
                        <w:t xml:space="preserve"> Jan Haxby Director of Quality &amp; Nursing</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D2409"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25400</wp:posOffset>
                </wp:positionV>
                <wp:extent cx="6964680" cy="1493520"/>
                <wp:effectExtent l="0" t="0" r="2667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1493520"/>
                        </a:xfrm>
                        <a:prstGeom prst="rect">
                          <a:avLst/>
                        </a:prstGeom>
                        <a:solidFill>
                          <a:srgbClr val="FFFFFF"/>
                        </a:solidFill>
                        <a:ln w="9525">
                          <a:solidFill>
                            <a:srgbClr val="000000"/>
                          </a:solidFill>
                          <a:miter lim="800000"/>
                          <a:headEnd/>
                          <a:tailEnd/>
                        </a:ln>
                      </wps:spPr>
                      <wps:txb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007063EC">
                              <w:rPr>
                                <w:rFonts w:ascii="Calibri" w:hAnsi="Calibri"/>
                                <w:sz w:val="22"/>
                                <w:szCs w:val="22"/>
                              </w:rPr>
                              <w:t xml:space="preserve"> X</w:t>
                            </w:r>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0"/>
                                  <w14:checkedState w14:val="2612" w14:font="MS Gothic"/>
                                  <w14:uncheckedState w14:val="2610" w14:font="MS Gothic"/>
                                </w14:checkbox>
                              </w:sdtPr>
                              <w:sdtEndPr/>
                              <w:sdtContent>
                                <w:r w:rsidR="00E402F3">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6.75pt;margin-top:2pt;width:548.4pt;height:1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9gKwIAAFAEAAAOAAAAZHJzL2Uyb0RvYy54bWysVNuO0zAQfUfiHyy/0zSlLW3UdLXqUoS0&#10;wIqFD3AcJ7HwjbHbpHw9Y6dbusATIg+WnRmfnDlnJpubQStyFOClNSXNJ1NKhOG2lqYt6dcv+1cr&#10;SnxgpmbKGlHSk/D0ZvvyxaZ3hZjZzqpaAEEQ44velbQLwRVZ5nknNPMT64TBYGNBs4BHaLMaWI/o&#10;WmWz6XSZ9RZqB5YL7/Ht3Rik24TfNIKHT03jRSCqpMgtpBXSWsU1225Y0QJzneRnGuwfWGgmDX70&#10;AnXHAiMHkH9AacnBetuECbc6s00juUg1YDX59LdqHjvmRKoFxfHuIpP/f7D84/EBiKxLuqDEMI0W&#10;fUbRmGmVIPks6tM7X2Dao3uAWKF395Z/88TYXYdp4hbA9p1gNbLKY3727EI8eLxKqv6DrRGeHYJN&#10;Ug0N6AiIIpAhOXK6OCKGQDi+XK6X8+UKjeMYy+fr14tZ8ixjxdN1Bz68E1aTuCkpIPsEz473PkQ6&#10;rHhKSfStkvVeKpUO0FY7BeTIsD326UkVYJXXacqQvqTrxWyRkJ/F/DXEND1/g9AyYJ8rqUu6uiSx&#10;Iur21tSpCwOTatwjZWXOQkbtRg/CUA3JqYsrla1PqCzYsa1xDHHTWfhBSY8tXVL//cBAUKLeG3Rn&#10;nc/ncQbSYb54g1ISuI5U1xFmOEKVNFAybndhnJuDA9l2+KU8qWHsLTrayKR1dHtkdaaPbZssOI9Y&#10;nIvrc8r69SPY/gQAAP//AwBQSwMEFAAGAAgAAAAhABqB2IPfAAAACgEAAA8AAABkcnMvZG93bnJl&#10;di54bWxMj8FOwzAQRO9I/IO1SNxauzGgNsSpEKhIHNv0wm2TLEkgXkex0wa+HvcEx9GMZt5k29n2&#10;4kSj7xwbWC0VCOLK1R03Bo7FbrEG4QNyjb1jMvBNHrb59VWGae3OvKfTITQilrBP0UAbwpBK6auW&#10;LPqlG4ij9+FGiyHKsZH1iOdYbnuZKPUgLXYcF1oc6Lml6uswWQNllxzxZ1+8KrvZ6fA2F5/T+4sx&#10;tzfz0yOIQHP4C8MFP6JDHplKN3HtRW9gsdL3MWrgLl66+GqtNYjSQKI3Ccg8k/8v5L8AAAD//wMA&#10;UEsBAi0AFAAGAAgAAAAhALaDOJL+AAAA4QEAABMAAAAAAAAAAAAAAAAAAAAAAFtDb250ZW50X1R5&#10;cGVzXS54bWxQSwECLQAUAAYACAAAACEAOP0h/9YAAACUAQAACwAAAAAAAAAAAAAAAAAvAQAAX3Jl&#10;bHMvLnJlbHNQSwECLQAUAAYACAAAACEAL1MvYCsCAABQBAAADgAAAAAAAAAAAAAAAAAuAgAAZHJz&#10;L2Uyb0RvYy54bWxQSwECLQAUAAYACAAAACEAGoHYg98AAAAKAQAADwAAAAAAAAAAAAAAAACFBAAA&#10;ZHJzL2Rvd25yZXYueG1sUEsFBgAAAAAEAAQA8wAAAJEFAAAAAA==&#10;">
                <v:textbo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007063EC">
                        <w:rPr>
                          <w:rFonts w:ascii="Calibri" w:hAnsi="Calibri"/>
                          <w:sz w:val="22"/>
                          <w:szCs w:val="22"/>
                        </w:rPr>
                        <w:t xml:space="preserve"> X</w:t>
                      </w:r>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0"/>
                            <w14:checkedState w14:val="2612" w14:font="MS Gothic"/>
                            <w14:uncheckedState w14:val="2610" w14:font="MS Gothic"/>
                          </w14:checkbox>
                        </w:sdtPr>
                        <w:sdtEndPr/>
                        <w:sdtContent>
                          <w:r w:rsidR="00E402F3">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9D4EDC" w:rsidRDefault="009D4EDC" w:rsidP="00D3211A">
      <w:pPr>
        <w:pStyle w:val="Default"/>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8384"/>
      </w:tblGrid>
      <w:tr w:rsidR="009D4EDC" w:rsidRPr="000D1B0D" w:rsidTr="00144ED4">
        <w:tc>
          <w:tcPr>
            <w:tcW w:w="1183" w:type="pct"/>
            <w:tcBorders>
              <w:bottom w:val="single" w:sz="4" w:space="0" w:color="auto"/>
            </w:tcBorders>
            <w:shd w:val="clear" w:color="auto" w:fill="auto"/>
          </w:tcPr>
          <w:p w:rsidR="009D4EDC" w:rsidRDefault="009D4EDC" w:rsidP="009D4EDC">
            <w:pPr>
              <w:rPr>
                <w:rFonts w:ascii="Calibri" w:hAnsi="Calibri"/>
                <w:b/>
                <w:sz w:val="22"/>
                <w:szCs w:val="22"/>
              </w:rPr>
            </w:pPr>
            <w:r w:rsidRPr="000D1B0D">
              <w:rPr>
                <w:rFonts w:ascii="Calibri" w:hAnsi="Calibri"/>
                <w:b/>
                <w:sz w:val="22"/>
                <w:szCs w:val="22"/>
              </w:rPr>
              <w:t>PURPOSE OF REPORT:</w:t>
            </w:r>
          </w:p>
          <w:p w:rsidR="009D4EDC" w:rsidRPr="000D1B0D" w:rsidRDefault="009D4EDC" w:rsidP="001E7756">
            <w:pPr>
              <w:pStyle w:val="NoSpacing"/>
              <w:rPr>
                <w:rFonts w:cs="Calibri"/>
                <w:b/>
                <w:sz w:val="20"/>
                <w:szCs w:val="20"/>
              </w:rPr>
            </w:pPr>
          </w:p>
        </w:tc>
        <w:tc>
          <w:tcPr>
            <w:tcW w:w="3817" w:type="pct"/>
            <w:shd w:val="clear" w:color="auto" w:fill="auto"/>
          </w:tcPr>
          <w:p w:rsidR="00E76606" w:rsidRDefault="007063EC" w:rsidP="000D1B0D">
            <w:pPr>
              <w:pStyle w:val="Default"/>
              <w:jc w:val="both"/>
              <w:rPr>
                <w:rFonts w:ascii="Calibri" w:hAnsi="Calibri" w:cs="Calibri"/>
                <w:sz w:val="20"/>
                <w:szCs w:val="20"/>
              </w:rPr>
            </w:pPr>
            <w:r w:rsidRPr="007063EC">
              <w:rPr>
                <w:rFonts w:ascii="Calibri" w:hAnsi="Calibri" w:cs="Calibri"/>
                <w:sz w:val="20"/>
                <w:szCs w:val="20"/>
              </w:rPr>
              <w:t>The Care Quality Commission (CQC) undertook a comprehensive inspection of Northern Lincolnshire and Goole NHS Foundation Trust (</w:t>
            </w:r>
            <w:proofErr w:type="spellStart"/>
            <w:r w:rsidRPr="007063EC">
              <w:rPr>
                <w:rFonts w:ascii="Calibri" w:hAnsi="Calibri" w:cs="Calibri"/>
                <w:sz w:val="20"/>
                <w:szCs w:val="20"/>
              </w:rPr>
              <w:t>NLaG</w:t>
            </w:r>
            <w:proofErr w:type="spellEnd"/>
            <w:r w:rsidRPr="007063EC">
              <w:rPr>
                <w:rFonts w:ascii="Calibri" w:hAnsi="Calibri" w:cs="Calibri"/>
                <w:sz w:val="20"/>
                <w:szCs w:val="20"/>
              </w:rPr>
              <w:t xml:space="preserve">) between 8 May and 23 May 2018. The final outcome report was published 12 September 2018 and the CQC awarded </w:t>
            </w:r>
            <w:proofErr w:type="spellStart"/>
            <w:r w:rsidRPr="007063EC">
              <w:rPr>
                <w:rFonts w:ascii="Calibri" w:hAnsi="Calibri" w:cs="Calibri"/>
                <w:sz w:val="20"/>
                <w:szCs w:val="20"/>
              </w:rPr>
              <w:t>NLaG</w:t>
            </w:r>
            <w:proofErr w:type="spellEnd"/>
            <w:r w:rsidRPr="007063EC">
              <w:rPr>
                <w:rFonts w:ascii="Calibri" w:hAnsi="Calibri" w:cs="Calibri"/>
                <w:sz w:val="20"/>
                <w:szCs w:val="20"/>
              </w:rPr>
              <w:t xml:space="preserve"> an overall rating of requires improvement.</w:t>
            </w:r>
          </w:p>
          <w:p w:rsidR="007063EC" w:rsidRDefault="007063EC" w:rsidP="000D1B0D">
            <w:pPr>
              <w:pStyle w:val="Default"/>
              <w:jc w:val="both"/>
              <w:rPr>
                <w:rFonts w:ascii="Calibri" w:hAnsi="Calibri" w:cs="Calibri"/>
                <w:sz w:val="20"/>
                <w:szCs w:val="20"/>
              </w:rPr>
            </w:pPr>
            <w:r w:rsidRPr="007063EC">
              <w:rPr>
                <w:rFonts w:ascii="Calibri" w:hAnsi="Calibri" w:cs="Calibri"/>
                <w:sz w:val="20"/>
                <w:szCs w:val="20"/>
              </w:rPr>
              <w:t>The improvement in the Trust’s overall rating from Inadequate to Requires Improvement is to be welcomed as is the improved rating from Inadequate to Requires Improvement at Scunthorpe Hospital. These rating changes are indicative of the developments undertaken by the Trust since the previous inspection.</w:t>
            </w:r>
          </w:p>
          <w:p w:rsidR="002054A0" w:rsidRPr="000D1B0D" w:rsidRDefault="002054A0" w:rsidP="007063EC">
            <w:pPr>
              <w:pStyle w:val="Default"/>
              <w:jc w:val="both"/>
              <w:rPr>
                <w:rFonts w:ascii="Calibri" w:hAnsi="Calibri" w:cs="Calibri"/>
                <w:sz w:val="20"/>
                <w:szCs w:val="20"/>
              </w:rPr>
            </w:pPr>
          </w:p>
        </w:tc>
      </w:tr>
      <w:tr w:rsidR="009D4EDC" w:rsidRPr="000D1B0D" w:rsidTr="00144ED4">
        <w:tc>
          <w:tcPr>
            <w:tcW w:w="1183" w:type="pct"/>
            <w:shd w:val="clear" w:color="auto" w:fill="595959"/>
          </w:tcPr>
          <w:p w:rsidR="009D4EDC" w:rsidRPr="000D1B0D" w:rsidRDefault="009D4EDC" w:rsidP="000D1B0D">
            <w:pPr>
              <w:pStyle w:val="Default"/>
              <w:jc w:val="both"/>
              <w:rPr>
                <w:rFonts w:ascii="Calibri" w:hAnsi="Calibri" w:cs="Calibri"/>
                <w:b/>
                <w:color w:val="FFFFFF"/>
                <w:sz w:val="20"/>
                <w:szCs w:val="20"/>
              </w:rPr>
            </w:pPr>
          </w:p>
          <w:p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3817" w:type="pct"/>
            <w:shd w:val="clear" w:color="auto" w:fill="auto"/>
          </w:tcPr>
          <w:p w:rsidR="007063EC" w:rsidRPr="007063EC" w:rsidRDefault="007063EC" w:rsidP="007063EC">
            <w:pPr>
              <w:pStyle w:val="Default"/>
              <w:jc w:val="both"/>
              <w:rPr>
                <w:rFonts w:ascii="Calibri" w:hAnsi="Calibri" w:cs="Calibri"/>
                <w:sz w:val="20"/>
                <w:szCs w:val="20"/>
              </w:rPr>
            </w:pPr>
            <w:r>
              <w:rPr>
                <w:rFonts w:ascii="Calibri" w:hAnsi="Calibri" w:cs="Calibri"/>
                <w:sz w:val="20"/>
                <w:szCs w:val="20"/>
              </w:rPr>
              <w:t xml:space="preserve">The Partnership Board members are </w:t>
            </w:r>
            <w:r w:rsidRPr="007063EC">
              <w:rPr>
                <w:rFonts w:ascii="Calibri" w:hAnsi="Calibri" w:cs="Calibri"/>
                <w:sz w:val="20"/>
                <w:szCs w:val="20"/>
              </w:rPr>
              <w:t>asked to</w:t>
            </w:r>
          </w:p>
          <w:p w:rsidR="007063EC" w:rsidRPr="007063EC" w:rsidRDefault="007063EC" w:rsidP="007063EC">
            <w:pPr>
              <w:pStyle w:val="Default"/>
              <w:jc w:val="both"/>
              <w:rPr>
                <w:rFonts w:ascii="Calibri" w:hAnsi="Calibri" w:cs="Calibri"/>
                <w:sz w:val="20"/>
                <w:szCs w:val="20"/>
              </w:rPr>
            </w:pPr>
            <w:r w:rsidRPr="007063EC">
              <w:rPr>
                <w:rFonts w:ascii="Calibri" w:hAnsi="Calibri" w:cs="Calibri"/>
                <w:sz w:val="20"/>
                <w:szCs w:val="20"/>
              </w:rPr>
              <w:t>•</w:t>
            </w:r>
            <w:r w:rsidRPr="007063EC">
              <w:rPr>
                <w:rFonts w:ascii="Calibri" w:hAnsi="Calibri" w:cs="Calibri"/>
                <w:sz w:val="20"/>
                <w:szCs w:val="20"/>
              </w:rPr>
              <w:tab/>
              <w:t>Note the content of this report</w:t>
            </w:r>
          </w:p>
          <w:p w:rsidR="007063EC" w:rsidRPr="007063EC" w:rsidRDefault="007063EC" w:rsidP="007063EC">
            <w:pPr>
              <w:pStyle w:val="Default"/>
              <w:jc w:val="both"/>
              <w:rPr>
                <w:rFonts w:ascii="Calibri" w:hAnsi="Calibri" w:cs="Calibri"/>
                <w:sz w:val="20"/>
                <w:szCs w:val="20"/>
              </w:rPr>
            </w:pPr>
            <w:r w:rsidRPr="007063EC">
              <w:rPr>
                <w:rFonts w:ascii="Calibri" w:hAnsi="Calibri" w:cs="Calibri"/>
                <w:sz w:val="20"/>
                <w:szCs w:val="20"/>
              </w:rPr>
              <w:t>•</w:t>
            </w:r>
            <w:r w:rsidRPr="007063EC">
              <w:rPr>
                <w:rFonts w:ascii="Calibri" w:hAnsi="Calibri" w:cs="Calibri"/>
                <w:sz w:val="20"/>
                <w:szCs w:val="20"/>
              </w:rPr>
              <w:tab/>
              <w:t>Consider and discuss the issues raised in section 3</w:t>
            </w:r>
          </w:p>
          <w:p w:rsidR="007063EC" w:rsidRPr="000D1B0D" w:rsidRDefault="007063EC" w:rsidP="007063EC">
            <w:pPr>
              <w:pStyle w:val="Default"/>
              <w:jc w:val="both"/>
              <w:rPr>
                <w:rFonts w:ascii="Calibri" w:hAnsi="Calibri" w:cs="Calibri"/>
                <w:sz w:val="20"/>
                <w:szCs w:val="20"/>
              </w:rPr>
            </w:pPr>
            <w:r w:rsidRPr="007063EC">
              <w:rPr>
                <w:rFonts w:ascii="Calibri" w:hAnsi="Calibri" w:cs="Calibri"/>
                <w:sz w:val="20"/>
                <w:szCs w:val="20"/>
              </w:rPr>
              <w:t>•</w:t>
            </w:r>
            <w:r w:rsidRPr="007063EC">
              <w:rPr>
                <w:rFonts w:ascii="Calibri" w:hAnsi="Calibri" w:cs="Calibri"/>
                <w:sz w:val="20"/>
                <w:szCs w:val="20"/>
              </w:rPr>
              <w:tab/>
              <w:t xml:space="preserve">Support </w:t>
            </w:r>
            <w:r>
              <w:rPr>
                <w:rFonts w:ascii="Calibri" w:hAnsi="Calibri" w:cs="Calibri"/>
                <w:sz w:val="20"/>
                <w:szCs w:val="20"/>
              </w:rPr>
              <w:t>exceptional actions required.</w:t>
            </w:r>
          </w:p>
          <w:p w:rsidR="009D4EDC" w:rsidRPr="000D1B0D" w:rsidRDefault="009D4EDC" w:rsidP="000D1B0D">
            <w:pPr>
              <w:pStyle w:val="Default"/>
              <w:jc w:val="both"/>
              <w:rPr>
                <w:rFonts w:ascii="Calibri" w:hAnsi="Calibri" w:cs="Calibri"/>
                <w:sz w:val="20"/>
                <w:szCs w:val="20"/>
              </w:rPr>
            </w:pPr>
          </w:p>
        </w:tc>
      </w:tr>
      <w:tr w:rsidR="009D4EDC" w:rsidRPr="000D1B0D" w:rsidTr="00144ED4">
        <w:tc>
          <w:tcPr>
            <w:tcW w:w="1183" w:type="pct"/>
            <w:shd w:val="clear" w:color="auto" w:fill="auto"/>
          </w:tcPr>
          <w:p w:rsidR="009D4EDC" w:rsidRPr="000D1B0D" w:rsidRDefault="009D4EDC" w:rsidP="009D4EDC">
            <w:pPr>
              <w:pStyle w:val="Default"/>
              <w:rPr>
                <w:rFonts w:ascii="Calibri" w:hAnsi="Calibri" w:cs="Calibri"/>
                <w:b/>
                <w:sz w:val="20"/>
                <w:szCs w:val="20"/>
              </w:rPr>
            </w:pPr>
            <w:r w:rsidRPr="000D1B0D">
              <w:rPr>
                <w:rFonts w:ascii="Calibri" w:hAnsi="Calibri" w:cs="Calibri"/>
                <w:b/>
                <w:sz w:val="20"/>
                <w:szCs w:val="20"/>
              </w:rPr>
              <w:t>Sub Committee Process and Assurance:</w:t>
            </w:r>
          </w:p>
          <w:p w:rsidR="009D4EDC" w:rsidRPr="00046B77" w:rsidRDefault="009D4EDC" w:rsidP="001E7756">
            <w:pPr>
              <w:pStyle w:val="Default"/>
              <w:rPr>
                <w:rFonts w:ascii="Calibri" w:hAnsi="Calibri" w:cs="Calibri"/>
                <w:i/>
                <w:sz w:val="20"/>
                <w:szCs w:val="20"/>
              </w:rPr>
            </w:pPr>
          </w:p>
        </w:tc>
        <w:tc>
          <w:tcPr>
            <w:tcW w:w="3817" w:type="pct"/>
            <w:shd w:val="clear" w:color="auto" w:fill="auto"/>
          </w:tcPr>
          <w:p w:rsidR="007063EC" w:rsidRDefault="007063EC" w:rsidP="000D1B0D">
            <w:pPr>
              <w:pStyle w:val="Default"/>
              <w:jc w:val="both"/>
              <w:rPr>
                <w:rFonts w:ascii="Calibri" w:hAnsi="Calibri" w:cs="Calibri"/>
                <w:sz w:val="20"/>
                <w:szCs w:val="20"/>
              </w:rPr>
            </w:pPr>
            <w:r>
              <w:rPr>
                <w:rFonts w:ascii="Calibri" w:hAnsi="Calibri" w:cs="Calibri"/>
                <w:sz w:val="20"/>
                <w:szCs w:val="20"/>
              </w:rPr>
              <w:t>The CCG will receive update reports on CQC actions and work plans at the Delivery and Assurance Committee (DAC) and the Quality Review meeting (QRM).</w:t>
            </w:r>
          </w:p>
          <w:p w:rsidR="00246EFA" w:rsidRDefault="007063EC" w:rsidP="000D1B0D">
            <w:pPr>
              <w:pStyle w:val="Default"/>
              <w:jc w:val="both"/>
              <w:rPr>
                <w:rFonts w:ascii="Calibri" w:hAnsi="Calibri" w:cs="Calibri"/>
                <w:sz w:val="20"/>
                <w:szCs w:val="20"/>
              </w:rPr>
            </w:pPr>
            <w:r>
              <w:rPr>
                <w:rFonts w:ascii="Calibri" w:hAnsi="Calibri" w:cs="Calibri"/>
                <w:sz w:val="20"/>
                <w:szCs w:val="20"/>
              </w:rPr>
              <w:t xml:space="preserve">NLG have a number of groups with CCG representation who oversee CQC actions,  </w:t>
            </w:r>
          </w:p>
          <w:p w:rsidR="00144ED4" w:rsidRPr="000D1B0D" w:rsidRDefault="00144ED4" w:rsidP="000D1B0D">
            <w:pPr>
              <w:pStyle w:val="Default"/>
              <w:jc w:val="both"/>
              <w:rPr>
                <w:rFonts w:ascii="Calibri" w:hAnsi="Calibri" w:cs="Calibri"/>
                <w:sz w:val="20"/>
                <w:szCs w:val="20"/>
              </w:rPr>
            </w:pPr>
          </w:p>
        </w:tc>
      </w:tr>
      <w:tr w:rsidR="00473CC5" w:rsidRPr="000D1B0D" w:rsidTr="00144ED4">
        <w:tc>
          <w:tcPr>
            <w:tcW w:w="1183" w:type="pct"/>
            <w:shd w:val="clear" w:color="auto" w:fill="D9D9D9"/>
          </w:tcPr>
          <w:p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t>Implications:</w:t>
            </w:r>
          </w:p>
        </w:tc>
        <w:tc>
          <w:tcPr>
            <w:tcW w:w="3817" w:type="pct"/>
            <w:shd w:val="clear" w:color="auto" w:fill="D9D9D9"/>
          </w:tcPr>
          <w:p w:rsidR="00473CC5" w:rsidRPr="000D1B0D" w:rsidRDefault="00473CC5" w:rsidP="000D1B0D">
            <w:pPr>
              <w:pStyle w:val="Default"/>
              <w:jc w:val="both"/>
              <w:rPr>
                <w:rFonts w:ascii="Calibri" w:hAnsi="Calibri" w:cs="Calibri"/>
                <w:sz w:val="20"/>
                <w:szCs w:val="20"/>
              </w:rPr>
            </w:pPr>
          </w:p>
        </w:tc>
      </w:tr>
      <w:tr w:rsidR="007E1C2F" w:rsidRPr="000D1B0D" w:rsidTr="004458C3">
        <w:trPr>
          <w:trHeight w:val="928"/>
        </w:trPr>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Risk Assurance Framework</w:t>
            </w:r>
            <w:r w:rsidR="00246EFA">
              <w:rPr>
                <w:rFonts w:ascii="Calibri" w:hAnsi="Calibri" w:cs="Calibri"/>
                <w:b/>
                <w:sz w:val="20"/>
                <w:szCs w:val="20"/>
              </w:rPr>
              <w:t xml:space="preserve"> Implications</w:t>
            </w:r>
            <w:r w:rsidRPr="000D1B0D">
              <w:rPr>
                <w:rFonts w:ascii="Calibri" w:hAnsi="Calibri" w:cs="Calibri"/>
                <w:b/>
                <w:sz w:val="20"/>
                <w:szCs w:val="20"/>
              </w:rPr>
              <w:t>:</w:t>
            </w:r>
          </w:p>
          <w:p w:rsidR="007E1C2F" w:rsidRPr="00E73B61" w:rsidRDefault="007E1C2F" w:rsidP="009D4EDC">
            <w:pPr>
              <w:pStyle w:val="Default"/>
              <w:rPr>
                <w:rFonts w:ascii="Calibri" w:hAnsi="Calibri" w:cs="Calibri"/>
                <w:i/>
                <w:sz w:val="20"/>
                <w:szCs w:val="20"/>
              </w:rPr>
            </w:pPr>
          </w:p>
        </w:tc>
        <w:tc>
          <w:tcPr>
            <w:tcW w:w="3817" w:type="pct"/>
            <w:shd w:val="clear" w:color="auto" w:fill="auto"/>
          </w:tcPr>
          <w:p w:rsidR="00246EFA" w:rsidRDefault="00F619FD" w:rsidP="000D1B0D">
            <w:pPr>
              <w:pStyle w:val="Default"/>
              <w:jc w:val="both"/>
              <w:rPr>
                <w:rFonts w:ascii="Calibri" w:hAnsi="Calibri" w:cs="Calibri"/>
                <w:sz w:val="20"/>
                <w:szCs w:val="20"/>
              </w:rPr>
            </w:pPr>
            <w:r>
              <w:rPr>
                <w:rFonts w:ascii="Calibri" w:hAnsi="Calibri" w:cs="Calibri"/>
                <w:sz w:val="20"/>
                <w:szCs w:val="20"/>
              </w:rPr>
              <w:t xml:space="preserve">There is full oversight of CQC actions at Trust Quality &amp; Safety Committee, of which the CCG is a member. </w:t>
            </w:r>
            <w:proofErr w:type="gramStart"/>
            <w:r>
              <w:rPr>
                <w:rFonts w:ascii="Calibri" w:hAnsi="Calibri" w:cs="Calibri"/>
                <w:sz w:val="20"/>
                <w:szCs w:val="20"/>
              </w:rPr>
              <w:t>report</w:t>
            </w:r>
            <w:proofErr w:type="gramEnd"/>
            <w:r>
              <w:rPr>
                <w:rFonts w:ascii="Calibri" w:hAnsi="Calibri" w:cs="Calibri"/>
                <w:sz w:val="20"/>
                <w:szCs w:val="20"/>
              </w:rPr>
              <w:t xml:space="preserve"> by exceptions to the QRM. </w:t>
            </w:r>
          </w:p>
          <w:p w:rsidR="00246EFA" w:rsidRDefault="00246EFA" w:rsidP="000D1B0D">
            <w:pPr>
              <w:pStyle w:val="Default"/>
              <w:jc w:val="both"/>
              <w:rPr>
                <w:rFonts w:ascii="Calibri" w:hAnsi="Calibri" w:cs="Calibri"/>
                <w:sz w:val="20"/>
                <w:szCs w:val="20"/>
              </w:rPr>
            </w:pPr>
          </w:p>
          <w:p w:rsidR="00C44869" w:rsidRPr="000D1B0D" w:rsidRDefault="00C44869"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Legal Implications:</w:t>
            </w:r>
          </w:p>
          <w:p w:rsidR="00D42959" w:rsidRPr="00E73B61" w:rsidRDefault="00D42959" w:rsidP="004458C3">
            <w:pPr>
              <w:pStyle w:val="Default"/>
              <w:rPr>
                <w:rFonts w:ascii="Calibri" w:hAnsi="Calibri" w:cs="Calibri"/>
                <w:i/>
                <w:sz w:val="20"/>
                <w:szCs w:val="20"/>
              </w:rPr>
            </w:pPr>
          </w:p>
        </w:tc>
        <w:tc>
          <w:tcPr>
            <w:tcW w:w="3817" w:type="pct"/>
            <w:shd w:val="clear" w:color="auto" w:fill="auto"/>
          </w:tcPr>
          <w:p w:rsidR="00246EFA" w:rsidRDefault="00F619FD" w:rsidP="000D1B0D">
            <w:pPr>
              <w:pStyle w:val="Default"/>
              <w:jc w:val="both"/>
              <w:rPr>
                <w:rFonts w:ascii="Calibri" w:hAnsi="Calibri" w:cs="Calibri"/>
                <w:sz w:val="20"/>
                <w:szCs w:val="20"/>
              </w:rPr>
            </w:pPr>
            <w:r>
              <w:rPr>
                <w:rFonts w:ascii="Calibri" w:hAnsi="Calibri" w:cs="Calibri"/>
                <w:sz w:val="20"/>
                <w:szCs w:val="20"/>
              </w:rPr>
              <w:t>None noted.</w:t>
            </w:r>
          </w:p>
          <w:p w:rsidR="002054A0" w:rsidRPr="000D1B0D" w:rsidRDefault="002054A0"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473CC5" w:rsidP="009D4EDC">
            <w:pPr>
              <w:pStyle w:val="Default"/>
              <w:rPr>
                <w:rFonts w:ascii="Calibri" w:hAnsi="Calibri" w:cs="Calibri"/>
                <w:b/>
                <w:sz w:val="20"/>
                <w:szCs w:val="20"/>
              </w:rPr>
            </w:pPr>
            <w:r w:rsidRPr="000D1B0D">
              <w:rPr>
                <w:rFonts w:ascii="Calibri" w:hAnsi="Calibri" w:cs="Calibri"/>
                <w:b/>
                <w:sz w:val="20"/>
                <w:szCs w:val="20"/>
              </w:rPr>
              <w:t>Equality Impact Assessment implications:</w:t>
            </w:r>
          </w:p>
          <w:p w:rsidR="00473CC5" w:rsidRPr="00E73B61" w:rsidRDefault="00473CC5" w:rsidP="009D4EDC">
            <w:pPr>
              <w:pStyle w:val="Default"/>
              <w:rPr>
                <w:rFonts w:ascii="Calibri" w:hAnsi="Calibri" w:cs="Calibri"/>
                <w:sz w:val="20"/>
                <w:szCs w:val="20"/>
              </w:rPr>
            </w:pPr>
          </w:p>
        </w:tc>
        <w:tc>
          <w:tcPr>
            <w:tcW w:w="3817" w:type="pct"/>
            <w:shd w:val="clear" w:color="auto" w:fill="auto"/>
          </w:tcPr>
          <w:p w:rsidR="00AB645B" w:rsidRDefault="00AB645B" w:rsidP="00E73B61">
            <w:pPr>
              <w:pStyle w:val="Default"/>
              <w:jc w:val="both"/>
              <w:rPr>
                <w:rFonts w:ascii="Calibri" w:hAnsi="Calibri" w:cs="Calibri"/>
                <w:sz w:val="20"/>
                <w:szCs w:val="20"/>
              </w:rPr>
            </w:pPr>
          </w:p>
          <w:p w:rsidR="007405E7" w:rsidRPr="007405E7"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is not required for this report          </w:t>
            </w:r>
            <w:r w:rsidR="00F619FD">
              <w:rPr>
                <w:rFonts w:ascii="Calibri" w:hAnsi="Calibri" w:cs="Calibri"/>
                <w:sz w:val="20"/>
                <w:szCs w:val="20"/>
              </w:rPr>
              <w:t xml:space="preserve">                             X</w:t>
            </w:r>
            <w:r>
              <w:rPr>
                <w:rFonts w:ascii="Calibri" w:hAnsi="Calibri" w:cs="Calibri"/>
                <w:sz w:val="20"/>
                <w:szCs w:val="20"/>
              </w:rPr>
              <w:t xml:space="preserve">        </w:t>
            </w:r>
            <w:sdt>
              <w:sdtPr>
                <w:rPr>
                  <w:rFonts w:ascii="Calibri" w:hAnsi="Calibri" w:cs="Calibri"/>
                  <w:sz w:val="20"/>
                  <w:szCs w:val="20"/>
                </w:rPr>
                <w:id w:val="1967159954"/>
                <w14:checkbox>
                  <w14:checked w14:val="0"/>
                  <w14:checkedState w14:val="2612" w14:font="MS Gothic"/>
                  <w14:uncheckedState w14:val="2610" w14:font="MS Gothic"/>
                </w14:checkbox>
              </w:sdtPr>
              <w:sdtEndPr/>
              <w:sdtContent>
                <w:r w:rsidR="00D42959">
                  <w:rPr>
                    <w:rFonts w:ascii="MS Gothic" w:eastAsia="MS Gothic" w:hAnsi="MS Gothic" w:cs="Calibri" w:hint="eastAsia"/>
                    <w:sz w:val="20"/>
                    <w:szCs w:val="20"/>
                  </w:rPr>
                  <w:t>☐</w:t>
                </w:r>
              </w:sdtContent>
            </w:sdt>
          </w:p>
          <w:p w:rsidR="00F97DC2" w:rsidRDefault="00F97DC2"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has been completed and approved by the EIA </w:t>
            </w: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Panel.  As a result of performing the analysis/assessment there are no actions arising                        </w:t>
            </w:r>
            <w:sdt>
              <w:sdtPr>
                <w:rPr>
                  <w:rFonts w:ascii="Calibri" w:hAnsi="Calibri" w:cs="Calibri"/>
                  <w:sz w:val="20"/>
                  <w:szCs w:val="20"/>
                </w:rPr>
                <w:id w:val="-1189671615"/>
                <w14:checkbox>
                  <w14:checked w14:val="0"/>
                  <w14:checkedState w14:val="2612" w14:font="MS Gothic"/>
                  <w14:uncheckedState w14:val="2610" w14:font="MS Gothic"/>
                </w14:checkbox>
              </w:sdtPr>
              <w:sdtEndPr/>
              <w:sdtContent>
                <w:r w:rsidR="00D42959">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w:t>
            </w:r>
          </w:p>
          <w:p w:rsidR="00AB645B" w:rsidRDefault="00AB645B"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An Equality Impact Analysis/Assessment has been completed a</w:t>
            </w:r>
            <w:r w:rsidR="006C1307">
              <w:rPr>
                <w:rFonts w:ascii="Calibri" w:hAnsi="Calibri" w:cs="Calibri"/>
                <w:sz w:val="20"/>
                <w:szCs w:val="20"/>
              </w:rPr>
              <w:t xml:space="preserve">nd there are actions arising   </w:t>
            </w:r>
            <w:r>
              <w:rPr>
                <w:rFonts w:ascii="Calibri" w:hAnsi="Calibri" w:cs="Calibri"/>
                <w:sz w:val="20"/>
                <w:szCs w:val="20"/>
              </w:rPr>
              <w:t xml:space="preserve">           </w:t>
            </w:r>
            <w:sdt>
              <w:sdtPr>
                <w:rPr>
                  <w:rFonts w:ascii="Calibri" w:hAnsi="Calibri" w:cs="Calibri"/>
                  <w:sz w:val="20"/>
                  <w:szCs w:val="20"/>
                </w:rPr>
                <w:id w:val="-88001142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P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 and these are included in section ____ of the enclosed report</w:t>
            </w: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Finance Implications:</w:t>
            </w:r>
          </w:p>
          <w:p w:rsidR="00473CC5" w:rsidRPr="00F300A1" w:rsidRDefault="00473CC5" w:rsidP="009D4EDC">
            <w:pPr>
              <w:pStyle w:val="Default"/>
              <w:rPr>
                <w:rFonts w:ascii="Calibri" w:hAnsi="Calibri" w:cs="Calibri"/>
                <w:i/>
                <w:sz w:val="20"/>
                <w:szCs w:val="20"/>
              </w:rPr>
            </w:pPr>
          </w:p>
        </w:tc>
        <w:tc>
          <w:tcPr>
            <w:tcW w:w="3817" w:type="pct"/>
            <w:shd w:val="clear" w:color="auto" w:fill="auto"/>
          </w:tcPr>
          <w:p w:rsidR="00246EFA" w:rsidRDefault="00246EFA" w:rsidP="000D1B0D">
            <w:pPr>
              <w:pStyle w:val="Default"/>
              <w:jc w:val="both"/>
              <w:rPr>
                <w:rFonts w:ascii="Calibri" w:hAnsi="Calibri" w:cs="Calibri"/>
                <w:sz w:val="20"/>
                <w:szCs w:val="20"/>
              </w:rPr>
            </w:pPr>
          </w:p>
          <w:p w:rsidR="00246EFA" w:rsidRPr="000D1B0D" w:rsidRDefault="00F619FD" w:rsidP="000D1B0D">
            <w:pPr>
              <w:pStyle w:val="Default"/>
              <w:jc w:val="both"/>
              <w:rPr>
                <w:rFonts w:ascii="Calibri" w:hAnsi="Calibri" w:cs="Calibri"/>
                <w:sz w:val="20"/>
                <w:szCs w:val="20"/>
              </w:rPr>
            </w:pPr>
            <w:r>
              <w:rPr>
                <w:rFonts w:ascii="Calibri" w:hAnsi="Calibri" w:cs="Calibri"/>
                <w:sz w:val="20"/>
                <w:szCs w:val="20"/>
              </w:rPr>
              <w:lastRenderedPageBreak/>
              <w:t>None noted</w:t>
            </w: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lastRenderedPageBreak/>
              <w:t>Quality Implications:</w:t>
            </w:r>
          </w:p>
          <w:p w:rsidR="00473CC5" w:rsidRPr="00D42959" w:rsidRDefault="00473CC5" w:rsidP="009D4EDC">
            <w:pPr>
              <w:pStyle w:val="Default"/>
              <w:rPr>
                <w:rFonts w:ascii="Calibri" w:hAnsi="Calibri" w:cs="Calibri"/>
                <w:i/>
                <w:sz w:val="20"/>
                <w:szCs w:val="20"/>
              </w:rPr>
            </w:pPr>
          </w:p>
        </w:tc>
        <w:tc>
          <w:tcPr>
            <w:tcW w:w="3817" w:type="pct"/>
            <w:shd w:val="clear" w:color="auto" w:fill="auto"/>
          </w:tcPr>
          <w:p w:rsidR="00D42959" w:rsidRPr="00D42959" w:rsidRDefault="00D42959" w:rsidP="00D42959">
            <w:pPr>
              <w:pStyle w:val="Default"/>
              <w:rPr>
                <w:rFonts w:ascii="Calibri" w:hAnsi="Calibri" w:cs="Calibri"/>
                <w:sz w:val="20"/>
                <w:szCs w:val="20"/>
              </w:rPr>
            </w:pPr>
            <w:r w:rsidRPr="00D42959">
              <w:rPr>
                <w:rFonts w:ascii="Calibri" w:hAnsi="Calibri" w:cs="Calibri"/>
                <w:sz w:val="20"/>
                <w:szCs w:val="20"/>
              </w:rPr>
              <w:t>This report details a positive impact on quality</w:t>
            </w:r>
            <w:r>
              <w:rPr>
                <w:rFonts w:ascii="Calibri" w:hAnsi="Calibri" w:cs="Calibri"/>
                <w:sz w:val="20"/>
                <w:szCs w:val="20"/>
              </w:rPr>
              <w:t xml:space="preserve">.                                                                                           </w:t>
            </w:r>
            <w:sdt>
              <w:sdtPr>
                <w:rPr>
                  <w:rFonts w:ascii="Calibri" w:hAnsi="Calibri" w:cs="Calibri"/>
                  <w:sz w:val="20"/>
                  <w:szCs w:val="20"/>
                </w:rPr>
                <w:id w:val="-1643108502"/>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rsidR="00246EFA" w:rsidRDefault="00D42959" w:rsidP="00D42959">
            <w:pPr>
              <w:pStyle w:val="Default"/>
              <w:jc w:val="both"/>
              <w:rPr>
                <w:rFonts w:ascii="Calibri" w:hAnsi="Calibri" w:cs="Calibri"/>
                <w:sz w:val="20"/>
                <w:szCs w:val="20"/>
              </w:rPr>
            </w:pPr>
            <w:r w:rsidRPr="00D42959">
              <w:rPr>
                <w:rFonts w:ascii="Calibri" w:hAnsi="Calibri" w:cs="Calibri"/>
                <w:sz w:val="20"/>
                <w:szCs w:val="20"/>
              </w:rPr>
              <w:t>The proposal put forwards, if agreed, would have a positive impact in terms of enabling providers to meet safe staffing targets.  Retention and recruitment is forecast to be improved, which would have a positive impact on the safe delivery of local services</w:t>
            </w:r>
            <w:r>
              <w:rPr>
                <w:rFonts w:ascii="Calibri" w:hAnsi="Calibri" w:cs="Calibri"/>
                <w:sz w:val="20"/>
                <w:szCs w:val="20"/>
              </w:rPr>
              <w:t>.</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neutral impact on quality. </w:t>
            </w:r>
            <w:r>
              <w:rPr>
                <w:rFonts w:ascii="Calibri" w:hAnsi="Calibri" w:cs="Calibri"/>
                <w:sz w:val="20"/>
                <w:szCs w:val="20"/>
              </w:rPr>
              <w:t xml:space="preserve">                                                                                           </w:t>
            </w:r>
            <w:sdt>
              <w:sdtPr>
                <w:rPr>
                  <w:rFonts w:ascii="Calibri" w:hAnsi="Calibri" w:cs="Calibri"/>
                  <w:sz w:val="20"/>
                  <w:szCs w:val="20"/>
                </w:rPr>
                <w:id w:val="148065025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rsid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The report will not make any impact on experience, safety or effectiveness.  </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negative impact on quality. </w:t>
            </w:r>
            <w:r>
              <w:rPr>
                <w:rFonts w:ascii="Calibri" w:hAnsi="Calibri" w:cs="Calibri"/>
                <w:sz w:val="20"/>
                <w:szCs w:val="20"/>
              </w:rPr>
              <w:t xml:space="preserve">                                                      </w:t>
            </w:r>
            <w:r w:rsidR="00F619FD">
              <w:rPr>
                <w:rFonts w:ascii="Calibri" w:hAnsi="Calibri" w:cs="Calibri"/>
                <w:sz w:val="20"/>
                <w:szCs w:val="20"/>
              </w:rPr>
              <w:t xml:space="preserve">                               X</w:t>
            </w:r>
            <w:r>
              <w:rPr>
                <w:rFonts w:ascii="Calibri" w:hAnsi="Calibri" w:cs="Calibri"/>
                <w:sz w:val="20"/>
                <w:szCs w:val="20"/>
              </w:rPr>
              <w:t xml:space="preserve">  </w:t>
            </w:r>
            <w:sdt>
              <w:sdtPr>
                <w:rPr>
                  <w:rFonts w:ascii="Calibri" w:hAnsi="Calibri" w:cs="Calibri"/>
                  <w:sz w:val="20"/>
                  <w:szCs w:val="20"/>
                </w:rPr>
                <w:id w:val="1671059544"/>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rsidR="00246EFA" w:rsidRPr="000D1B0D" w:rsidRDefault="00D42959" w:rsidP="00D42959">
            <w:pPr>
              <w:pStyle w:val="Default"/>
              <w:jc w:val="both"/>
              <w:rPr>
                <w:rFonts w:ascii="Calibri" w:hAnsi="Calibri" w:cs="Calibri"/>
                <w:sz w:val="20"/>
                <w:szCs w:val="20"/>
              </w:rPr>
            </w:pPr>
            <w:r w:rsidRPr="00D42959">
              <w:rPr>
                <w:rFonts w:ascii="Calibri" w:hAnsi="Calibri" w:cs="Calibri"/>
                <w:sz w:val="20"/>
                <w:szCs w:val="20"/>
              </w:rPr>
              <w:t>The report details the need for budgets to be significantly reduced.  It is clear that the report summarises that quality will be negatively impacted by this  as decisions to remove services/provide a lower level of provision to solely meet the ‘must do’s’ of provision in terms of meeting people’s needs has to be made.  It is forecast that service user experience will be negatively impacted by this position</w:t>
            </w:r>
            <w:r>
              <w:rPr>
                <w:rFonts w:ascii="Calibri" w:hAnsi="Calibri" w:cs="Calibri"/>
                <w:sz w:val="20"/>
                <w:szCs w:val="20"/>
              </w:rPr>
              <w:t>.</w:t>
            </w:r>
          </w:p>
        </w:tc>
      </w:tr>
      <w:tr w:rsidR="009D4EDC" w:rsidRPr="000D1B0D" w:rsidTr="00144ED4">
        <w:tc>
          <w:tcPr>
            <w:tcW w:w="1183" w:type="pct"/>
            <w:shd w:val="clear" w:color="auto" w:fill="auto"/>
          </w:tcPr>
          <w:p w:rsidR="009D4EDC" w:rsidRPr="000D1B0D" w:rsidRDefault="009D4EDC" w:rsidP="00F300A1">
            <w:pPr>
              <w:pStyle w:val="Default"/>
              <w:rPr>
                <w:rFonts w:ascii="Calibri" w:hAnsi="Calibri" w:cs="Calibri"/>
                <w:b/>
                <w:sz w:val="20"/>
                <w:szCs w:val="20"/>
              </w:rPr>
            </w:pPr>
          </w:p>
        </w:tc>
        <w:tc>
          <w:tcPr>
            <w:tcW w:w="3817" w:type="pct"/>
            <w:shd w:val="clear" w:color="auto" w:fill="auto"/>
          </w:tcPr>
          <w:p w:rsidR="00246EFA" w:rsidRPr="00901CC0" w:rsidRDefault="00246EFA" w:rsidP="00E61AF0">
            <w:pPr>
              <w:pStyle w:val="Default"/>
              <w:jc w:val="both"/>
              <w:rPr>
                <w:rFonts w:ascii="Calibri" w:hAnsi="Calibri" w:cs="Calibri"/>
                <w:sz w:val="20"/>
                <w:szCs w:val="20"/>
              </w:rPr>
            </w:pPr>
          </w:p>
        </w:tc>
      </w:tr>
      <w:tr w:rsidR="00473CC5" w:rsidRPr="000D1B0D" w:rsidTr="00144ED4">
        <w:tc>
          <w:tcPr>
            <w:tcW w:w="1183" w:type="pct"/>
            <w:shd w:val="clear" w:color="auto" w:fill="auto"/>
          </w:tcPr>
          <w:p w:rsidR="00473CC5" w:rsidRPr="00F300A1" w:rsidRDefault="00473CC5" w:rsidP="001E7756">
            <w:pPr>
              <w:pStyle w:val="Default"/>
              <w:rPr>
                <w:rFonts w:ascii="Calibri" w:hAnsi="Calibri" w:cs="Calibri"/>
                <w:i/>
                <w:sz w:val="20"/>
                <w:szCs w:val="20"/>
              </w:rPr>
            </w:pPr>
            <w:r w:rsidRPr="000D1B0D">
              <w:rPr>
                <w:rFonts w:ascii="Calibri" w:hAnsi="Calibri" w:cs="Calibri"/>
                <w:b/>
                <w:sz w:val="20"/>
                <w:szCs w:val="20"/>
              </w:rPr>
              <w:t>Engagement Implications:</w:t>
            </w:r>
            <w:r w:rsidRPr="000D1B0D">
              <w:rPr>
                <w:rFonts w:ascii="Calibri" w:hAnsi="Calibri" w:cs="Calibri"/>
                <w:b/>
                <w:sz w:val="20"/>
                <w:szCs w:val="20"/>
              </w:rPr>
              <w:br/>
            </w:r>
          </w:p>
        </w:tc>
        <w:tc>
          <w:tcPr>
            <w:tcW w:w="3817" w:type="pct"/>
            <w:shd w:val="clear" w:color="auto" w:fill="auto"/>
          </w:tcPr>
          <w:p w:rsidR="00246EFA" w:rsidRDefault="00246EFA" w:rsidP="000D1B0D">
            <w:pPr>
              <w:pStyle w:val="Default"/>
              <w:jc w:val="both"/>
              <w:rPr>
                <w:rFonts w:ascii="Calibri" w:hAnsi="Calibri" w:cs="Calibri"/>
                <w:sz w:val="20"/>
                <w:szCs w:val="20"/>
              </w:rPr>
            </w:pPr>
          </w:p>
          <w:p w:rsidR="00246EFA" w:rsidRDefault="00F619FD" w:rsidP="000D1B0D">
            <w:pPr>
              <w:pStyle w:val="Default"/>
              <w:jc w:val="both"/>
              <w:rPr>
                <w:rFonts w:ascii="Calibri" w:hAnsi="Calibri" w:cs="Calibri"/>
                <w:sz w:val="20"/>
                <w:szCs w:val="20"/>
              </w:rPr>
            </w:pPr>
            <w:r>
              <w:rPr>
                <w:rFonts w:ascii="Calibri" w:hAnsi="Calibri" w:cs="Calibri"/>
                <w:sz w:val="20"/>
                <w:szCs w:val="20"/>
              </w:rPr>
              <w:t>None noted. The CQC report is available publically.</w:t>
            </w:r>
          </w:p>
          <w:p w:rsidR="00246EFA" w:rsidRPr="000D1B0D" w:rsidRDefault="00246EFA" w:rsidP="000D1B0D">
            <w:pPr>
              <w:pStyle w:val="Default"/>
              <w:jc w:val="both"/>
              <w:rPr>
                <w:rFonts w:ascii="Calibri" w:hAnsi="Calibri" w:cs="Calibri"/>
                <w:sz w:val="20"/>
                <w:szCs w:val="20"/>
              </w:rPr>
            </w:pPr>
          </w:p>
        </w:tc>
      </w:tr>
      <w:tr w:rsidR="00246EFA" w:rsidRPr="000D1B0D" w:rsidTr="00144ED4">
        <w:trPr>
          <w:trHeight w:val="86"/>
        </w:trPr>
        <w:tc>
          <w:tcPr>
            <w:tcW w:w="1183" w:type="pct"/>
            <w:shd w:val="clear" w:color="auto" w:fill="D9D9D9"/>
          </w:tcPr>
          <w:p w:rsidR="00246EFA" w:rsidRPr="000D1B0D" w:rsidRDefault="00246EFA" w:rsidP="000D1B0D">
            <w:pPr>
              <w:pStyle w:val="Default"/>
              <w:jc w:val="both"/>
              <w:rPr>
                <w:rFonts w:ascii="Calibri" w:hAnsi="Calibri" w:cs="Calibri"/>
                <w:b/>
                <w:sz w:val="20"/>
                <w:szCs w:val="20"/>
              </w:rPr>
            </w:pPr>
          </w:p>
        </w:tc>
        <w:tc>
          <w:tcPr>
            <w:tcW w:w="3817" w:type="pct"/>
            <w:shd w:val="clear" w:color="auto" w:fill="D9D9D9"/>
          </w:tcPr>
          <w:p w:rsidR="00246EFA" w:rsidRPr="000D1B0D" w:rsidRDefault="00246EFA"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7E1C2F">
            <w:pPr>
              <w:pStyle w:val="Default"/>
              <w:rPr>
                <w:rFonts w:ascii="Calibri" w:hAnsi="Calibri" w:cs="Calibri"/>
                <w:b/>
                <w:sz w:val="20"/>
                <w:szCs w:val="20"/>
              </w:rPr>
            </w:pPr>
            <w:r w:rsidRPr="000D1B0D">
              <w:rPr>
                <w:rFonts w:ascii="Calibri" w:hAnsi="Calibri" w:cs="Calibri"/>
                <w:b/>
                <w:sz w:val="20"/>
                <w:szCs w:val="20"/>
              </w:rPr>
              <w:t>Conflict</w:t>
            </w:r>
            <w:r w:rsidR="00006E07">
              <w:rPr>
                <w:rFonts w:ascii="Calibri" w:hAnsi="Calibri" w:cs="Calibri"/>
                <w:b/>
                <w:sz w:val="20"/>
                <w:szCs w:val="20"/>
              </w:rPr>
              <w:t>s of Interest</w:t>
            </w:r>
            <w:r w:rsidRPr="000D1B0D">
              <w:rPr>
                <w:rFonts w:ascii="Calibri" w:hAnsi="Calibri" w:cs="Calibri"/>
                <w:b/>
                <w:sz w:val="20"/>
                <w:szCs w:val="20"/>
              </w:rPr>
              <w:t xml:space="preserve"> </w:t>
            </w:r>
          </w:p>
          <w:p w:rsidR="007E1C2F" w:rsidRPr="00C450D4" w:rsidRDefault="007E1C2F" w:rsidP="007E1C2F">
            <w:pPr>
              <w:pStyle w:val="Default"/>
              <w:rPr>
                <w:rFonts w:ascii="Calibri" w:hAnsi="Calibri" w:cs="Calibri"/>
                <w:i/>
                <w:sz w:val="20"/>
                <w:szCs w:val="20"/>
              </w:rPr>
            </w:pPr>
          </w:p>
        </w:tc>
        <w:tc>
          <w:tcPr>
            <w:tcW w:w="3817" w:type="pct"/>
            <w:shd w:val="clear" w:color="auto" w:fill="auto"/>
          </w:tcPr>
          <w:p w:rsidR="00C450D4" w:rsidRDefault="00E61AF0" w:rsidP="000D1B0D">
            <w:pPr>
              <w:pStyle w:val="Default"/>
              <w:jc w:val="both"/>
              <w:rPr>
                <w:rFonts w:ascii="Calibri" w:hAnsi="Calibri" w:cs="Calibri"/>
                <w:i/>
                <w:sz w:val="20"/>
                <w:szCs w:val="20"/>
              </w:rPr>
            </w:pPr>
            <w:r w:rsidRPr="00E61AF0">
              <w:rPr>
                <w:rFonts w:ascii="Calibri" w:hAnsi="Calibri" w:cs="Calibri"/>
                <w:i/>
                <w:sz w:val="20"/>
                <w:szCs w:val="20"/>
              </w:rPr>
              <w:t>Have all conflicts and potential conflicts of interest been appropriately declared and entered in registers which are publicly available?</w:t>
            </w:r>
            <w:r w:rsidR="00006E07">
              <w:rPr>
                <w:rFonts w:ascii="Calibri" w:hAnsi="Calibri" w:cs="Calibri"/>
                <w:i/>
                <w:sz w:val="20"/>
                <w:szCs w:val="20"/>
              </w:rPr>
              <w:t xml:space="preserve"> </w:t>
            </w:r>
            <w:r w:rsidR="006006E6">
              <w:rPr>
                <w:rFonts w:ascii="Calibri" w:hAnsi="Calibri" w:cs="Calibri"/>
                <w:i/>
                <w:sz w:val="20"/>
                <w:szCs w:val="20"/>
              </w:rPr>
              <w:t xml:space="preserve">  </w:t>
            </w:r>
          </w:p>
          <w:p w:rsidR="00006E07" w:rsidRDefault="00006E07" w:rsidP="000D1B0D">
            <w:pPr>
              <w:pStyle w:val="Default"/>
              <w:jc w:val="both"/>
              <w:rPr>
                <w:rFonts w:ascii="Calibri" w:hAnsi="Calibri" w:cs="Calibri"/>
                <w:b/>
                <w:sz w:val="20"/>
                <w:szCs w:val="20"/>
              </w:rPr>
            </w:pPr>
          </w:p>
          <w:p w:rsidR="00006E07" w:rsidRDefault="00F24EC7" w:rsidP="00D42959">
            <w:pPr>
              <w:pStyle w:val="Default"/>
              <w:tabs>
                <w:tab w:val="left" w:pos="936"/>
              </w:tabs>
              <w:jc w:val="both"/>
              <w:rPr>
                <w:rFonts w:ascii="Calibri" w:hAnsi="Calibri" w:cs="Calibri"/>
                <w:sz w:val="20"/>
                <w:szCs w:val="20"/>
              </w:rPr>
            </w:pPr>
            <w:sdt>
              <w:sdtPr>
                <w:rPr>
                  <w:rFonts w:ascii="Calibri" w:hAnsi="Calibri" w:cs="Calibri"/>
                  <w:sz w:val="20"/>
                  <w:szCs w:val="20"/>
                </w:rPr>
                <w:id w:val="419144559"/>
                <w14:checkbox>
                  <w14:checked w14:val="0"/>
                  <w14:checkedState w14:val="2612" w14:font="MS Gothic"/>
                  <w14:uncheckedState w14:val="2610" w14:font="MS Gothic"/>
                </w14:checkbox>
              </w:sdtPr>
              <w:sdtEndPr/>
              <w:sdtContent>
                <w:r w:rsidR="006C1307">
                  <w:rPr>
                    <w:rFonts w:ascii="MS Gothic" w:eastAsia="MS Gothic" w:hAnsi="MS Gothic" w:cs="Calibri" w:hint="eastAsia"/>
                    <w:sz w:val="20"/>
                    <w:szCs w:val="20"/>
                  </w:rPr>
                  <w:t>☐</w:t>
                </w:r>
              </w:sdtContent>
            </w:sdt>
            <w:r w:rsidR="006C1307" w:rsidRPr="006C1307">
              <w:rPr>
                <w:rFonts w:ascii="Calibri" w:hAnsi="Calibri" w:cs="Calibri"/>
                <w:sz w:val="20"/>
                <w:szCs w:val="20"/>
              </w:rPr>
              <w:t xml:space="preserve">  Yes</w:t>
            </w:r>
            <w:r w:rsidR="006C1307">
              <w:rPr>
                <w:rFonts w:ascii="Calibri" w:hAnsi="Calibri" w:cs="Calibri"/>
                <w:sz w:val="20"/>
                <w:szCs w:val="20"/>
              </w:rPr>
              <w:t xml:space="preserve">            </w:t>
            </w:r>
            <w:sdt>
              <w:sdtPr>
                <w:rPr>
                  <w:rFonts w:ascii="Calibri" w:hAnsi="Calibri" w:cs="Calibri"/>
                  <w:sz w:val="20"/>
                  <w:szCs w:val="20"/>
                </w:rPr>
                <w:id w:val="1133061687"/>
                <w14:checkbox>
                  <w14:checked w14:val="0"/>
                  <w14:checkedState w14:val="2612" w14:font="MS Gothic"/>
                  <w14:uncheckedState w14:val="2610" w14:font="MS Gothic"/>
                </w14:checkbox>
              </w:sdtPr>
              <w:sdtEndPr/>
              <w:sdtContent>
                <w:r w:rsidR="006C1307">
                  <w:rPr>
                    <w:rFonts w:ascii="MS Gothic" w:eastAsia="MS Gothic" w:hAnsi="MS Gothic" w:cs="Calibri" w:hint="eastAsia"/>
                    <w:sz w:val="20"/>
                    <w:szCs w:val="20"/>
                  </w:rPr>
                  <w:t>☐</w:t>
                </w:r>
              </w:sdtContent>
            </w:sdt>
            <w:r w:rsidR="006C1307">
              <w:rPr>
                <w:rFonts w:ascii="Calibri" w:hAnsi="Calibri" w:cs="Calibri"/>
                <w:sz w:val="20"/>
                <w:szCs w:val="20"/>
              </w:rPr>
              <w:t xml:space="preserve">  No</w:t>
            </w:r>
          </w:p>
          <w:p w:rsidR="00246EFA" w:rsidRPr="000D1B0D" w:rsidRDefault="00246EFA" w:rsidP="000D1B0D">
            <w:pPr>
              <w:pStyle w:val="Default"/>
              <w:jc w:val="both"/>
              <w:rPr>
                <w:rFonts w:ascii="Calibri" w:hAnsi="Calibri" w:cs="Calibri"/>
                <w:sz w:val="20"/>
                <w:szCs w:val="20"/>
              </w:rPr>
            </w:pPr>
          </w:p>
        </w:tc>
      </w:tr>
      <w:tr w:rsidR="007663C8" w:rsidRPr="000D1B0D" w:rsidTr="00144ED4">
        <w:tc>
          <w:tcPr>
            <w:tcW w:w="1183" w:type="pct"/>
            <w:shd w:val="clear" w:color="auto" w:fill="auto"/>
          </w:tcPr>
          <w:p w:rsidR="007663C8" w:rsidRPr="006330C7" w:rsidRDefault="006330C7" w:rsidP="00306A1B">
            <w:pPr>
              <w:pStyle w:val="Default"/>
              <w:rPr>
                <w:rFonts w:ascii="Calibri" w:hAnsi="Calibri" w:cs="Calibri"/>
                <w:b/>
                <w:sz w:val="20"/>
                <w:szCs w:val="20"/>
              </w:rPr>
            </w:pPr>
            <w:r>
              <w:rPr>
                <w:rFonts w:ascii="Calibri" w:hAnsi="Calibri" w:cs="Calibri"/>
                <w:b/>
                <w:sz w:val="20"/>
                <w:szCs w:val="20"/>
              </w:rPr>
              <w:t xml:space="preserve">Links to CCG’s </w:t>
            </w:r>
            <w:r w:rsidR="007663C8">
              <w:rPr>
                <w:rFonts w:ascii="Calibri" w:hAnsi="Calibri" w:cs="Calibri"/>
                <w:b/>
                <w:sz w:val="20"/>
                <w:szCs w:val="20"/>
              </w:rPr>
              <w:t>Strategic Objectives</w:t>
            </w:r>
          </w:p>
        </w:tc>
        <w:tc>
          <w:tcPr>
            <w:tcW w:w="3817" w:type="pct"/>
            <w:shd w:val="clear" w:color="auto" w:fill="auto"/>
          </w:tcPr>
          <w:p w:rsidR="006330C7" w:rsidRDefault="00F24EC7" w:rsidP="006330C7">
            <w:pPr>
              <w:tabs>
                <w:tab w:val="left" w:pos="1020"/>
                <w:tab w:val="left" w:pos="4800"/>
              </w:tabs>
              <w:autoSpaceDE w:val="0"/>
              <w:autoSpaceDN w:val="0"/>
              <w:rPr>
                <w:rFonts w:ascii="Calibri" w:hAnsi="Calibri" w:cs="Calibri"/>
                <w:sz w:val="22"/>
                <w:szCs w:val="22"/>
              </w:rPr>
            </w:pPr>
            <w:sdt>
              <w:sdtPr>
                <w:rPr>
                  <w:rFonts w:ascii="Calibri" w:hAnsi="Calibri" w:cs="Calibri"/>
                  <w:sz w:val="22"/>
                  <w:szCs w:val="22"/>
                </w:rPr>
                <w:id w:val="-659457400"/>
                <w14:checkbox>
                  <w14:checked w14:val="1"/>
                  <w14:checkedState w14:val="2612" w14:font="MS Gothic"/>
                  <w14:uncheckedState w14:val="2610" w14:font="MS Gothic"/>
                </w14:checkbox>
              </w:sdtPr>
              <w:sdtEndPr/>
              <w:sdtContent>
                <w:r w:rsidR="00F619FD">
                  <w:rPr>
                    <w:rFonts w:ascii="MS Gothic" w:eastAsia="MS Gothic" w:hAnsi="MS Gothic" w:cs="Calibri" w:hint="eastAsia"/>
                    <w:sz w:val="22"/>
                    <w:szCs w:val="22"/>
                  </w:rPr>
                  <w:t>☒</w:t>
                </w:r>
              </w:sdtContent>
            </w:sdt>
            <w:r w:rsidR="006330C7">
              <w:rPr>
                <w:rFonts w:ascii="Calibri" w:hAnsi="Calibri" w:cs="Calibri"/>
                <w:sz w:val="22"/>
                <w:szCs w:val="22"/>
              </w:rPr>
              <w:t xml:space="preserve"> Sustainable services                                       </w:t>
            </w:r>
            <w:sdt>
              <w:sdtPr>
                <w:rPr>
                  <w:rFonts w:ascii="Calibri" w:hAnsi="Calibri" w:cs="Calibri"/>
                  <w:sz w:val="22"/>
                  <w:szCs w:val="22"/>
                </w:rPr>
                <w:id w:val="-225378782"/>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Empowering people</w:t>
            </w:r>
          </w:p>
          <w:p w:rsidR="006330C7" w:rsidRPr="006330C7" w:rsidRDefault="00F24EC7" w:rsidP="00D42959">
            <w:pPr>
              <w:tabs>
                <w:tab w:val="left" w:pos="1656"/>
                <w:tab w:val="left" w:pos="5364"/>
              </w:tabs>
              <w:autoSpaceDE w:val="0"/>
              <w:autoSpaceDN w:val="0"/>
              <w:rPr>
                <w:rFonts w:ascii="Calibri" w:hAnsi="Calibri" w:cs="Calibri"/>
                <w:sz w:val="22"/>
                <w:szCs w:val="22"/>
              </w:rPr>
            </w:pPr>
            <w:sdt>
              <w:sdtPr>
                <w:rPr>
                  <w:rFonts w:ascii="Calibri" w:hAnsi="Calibri" w:cs="Calibri"/>
                  <w:sz w:val="22"/>
                  <w:szCs w:val="22"/>
                </w:rPr>
                <w:id w:val="666679595"/>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Supporting communities</w:t>
            </w:r>
            <w:r w:rsidR="00144ED4">
              <w:rPr>
                <w:rFonts w:ascii="Calibri" w:hAnsi="Calibri" w:cs="Calibri"/>
                <w:sz w:val="22"/>
                <w:szCs w:val="22"/>
              </w:rPr>
              <w:t xml:space="preserve">                               </w:t>
            </w:r>
            <w:sdt>
              <w:sdtPr>
                <w:rPr>
                  <w:rFonts w:ascii="Calibri" w:hAnsi="Calibri" w:cs="Calibri"/>
                  <w:sz w:val="22"/>
                  <w:szCs w:val="22"/>
                </w:rPr>
                <w:id w:val="-690685341"/>
                <w14:checkbox>
                  <w14:checked w14:val="0"/>
                  <w14:checkedState w14:val="2612" w14:font="MS Gothic"/>
                  <w14:uncheckedState w14:val="2610" w14:font="MS Gothic"/>
                </w14:checkbox>
              </w:sdtPr>
              <w:sdtEndPr/>
              <w:sdtContent>
                <w:r w:rsidR="00F619FD">
                  <w:rPr>
                    <w:rFonts w:ascii="MS Gothic" w:eastAsia="MS Gothic" w:hAnsi="MS Gothic" w:cs="Calibri" w:hint="eastAsia"/>
                    <w:sz w:val="22"/>
                    <w:szCs w:val="22"/>
                  </w:rPr>
                  <w:t>☐</w:t>
                </w:r>
              </w:sdtContent>
            </w:sdt>
            <w:r w:rsidR="00144ED4">
              <w:rPr>
                <w:rFonts w:ascii="Calibri" w:hAnsi="Calibri" w:cs="Calibri"/>
                <w:sz w:val="22"/>
                <w:szCs w:val="22"/>
              </w:rPr>
              <w:t xml:space="preserve"> Delivering a fit for purpose organisation</w:t>
            </w:r>
          </w:p>
        </w:tc>
      </w:tr>
      <w:tr w:rsidR="00473CC5" w:rsidRPr="000D1B0D" w:rsidTr="00144ED4">
        <w:tc>
          <w:tcPr>
            <w:tcW w:w="1183" w:type="pct"/>
            <w:shd w:val="clear" w:color="auto" w:fill="auto"/>
          </w:tcPr>
          <w:p w:rsidR="00473CC5" w:rsidRPr="000D1B0D" w:rsidRDefault="00473CC5" w:rsidP="000D1B0D">
            <w:pPr>
              <w:pStyle w:val="Default"/>
              <w:jc w:val="both"/>
              <w:rPr>
                <w:rFonts w:ascii="Calibri" w:hAnsi="Calibri" w:cs="Calibri"/>
                <w:b/>
                <w:sz w:val="20"/>
                <w:szCs w:val="20"/>
              </w:rPr>
            </w:pPr>
            <w:r w:rsidRPr="000D1B0D">
              <w:rPr>
                <w:rFonts w:ascii="Calibri" w:hAnsi="Calibri" w:cs="Calibri"/>
                <w:b/>
                <w:sz w:val="20"/>
                <w:szCs w:val="20"/>
              </w:rPr>
              <w:t>NHS Constitution:</w:t>
            </w:r>
          </w:p>
          <w:p w:rsidR="00473CC5" w:rsidRPr="0009052F" w:rsidRDefault="00473CC5" w:rsidP="0009052F">
            <w:pPr>
              <w:pStyle w:val="Default"/>
              <w:rPr>
                <w:rFonts w:ascii="Calibri" w:hAnsi="Calibri" w:cs="Calibri"/>
                <w:i/>
                <w:sz w:val="20"/>
                <w:szCs w:val="20"/>
              </w:rPr>
            </w:pPr>
          </w:p>
        </w:tc>
        <w:tc>
          <w:tcPr>
            <w:tcW w:w="3817" w:type="pct"/>
            <w:shd w:val="clear" w:color="auto" w:fill="auto"/>
          </w:tcPr>
          <w:p w:rsidR="00144ED4" w:rsidRDefault="00F24EC7" w:rsidP="000D1B0D">
            <w:pPr>
              <w:pStyle w:val="Default"/>
              <w:jc w:val="both"/>
              <w:rPr>
                <w:rFonts w:ascii="Calibri" w:hAnsi="Calibri" w:cs="Calibri"/>
                <w:sz w:val="20"/>
                <w:szCs w:val="20"/>
              </w:rPr>
            </w:pPr>
            <w:hyperlink r:id="rId10" w:history="1">
              <w:r w:rsidR="00160986" w:rsidRPr="009D45D5">
                <w:rPr>
                  <w:rStyle w:val="Hyperlink"/>
                  <w:rFonts w:ascii="Calibri" w:hAnsi="Calibri" w:cs="Calibri"/>
                  <w:sz w:val="20"/>
                  <w:szCs w:val="20"/>
                </w:rPr>
                <w:t>https://www.gov.uk/government/publications/the-nhs-constitution-for-england</w:t>
              </w:r>
            </w:hyperlink>
          </w:p>
          <w:p w:rsidR="00034CF6" w:rsidRDefault="00034CF6" w:rsidP="000D1B0D">
            <w:pPr>
              <w:pStyle w:val="Default"/>
              <w:jc w:val="both"/>
              <w:rPr>
                <w:rFonts w:ascii="Calibri" w:hAnsi="Calibri" w:cs="Calibri"/>
                <w:sz w:val="20"/>
                <w:szCs w:val="20"/>
              </w:rPr>
            </w:pPr>
          </w:p>
          <w:p w:rsidR="00B771BD" w:rsidRDefault="00F619FD" w:rsidP="00B771BD">
            <w:pPr>
              <w:pStyle w:val="Default"/>
              <w:jc w:val="both"/>
              <w:rPr>
                <w:rFonts w:ascii="Calibri" w:hAnsi="Calibri" w:cs="Calibri"/>
                <w:sz w:val="20"/>
                <w:szCs w:val="20"/>
              </w:rPr>
            </w:pPr>
            <w:r w:rsidRPr="00F619FD">
              <w:rPr>
                <w:rFonts w:ascii="Calibri" w:hAnsi="Calibri" w:cs="Calibri"/>
                <w:sz w:val="20"/>
                <w:szCs w:val="20"/>
              </w:rPr>
              <w:t>The</w:t>
            </w:r>
            <w:r>
              <w:rPr>
                <w:rFonts w:ascii="Calibri" w:hAnsi="Calibri" w:cs="Calibri"/>
                <w:sz w:val="20"/>
                <w:szCs w:val="20"/>
              </w:rPr>
              <w:t xml:space="preserve"> report summarises the most recent findings of the CQC and highlights were the quality of care is not meeting </w:t>
            </w:r>
            <w:r w:rsidR="00B771BD">
              <w:rPr>
                <w:rFonts w:ascii="Calibri" w:hAnsi="Calibri" w:cs="Calibri"/>
                <w:sz w:val="20"/>
                <w:szCs w:val="20"/>
              </w:rPr>
              <w:t>the highest standards.</w:t>
            </w:r>
          </w:p>
          <w:p w:rsidR="00B771BD" w:rsidRPr="000D1B0D" w:rsidRDefault="00B771BD" w:rsidP="00B771BD">
            <w:pPr>
              <w:pStyle w:val="Default"/>
              <w:jc w:val="both"/>
              <w:rPr>
                <w:rFonts w:ascii="Calibri" w:hAnsi="Calibri" w:cs="Calibri"/>
                <w:sz w:val="20"/>
                <w:szCs w:val="20"/>
              </w:rPr>
            </w:pPr>
          </w:p>
        </w:tc>
      </w:tr>
      <w:tr w:rsidR="00E402F3" w:rsidRPr="000D1B0D" w:rsidTr="00144ED4">
        <w:tc>
          <w:tcPr>
            <w:tcW w:w="1183" w:type="pct"/>
            <w:shd w:val="clear" w:color="auto" w:fill="auto"/>
          </w:tcPr>
          <w:p w:rsidR="00E402F3" w:rsidRPr="000D1B0D" w:rsidRDefault="00E402F3" w:rsidP="00E402F3">
            <w:pPr>
              <w:pStyle w:val="Default"/>
              <w:rPr>
                <w:rFonts w:ascii="Calibri" w:hAnsi="Calibri" w:cs="Calibri"/>
                <w:b/>
                <w:sz w:val="20"/>
                <w:szCs w:val="20"/>
              </w:rPr>
            </w:pPr>
            <w:r w:rsidRPr="000D1B0D">
              <w:rPr>
                <w:rFonts w:ascii="Calibri" w:hAnsi="Calibri" w:cs="Calibri"/>
                <w:b/>
                <w:sz w:val="20"/>
                <w:szCs w:val="20"/>
              </w:rPr>
              <w:t>Appendices / attachments</w:t>
            </w:r>
          </w:p>
          <w:p w:rsidR="00E402F3" w:rsidRPr="000D1B0D" w:rsidRDefault="00E402F3" w:rsidP="00E402F3">
            <w:pPr>
              <w:pStyle w:val="Default"/>
              <w:rPr>
                <w:rFonts w:ascii="Calibri" w:hAnsi="Calibri" w:cs="Calibri"/>
                <w:b/>
                <w:sz w:val="20"/>
                <w:szCs w:val="20"/>
              </w:rPr>
            </w:pPr>
          </w:p>
        </w:tc>
        <w:bookmarkStart w:id="1" w:name="_MON_1602931883"/>
        <w:bookmarkEnd w:id="1"/>
        <w:tc>
          <w:tcPr>
            <w:tcW w:w="3817" w:type="pct"/>
            <w:shd w:val="clear" w:color="auto" w:fill="auto"/>
          </w:tcPr>
          <w:p w:rsidR="00E402F3" w:rsidRPr="000D1B0D" w:rsidRDefault="001E7756" w:rsidP="000D1B0D">
            <w:pPr>
              <w:pStyle w:val="Default"/>
              <w:jc w:val="both"/>
              <w:rPr>
                <w:rFonts w:ascii="Calibri" w:hAnsi="Calibri" w:cs="Calibri"/>
                <w:sz w:val="20"/>
                <w:szCs w:val="20"/>
              </w:rPr>
            </w:pPr>
            <w:r>
              <w:rPr>
                <w:rFonts w:ascii="Calibri" w:hAnsi="Calibri" w:cs="Calibri"/>
                <w:sz w:val="20"/>
                <w:szCs w:val="20"/>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5pt;height:50.2pt" o:ole="">
                  <v:imagedata r:id="rId11" o:title=""/>
                </v:shape>
                <o:OLEObject Type="Embed" ProgID="Word.Document.12" ShapeID="_x0000_i1025" DrawAspect="Icon" ObjectID="_1603003186" r:id="rId12">
                  <o:FieldCodes>\s</o:FieldCodes>
                </o:OLEObject>
              </w:object>
            </w:r>
          </w:p>
        </w:tc>
      </w:tr>
    </w:tbl>
    <w:p w:rsidR="009D4EDC" w:rsidRDefault="009D4EDC" w:rsidP="00D3211A">
      <w:pPr>
        <w:pStyle w:val="Default"/>
        <w:jc w:val="both"/>
        <w:rPr>
          <w:rFonts w:ascii="Calibri" w:hAnsi="Calibri" w:cs="Calibri"/>
          <w:sz w:val="20"/>
          <w:szCs w:val="20"/>
        </w:rPr>
      </w:pPr>
    </w:p>
    <w:p w:rsidR="00893409" w:rsidRDefault="00893409" w:rsidP="00D3211A">
      <w:pPr>
        <w:pStyle w:val="Default"/>
        <w:jc w:val="both"/>
        <w:rPr>
          <w:rFonts w:ascii="Calibri" w:hAnsi="Calibri" w:cs="Calibri"/>
          <w:sz w:val="20"/>
          <w:szCs w:val="20"/>
        </w:rPr>
      </w:pPr>
    </w:p>
    <w:sectPr w:rsidR="00893409" w:rsidSect="00144ED4">
      <w:headerReference w:type="default" r:id="rId13"/>
      <w:footerReference w:type="default" r:id="rId14"/>
      <w:pgSz w:w="11900" w:h="16840"/>
      <w:pgMar w:top="567" w:right="567" w:bottom="567" w:left="567" w:header="0"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EC7" w:rsidRDefault="00F24EC7" w:rsidP="00E1284E">
      <w:r>
        <w:separator/>
      </w:r>
    </w:p>
  </w:endnote>
  <w:endnote w:type="continuationSeparator" w:id="0">
    <w:p w:rsidR="00F24EC7" w:rsidRDefault="00F24EC7"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19C" w:rsidRDefault="0028419C">
    <w:pPr>
      <w:pStyle w:val="Footer"/>
    </w:pPr>
    <w:r>
      <w:fldChar w:fldCharType="begin"/>
    </w:r>
    <w:r>
      <w:instrText xml:space="preserve"> PAGE   \* MERGEFORMAT </w:instrText>
    </w:r>
    <w:r>
      <w:fldChar w:fldCharType="separate"/>
    </w:r>
    <w:r w:rsidR="00272557">
      <w:rPr>
        <w:noProof/>
      </w:rPr>
      <w:t>1</w:t>
    </w:r>
    <w:r>
      <w:rPr>
        <w:noProof/>
      </w:rPr>
      <w:fldChar w:fldCharType="end"/>
    </w:r>
  </w:p>
  <w:p w:rsidR="0028419C" w:rsidRDefault="00284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EC7" w:rsidRDefault="00F24EC7" w:rsidP="00E1284E">
      <w:r>
        <w:separator/>
      </w:r>
    </w:p>
  </w:footnote>
  <w:footnote w:type="continuationSeparator" w:id="0">
    <w:p w:rsidR="00F24EC7" w:rsidRDefault="00F24EC7" w:rsidP="00E12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09" w:rsidRDefault="001D2409">
    <w:pPr>
      <w:pStyle w:val="Header"/>
    </w:pPr>
    <w:r>
      <w:rPr>
        <w:noProof/>
        <w:lang w:val="en-GB" w:eastAsia="en-GB"/>
      </w:rPr>
      <mc:AlternateContent>
        <mc:Choice Requires="wps">
          <w:drawing>
            <wp:anchor distT="0" distB="0" distL="114300" distR="114300" simplePos="0" relativeHeight="251657728" behindDoc="0" locked="0" layoutInCell="0" allowOverlap="1" wp14:anchorId="200A828D" wp14:editId="4E3F2135">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09" w:rsidRPr="00893409" w:rsidRDefault="00893409">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893409" w:rsidRPr="00893409" w:rsidRDefault="00893409">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92546C"/>
    <w:rsid w:val="00005BBC"/>
    <w:rsid w:val="00006E07"/>
    <w:rsid w:val="00034CF6"/>
    <w:rsid w:val="000350E4"/>
    <w:rsid w:val="00046B77"/>
    <w:rsid w:val="0009052F"/>
    <w:rsid w:val="00096E41"/>
    <w:rsid w:val="000A554D"/>
    <w:rsid w:val="000A7EB7"/>
    <w:rsid w:val="000C4D3C"/>
    <w:rsid w:val="000C70E4"/>
    <w:rsid w:val="000D1426"/>
    <w:rsid w:val="000D1B0D"/>
    <w:rsid w:val="00107535"/>
    <w:rsid w:val="001139C9"/>
    <w:rsid w:val="00136B75"/>
    <w:rsid w:val="00144ED4"/>
    <w:rsid w:val="001556E0"/>
    <w:rsid w:val="00160986"/>
    <w:rsid w:val="0016479A"/>
    <w:rsid w:val="001D2409"/>
    <w:rsid w:val="001E7756"/>
    <w:rsid w:val="002044CF"/>
    <w:rsid w:val="002054A0"/>
    <w:rsid w:val="00246A4E"/>
    <w:rsid w:val="00246EFA"/>
    <w:rsid w:val="00272557"/>
    <w:rsid w:val="0028419C"/>
    <w:rsid w:val="002F38A7"/>
    <w:rsid w:val="00306A1B"/>
    <w:rsid w:val="003D7845"/>
    <w:rsid w:val="004458C3"/>
    <w:rsid w:val="00453E4B"/>
    <w:rsid w:val="00462732"/>
    <w:rsid w:val="00473CC5"/>
    <w:rsid w:val="004E32B5"/>
    <w:rsid w:val="004F5317"/>
    <w:rsid w:val="004F6116"/>
    <w:rsid w:val="005310F1"/>
    <w:rsid w:val="0054308A"/>
    <w:rsid w:val="005A0D0A"/>
    <w:rsid w:val="005A4EC5"/>
    <w:rsid w:val="005A53D1"/>
    <w:rsid w:val="005B0C13"/>
    <w:rsid w:val="006006E6"/>
    <w:rsid w:val="006330C7"/>
    <w:rsid w:val="00663808"/>
    <w:rsid w:val="00697B0F"/>
    <w:rsid w:val="006A23CE"/>
    <w:rsid w:val="006C1307"/>
    <w:rsid w:val="006F3A4E"/>
    <w:rsid w:val="00703268"/>
    <w:rsid w:val="007063EC"/>
    <w:rsid w:val="0071072D"/>
    <w:rsid w:val="00717159"/>
    <w:rsid w:val="00734128"/>
    <w:rsid w:val="007405E7"/>
    <w:rsid w:val="00755446"/>
    <w:rsid w:val="007663C8"/>
    <w:rsid w:val="00793F90"/>
    <w:rsid w:val="007C21ED"/>
    <w:rsid w:val="007C526F"/>
    <w:rsid w:val="007D1C13"/>
    <w:rsid w:val="007E1C2F"/>
    <w:rsid w:val="007E2A23"/>
    <w:rsid w:val="008044FD"/>
    <w:rsid w:val="008336DE"/>
    <w:rsid w:val="00846301"/>
    <w:rsid w:val="00876931"/>
    <w:rsid w:val="00893409"/>
    <w:rsid w:val="008C5A15"/>
    <w:rsid w:val="00901CC0"/>
    <w:rsid w:val="00911F40"/>
    <w:rsid w:val="009169E9"/>
    <w:rsid w:val="009245B1"/>
    <w:rsid w:val="0092546C"/>
    <w:rsid w:val="00942B5A"/>
    <w:rsid w:val="0098436E"/>
    <w:rsid w:val="00991A1C"/>
    <w:rsid w:val="00995A9E"/>
    <w:rsid w:val="009D39DE"/>
    <w:rsid w:val="009D4EDC"/>
    <w:rsid w:val="009E45D2"/>
    <w:rsid w:val="00A0148B"/>
    <w:rsid w:val="00A218A3"/>
    <w:rsid w:val="00A34173"/>
    <w:rsid w:val="00A66D55"/>
    <w:rsid w:val="00A9358C"/>
    <w:rsid w:val="00A977E0"/>
    <w:rsid w:val="00AB645B"/>
    <w:rsid w:val="00AF4A4F"/>
    <w:rsid w:val="00B24425"/>
    <w:rsid w:val="00B62F45"/>
    <w:rsid w:val="00B658DC"/>
    <w:rsid w:val="00B76E57"/>
    <w:rsid w:val="00B771BD"/>
    <w:rsid w:val="00B904DF"/>
    <w:rsid w:val="00B96B78"/>
    <w:rsid w:val="00B971B9"/>
    <w:rsid w:val="00BB0439"/>
    <w:rsid w:val="00BB40A8"/>
    <w:rsid w:val="00BE2870"/>
    <w:rsid w:val="00BE53CE"/>
    <w:rsid w:val="00BE727A"/>
    <w:rsid w:val="00BE7CCE"/>
    <w:rsid w:val="00C41576"/>
    <w:rsid w:val="00C44869"/>
    <w:rsid w:val="00C450D4"/>
    <w:rsid w:val="00C52984"/>
    <w:rsid w:val="00C64AF0"/>
    <w:rsid w:val="00C81EF3"/>
    <w:rsid w:val="00CA348E"/>
    <w:rsid w:val="00CA4E8E"/>
    <w:rsid w:val="00CB1860"/>
    <w:rsid w:val="00CC2C55"/>
    <w:rsid w:val="00CF20A6"/>
    <w:rsid w:val="00CF347F"/>
    <w:rsid w:val="00CF395E"/>
    <w:rsid w:val="00D00012"/>
    <w:rsid w:val="00D3211A"/>
    <w:rsid w:val="00D42959"/>
    <w:rsid w:val="00D7667F"/>
    <w:rsid w:val="00DB37E5"/>
    <w:rsid w:val="00DE0BED"/>
    <w:rsid w:val="00DE185E"/>
    <w:rsid w:val="00E1284E"/>
    <w:rsid w:val="00E26D6F"/>
    <w:rsid w:val="00E402F3"/>
    <w:rsid w:val="00E52FDA"/>
    <w:rsid w:val="00E61AF0"/>
    <w:rsid w:val="00E72942"/>
    <w:rsid w:val="00E72F52"/>
    <w:rsid w:val="00E73B61"/>
    <w:rsid w:val="00E76606"/>
    <w:rsid w:val="00E86651"/>
    <w:rsid w:val="00E97542"/>
    <w:rsid w:val="00EA4E01"/>
    <w:rsid w:val="00EB634A"/>
    <w:rsid w:val="00F24EC7"/>
    <w:rsid w:val="00F300A1"/>
    <w:rsid w:val="00F54DEB"/>
    <w:rsid w:val="00F619FD"/>
    <w:rsid w:val="00F97DC2"/>
    <w:rsid w:val="00FB449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v.uk/government/publications/the-nhs-constitution-for-englan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505FA-945D-4A27-BFD7-CCDCC452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Jablonski</dc:creator>
  <cp:lastModifiedBy>eMBED</cp:lastModifiedBy>
  <cp:revision>2</cp:revision>
  <cp:lastPrinted>2015-02-05T14:14:00Z</cp:lastPrinted>
  <dcterms:created xsi:type="dcterms:W3CDTF">2018-11-06T09:53:00Z</dcterms:created>
  <dcterms:modified xsi:type="dcterms:W3CDTF">2018-11-06T09:53:00Z</dcterms:modified>
</cp:coreProperties>
</file>