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654DE8">
        <w:rPr>
          <w:rFonts w:cstheme="minorHAnsi"/>
          <w:b/>
        </w:rPr>
        <w:t>9 NOVEMBER</w:t>
      </w:r>
      <w:r w:rsidR="00DC4C77">
        <w:rPr>
          <w:rFonts w:cstheme="minorHAnsi"/>
          <w:b/>
        </w:rPr>
        <w:t xml:space="preserve"> </w:t>
      </w:r>
      <w:r w:rsidR="00914FDB">
        <w:rPr>
          <w:rFonts w:cstheme="minorHAnsi"/>
          <w:b/>
        </w:rPr>
        <w:t>201</w:t>
      </w:r>
      <w:r w:rsidR="00090E48">
        <w:rPr>
          <w:rFonts w:cstheme="minorHAnsi"/>
          <w:b/>
        </w:rPr>
        <w:t>7</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654DE8" w:rsidP="0077398B">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345CF4" w:rsidRPr="003E4E70" w:rsidRDefault="002220A1" w:rsidP="00187F4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F26796" w:rsidRPr="003E4E70" w:rsidRDefault="00F26796" w:rsidP="00F26796">
      <w:pPr>
        <w:rPr>
          <w:rFonts w:cstheme="minorHAnsi"/>
        </w:rPr>
      </w:pPr>
      <w:r w:rsidRPr="003E4E70">
        <w:rPr>
          <w:rFonts w:cstheme="minorHAnsi"/>
        </w:rPr>
        <w:t>Dr David James</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Secondary Care GP</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4633A7" w:rsidRPr="003E4E70" w:rsidRDefault="004633A7" w:rsidP="004633A7">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0472A2" w:rsidRPr="003E4E70" w:rsidRDefault="000472A2" w:rsidP="000472A2">
      <w:pPr>
        <w:rPr>
          <w:rFonts w:cstheme="minorHAnsi"/>
        </w:rPr>
      </w:pPr>
      <w:r w:rsidRPr="003E4E70">
        <w:rPr>
          <w:rFonts w:cstheme="minorHAnsi"/>
        </w:rPr>
        <w:t xml:space="preserve">Juliette Cosgrove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Clinical Lay Member</w:t>
      </w:r>
    </w:p>
    <w:p w:rsidR="00AA03A5" w:rsidRPr="003E4E70" w:rsidRDefault="00AA03A5" w:rsidP="00AA03A5">
      <w:pPr>
        <w:jc w:val="both"/>
      </w:pPr>
      <w:r w:rsidRPr="003E4E70">
        <w:t>Laura Whitton                                           Chief Financial Officer</w:t>
      </w:r>
    </w:p>
    <w:p w:rsidR="00DC4C77" w:rsidRPr="003E4E70" w:rsidRDefault="00DC4C77" w:rsidP="00DC4C77">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DC4C77" w:rsidRPr="003E4E70" w:rsidRDefault="00DC4C77" w:rsidP="00DC4C77">
      <w:pPr>
        <w:rPr>
          <w:rFonts w:cstheme="minorHAnsi"/>
        </w:rPr>
      </w:pPr>
      <w:r w:rsidRPr="003E4E70">
        <w:rPr>
          <w:rFonts w:cstheme="minorHAnsi"/>
        </w:rPr>
        <w:t>Jan Haxby</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DC4C77" w:rsidRPr="003E4E70" w:rsidRDefault="00DC4C77" w:rsidP="00DC4C77">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654DE8" w:rsidRPr="00313242" w:rsidRDefault="00654DE8" w:rsidP="00654DE8">
      <w:r w:rsidRPr="00313242">
        <w:t>Helen Kenyon</w:t>
      </w:r>
      <w:r w:rsidRPr="00313242">
        <w:tab/>
      </w:r>
      <w:r w:rsidRPr="00313242">
        <w:tab/>
      </w:r>
      <w:r w:rsidRPr="00313242">
        <w:tab/>
      </w:r>
      <w:r w:rsidRPr="00313242">
        <w:tab/>
      </w:r>
      <w:r w:rsidRPr="00313242">
        <w:tab/>
      </w:r>
      <w:r w:rsidRPr="00313242">
        <w:tab/>
      </w:r>
      <w:r w:rsidRPr="00313242">
        <w:tab/>
        <w:t>Deputy Chief Executive</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0472A2" w:rsidRPr="00313242" w:rsidRDefault="000472A2" w:rsidP="000472A2">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654DE8" w:rsidRPr="003E4E70" w:rsidRDefault="00654DE8" w:rsidP="00654DE8">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Pr>
          <w:rFonts w:cstheme="minorHAnsi"/>
        </w:rPr>
        <w:t xml:space="preserve">NLEC </w:t>
      </w:r>
      <w:r w:rsidRPr="003E4E70">
        <w:rPr>
          <w:rFonts w:cstheme="minorHAnsi"/>
        </w:rPr>
        <w:t>Portfolio Holder</w:t>
      </w:r>
    </w:p>
    <w:p w:rsidR="00654DE8" w:rsidRPr="003E4E70" w:rsidRDefault="00654DE8" w:rsidP="00654DE8">
      <w:pPr>
        <w:rPr>
          <w:rFonts w:cstheme="minorHAnsi"/>
        </w:rPr>
      </w:pPr>
      <w:r w:rsidRPr="003E4E70">
        <w:rPr>
          <w:rFonts w:cstheme="minorHAnsi"/>
        </w:rPr>
        <w:t>Dr Derek Hopper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654DE8" w:rsidRDefault="00654DE8" w:rsidP="00654DE8">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654DE8" w:rsidRPr="003E4E70" w:rsidRDefault="00654DE8" w:rsidP="00654DE8">
      <w:pPr>
        <w:rPr>
          <w:rFonts w:cstheme="minorHAnsi"/>
        </w:rPr>
      </w:pPr>
      <w:r w:rsidRPr="003E4E70">
        <w:t>Dr Thomas Maliyil</w:t>
      </w:r>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654DE8" w:rsidRPr="003E4E70" w:rsidRDefault="00654DE8" w:rsidP="00654DE8">
      <w:pPr>
        <w:jc w:val="both"/>
      </w:pPr>
      <w:r w:rsidRPr="003E4E70">
        <w:t xml:space="preserve">Councillor Wheatley                                NELC Portfolio Holder </w:t>
      </w:r>
    </w:p>
    <w:p w:rsidR="00654DE8" w:rsidRPr="003E4E70" w:rsidRDefault="00654DE8" w:rsidP="00654DE8">
      <w:pPr>
        <w:rPr>
          <w:b/>
        </w:rPr>
      </w:pPr>
      <w:r w:rsidRPr="003E4E70">
        <w:rPr>
          <w:rFonts w:cstheme="minorHAnsi"/>
        </w:rPr>
        <w:t>Dr Arun Nayyar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26292C" w:rsidRDefault="0026292C" w:rsidP="00654DE8">
      <w:pPr>
        <w:rPr>
          <w:rFonts w:cstheme="minorHAnsi"/>
          <w:b/>
        </w:rPr>
      </w:pP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654DE8" w:rsidRDefault="00654DE8" w:rsidP="009E1A9F">
      <w:pPr>
        <w:rPr>
          <w:rFonts w:cstheme="minorHAnsi"/>
        </w:rPr>
      </w:pPr>
      <w:r>
        <w:rPr>
          <w:rFonts w:cstheme="minorHAnsi"/>
        </w:rPr>
        <w:t>Bev Compton</w:t>
      </w:r>
      <w:r w:rsidR="00F248CE">
        <w:rPr>
          <w:rFonts w:cstheme="minorHAnsi"/>
        </w:rPr>
        <w:tab/>
      </w:r>
      <w:r w:rsidR="00F248CE">
        <w:rPr>
          <w:rFonts w:cstheme="minorHAnsi"/>
        </w:rPr>
        <w:tab/>
      </w:r>
      <w:r w:rsidR="00F248CE">
        <w:rPr>
          <w:rFonts w:cstheme="minorHAnsi"/>
        </w:rPr>
        <w:tab/>
      </w:r>
      <w:r w:rsidR="00F248CE">
        <w:rPr>
          <w:rFonts w:cstheme="minorHAnsi"/>
        </w:rPr>
        <w:tab/>
      </w:r>
      <w:r w:rsidR="00F248CE">
        <w:rPr>
          <w:rFonts w:cstheme="minorHAnsi"/>
        </w:rPr>
        <w:tab/>
      </w:r>
      <w:r w:rsidR="00F248CE">
        <w:rPr>
          <w:rFonts w:cstheme="minorHAnsi"/>
        </w:rPr>
        <w:tab/>
      </w:r>
      <w:r w:rsidR="00F248CE">
        <w:rPr>
          <w:rFonts w:cstheme="minorHAnsi"/>
        </w:rPr>
        <w:tab/>
        <w:t xml:space="preserve">Director of Adult Services </w:t>
      </w:r>
    </w:p>
    <w:p w:rsidR="002C1834" w:rsidRDefault="002C1834" w:rsidP="00654DE8">
      <w:pPr>
        <w:pStyle w:val="ListParagraph"/>
        <w:ind w:left="0"/>
        <w:jc w:val="both"/>
        <w:rPr>
          <w:rFonts w:cstheme="minorHAnsi"/>
          <w:b/>
        </w:rPr>
      </w:pP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444051" w:rsidRDefault="00444051"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4633A7" w:rsidRDefault="00AF0C23" w:rsidP="004633A7">
      <w:pPr>
        <w:jc w:val="both"/>
        <w:rPr>
          <w:rFonts w:cstheme="minorHAnsi"/>
        </w:rPr>
      </w:pPr>
      <w:r>
        <w:rPr>
          <w:rFonts w:cstheme="minorHAnsi"/>
        </w:rPr>
        <w:t>The minutes of the Partnership Board meeting held</w:t>
      </w:r>
      <w:r w:rsidR="004633A7">
        <w:rPr>
          <w:rFonts w:cstheme="minorHAnsi"/>
        </w:rPr>
        <w:t xml:space="preserve"> </w:t>
      </w:r>
      <w:r w:rsidR="00654DE8">
        <w:rPr>
          <w:rFonts w:cstheme="minorHAnsi"/>
        </w:rPr>
        <w:t>14 September</w:t>
      </w:r>
      <w:r w:rsidR="007D4C6B">
        <w:rPr>
          <w:rFonts w:cstheme="minorHAnsi"/>
        </w:rPr>
        <w:t xml:space="preserve"> </w:t>
      </w:r>
      <w:r>
        <w:rPr>
          <w:rFonts w:cstheme="minorHAnsi"/>
        </w:rPr>
        <w:t xml:space="preserve">were agreed to be a true and accurate record.  </w:t>
      </w:r>
    </w:p>
    <w:p w:rsidR="00D94315" w:rsidRDefault="00D94315" w:rsidP="004633A7">
      <w:pPr>
        <w:jc w:val="both"/>
        <w:rPr>
          <w:rFonts w:cstheme="minorHAnsi"/>
        </w:rPr>
      </w:pPr>
    </w:p>
    <w:p w:rsidR="00E822C4" w:rsidRDefault="00654DE8" w:rsidP="00E822C4">
      <w:pPr>
        <w:pStyle w:val="ListParagraph"/>
        <w:numPr>
          <w:ilvl w:val="0"/>
          <w:numId w:val="1"/>
        </w:numPr>
        <w:rPr>
          <w:rFonts w:ascii="Calibri" w:hAnsi="Calibri" w:cs="Calibri"/>
          <w:b/>
        </w:rPr>
      </w:pPr>
      <w:r>
        <w:rPr>
          <w:rFonts w:ascii="Calibri" w:hAnsi="Calibri" w:cs="Calibri"/>
          <w:b/>
        </w:rPr>
        <w:lastRenderedPageBreak/>
        <w:t>PUBLIC HEALTH ANNUAL REPORT UPDATE</w:t>
      </w:r>
    </w:p>
    <w:p w:rsidR="004E3F77" w:rsidRDefault="004E3F77" w:rsidP="004E3F77">
      <w:pPr>
        <w:pStyle w:val="ListParagraph"/>
      </w:pPr>
    </w:p>
    <w:p w:rsidR="004E3F77" w:rsidRDefault="004E3F77" w:rsidP="004E3F77">
      <w:pPr>
        <w:jc w:val="both"/>
        <w:rPr>
          <w:bCs/>
        </w:rPr>
      </w:pPr>
      <w:r>
        <w:rPr>
          <w:bCs/>
        </w:rPr>
        <w:t>A report was presented t</w:t>
      </w:r>
      <w:r w:rsidRPr="008472ED">
        <w:rPr>
          <w:bCs/>
        </w:rPr>
        <w:t xml:space="preserve">o update the Partnership Board on </w:t>
      </w:r>
      <w:r>
        <w:rPr>
          <w:bCs/>
        </w:rPr>
        <w:t xml:space="preserve">progress and slippage towards achieving the objectives set out in the CCG’s Corporate Business Plan. </w:t>
      </w:r>
    </w:p>
    <w:p w:rsidR="004E3F77" w:rsidRDefault="004E3F77" w:rsidP="004E3F77">
      <w:pPr>
        <w:jc w:val="both"/>
        <w:rPr>
          <w:bCs/>
        </w:rPr>
      </w:pPr>
    </w:p>
    <w:p w:rsidR="004E3F77" w:rsidRDefault="004E3F77" w:rsidP="004E3F77">
      <w:pPr>
        <w:jc w:val="both"/>
        <w:rPr>
          <w:bCs/>
        </w:rPr>
      </w:pPr>
      <w:r>
        <w:rPr>
          <w:bCs/>
        </w:rPr>
        <w:t xml:space="preserve">The report was taken as read with the following areas highlighted. Following the two previous reports, which focused on starting well and ageing well respectively, this year the report draws attention to one of the most important determinant of living well: employment and health. The aim of the report was to investigate and articulate how employment affects health and how this has changed. </w:t>
      </w:r>
    </w:p>
    <w:p w:rsidR="00201FC4" w:rsidRDefault="00201FC4" w:rsidP="004E3F77">
      <w:pPr>
        <w:jc w:val="both"/>
        <w:rPr>
          <w:bCs/>
        </w:rPr>
      </w:pPr>
    </w:p>
    <w:p w:rsidR="00201FC4" w:rsidRPr="00201FC4" w:rsidRDefault="00201FC4" w:rsidP="004E3F77">
      <w:pPr>
        <w:jc w:val="both"/>
        <w:rPr>
          <w:bCs/>
          <w:i/>
        </w:rPr>
      </w:pPr>
      <w:r w:rsidRPr="00201FC4">
        <w:rPr>
          <w:bCs/>
          <w:i/>
        </w:rPr>
        <w:t xml:space="preserve">Rob Walsh joined the meeting. </w:t>
      </w:r>
    </w:p>
    <w:p w:rsidR="00201FC4" w:rsidRDefault="00201FC4" w:rsidP="004E3F77">
      <w:pPr>
        <w:jc w:val="both"/>
        <w:rPr>
          <w:bCs/>
        </w:rPr>
      </w:pPr>
    </w:p>
    <w:p w:rsidR="00201FC4" w:rsidRDefault="00201FC4" w:rsidP="004E3F77">
      <w:pPr>
        <w:jc w:val="both"/>
        <w:rPr>
          <w:bCs/>
        </w:rPr>
      </w:pPr>
      <w:r>
        <w:rPr>
          <w:bCs/>
        </w:rPr>
        <w:t xml:space="preserve">The report noted the growing numbers of people living with long term conditions and the effect that long term unemployment has on individuals and their families. </w:t>
      </w:r>
      <w:r w:rsidR="000165CC">
        <w:rPr>
          <w:bCs/>
        </w:rPr>
        <w:t xml:space="preserve">For those in work, the nature of work, its tenure and duration, has changed the presentation of work related health issues, leaving behind the physical demands of the older industries with the emergence of more mental health related problems. </w:t>
      </w:r>
    </w:p>
    <w:p w:rsidR="000165CC" w:rsidRDefault="000165CC" w:rsidP="004E3F77">
      <w:pPr>
        <w:jc w:val="both"/>
        <w:rPr>
          <w:bCs/>
        </w:rPr>
      </w:pPr>
    </w:p>
    <w:p w:rsidR="000165CC" w:rsidRDefault="000165CC" w:rsidP="004E3F77">
      <w:pPr>
        <w:jc w:val="both"/>
        <w:rPr>
          <w:bCs/>
        </w:rPr>
      </w:pPr>
      <w:r>
        <w:rPr>
          <w:bCs/>
        </w:rPr>
        <w:t xml:space="preserve">Some of the recommendations made by the Director of Health and Wellbeing are: a focus on the Council’s Wellbeing Service on helping people with long-term conditions, such as mental health conditions; tackling social and lifestyle related barriers to employment; actions to aid stopping smoking; </w:t>
      </w:r>
      <w:r w:rsidR="001265C6">
        <w:rPr>
          <w:bCs/>
        </w:rPr>
        <w:t xml:space="preserve">working with the DWP to help those people who are presenting with mental health issues in referring them to wellbeing workers; </w:t>
      </w:r>
      <w:r w:rsidR="004847F1">
        <w:rPr>
          <w:bCs/>
        </w:rPr>
        <w:t xml:space="preserve">and </w:t>
      </w:r>
      <w:r w:rsidR="001265C6">
        <w:rPr>
          <w:bCs/>
        </w:rPr>
        <w:t>carrying out a resilience needs assessment to better understand the financial status of some of the borough’s most vulnerable residents</w:t>
      </w:r>
      <w:r w:rsidR="004847F1">
        <w:rPr>
          <w:bCs/>
        </w:rPr>
        <w:t xml:space="preserve">. The Council are working with employers on the above recommendations. </w:t>
      </w:r>
    </w:p>
    <w:p w:rsidR="00201FC4" w:rsidRDefault="00201FC4" w:rsidP="004E3F77">
      <w:pPr>
        <w:jc w:val="both"/>
        <w:rPr>
          <w:bCs/>
        </w:rPr>
      </w:pPr>
    </w:p>
    <w:p w:rsidR="001265C6" w:rsidRPr="001265C6" w:rsidRDefault="001265C6" w:rsidP="004E3F77">
      <w:pPr>
        <w:jc w:val="both"/>
        <w:rPr>
          <w:bCs/>
          <w:i/>
        </w:rPr>
      </w:pPr>
      <w:r w:rsidRPr="001265C6">
        <w:rPr>
          <w:bCs/>
          <w:i/>
        </w:rPr>
        <w:t>Dr Pathak joined the meeting.</w:t>
      </w:r>
    </w:p>
    <w:p w:rsidR="001265C6" w:rsidRDefault="001265C6" w:rsidP="004E3F77">
      <w:pPr>
        <w:jc w:val="both"/>
        <w:rPr>
          <w:bCs/>
        </w:rPr>
      </w:pPr>
    </w:p>
    <w:p w:rsidR="00EB51B0" w:rsidRDefault="00EB51B0" w:rsidP="004E3F77">
      <w:pPr>
        <w:jc w:val="both"/>
        <w:rPr>
          <w:bCs/>
        </w:rPr>
      </w:pPr>
      <w:r>
        <w:rPr>
          <w:bCs/>
        </w:rPr>
        <w:t xml:space="preserve">The Chair welcomed the link being made between employment and health. </w:t>
      </w:r>
      <w:r w:rsidR="003306FA">
        <w:rPr>
          <w:bCs/>
        </w:rPr>
        <w:t xml:space="preserve">It was noted that data in the report is from 2011 and there is data available for 2016. </w:t>
      </w:r>
      <w:r w:rsidR="003E0D78">
        <w:rPr>
          <w:bCs/>
        </w:rPr>
        <w:t xml:space="preserve">The Chair </w:t>
      </w:r>
      <w:r w:rsidR="003E0D78" w:rsidRPr="003E0D78">
        <w:rPr>
          <w:bCs/>
        </w:rPr>
        <w:t>commented how we needed to be aware that some of the key challenges facing our communities’ health and well-being had seen little improvement over the last decade and as commissioners we need to consider how we may tackle this differently in the future.</w:t>
      </w:r>
    </w:p>
    <w:p w:rsidR="00EB51B0" w:rsidRDefault="00EB51B0" w:rsidP="004E3F77">
      <w:pPr>
        <w:jc w:val="both"/>
        <w:rPr>
          <w:bCs/>
        </w:rPr>
      </w:pPr>
    </w:p>
    <w:p w:rsidR="00201FC4" w:rsidRPr="00201FC4" w:rsidRDefault="00201FC4" w:rsidP="004E3F77">
      <w:pPr>
        <w:jc w:val="both"/>
        <w:rPr>
          <w:b/>
        </w:rPr>
      </w:pPr>
      <w:r w:rsidRPr="00201FC4">
        <w:rPr>
          <w:b/>
          <w:bCs/>
        </w:rPr>
        <w:t>The Board noted the Public Health Annual Report and consider</w:t>
      </w:r>
      <w:r w:rsidR="00841A83">
        <w:rPr>
          <w:b/>
          <w:bCs/>
        </w:rPr>
        <w:t xml:space="preserve">ed those </w:t>
      </w:r>
      <w:r w:rsidRPr="00201FC4">
        <w:rPr>
          <w:b/>
          <w:bCs/>
        </w:rPr>
        <w:t xml:space="preserve">findings and recommendations that are relevant to the Clinical Commissioning Group. </w:t>
      </w:r>
    </w:p>
    <w:p w:rsidR="004E3F77" w:rsidRDefault="004E3F77" w:rsidP="004E3F77">
      <w:pPr>
        <w:pStyle w:val="ListParagraph"/>
      </w:pPr>
    </w:p>
    <w:p w:rsidR="00AE620C" w:rsidRDefault="00654DE8" w:rsidP="00AE620C">
      <w:pPr>
        <w:pStyle w:val="ListParagraph"/>
        <w:numPr>
          <w:ilvl w:val="0"/>
          <w:numId w:val="1"/>
        </w:numPr>
        <w:rPr>
          <w:rFonts w:ascii="Calibri" w:hAnsi="Calibri" w:cs="Calibri"/>
          <w:b/>
        </w:rPr>
      </w:pPr>
      <w:r>
        <w:rPr>
          <w:rFonts w:ascii="Calibri" w:hAnsi="Calibri" w:cs="Calibri"/>
          <w:b/>
        </w:rPr>
        <w:t>BUSINESS PLAN QUARTERLY UPDATE</w:t>
      </w:r>
    </w:p>
    <w:p w:rsidR="00906CFF" w:rsidRDefault="00906CFF" w:rsidP="009176B3">
      <w:pPr>
        <w:jc w:val="both"/>
        <w:rPr>
          <w:b/>
          <w:bCs/>
        </w:rPr>
      </w:pPr>
    </w:p>
    <w:p w:rsidR="008472ED" w:rsidRDefault="008472ED" w:rsidP="008472ED">
      <w:pPr>
        <w:jc w:val="both"/>
        <w:rPr>
          <w:bCs/>
        </w:rPr>
      </w:pPr>
      <w:r>
        <w:rPr>
          <w:bCs/>
        </w:rPr>
        <w:t>A report was presented t</w:t>
      </w:r>
      <w:r w:rsidRPr="008472ED">
        <w:rPr>
          <w:bCs/>
        </w:rPr>
        <w:t xml:space="preserve">o update the Partnership Board on </w:t>
      </w:r>
      <w:r w:rsidR="00654DE8">
        <w:rPr>
          <w:bCs/>
        </w:rPr>
        <w:t xml:space="preserve">progress and slippage towards achieving the objectives set out in the CCG’s Corporate Business Plan. </w:t>
      </w:r>
    </w:p>
    <w:p w:rsidR="003B1812" w:rsidRDefault="003B1812" w:rsidP="008472ED">
      <w:pPr>
        <w:jc w:val="both"/>
        <w:rPr>
          <w:bCs/>
        </w:rPr>
      </w:pPr>
    </w:p>
    <w:p w:rsidR="003B1812" w:rsidRDefault="003B1812" w:rsidP="008472ED">
      <w:pPr>
        <w:jc w:val="both"/>
        <w:rPr>
          <w:bCs/>
        </w:rPr>
      </w:pPr>
      <w:r>
        <w:rPr>
          <w:bCs/>
        </w:rPr>
        <w:t xml:space="preserve">The report was taken as read with the following areas highlighted. </w:t>
      </w:r>
      <w:r w:rsidR="0024391F">
        <w:rPr>
          <w:bCs/>
        </w:rPr>
        <w:t xml:space="preserve">The Board were updated that where milestones have moved, these are mainly due to reasons beyond the control of the STP, e.g. where there are links to the STP and potential working on a larger footprint, or where there are service changes which are taking longer than anticipated e.g. Cardiology. The Board were assured that good progress is being made, and that </w:t>
      </w:r>
      <w:r w:rsidR="00E614AE">
        <w:rPr>
          <w:bCs/>
        </w:rPr>
        <w:t xml:space="preserve">where </w:t>
      </w:r>
      <w:r w:rsidR="0024391F">
        <w:rPr>
          <w:bCs/>
        </w:rPr>
        <w:t>any changes to the Business Plan are requested there is a process with the Senior Manager team, which challenges and approves the change where applicable. A review of achievements will take place at the end of the financial year.</w:t>
      </w:r>
    </w:p>
    <w:p w:rsidR="00316ADD" w:rsidRDefault="00316ADD" w:rsidP="008472ED">
      <w:pPr>
        <w:jc w:val="both"/>
        <w:rPr>
          <w:bCs/>
        </w:rPr>
      </w:pPr>
    </w:p>
    <w:p w:rsidR="00316ADD" w:rsidRDefault="00316ADD" w:rsidP="008472ED">
      <w:pPr>
        <w:jc w:val="both"/>
        <w:rPr>
          <w:bCs/>
        </w:rPr>
      </w:pPr>
      <w:r>
        <w:rPr>
          <w:bCs/>
        </w:rPr>
        <w:t>The Board noted the ambitious plans laid out in the Report, and questioned if there was sufficient resource to undertake the work involved. The Board were assured</w:t>
      </w:r>
      <w:r w:rsidR="000223B1">
        <w:rPr>
          <w:bCs/>
        </w:rPr>
        <w:t xml:space="preserve"> </w:t>
      </w:r>
      <w:r w:rsidR="00C22F77">
        <w:rPr>
          <w:bCs/>
        </w:rPr>
        <w:t>that the Report is actively managed to ensure the focus is correct, and resource</w:t>
      </w:r>
      <w:r w:rsidR="00E614AE">
        <w:rPr>
          <w:bCs/>
        </w:rPr>
        <w:t>s</w:t>
      </w:r>
      <w:r w:rsidR="00C22F77">
        <w:rPr>
          <w:bCs/>
        </w:rPr>
        <w:t xml:space="preserve"> is i</w:t>
      </w:r>
      <w:r w:rsidR="007026ED">
        <w:rPr>
          <w:bCs/>
        </w:rPr>
        <w:t xml:space="preserve">n place. It was noted that the CCG have experienced </w:t>
      </w:r>
      <w:r w:rsidR="00C22F77">
        <w:rPr>
          <w:bCs/>
        </w:rPr>
        <w:t xml:space="preserve">challenges in working with </w:t>
      </w:r>
      <w:proofErr w:type="spellStart"/>
      <w:r w:rsidR="00C22F77">
        <w:rPr>
          <w:bCs/>
        </w:rPr>
        <w:t>EmBed</w:t>
      </w:r>
      <w:proofErr w:type="spellEnd"/>
      <w:r w:rsidR="00C22F77">
        <w:rPr>
          <w:bCs/>
        </w:rPr>
        <w:t xml:space="preserve">, and getting the input </w:t>
      </w:r>
      <w:r w:rsidR="007026ED">
        <w:rPr>
          <w:bCs/>
        </w:rPr>
        <w:t>that the CCG</w:t>
      </w:r>
      <w:r w:rsidR="00C22F77">
        <w:rPr>
          <w:bCs/>
        </w:rPr>
        <w:t xml:space="preserve"> need from them</w:t>
      </w:r>
      <w:r w:rsidR="007026ED">
        <w:rPr>
          <w:bCs/>
        </w:rPr>
        <w:t xml:space="preserve">, therefore the CCG are working with </w:t>
      </w:r>
      <w:proofErr w:type="spellStart"/>
      <w:r w:rsidR="007026ED">
        <w:rPr>
          <w:bCs/>
        </w:rPr>
        <w:t>EmBed</w:t>
      </w:r>
      <w:proofErr w:type="spellEnd"/>
      <w:r w:rsidR="007026ED">
        <w:rPr>
          <w:bCs/>
        </w:rPr>
        <w:t xml:space="preserve"> to highlight where their focus needs to be</w:t>
      </w:r>
      <w:r w:rsidR="00C22F77">
        <w:rPr>
          <w:bCs/>
        </w:rPr>
        <w:t xml:space="preserve">. </w:t>
      </w:r>
    </w:p>
    <w:p w:rsidR="003B1812" w:rsidRDefault="003B1812" w:rsidP="008472ED">
      <w:pPr>
        <w:jc w:val="both"/>
        <w:rPr>
          <w:bCs/>
        </w:rPr>
      </w:pPr>
    </w:p>
    <w:p w:rsidR="000E180C" w:rsidRPr="000E180C" w:rsidRDefault="000E180C" w:rsidP="008472ED">
      <w:pPr>
        <w:jc w:val="both"/>
        <w:rPr>
          <w:b/>
          <w:bCs/>
        </w:rPr>
      </w:pPr>
      <w:r>
        <w:rPr>
          <w:b/>
          <w:bCs/>
        </w:rPr>
        <w:lastRenderedPageBreak/>
        <w:t>The Board noted</w:t>
      </w:r>
      <w:r w:rsidR="00654DE8">
        <w:rPr>
          <w:b/>
          <w:bCs/>
        </w:rPr>
        <w:t xml:space="preserve"> the progress and exceptions towards delivery of the 2017/18 Corporate Business Plan.</w:t>
      </w:r>
    </w:p>
    <w:p w:rsidR="000E180C" w:rsidRDefault="000E180C" w:rsidP="008472ED">
      <w:pPr>
        <w:jc w:val="both"/>
        <w:rPr>
          <w:bCs/>
        </w:rPr>
      </w:pPr>
    </w:p>
    <w:p w:rsidR="00422A80" w:rsidRDefault="00F55481" w:rsidP="00422A80">
      <w:pPr>
        <w:pStyle w:val="ListParagraph"/>
        <w:numPr>
          <w:ilvl w:val="0"/>
          <w:numId w:val="1"/>
        </w:numPr>
        <w:jc w:val="both"/>
        <w:rPr>
          <w:rFonts w:cstheme="minorHAnsi"/>
          <w:b/>
        </w:rPr>
      </w:pPr>
      <w:r>
        <w:rPr>
          <w:rFonts w:cstheme="minorHAnsi"/>
          <w:b/>
        </w:rPr>
        <w:t>ADULT SERVICES REVIEW</w:t>
      </w:r>
    </w:p>
    <w:p w:rsidR="008070E1" w:rsidRDefault="008070E1" w:rsidP="001C4111">
      <w:pPr>
        <w:tabs>
          <w:tab w:val="left" w:pos="1068"/>
        </w:tabs>
        <w:jc w:val="both"/>
        <w:rPr>
          <w:rFonts w:cstheme="minorHAnsi"/>
          <w:b/>
        </w:rPr>
      </w:pPr>
    </w:p>
    <w:p w:rsidR="00B841B0" w:rsidRDefault="008070E1" w:rsidP="00B841B0">
      <w:pPr>
        <w:pStyle w:val="ListParagraph"/>
        <w:ind w:left="0"/>
      </w:pPr>
      <w:r>
        <w:rPr>
          <w:bCs/>
        </w:rPr>
        <w:t>A report was presented t</w:t>
      </w:r>
      <w:r w:rsidRPr="008472ED">
        <w:rPr>
          <w:bCs/>
        </w:rPr>
        <w:t xml:space="preserve">o </w:t>
      </w:r>
      <w:r>
        <w:rPr>
          <w:bCs/>
        </w:rPr>
        <w:t xml:space="preserve">ask the Partnership Board to support the commissioning of a review of adult services in North East </w:t>
      </w:r>
      <w:proofErr w:type="gramStart"/>
      <w:r>
        <w:rPr>
          <w:bCs/>
        </w:rPr>
        <w:t>Lincolnshire,</w:t>
      </w:r>
      <w:proofErr w:type="gramEnd"/>
      <w:r>
        <w:rPr>
          <w:bCs/>
        </w:rPr>
        <w:t xml:space="preserve"> such review</w:t>
      </w:r>
      <w:r w:rsidR="00B841B0">
        <w:rPr>
          <w:bCs/>
        </w:rPr>
        <w:t xml:space="preserve"> is</w:t>
      </w:r>
      <w:r>
        <w:rPr>
          <w:bCs/>
        </w:rPr>
        <w:t xml:space="preserve"> to be undertaken jointly with the NELC with oversight of the review to be maintained by the council / NELCCG Union Board. </w:t>
      </w:r>
      <w:r w:rsidR="00B841B0">
        <w:rPr>
          <w:bCs/>
        </w:rPr>
        <w:t>The report was taken as read with the following areas highlighted.</w:t>
      </w:r>
    </w:p>
    <w:p w:rsidR="00B841B0" w:rsidRDefault="00B841B0" w:rsidP="008070E1">
      <w:pPr>
        <w:jc w:val="both"/>
        <w:rPr>
          <w:bCs/>
        </w:rPr>
      </w:pPr>
    </w:p>
    <w:p w:rsidR="00B841B0" w:rsidRDefault="00B841B0" w:rsidP="008070E1">
      <w:pPr>
        <w:jc w:val="both"/>
        <w:rPr>
          <w:bCs/>
        </w:rPr>
      </w:pPr>
      <w:r>
        <w:rPr>
          <w:bCs/>
        </w:rPr>
        <w:t>The review is intended to be a comprehensive system wide review to ensure that outcomes for adults in North East Lincolnshire are optimised and able to be achieved within the resources available to the North East Lincolnshire area. A children’s review has already been undertaken by North East Lincolnshire council. The Union Board has been asked to overview the process and the work undertaken as part of the review findings.</w:t>
      </w:r>
      <w:r w:rsidR="007970F6">
        <w:rPr>
          <w:bCs/>
        </w:rPr>
        <w:t xml:space="preserve"> The Board noted that the Children’s Services Review proved to be a beneficial in depth piece of work that allowed the team to understand where the demand for services was, and also provided £2m of savings</w:t>
      </w:r>
      <w:r w:rsidR="00765666">
        <w:rPr>
          <w:bCs/>
        </w:rPr>
        <w:t>.</w:t>
      </w:r>
    </w:p>
    <w:p w:rsidR="000F0D0E" w:rsidRDefault="000F0D0E" w:rsidP="008070E1">
      <w:pPr>
        <w:jc w:val="both"/>
        <w:rPr>
          <w:bCs/>
        </w:rPr>
      </w:pPr>
    </w:p>
    <w:p w:rsidR="000F0D0E" w:rsidRDefault="000F0D0E" w:rsidP="008070E1">
      <w:pPr>
        <w:jc w:val="both"/>
        <w:rPr>
          <w:bCs/>
        </w:rPr>
      </w:pPr>
      <w:r>
        <w:rPr>
          <w:bCs/>
        </w:rPr>
        <w:t xml:space="preserve">The Board noted the substantial sum of money involved and asked if there were providers who could fulfil the procurement. The Board were assured that there were </w:t>
      </w:r>
      <w:r w:rsidR="007970F6">
        <w:rPr>
          <w:bCs/>
        </w:rPr>
        <w:t>specialist providers in the market place who would be able to take on the work involved, with</w:t>
      </w:r>
      <w:r w:rsidR="00765666">
        <w:rPr>
          <w:bCs/>
        </w:rPr>
        <w:t>in</w:t>
      </w:r>
      <w:r w:rsidR="007970F6">
        <w:rPr>
          <w:bCs/>
        </w:rPr>
        <w:t xml:space="preserve"> the costs allocated.  </w:t>
      </w:r>
    </w:p>
    <w:p w:rsidR="008070E1" w:rsidRDefault="008070E1" w:rsidP="008070E1">
      <w:pPr>
        <w:jc w:val="both"/>
        <w:rPr>
          <w:bCs/>
        </w:rPr>
      </w:pPr>
    </w:p>
    <w:p w:rsidR="003C64C8" w:rsidRDefault="003C64C8" w:rsidP="008070E1">
      <w:pPr>
        <w:jc w:val="both"/>
        <w:rPr>
          <w:bCs/>
        </w:rPr>
      </w:pPr>
      <w:r>
        <w:rPr>
          <w:bCs/>
        </w:rPr>
        <w:t>The Chair welcomed the review, noting the significance of this report and the substantial work involved, and asked that the Partnership Board and the Union Board be kept up to date with the progress of the review.</w:t>
      </w:r>
    </w:p>
    <w:p w:rsidR="008070E1" w:rsidRDefault="008070E1" w:rsidP="001C4111">
      <w:pPr>
        <w:tabs>
          <w:tab w:val="left" w:pos="1068"/>
        </w:tabs>
        <w:jc w:val="both"/>
        <w:rPr>
          <w:rFonts w:cstheme="minorHAnsi"/>
          <w:b/>
        </w:rPr>
      </w:pPr>
    </w:p>
    <w:p w:rsidR="007970F6" w:rsidRPr="007970F6" w:rsidRDefault="007970F6" w:rsidP="007970F6">
      <w:pPr>
        <w:tabs>
          <w:tab w:val="left" w:pos="1068"/>
        </w:tabs>
        <w:jc w:val="both"/>
        <w:rPr>
          <w:rFonts w:cstheme="minorHAnsi"/>
          <w:b/>
        </w:rPr>
      </w:pPr>
      <w:r>
        <w:rPr>
          <w:rFonts w:cstheme="minorHAnsi"/>
          <w:b/>
        </w:rPr>
        <w:t>T</w:t>
      </w:r>
      <w:r w:rsidRPr="007970F6">
        <w:rPr>
          <w:rFonts w:cstheme="minorHAnsi"/>
          <w:b/>
        </w:rPr>
        <w:t>he partnership board</w:t>
      </w:r>
      <w:r>
        <w:rPr>
          <w:rFonts w:cstheme="minorHAnsi"/>
          <w:b/>
        </w:rPr>
        <w:t xml:space="preserve"> agreed: </w:t>
      </w:r>
    </w:p>
    <w:p w:rsidR="007970F6" w:rsidRDefault="007970F6" w:rsidP="007970F6">
      <w:pPr>
        <w:pStyle w:val="ListParagraph"/>
        <w:numPr>
          <w:ilvl w:val="0"/>
          <w:numId w:val="32"/>
        </w:numPr>
        <w:tabs>
          <w:tab w:val="left" w:pos="1068"/>
        </w:tabs>
        <w:jc w:val="both"/>
        <w:rPr>
          <w:rFonts w:cstheme="minorHAnsi"/>
          <w:b/>
        </w:rPr>
      </w:pPr>
      <w:r>
        <w:rPr>
          <w:rFonts w:cstheme="minorHAnsi"/>
          <w:b/>
        </w:rPr>
        <w:t>To s</w:t>
      </w:r>
      <w:r w:rsidRPr="007970F6">
        <w:rPr>
          <w:rFonts w:cstheme="minorHAnsi"/>
          <w:b/>
        </w:rPr>
        <w:t>upport the commissioning of a review of adult services in North East Lincolnshire, the scope and terms of which to be finalised by the deputy chief executive (DASS) in consultation with the portfolio holder for health, wellbeing and adult social care;</w:t>
      </w:r>
    </w:p>
    <w:p w:rsidR="007970F6" w:rsidRDefault="007970F6" w:rsidP="007970F6">
      <w:pPr>
        <w:pStyle w:val="ListParagraph"/>
        <w:numPr>
          <w:ilvl w:val="0"/>
          <w:numId w:val="32"/>
        </w:numPr>
        <w:tabs>
          <w:tab w:val="left" w:pos="1068"/>
        </w:tabs>
        <w:jc w:val="both"/>
        <w:rPr>
          <w:rFonts w:cstheme="minorHAnsi"/>
          <w:b/>
        </w:rPr>
      </w:pPr>
      <w:r>
        <w:rPr>
          <w:rFonts w:cstheme="minorHAnsi"/>
          <w:b/>
        </w:rPr>
        <w:t>that</w:t>
      </w:r>
      <w:r w:rsidRPr="007970F6">
        <w:rPr>
          <w:rFonts w:cstheme="minorHAnsi"/>
          <w:b/>
        </w:rPr>
        <w:t xml:space="preserve"> the review is undertaken jointly with the council and NELCCG;</w:t>
      </w:r>
    </w:p>
    <w:p w:rsidR="007970F6" w:rsidRDefault="007970F6" w:rsidP="007970F6">
      <w:pPr>
        <w:pStyle w:val="ListParagraph"/>
        <w:numPr>
          <w:ilvl w:val="0"/>
          <w:numId w:val="32"/>
        </w:numPr>
        <w:tabs>
          <w:tab w:val="left" w:pos="1068"/>
        </w:tabs>
        <w:jc w:val="both"/>
        <w:rPr>
          <w:rFonts w:cstheme="minorHAnsi"/>
          <w:b/>
        </w:rPr>
      </w:pPr>
      <w:r w:rsidRPr="007970F6">
        <w:rPr>
          <w:rFonts w:cstheme="minorHAnsi"/>
          <w:b/>
        </w:rPr>
        <w:t>that oversight of the review is maintained by the council /NELCCG Union board, reporting into Cabinet and the NELCCG governing body as appropriate;</w:t>
      </w:r>
    </w:p>
    <w:p w:rsidR="007970F6" w:rsidRDefault="007970F6" w:rsidP="007970F6">
      <w:pPr>
        <w:pStyle w:val="ListParagraph"/>
        <w:numPr>
          <w:ilvl w:val="0"/>
          <w:numId w:val="32"/>
        </w:numPr>
        <w:tabs>
          <w:tab w:val="left" w:pos="1068"/>
        </w:tabs>
        <w:jc w:val="both"/>
        <w:rPr>
          <w:rFonts w:cstheme="minorHAnsi"/>
          <w:b/>
        </w:rPr>
      </w:pPr>
      <w:proofErr w:type="gramStart"/>
      <w:r w:rsidRPr="007970F6">
        <w:rPr>
          <w:rFonts w:cstheme="minorHAnsi"/>
          <w:b/>
        </w:rPr>
        <w:t>that</w:t>
      </w:r>
      <w:proofErr w:type="gramEnd"/>
      <w:r w:rsidRPr="007970F6">
        <w:rPr>
          <w:rFonts w:cstheme="minorHAnsi"/>
          <w:b/>
        </w:rPr>
        <w:t xml:space="preserve"> the health scrutiny panel is proactively engaged in the review and has the opportunity to challenge, review and contribute at key milestone points in the review process. </w:t>
      </w:r>
    </w:p>
    <w:p w:rsidR="008070E1" w:rsidRPr="007970F6" w:rsidRDefault="007970F6" w:rsidP="007970F6">
      <w:pPr>
        <w:pStyle w:val="ListParagraph"/>
        <w:numPr>
          <w:ilvl w:val="0"/>
          <w:numId w:val="32"/>
        </w:numPr>
        <w:tabs>
          <w:tab w:val="left" w:pos="1068"/>
        </w:tabs>
        <w:jc w:val="both"/>
        <w:rPr>
          <w:rFonts w:cstheme="minorHAnsi"/>
          <w:b/>
        </w:rPr>
      </w:pPr>
      <w:proofErr w:type="gramStart"/>
      <w:r w:rsidRPr="007970F6">
        <w:rPr>
          <w:rFonts w:cstheme="minorHAnsi"/>
          <w:b/>
        </w:rPr>
        <w:t>that</w:t>
      </w:r>
      <w:proofErr w:type="gramEnd"/>
      <w:r w:rsidRPr="007970F6">
        <w:rPr>
          <w:rFonts w:cstheme="minorHAnsi"/>
          <w:b/>
        </w:rPr>
        <w:t xml:space="preserve"> the draft recommendations of the review are reported to the council /NELCCG Union board in the first instance, with final recommendations made to cabinet and the NELCCG governing body as appropriate. The above delegations will provide an opportunity to streamline joint working between the council and NELCCG. Via the newly created Union arrangements the adult review will be able to fully explore how the combined resources of both organisations and their partners can be used to improve outcomes for adults in North East Lincolnshire by taking a more preventative approach than is currently the case.</w:t>
      </w:r>
    </w:p>
    <w:p w:rsidR="001C4111" w:rsidRDefault="001C4111" w:rsidP="001C4111">
      <w:pPr>
        <w:pStyle w:val="ListParagraph"/>
        <w:ind w:left="0"/>
      </w:pPr>
    </w:p>
    <w:p w:rsidR="00F94973" w:rsidRPr="00F94973" w:rsidRDefault="00F55481" w:rsidP="00F94973">
      <w:pPr>
        <w:pStyle w:val="ListParagraph"/>
        <w:numPr>
          <w:ilvl w:val="0"/>
          <w:numId w:val="1"/>
        </w:numPr>
        <w:jc w:val="both"/>
        <w:rPr>
          <w:rFonts w:cstheme="minorHAnsi"/>
        </w:rPr>
      </w:pPr>
      <w:r>
        <w:rPr>
          <w:rFonts w:cstheme="minorHAnsi"/>
          <w:b/>
        </w:rPr>
        <w:t>COMMISSIONING AND CONTRACTING REPORT</w:t>
      </w:r>
    </w:p>
    <w:p w:rsidR="005A068B" w:rsidRDefault="005A068B" w:rsidP="00FD66BF">
      <w:pPr>
        <w:jc w:val="both"/>
        <w:rPr>
          <w:rFonts w:ascii="Calibri" w:hAnsi="Calibri" w:cs="Calibri"/>
          <w:bCs/>
        </w:rPr>
      </w:pPr>
    </w:p>
    <w:p w:rsidR="00DF0DC8" w:rsidRDefault="00FC2624" w:rsidP="00FD66BF">
      <w:pPr>
        <w:jc w:val="both"/>
        <w:rPr>
          <w:rFonts w:ascii="Calibri" w:hAnsi="Calibri" w:cs="Calibri"/>
          <w:bCs/>
        </w:rPr>
      </w:pPr>
      <w:r>
        <w:rPr>
          <w:rFonts w:ascii="Calibri" w:hAnsi="Calibri" w:cs="Calibri"/>
          <w:bCs/>
        </w:rPr>
        <w:t xml:space="preserve">The Board were presented with a paper to update on key pieces of work undertaken by the CCG in relation to commissioning and contracting activities, and update on key areas of performance as highlighted by Board Sub committees. The paper was taken as read with the following items highlighted to the Board. </w:t>
      </w:r>
    </w:p>
    <w:p w:rsidR="00DF0DC8" w:rsidRDefault="00DF0DC8" w:rsidP="00FD66BF">
      <w:pPr>
        <w:jc w:val="both"/>
        <w:rPr>
          <w:rFonts w:ascii="Calibri" w:hAnsi="Calibri" w:cs="Calibri"/>
          <w:bCs/>
        </w:rPr>
      </w:pPr>
    </w:p>
    <w:p w:rsidR="00FC2624" w:rsidRDefault="00FC2624" w:rsidP="00FD66BF">
      <w:pPr>
        <w:jc w:val="both"/>
        <w:rPr>
          <w:rFonts w:ascii="Calibri" w:hAnsi="Calibri" w:cs="Calibri"/>
          <w:bCs/>
        </w:rPr>
      </w:pPr>
      <w:r>
        <w:rPr>
          <w:rFonts w:ascii="Calibri" w:hAnsi="Calibri" w:cs="Calibri"/>
          <w:bCs/>
        </w:rPr>
        <w:t xml:space="preserve">The Domiciliary Care Lead Provider contracts have been extended as per the contract extension option for two years to March 2020. This will allow the continued development of the Dom. Care pilot and new way of working. </w:t>
      </w:r>
    </w:p>
    <w:p w:rsidR="00FC2624" w:rsidRDefault="00FC2624" w:rsidP="00FD66BF">
      <w:pPr>
        <w:jc w:val="both"/>
        <w:rPr>
          <w:rFonts w:ascii="Calibri" w:hAnsi="Calibri" w:cs="Calibri"/>
          <w:bCs/>
        </w:rPr>
      </w:pPr>
    </w:p>
    <w:p w:rsidR="00FC2624" w:rsidRDefault="00FC2624" w:rsidP="00FD66BF">
      <w:pPr>
        <w:jc w:val="both"/>
        <w:rPr>
          <w:rFonts w:ascii="Calibri" w:hAnsi="Calibri" w:cs="Calibri"/>
          <w:bCs/>
        </w:rPr>
      </w:pPr>
      <w:r>
        <w:rPr>
          <w:rFonts w:ascii="Calibri" w:hAnsi="Calibri" w:cs="Calibri"/>
          <w:bCs/>
        </w:rPr>
        <w:t xml:space="preserve">The Chair brought to the Board’s attention his recent visit to Virgin Care, the new Dermatology service. The Chair invited Board members to also visit and noted the </w:t>
      </w:r>
      <w:r w:rsidR="00F36B39">
        <w:rPr>
          <w:rFonts w:ascii="Calibri" w:hAnsi="Calibri" w:cs="Calibri"/>
          <w:bCs/>
        </w:rPr>
        <w:t>service as an extremely positive step in providing care to our patients.</w:t>
      </w:r>
    </w:p>
    <w:p w:rsidR="00F36B39" w:rsidRDefault="00F36B39" w:rsidP="00FD66BF">
      <w:pPr>
        <w:jc w:val="both"/>
        <w:rPr>
          <w:rFonts w:ascii="Calibri" w:hAnsi="Calibri" w:cs="Calibri"/>
          <w:bCs/>
        </w:rPr>
      </w:pPr>
    </w:p>
    <w:p w:rsidR="00F36B39" w:rsidRPr="00F36B39" w:rsidRDefault="00F36B39" w:rsidP="00FD66BF">
      <w:pPr>
        <w:jc w:val="both"/>
        <w:rPr>
          <w:rFonts w:ascii="Calibri" w:hAnsi="Calibri" w:cs="Calibri"/>
          <w:b/>
          <w:bCs/>
        </w:rPr>
      </w:pPr>
      <w:r w:rsidRPr="00F36B39">
        <w:rPr>
          <w:rFonts w:ascii="Calibri" w:hAnsi="Calibri" w:cs="Calibri"/>
          <w:b/>
          <w:bCs/>
        </w:rPr>
        <w:t xml:space="preserve">The Board noted the information about the issues </w:t>
      </w:r>
      <w:r>
        <w:rPr>
          <w:rFonts w:ascii="Calibri" w:hAnsi="Calibri" w:cs="Calibri"/>
          <w:b/>
          <w:bCs/>
        </w:rPr>
        <w:t>raised in the report.</w:t>
      </w:r>
    </w:p>
    <w:p w:rsidR="004A4FA6" w:rsidRDefault="004A4FA6" w:rsidP="00CD023D">
      <w:pPr>
        <w:jc w:val="both"/>
        <w:rPr>
          <w:rFonts w:cstheme="minorHAnsi"/>
          <w:b/>
        </w:rPr>
      </w:pPr>
    </w:p>
    <w:p w:rsidR="00A73348" w:rsidRPr="00FF5409" w:rsidRDefault="00F55481" w:rsidP="00FF5409">
      <w:pPr>
        <w:pStyle w:val="ListParagraph"/>
        <w:numPr>
          <w:ilvl w:val="0"/>
          <w:numId w:val="1"/>
        </w:numPr>
        <w:jc w:val="both"/>
        <w:rPr>
          <w:rFonts w:cstheme="minorHAnsi"/>
        </w:rPr>
      </w:pPr>
      <w:r>
        <w:rPr>
          <w:rFonts w:cstheme="minorHAnsi"/>
          <w:b/>
        </w:rPr>
        <w:t>WINTER AND IU CARE</w:t>
      </w:r>
    </w:p>
    <w:p w:rsidR="00A73348" w:rsidRDefault="00A73348" w:rsidP="00A73348">
      <w:pPr>
        <w:rPr>
          <w:rFonts w:cs="Arial"/>
          <w:bCs/>
        </w:rPr>
      </w:pPr>
    </w:p>
    <w:p w:rsidR="0083437C" w:rsidRDefault="00594CB3" w:rsidP="000A5B46">
      <w:pPr>
        <w:jc w:val="both"/>
        <w:rPr>
          <w:rFonts w:cstheme="minorHAnsi"/>
        </w:rPr>
      </w:pPr>
      <w:r>
        <w:rPr>
          <w:rFonts w:cstheme="minorHAnsi"/>
        </w:rPr>
        <w:t xml:space="preserve">A paper was presented to the Board and taken as read. The report </w:t>
      </w:r>
      <w:r w:rsidR="00387CFF">
        <w:rPr>
          <w:rFonts w:cstheme="minorHAnsi"/>
        </w:rPr>
        <w:t xml:space="preserve">was </w:t>
      </w:r>
      <w:r>
        <w:rPr>
          <w:rFonts w:cstheme="minorHAnsi"/>
        </w:rPr>
        <w:t>provided to</w:t>
      </w:r>
      <w:r w:rsidR="00387CFF">
        <w:rPr>
          <w:rFonts w:cstheme="minorHAnsi"/>
        </w:rPr>
        <w:t xml:space="preserve"> make the Partnership</w:t>
      </w:r>
      <w:r w:rsidR="000A5B46">
        <w:rPr>
          <w:rFonts w:cstheme="minorHAnsi"/>
        </w:rPr>
        <w:t xml:space="preserve"> Board aware of the n</w:t>
      </w:r>
      <w:r w:rsidR="00387CFF">
        <w:rPr>
          <w:rFonts w:cstheme="minorHAnsi"/>
        </w:rPr>
        <w:t xml:space="preserve">ational expectation of how the system will manage and continue to deliver services over the winter period. </w:t>
      </w:r>
      <w:r>
        <w:rPr>
          <w:rFonts w:cstheme="minorHAnsi"/>
        </w:rPr>
        <w:t>The following items were highlighted to the Board.</w:t>
      </w:r>
      <w:r w:rsidR="009B234D">
        <w:rPr>
          <w:rFonts w:cstheme="minorHAnsi"/>
        </w:rPr>
        <w:t xml:space="preserve"> A winter plan has been produced to ensure continued service delivery to the required standards over winter. The Board were updated that the first submission was not </w:t>
      </w:r>
      <w:r w:rsidR="0035341B">
        <w:rPr>
          <w:rFonts w:cstheme="minorHAnsi"/>
        </w:rPr>
        <w:t>approved</w:t>
      </w:r>
      <w:r w:rsidR="009B234D">
        <w:rPr>
          <w:rFonts w:cstheme="minorHAnsi"/>
        </w:rPr>
        <w:t xml:space="preserve"> </w:t>
      </w:r>
      <w:r w:rsidR="0035341B">
        <w:rPr>
          <w:rFonts w:cstheme="minorHAnsi"/>
        </w:rPr>
        <w:t xml:space="preserve">due to the fact that it was not a single plan for delivery across our A&amp;E Delivery Board footprint. </w:t>
      </w:r>
      <w:r w:rsidR="00E73F17">
        <w:rPr>
          <w:rFonts w:cstheme="minorHAnsi"/>
        </w:rPr>
        <w:t xml:space="preserve">It was noted that </w:t>
      </w:r>
      <w:r w:rsidR="00615885">
        <w:rPr>
          <w:rFonts w:cstheme="minorHAnsi"/>
        </w:rPr>
        <w:t xml:space="preserve">the A&amp;E Delivery Board were assessed as being level 4 – a system at high risk of failure to deliver, and therefore requires more oversight. </w:t>
      </w:r>
      <w:r w:rsidR="006C446B">
        <w:rPr>
          <w:rFonts w:cstheme="minorHAnsi"/>
        </w:rPr>
        <w:t xml:space="preserve">An A&amp;E target to deliver over the winter period was revised to 90% in Quarter 3 and Quarter 4. </w:t>
      </w:r>
    </w:p>
    <w:p w:rsidR="006C446B" w:rsidRDefault="006C446B" w:rsidP="000A5B46">
      <w:pPr>
        <w:jc w:val="both"/>
        <w:rPr>
          <w:rFonts w:cstheme="minorHAnsi"/>
        </w:rPr>
      </w:pPr>
    </w:p>
    <w:p w:rsidR="006C446B" w:rsidRDefault="006C446B" w:rsidP="000A5B46">
      <w:pPr>
        <w:jc w:val="both"/>
        <w:rPr>
          <w:rFonts w:cstheme="minorHAnsi"/>
        </w:rPr>
      </w:pPr>
      <w:r>
        <w:rPr>
          <w:rFonts w:cstheme="minorHAnsi"/>
        </w:rPr>
        <w:t xml:space="preserve">The plan focuses on Pre-hospital - Integrated Urgent Care; In Hospital; and Discharge and onward care. </w:t>
      </w:r>
      <w:r w:rsidR="009328B7">
        <w:rPr>
          <w:rFonts w:cstheme="minorHAnsi"/>
        </w:rPr>
        <w:t xml:space="preserve">The total cost to deliver the plan </w:t>
      </w:r>
      <w:r w:rsidR="001B33C5">
        <w:rPr>
          <w:rFonts w:cstheme="minorHAnsi"/>
        </w:rPr>
        <w:t xml:space="preserve">for North Lincolnshire / North East Lincolnshire </w:t>
      </w:r>
      <w:r w:rsidR="009328B7">
        <w:rPr>
          <w:rFonts w:cstheme="minorHAnsi"/>
        </w:rPr>
        <w:t>could reach £3,814,000. A bid has been submitted to access funds</w:t>
      </w:r>
      <w:r w:rsidR="001B33C5">
        <w:rPr>
          <w:rFonts w:cstheme="minorHAnsi"/>
        </w:rPr>
        <w:t xml:space="preserve"> from the Centre. The board acknowledged the risk of</w:t>
      </w:r>
      <w:r w:rsidR="000B7DEA">
        <w:rPr>
          <w:rFonts w:cstheme="minorHAnsi"/>
        </w:rPr>
        <w:t xml:space="preserve"> work not being achieved, and</w:t>
      </w:r>
      <w:r w:rsidR="001B33C5">
        <w:rPr>
          <w:rFonts w:cstheme="minorHAnsi"/>
        </w:rPr>
        <w:t xml:space="preserve"> the funds being unable to be sourced from the centre, and that the system will have to manage costs within existing envelopes.</w:t>
      </w:r>
    </w:p>
    <w:p w:rsidR="001B33C5" w:rsidRDefault="001B33C5" w:rsidP="000A5B46">
      <w:pPr>
        <w:jc w:val="both"/>
        <w:rPr>
          <w:rFonts w:cstheme="minorHAnsi"/>
        </w:rPr>
      </w:pPr>
    </w:p>
    <w:p w:rsidR="001B33C5" w:rsidRDefault="001B33C5" w:rsidP="000A5B46">
      <w:pPr>
        <w:jc w:val="both"/>
        <w:rPr>
          <w:rFonts w:cstheme="minorHAnsi"/>
        </w:rPr>
      </w:pPr>
      <w:r>
        <w:rPr>
          <w:rFonts w:cstheme="minorHAnsi"/>
        </w:rPr>
        <w:t xml:space="preserve">To ensure robust management of winter it has been agreed that the A&amp;E Delivery Board increase the frequency it meets to fortnightly. The Chair of the A&amp;E Delivery Board will transfer to the NLG Chief Executive to reflect a more operational role for the A&amp;E Delivery Board over the winter and to enable the CCG Chief Clinical Officer to be more involved in direct clinical management of patients across the system, but with a specific focus on non-elective admitted patients to improve earlier discharge. </w:t>
      </w:r>
    </w:p>
    <w:p w:rsidR="000B7DEA" w:rsidRDefault="000B7DEA" w:rsidP="000A5B46">
      <w:pPr>
        <w:jc w:val="both"/>
        <w:rPr>
          <w:rFonts w:cstheme="minorHAnsi"/>
        </w:rPr>
      </w:pPr>
    </w:p>
    <w:p w:rsidR="000B7DEA" w:rsidRDefault="000B7DEA" w:rsidP="000A5B46">
      <w:pPr>
        <w:jc w:val="both"/>
        <w:rPr>
          <w:rFonts w:cstheme="minorHAnsi"/>
        </w:rPr>
      </w:pPr>
      <w:r>
        <w:rPr>
          <w:rFonts w:cstheme="minorHAnsi"/>
        </w:rPr>
        <w:t>As part of the plan it was noted that some operations may be cancelled over the Christmas period. The Board were assured that patients are being informed and last minute cancellations are being avoided as much as possible.</w:t>
      </w:r>
    </w:p>
    <w:p w:rsidR="00594CB3" w:rsidRDefault="00594CB3" w:rsidP="000A5B46">
      <w:pPr>
        <w:jc w:val="both"/>
        <w:rPr>
          <w:rFonts w:cstheme="minorHAnsi"/>
        </w:rPr>
      </w:pPr>
    </w:p>
    <w:p w:rsidR="00F47520" w:rsidRDefault="00F47520" w:rsidP="000A5B46">
      <w:pPr>
        <w:jc w:val="both"/>
        <w:rPr>
          <w:rFonts w:cstheme="minorHAnsi"/>
        </w:rPr>
      </w:pPr>
      <w:r>
        <w:rPr>
          <w:rFonts w:cstheme="minorHAnsi"/>
        </w:rPr>
        <w:t xml:space="preserve">The Board also commented that a drop in standard of service to the patient was unacceptable, and any potential impact on quality should be monitored closely. </w:t>
      </w:r>
    </w:p>
    <w:p w:rsidR="00561732" w:rsidRDefault="00561732" w:rsidP="000A5B46">
      <w:pPr>
        <w:jc w:val="both"/>
        <w:rPr>
          <w:rFonts w:cstheme="minorHAnsi"/>
        </w:rPr>
      </w:pPr>
    </w:p>
    <w:p w:rsidR="00561732" w:rsidRDefault="00561732" w:rsidP="000A5B46">
      <w:pPr>
        <w:jc w:val="both"/>
        <w:rPr>
          <w:rFonts w:cstheme="minorHAnsi"/>
        </w:rPr>
      </w:pPr>
      <w:r>
        <w:rPr>
          <w:rFonts w:cstheme="minorHAnsi"/>
        </w:rPr>
        <w:t>The Board discussed potential measures to improve services, including a focus on what is c</w:t>
      </w:r>
      <w:r w:rsidR="000A5B46">
        <w:rPr>
          <w:rFonts w:cstheme="minorHAnsi"/>
        </w:rPr>
        <w:t>reating blockages in discharges;</w:t>
      </w:r>
      <w:r>
        <w:rPr>
          <w:rFonts w:cstheme="minorHAnsi"/>
        </w:rPr>
        <w:t xml:space="preserve"> to the purcha</w:t>
      </w:r>
      <w:r w:rsidR="000A5B46">
        <w:rPr>
          <w:rFonts w:cstheme="minorHAnsi"/>
        </w:rPr>
        <w:t>se of extra beds in a care home;</w:t>
      </w:r>
      <w:r>
        <w:rPr>
          <w:rFonts w:cstheme="minorHAnsi"/>
        </w:rPr>
        <w:t xml:space="preserve"> to extra consultant rounds in the afternoon in order to discharge patients where possible</w:t>
      </w:r>
      <w:r w:rsidR="00E80EBB">
        <w:rPr>
          <w:rFonts w:cstheme="minorHAnsi"/>
        </w:rPr>
        <w:t>.</w:t>
      </w:r>
      <w:r w:rsidR="003B5249">
        <w:rPr>
          <w:rFonts w:cstheme="minorHAnsi"/>
        </w:rPr>
        <w:t xml:space="preserve"> The Board recognised the co-operation and joint working by </w:t>
      </w:r>
      <w:proofErr w:type="spellStart"/>
      <w:r w:rsidR="003B5249">
        <w:rPr>
          <w:rFonts w:cstheme="minorHAnsi"/>
        </w:rPr>
        <w:t>NLaG</w:t>
      </w:r>
      <w:proofErr w:type="spellEnd"/>
      <w:r w:rsidR="003B5249">
        <w:rPr>
          <w:rFonts w:cstheme="minorHAnsi"/>
        </w:rPr>
        <w:t xml:space="preserve">, who are under significant pressure to improve. </w:t>
      </w:r>
    </w:p>
    <w:p w:rsidR="003B5249" w:rsidRDefault="003B5249" w:rsidP="00A73348">
      <w:pPr>
        <w:rPr>
          <w:rFonts w:cstheme="minorHAnsi"/>
        </w:rPr>
      </w:pPr>
    </w:p>
    <w:p w:rsidR="003B5249" w:rsidRDefault="003B5249" w:rsidP="000A5B46">
      <w:pPr>
        <w:jc w:val="both"/>
        <w:rPr>
          <w:rFonts w:cstheme="minorHAnsi"/>
        </w:rPr>
      </w:pPr>
      <w:r>
        <w:rPr>
          <w:rFonts w:cstheme="minorHAnsi"/>
        </w:rPr>
        <w:t xml:space="preserve">The Board were </w:t>
      </w:r>
      <w:r w:rsidR="00607881">
        <w:rPr>
          <w:rFonts w:cstheme="minorHAnsi"/>
        </w:rPr>
        <w:t xml:space="preserve">also </w:t>
      </w:r>
      <w:r>
        <w:rPr>
          <w:rFonts w:cstheme="minorHAnsi"/>
        </w:rPr>
        <w:t xml:space="preserve">updated that NHS England published the IUCSS </w:t>
      </w:r>
      <w:r w:rsidR="00607881">
        <w:rPr>
          <w:rFonts w:cstheme="minorHAnsi"/>
        </w:rPr>
        <w:t xml:space="preserve">as a </w:t>
      </w:r>
      <w:r>
        <w:rPr>
          <w:rFonts w:cstheme="minorHAnsi"/>
        </w:rPr>
        <w:t xml:space="preserve">policy document in August. </w:t>
      </w:r>
      <w:r w:rsidR="00607881">
        <w:rPr>
          <w:rFonts w:cstheme="minorHAnsi"/>
        </w:rPr>
        <w:t xml:space="preserve">This is a nationally mandated Service Specification and as such must be implemented by commissioners. The service specification is for the provision of an integrated 24/7 urgent care access, clinical advice and treatment service, which incorporates 111 call-handling and former GP out of hours service. This is expected to impact on the SPA local service as this is unable to deliver the requirements on a 24/7 basis. </w:t>
      </w:r>
    </w:p>
    <w:p w:rsidR="000B7DEA" w:rsidRDefault="000B7DEA" w:rsidP="00A73348">
      <w:pPr>
        <w:rPr>
          <w:rFonts w:cstheme="minorHAnsi"/>
        </w:rPr>
      </w:pPr>
    </w:p>
    <w:p w:rsidR="00607881" w:rsidRDefault="00607881" w:rsidP="000A5B46">
      <w:pPr>
        <w:jc w:val="both"/>
        <w:rPr>
          <w:rFonts w:cstheme="minorHAnsi"/>
        </w:rPr>
      </w:pPr>
      <w:r>
        <w:rPr>
          <w:rFonts w:cstheme="minorHAnsi"/>
        </w:rPr>
        <w:t>The national requirement is for the IUCSS to be delivered by 31</w:t>
      </w:r>
      <w:r w:rsidRPr="00607881">
        <w:rPr>
          <w:rFonts w:cstheme="minorHAnsi"/>
          <w:vertAlign w:val="superscript"/>
        </w:rPr>
        <w:t>st</w:t>
      </w:r>
      <w:r>
        <w:rPr>
          <w:rFonts w:cstheme="minorHAnsi"/>
        </w:rPr>
        <w:t xml:space="preserve"> March 2019, and the CCG is currently working through the key milestones that will need to be delivered to ensure compliance with the overall timescale. The CCG has recognised this as a priority. </w:t>
      </w:r>
    </w:p>
    <w:p w:rsidR="00607881" w:rsidRDefault="00607881" w:rsidP="00A73348">
      <w:pPr>
        <w:rPr>
          <w:rFonts w:cstheme="minorHAnsi"/>
        </w:rPr>
      </w:pPr>
    </w:p>
    <w:p w:rsidR="00607881" w:rsidRDefault="00607881" w:rsidP="000A5B46">
      <w:pPr>
        <w:jc w:val="both"/>
        <w:rPr>
          <w:rFonts w:cstheme="minorHAnsi"/>
        </w:rPr>
      </w:pPr>
      <w:r>
        <w:rPr>
          <w:rFonts w:cstheme="minorHAnsi"/>
        </w:rPr>
        <w:t>The Board noted the investment</w:t>
      </w:r>
      <w:r w:rsidR="001F6A60">
        <w:rPr>
          <w:rFonts w:cstheme="minorHAnsi"/>
        </w:rPr>
        <w:t xml:space="preserve"> and promotion of the </w:t>
      </w:r>
      <w:r>
        <w:rPr>
          <w:rFonts w:cstheme="minorHAnsi"/>
        </w:rPr>
        <w:t>SPA service, and asked the CCG to look at how the service spec can be incorporated into the local system. The Board were assured that this is what is being considered.</w:t>
      </w:r>
    </w:p>
    <w:p w:rsidR="000B7DEA" w:rsidRDefault="000B7DEA" w:rsidP="00A73348">
      <w:pPr>
        <w:rPr>
          <w:rFonts w:cstheme="minorHAnsi"/>
        </w:rPr>
      </w:pPr>
    </w:p>
    <w:p w:rsidR="00444051" w:rsidRPr="000A5B46" w:rsidRDefault="00607881" w:rsidP="000A5B46">
      <w:pPr>
        <w:jc w:val="both"/>
        <w:rPr>
          <w:b/>
        </w:rPr>
      </w:pPr>
      <w:r w:rsidRPr="000A5B46">
        <w:rPr>
          <w:b/>
        </w:rPr>
        <w:t xml:space="preserve">The Board noted the work that is being taken forward in relation to winter planning to ensure continued service delivery over the winter, and the work being undertaken to understand </w:t>
      </w:r>
      <w:r w:rsidR="001F6A60" w:rsidRPr="000A5B46">
        <w:rPr>
          <w:b/>
        </w:rPr>
        <w:t xml:space="preserve">the </w:t>
      </w:r>
      <w:r w:rsidRPr="000A5B46">
        <w:rPr>
          <w:b/>
        </w:rPr>
        <w:t>implications of and actions required by the CCG and system to ensure delivery of IUCSS by 31</w:t>
      </w:r>
      <w:r w:rsidRPr="000A5B46">
        <w:rPr>
          <w:b/>
          <w:vertAlign w:val="superscript"/>
        </w:rPr>
        <w:t>st</w:t>
      </w:r>
      <w:r w:rsidRPr="000A5B46">
        <w:rPr>
          <w:b/>
        </w:rPr>
        <w:t xml:space="preserve"> March 2019.</w:t>
      </w:r>
    </w:p>
    <w:p w:rsidR="00607881" w:rsidRDefault="00607881" w:rsidP="00AE620C"/>
    <w:p w:rsidR="00AA03A5" w:rsidRPr="00593E83" w:rsidRDefault="00F55481" w:rsidP="00593E83">
      <w:pPr>
        <w:pStyle w:val="ListParagraph"/>
        <w:numPr>
          <w:ilvl w:val="0"/>
          <w:numId w:val="1"/>
        </w:numPr>
        <w:jc w:val="both"/>
        <w:rPr>
          <w:rFonts w:cstheme="minorHAnsi"/>
        </w:rPr>
      </w:pPr>
      <w:r>
        <w:rPr>
          <w:rFonts w:cstheme="minorHAnsi"/>
          <w:b/>
        </w:rPr>
        <w:t>INTEGRATED ASSURANCE &amp; QUALITY REPORT</w:t>
      </w:r>
    </w:p>
    <w:p w:rsidR="00AA03A5" w:rsidRDefault="00AA03A5" w:rsidP="00AE620C"/>
    <w:p w:rsidR="00DF0DC8" w:rsidRDefault="00DF0DC8" w:rsidP="00DF0DC8">
      <w:pPr>
        <w:jc w:val="both"/>
      </w:pPr>
      <w:r>
        <w:t xml:space="preserve">The Integrated Assurance and Quality Report </w:t>
      </w:r>
      <w:proofErr w:type="gramStart"/>
      <w:r>
        <w:t>was</w:t>
      </w:r>
      <w:proofErr w:type="gramEnd"/>
      <w:r>
        <w:t xml:space="preserve"> presented to the Board. This report advises the Partnership Board of how the NELCCG are performing against;</w:t>
      </w:r>
    </w:p>
    <w:p w:rsidR="00DF0DC8" w:rsidRDefault="00DF0DC8" w:rsidP="00DF0DC8">
      <w:pPr>
        <w:jc w:val="both"/>
      </w:pPr>
      <w:r>
        <w:t>•</w:t>
      </w:r>
      <w:r>
        <w:tab/>
      </w:r>
      <w:proofErr w:type="gramStart"/>
      <w:r>
        <w:t>six</w:t>
      </w:r>
      <w:proofErr w:type="gramEnd"/>
      <w:r>
        <w:t xml:space="preserve"> domains developed for the performance dashboard;</w:t>
      </w:r>
    </w:p>
    <w:p w:rsidR="00DF0DC8" w:rsidRDefault="00DF0DC8" w:rsidP="00DF0DC8">
      <w:pPr>
        <w:jc w:val="both"/>
      </w:pPr>
      <w:r>
        <w:t>•</w:t>
      </w:r>
      <w:r>
        <w:tab/>
      </w:r>
      <w:proofErr w:type="gramStart"/>
      <w:r>
        <w:t>three</w:t>
      </w:r>
      <w:proofErr w:type="gramEnd"/>
      <w:r>
        <w:t xml:space="preserve"> domains developed for quality dashboard and;</w:t>
      </w:r>
    </w:p>
    <w:p w:rsidR="00DF0DC8" w:rsidRDefault="00DF0DC8" w:rsidP="00DF0DC8">
      <w:pPr>
        <w:jc w:val="both"/>
      </w:pPr>
      <w:r>
        <w:t>•</w:t>
      </w:r>
      <w:r>
        <w:tab/>
      </w:r>
      <w:proofErr w:type="gramStart"/>
      <w:r>
        <w:t>six</w:t>
      </w:r>
      <w:proofErr w:type="gramEnd"/>
      <w:r>
        <w:t xml:space="preserve"> domains for risk.</w:t>
      </w:r>
    </w:p>
    <w:p w:rsidR="00DF0DC8" w:rsidRDefault="00DF0DC8" w:rsidP="00DF0DC8">
      <w:pPr>
        <w:jc w:val="both"/>
      </w:pPr>
    </w:p>
    <w:p w:rsidR="00DF0DC8" w:rsidRDefault="00DF0DC8" w:rsidP="00DF0DC8">
      <w:pPr>
        <w:jc w:val="both"/>
      </w:pPr>
      <w:r>
        <w:t>The dashboards are managed via the Delivery Assurance Committee, the Quality Committee and the Integrated Governance and Audit Committee. The report was taken as read with the following areas highlighted.</w:t>
      </w:r>
    </w:p>
    <w:p w:rsidR="00DF0DC8" w:rsidRDefault="00DF0DC8" w:rsidP="00DF0DC8">
      <w:pPr>
        <w:jc w:val="both"/>
      </w:pPr>
    </w:p>
    <w:p w:rsidR="00DF0DC8" w:rsidRDefault="007B2CA1" w:rsidP="00DF0DC8">
      <w:pPr>
        <w:jc w:val="both"/>
      </w:pPr>
      <w:r>
        <w:t xml:space="preserve">The Board were updated regarding Cancer 62 day waiting times performance. The national directive was for 70% of Trusts to meet the national target of 85% by July 2017. NEL CCG performance for August 2017 was 56.41% against out submitted planned trajectory of 81.7% and current year to date performance on this measure is 72.68%. The Board were assured that a number of measures have been set out. The CCG Cancer Clinical Lead, Service Lead and </w:t>
      </w:r>
      <w:proofErr w:type="spellStart"/>
      <w:r>
        <w:t>NLaG</w:t>
      </w:r>
      <w:proofErr w:type="spellEnd"/>
      <w:r>
        <w:t xml:space="preserve"> Cancer Manager are supporting </w:t>
      </w:r>
      <w:proofErr w:type="spellStart"/>
      <w:r>
        <w:t>NLaG</w:t>
      </w:r>
      <w:proofErr w:type="spellEnd"/>
      <w:r>
        <w:t xml:space="preserve"> to identify inappropriate 2ww referrals and </w:t>
      </w:r>
      <w:proofErr w:type="gramStart"/>
      <w:r>
        <w:t>raise</w:t>
      </w:r>
      <w:proofErr w:type="gramEnd"/>
      <w:r>
        <w:t xml:space="preserve"> with the individual GP/Practice.</w:t>
      </w:r>
    </w:p>
    <w:p w:rsidR="007B2CA1" w:rsidRDefault="007B2CA1" w:rsidP="00DF0DC8">
      <w:pPr>
        <w:jc w:val="both"/>
      </w:pPr>
      <w:proofErr w:type="spellStart"/>
      <w:r>
        <w:t>NLaG</w:t>
      </w:r>
      <w:proofErr w:type="spellEnd"/>
      <w:r>
        <w:t xml:space="preserve"> are to undertake an audit of circa 1000 referrals sent via 2ww suspected pathway by GP/GDP/Opticians and this information should be available to the CCG by November. </w:t>
      </w:r>
      <w:r w:rsidR="006628AA">
        <w:t xml:space="preserve">The Clinical Harm Review panel are assessing potential impact on patients. </w:t>
      </w:r>
    </w:p>
    <w:p w:rsidR="006628AA" w:rsidRDefault="006628AA" w:rsidP="00DF0DC8">
      <w:pPr>
        <w:jc w:val="both"/>
      </w:pPr>
    </w:p>
    <w:p w:rsidR="006628AA" w:rsidRDefault="006628AA" w:rsidP="00DF0DC8">
      <w:pPr>
        <w:jc w:val="both"/>
      </w:pPr>
      <w:r>
        <w:t xml:space="preserve">The following Quality Escalations were highlighted to the Board. </w:t>
      </w:r>
      <w:r w:rsidR="00C86B5E">
        <w:t xml:space="preserve">The Board were assured that the Clinical Harm Review team at </w:t>
      </w:r>
      <w:proofErr w:type="spellStart"/>
      <w:r w:rsidR="00C86B5E">
        <w:t>NLaG</w:t>
      </w:r>
      <w:proofErr w:type="spellEnd"/>
      <w:r w:rsidR="00C86B5E">
        <w:t xml:space="preserve"> are stepping up to their role, and a robust process with GP input is being rolled out to review services by </w:t>
      </w:r>
      <w:proofErr w:type="spellStart"/>
      <w:r w:rsidR="00C86B5E">
        <w:t>NLaG</w:t>
      </w:r>
      <w:proofErr w:type="spellEnd"/>
      <w:r w:rsidR="00C86B5E">
        <w:t>.</w:t>
      </w:r>
    </w:p>
    <w:p w:rsidR="00C86B5E" w:rsidRDefault="00C86B5E" w:rsidP="00DF0DC8">
      <w:pPr>
        <w:jc w:val="both"/>
      </w:pPr>
    </w:p>
    <w:p w:rsidR="00C86B5E" w:rsidRDefault="00C86B5E" w:rsidP="00DF0DC8">
      <w:pPr>
        <w:jc w:val="both"/>
      </w:pPr>
      <w:r>
        <w:t xml:space="preserve">There are positive outcomes being heard from Maternity Services, a temporary Head of Midwifery has been appointed, and following a recent site visit, the Board can be assured that improvements are being made. </w:t>
      </w:r>
    </w:p>
    <w:p w:rsidR="00F10308" w:rsidRDefault="00F10308" w:rsidP="00DF0DC8">
      <w:pPr>
        <w:jc w:val="both"/>
      </w:pPr>
    </w:p>
    <w:p w:rsidR="00F10308" w:rsidRDefault="00F10308" w:rsidP="00DF0DC8">
      <w:pPr>
        <w:jc w:val="both"/>
      </w:pPr>
      <w:r>
        <w:t xml:space="preserve">There are still concerns regarding EMAS and crew response to 999 calls from medical centres. The CCG are working closely with EMAS to put in place more robust systems. St Hugh’s Hospital are continuously developing and improving their Quality Report to provide a clear monthly summary in terms of performance and quality.  </w:t>
      </w:r>
      <w:r w:rsidR="00D13B4F">
        <w:t>Concerns regarding Thames Transport Service are being reported to the A&amp;E Delivery Board.</w:t>
      </w:r>
    </w:p>
    <w:p w:rsidR="00DF0DC8" w:rsidRDefault="00DF0DC8" w:rsidP="00DF0DC8">
      <w:pPr>
        <w:jc w:val="both"/>
      </w:pPr>
    </w:p>
    <w:p w:rsidR="00D13B4F" w:rsidRPr="00D13B4F" w:rsidRDefault="00D13B4F" w:rsidP="00D13B4F">
      <w:pPr>
        <w:jc w:val="both"/>
        <w:rPr>
          <w:rFonts w:ascii="Calibri" w:hAnsi="Calibri" w:cs="Calibri"/>
          <w:b/>
          <w:bCs/>
        </w:rPr>
      </w:pPr>
      <w:r w:rsidRPr="00D13B4F">
        <w:rPr>
          <w:rFonts w:ascii="Calibri" w:hAnsi="Calibri" w:cs="Calibri"/>
          <w:b/>
          <w:bCs/>
        </w:rPr>
        <w:t>The Partnership Board noted:</w:t>
      </w:r>
    </w:p>
    <w:p w:rsidR="00D13B4F" w:rsidRPr="00D13B4F" w:rsidRDefault="00D13B4F" w:rsidP="00D13B4F">
      <w:pPr>
        <w:numPr>
          <w:ilvl w:val="0"/>
          <w:numId w:val="3"/>
        </w:numPr>
        <w:rPr>
          <w:rFonts w:ascii="Calibri" w:hAnsi="Calibri" w:cs="Calibri"/>
          <w:b/>
          <w:bCs/>
        </w:rPr>
      </w:pPr>
      <w:r w:rsidRPr="00D13B4F">
        <w:rPr>
          <w:rFonts w:ascii="Calibri" w:hAnsi="Calibri" w:cs="Calibri"/>
          <w:b/>
          <w:bCs/>
        </w:rPr>
        <w:t>judgements made against the domains of the dashboards</w:t>
      </w:r>
    </w:p>
    <w:p w:rsidR="00D13B4F" w:rsidRPr="00D13B4F" w:rsidRDefault="00D13B4F" w:rsidP="00D13B4F">
      <w:pPr>
        <w:numPr>
          <w:ilvl w:val="0"/>
          <w:numId w:val="3"/>
        </w:numPr>
        <w:rPr>
          <w:rFonts w:ascii="Calibri" w:hAnsi="Calibri" w:cs="Calibri"/>
          <w:b/>
          <w:bCs/>
        </w:rPr>
      </w:pPr>
      <w:proofErr w:type="gramStart"/>
      <w:r w:rsidRPr="00D13B4F">
        <w:rPr>
          <w:rFonts w:ascii="Calibri" w:hAnsi="Calibri" w:cs="Calibri"/>
          <w:b/>
          <w:bCs/>
        </w:rPr>
        <w:t>the</w:t>
      </w:r>
      <w:proofErr w:type="gramEnd"/>
      <w:r w:rsidRPr="00D13B4F">
        <w:rPr>
          <w:rFonts w:ascii="Calibri" w:hAnsi="Calibri" w:cs="Calibri"/>
          <w:b/>
          <w:bCs/>
        </w:rPr>
        <w:t xml:space="preserve"> CCG Risk Management framework has been reviewed/refreshed and is shared with the committee on how we manage risks.   Risk management is an increasingly important business driver and stakeholders have become much more concerned about risk. Risk may be a driver of strategic decisions, it may be a cause of uncertainty in the organisation or it may simply be embedded in the activities of the organisation. This framework aims to provide strategic direction, guidance and good management practice regarding embedding an integrated risk management approach, ensuring it is central to all CCG business, detailing clear lines of accountability and organisational responsibilities and arrangements.</w:t>
      </w:r>
    </w:p>
    <w:p w:rsidR="00D13B4F" w:rsidRPr="00D13B4F" w:rsidRDefault="00D13B4F" w:rsidP="00D13B4F">
      <w:pPr>
        <w:numPr>
          <w:ilvl w:val="0"/>
          <w:numId w:val="3"/>
        </w:numPr>
        <w:rPr>
          <w:rFonts w:ascii="Calibri" w:hAnsi="Calibri" w:cs="Calibri"/>
          <w:b/>
          <w:bCs/>
        </w:rPr>
      </w:pPr>
      <w:proofErr w:type="gramStart"/>
      <w:r w:rsidRPr="00D13B4F">
        <w:rPr>
          <w:rFonts w:ascii="Calibri" w:hAnsi="Calibri" w:cs="Calibri"/>
          <w:b/>
          <w:bCs/>
        </w:rPr>
        <w:t>the</w:t>
      </w:r>
      <w:proofErr w:type="gramEnd"/>
      <w:r w:rsidRPr="00D13B4F">
        <w:rPr>
          <w:rFonts w:ascii="Calibri" w:hAnsi="Calibri" w:cs="Calibri"/>
          <w:b/>
          <w:bCs/>
        </w:rPr>
        <w:t xml:space="preserve"> Annual risk management reviews took place during June/July with the risk manager and risk assignee, with yet again a positive outcome.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D13B4F" w:rsidRPr="00D13B4F" w:rsidRDefault="00D13B4F" w:rsidP="00D13B4F">
      <w:pPr>
        <w:numPr>
          <w:ilvl w:val="0"/>
          <w:numId w:val="3"/>
        </w:numPr>
        <w:rPr>
          <w:rFonts w:ascii="Calibri" w:hAnsi="Calibri" w:cs="Calibri"/>
          <w:b/>
          <w:bCs/>
        </w:rPr>
      </w:pPr>
      <w:r w:rsidRPr="00D13B4F">
        <w:rPr>
          <w:rFonts w:ascii="Calibri" w:hAnsi="Calibri" w:cs="Calibri"/>
          <w:b/>
          <w:bCs/>
        </w:rPr>
        <w:t>the information on future performance, quality and risk challenges</w:t>
      </w:r>
    </w:p>
    <w:p w:rsidR="00D13B4F" w:rsidRPr="00D13B4F" w:rsidRDefault="00D13B4F" w:rsidP="00D13B4F">
      <w:pPr>
        <w:numPr>
          <w:ilvl w:val="0"/>
          <w:numId w:val="3"/>
        </w:numPr>
        <w:rPr>
          <w:rFonts w:ascii="Calibri" w:hAnsi="Calibri" w:cs="Calibri"/>
          <w:b/>
          <w:bCs/>
        </w:rPr>
      </w:pPr>
      <w:r w:rsidRPr="00D13B4F">
        <w:rPr>
          <w:rFonts w:ascii="Calibri" w:hAnsi="Calibri" w:cs="Calibri"/>
          <w:b/>
          <w:bCs/>
        </w:rPr>
        <w:t>information on Cancer 62 days waiting time</w:t>
      </w:r>
    </w:p>
    <w:p w:rsidR="00D13B4F" w:rsidRPr="00D13B4F" w:rsidRDefault="00D13B4F" w:rsidP="00D13B4F">
      <w:pPr>
        <w:numPr>
          <w:ilvl w:val="0"/>
          <w:numId w:val="3"/>
        </w:numPr>
        <w:rPr>
          <w:rFonts w:ascii="Calibri" w:hAnsi="Calibri" w:cs="Calibri"/>
          <w:b/>
          <w:bCs/>
        </w:rPr>
      </w:pPr>
      <w:r w:rsidRPr="00D13B4F">
        <w:rPr>
          <w:rFonts w:ascii="Calibri" w:hAnsi="Calibri" w:cs="Calibri"/>
          <w:b/>
          <w:bCs/>
        </w:rPr>
        <w:t>update information on RTT</w:t>
      </w:r>
    </w:p>
    <w:p w:rsidR="007B2B1C" w:rsidRPr="007B2B1C" w:rsidRDefault="00D13B4F" w:rsidP="00AA03A5">
      <w:pPr>
        <w:numPr>
          <w:ilvl w:val="0"/>
          <w:numId w:val="3"/>
        </w:numPr>
        <w:autoSpaceDE w:val="0"/>
        <w:autoSpaceDN w:val="0"/>
        <w:jc w:val="both"/>
        <w:rPr>
          <w:b/>
          <w:bCs/>
          <w:lang w:eastAsia="en-GB"/>
        </w:rPr>
      </w:pPr>
      <w:r w:rsidRPr="007B2B1C">
        <w:rPr>
          <w:rFonts w:ascii="Calibri" w:hAnsi="Calibri" w:cs="Calibri"/>
          <w:b/>
          <w:bCs/>
        </w:rPr>
        <w:t>further feedback on ways to improve the report</w:t>
      </w:r>
    </w:p>
    <w:p w:rsidR="007B2B1C" w:rsidRDefault="007B2B1C" w:rsidP="00AA03A5">
      <w:pPr>
        <w:autoSpaceDE w:val="0"/>
        <w:autoSpaceDN w:val="0"/>
        <w:jc w:val="both"/>
        <w:rPr>
          <w:b/>
          <w:bCs/>
          <w:lang w:eastAsia="en-GB"/>
        </w:rPr>
      </w:pPr>
    </w:p>
    <w:p w:rsidR="00F55481" w:rsidRPr="00F55481" w:rsidRDefault="00F55481" w:rsidP="00F55481">
      <w:pPr>
        <w:pStyle w:val="ListParagraph"/>
        <w:numPr>
          <w:ilvl w:val="0"/>
          <w:numId w:val="1"/>
        </w:numPr>
        <w:autoSpaceDE w:val="0"/>
        <w:autoSpaceDN w:val="0"/>
        <w:jc w:val="both"/>
        <w:rPr>
          <w:b/>
          <w:bCs/>
          <w:lang w:eastAsia="en-GB"/>
        </w:rPr>
      </w:pPr>
      <w:r>
        <w:rPr>
          <w:b/>
          <w:bCs/>
          <w:lang w:eastAsia="en-GB"/>
        </w:rPr>
        <w:t>FINANCE REPORT</w:t>
      </w:r>
    </w:p>
    <w:p w:rsidR="00AA03A5" w:rsidRDefault="00AA03A5" w:rsidP="00AA03A5">
      <w:pPr>
        <w:autoSpaceDE w:val="0"/>
        <w:autoSpaceDN w:val="0"/>
        <w:jc w:val="both"/>
        <w:rPr>
          <w:b/>
          <w:bCs/>
          <w:lang w:eastAsia="en-GB"/>
        </w:rPr>
      </w:pPr>
    </w:p>
    <w:p w:rsidR="00B52CC8" w:rsidRDefault="00B52CC8" w:rsidP="00B52CC8">
      <w:pPr>
        <w:autoSpaceDE w:val="0"/>
        <w:autoSpaceDN w:val="0"/>
        <w:jc w:val="both"/>
        <w:rPr>
          <w:color w:val="000000"/>
          <w:lang w:eastAsia="en-GB"/>
        </w:rPr>
      </w:pPr>
      <w:r>
        <w:rPr>
          <w:color w:val="000000"/>
          <w:lang w:eastAsia="en-GB"/>
        </w:rPr>
        <w:t>The Board were provided with an update on the CCGs financial position up to September 2017, including the latest position with regard to QIPP and the financial risks that need to be managed in the remainder of the yea</w:t>
      </w:r>
      <w:r w:rsidR="00D737B4">
        <w:rPr>
          <w:color w:val="000000"/>
          <w:lang w:eastAsia="en-GB"/>
        </w:rPr>
        <w:t>r. The Paper was taken as read with the following issue highlighted.</w:t>
      </w:r>
    </w:p>
    <w:p w:rsidR="00D737B4" w:rsidRDefault="00D737B4" w:rsidP="00A81398">
      <w:pPr>
        <w:autoSpaceDE w:val="0"/>
        <w:autoSpaceDN w:val="0"/>
        <w:jc w:val="both"/>
        <w:rPr>
          <w:color w:val="000000"/>
          <w:lang w:eastAsia="en-GB"/>
        </w:rPr>
      </w:pPr>
      <w:r>
        <w:rPr>
          <w:color w:val="000000"/>
          <w:lang w:eastAsia="en-GB"/>
        </w:rPr>
        <w:t xml:space="preserve">It was noted that </w:t>
      </w:r>
      <w:r w:rsidR="00A81398">
        <w:rPr>
          <w:color w:val="000000"/>
          <w:lang w:eastAsia="en-GB"/>
        </w:rPr>
        <w:t>the l</w:t>
      </w:r>
      <w:r w:rsidRPr="00D737B4">
        <w:rPr>
          <w:color w:val="000000"/>
          <w:lang w:eastAsia="en-GB"/>
        </w:rPr>
        <w:t>atest indications are that the CCGs share of any risk share</w:t>
      </w:r>
      <w:r w:rsidR="00A81398">
        <w:rPr>
          <w:color w:val="000000"/>
          <w:lang w:eastAsia="en-GB"/>
        </w:rPr>
        <w:t xml:space="preserve">, from the Aligned Incentive Contract with </w:t>
      </w:r>
      <w:proofErr w:type="spellStart"/>
      <w:r w:rsidR="00A81398">
        <w:rPr>
          <w:color w:val="000000"/>
          <w:lang w:eastAsia="en-GB"/>
        </w:rPr>
        <w:t>NLaG</w:t>
      </w:r>
      <w:proofErr w:type="spellEnd"/>
      <w:r w:rsidRPr="00D737B4">
        <w:rPr>
          <w:color w:val="000000"/>
          <w:lang w:eastAsia="en-GB"/>
        </w:rPr>
        <w:t xml:space="preserve"> will be circa £2m and the CCG is working on plans to mitigat</w:t>
      </w:r>
      <w:r w:rsidR="00A81398">
        <w:rPr>
          <w:color w:val="000000"/>
          <w:lang w:eastAsia="en-GB"/>
        </w:rPr>
        <w:t xml:space="preserve">e the impact of this risk, via </w:t>
      </w:r>
      <w:r w:rsidR="00A81398" w:rsidRPr="00A81398">
        <w:rPr>
          <w:color w:val="000000"/>
          <w:lang w:eastAsia="en-GB"/>
        </w:rPr>
        <w:t>a system wide approach to securing addition</w:t>
      </w:r>
      <w:r w:rsidR="00A81398">
        <w:rPr>
          <w:color w:val="000000"/>
          <w:lang w:eastAsia="en-GB"/>
        </w:rPr>
        <w:t xml:space="preserve">al </w:t>
      </w:r>
      <w:proofErr w:type="gramStart"/>
      <w:r w:rsidR="00A81398">
        <w:rPr>
          <w:color w:val="000000"/>
          <w:lang w:eastAsia="en-GB"/>
        </w:rPr>
        <w:t>funding ,</w:t>
      </w:r>
      <w:proofErr w:type="gramEnd"/>
      <w:r w:rsidR="00A81398">
        <w:rPr>
          <w:color w:val="000000"/>
          <w:lang w:eastAsia="en-GB"/>
        </w:rPr>
        <w:t xml:space="preserve"> such as for Winter; </w:t>
      </w:r>
      <w:r w:rsidR="00A81398" w:rsidRPr="00A81398">
        <w:rPr>
          <w:color w:val="000000"/>
          <w:lang w:eastAsia="en-GB"/>
        </w:rPr>
        <w:t>cost reductions as part of the Right Care programme</w:t>
      </w:r>
      <w:r w:rsidR="00A81398">
        <w:rPr>
          <w:color w:val="000000"/>
          <w:lang w:eastAsia="en-GB"/>
        </w:rPr>
        <w:t xml:space="preserve">; and </w:t>
      </w:r>
      <w:r w:rsidR="00A81398" w:rsidRPr="00A81398">
        <w:rPr>
          <w:color w:val="000000"/>
          <w:lang w:eastAsia="en-GB"/>
        </w:rPr>
        <w:t xml:space="preserve"> system wide working to minimise any addit</w:t>
      </w:r>
      <w:r w:rsidR="00A81398">
        <w:rPr>
          <w:color w:val="000000"/>
          <w:lang w:eastAsia="en-GB"/>
        </w:rPr>
        <w:t>i</w:t>
      </w:r>
      <w:r w:rsidR="00A81398" w:rsidRPr="00A81398">
        <w:rPr>
          <w:color w:val="000000"/>
          <w:lang w:eastAsia="en-GB"/>
        </w:rPr>
        <w:t>onal costs associated with winter, demand management</w:t>
      </w:r>
      <w:r w:rsidR="00A81398">
        <w:rPr>
          <w:color w:val="000000"/>
          <w:lang w:eastAsia="en-GB"/>
        </w:rPr>
        <w:t>.</w:t>
      </w:r>
    </w:p>
    <w:p w:rsidR="00A81398" w:rsidRDefault="00A81398" w:rsidP="00A81398">
      <w:pPr>
        <w:autoSpaceDE w:val="0"/>
        <w:autoSpaceDN w:val="0"/>
        <w:jc w:val="both"/>
        <w:rPr>
          <w:color w:val="000000"/>
          <w:lang w:eastAsia="en-GB"/>
        </w:rPr>
      </w:pPr>
    </w:p>
    <w:p w:rsidR="00A81398" w:rsidRDefault="00A81398" w:rsidP="00A81398">
      <w:pPr>
        <w:autoSpaceDE w:val="0"/>
        <w:autoSpaceDN w:val="0"/>
        <w:jc w:val="both"/>
        <w:rPr>
          <w:color w:val="000000"/>
          <w:lang w:eastAsia="en-GB"/>
        </w:rPr>
      </w:pPr>
      <w:r w:rsidRPr="00A81398">
        <w:rPr>
          <w:color w:val="000000"/>
          <w:lang w:eastAsia="en-GB"/>
        </w:rPr>
        <w:t xml:space="preserve">Both North Lincolnshire &amp; Goole FT and NL CCG have submitted their financial recovery plans and are waiting feedback on whether their baselines can be reset. If this were agreed it will reduce the level of risk to both the wider system and </w:t>
      </w:r>
      <w:r>
        <w:rPr>
          <w:color w:val="000000"/>
          <w:lang w:eastAsia="en-GB"/>
        </w:rPr>
        <w:t>NEL CCG</w:t>
      </w:r>
      <w:r w:rsidRPr="00A81398">
        <w:rPr>
          <w:color w:val="000000"/>
          <w:lang w:eastAsia="en-GB"/>
        </w:rPr>
        <w:t>.</w:t>
      </w:r>
    </w:p>
    <w:p w:rsidR="00B52CC8" w:rsidRDefault="00B52CC8" w:rsidP="00B52CC8">
      <w:pPr>
        <w:autoSpaceDE w:val="0"/>
        <w:autoSpaceDN w:val="0"/>
        <w:jc w:val="both"/>
      </w:pPr>
    </w:p>
    <w:p w:rsidR="00B52CC8" w:rsidRDefault="00B52CC8" w:rsidP="00B52CC8">
      <w:pPr>
        <w:autoSpaceDE w:val="0"/>
        <w:autoSpaceDN w:val="0"/>
        <w:jc w:val="both"/>
        <w:rPr>
          <w:b/>
          <w:bCs/>
          <w:lang w:eastAsia="en-GB"/>
        </w:rPr>
      </w:pPr>
      <w:r>
        <w:rPr>
          <w:b/>
          <w:bCs/>
          <w:lang w:eastAsia="en-GB"/>
        </w:rPr>
        <w:t>The Partnership Board noted the financial position for 2017/18; t</w:t>
      </w:r>
      <w:r w:rsidRPr="00B52CC8">
        <w:rPr>
          <w:b/>
          <w:bCs/>
          <w:lang w:eastAsia="en-GB"/>
        </w:rPr>
        <w:t>he latest position with regard to QIPP</w:t>
      </w:r>
      <w:r>
        <w:rPr>
          <w:b/>
          <w:bCs/>
          <w:lang w:eastAsia="en-GB"/>
        </w:rPr>
        <w:t>; and t</w:t>
      </w:r>
      <w:r w:rsidRPr="00B52CC8">
        <w:rPr>
          <w:b/>
          <w:bCs/>
          <w:lang w:eastAsia="en-GB"/>
        </w:rPr>
        <w:t>he financial risks that need to be managed in the remainder of the year and the actions being taken to do this.</w:t>
      </w:r>
    </w:p>
    <w:p w:rsidR="00B52CC8" w:rsidRDefault="00B52CC8" w:rsidP="00AA03A5">
      <w:pPr>
        <w:autoSpaceDE w:val="0"/>
        <w:autoSpaceDN w:val="0"/>
        <w:jc w:val="both"/>
        <w:rPr>
          <w:b/>
          <w:bCs/>
          <w:lang w:eastAsia="en-GB"/>
        </w:rPr>
      </w:pPr>
    </w:p>
    <w:p w:rsidR="00A73348" w:rsidRPr="006F33A1" w:rsidRDefault="006F33A1" w:rsidP="00AA03A5">
      <w:pPr>
        <w:pStyle w:val="ListParagraph"/>
        <w:ind w:left="0"/>
        <w:jc w:val="both"/>
        <w:rPr>
          <w:b/>
        </w:rPr>
      </w:pPr>
      <w:r w:rsidRPr="006F33A1">
        <w:rPr>
          <w:b/>
        </w:rPr>
        <w:t>1</w:t>
      </w:r>
      <w:r w:rsidR="00593E83">
        <w:rPr>
          <w:b/>
        </w:rPr>
        <w:t>1</w:t>
      </w:r>
      <w:r w:rsidRPr="006F33A1">
        <w:rPr>
          <w:b/>
        </w:rPr>
        <w:t xml:space="preserve">. </w:t>
      </w:r>
      <w:r w:rsidR="00A73348" w:rsidRPr="006F33A1">
        <w:rPr>
          <w:rFonts w:cstheme="minorHAnsi"/>
          <w:b/>
        </w:rPr>
        <w:t>UPDATES:</w:t>
      </w:r>
    </w:p>
    <w:p w:rsidR="00F55481" w:rsidRDefault="00F55481" w:rsidP="00F55481">
      <w:pPr>
        <w:pStyle w:val="ListParagraph"/>
        <w:ind w:left="340"/>
        <w:jc w:val="both"/>
        <w:rPr>
          <w:rFonts w:cstheme="minorHAnsi"/>
          <w:b/>
        </w:rPr>
      </w:pPr>
      <w:r>
        <w:rPr>
          <w:rFonts w:cstheme="minorHAnsi"/>
          <w:b/>
        </w:rPr>
        <w:t>STRATEGIC ISSUES</w:t>
      </w:r>
      <w:r w:rsidRPr="005A57A8">
        <w:rPr>
          <w:rFonts w:cstheme="minorHAnsi"/>
          <w:b/>
        </w:rPr>
        <w:t xml:space="preserve"> UPDATE</w:t>
      </w:r>
    </w:p>
    <w:p w:rsidR="00F55481" w:rsidRDefault="00F55481" w:rsidP="00F55481">
      <w:pPr>
        <w:pStyle w:val="ListParagraph"/>
        <w:ind w:left="340"/>
        <w:jc w:val="both"/>
        <w:rPr>
          <w:rFonts w:cstheme="minorHAnsi"/>
          <w:b/>
        </w:rPr>
      </w:pPr>
    </w:p>
    <w:p w:rsidR="00E255E4" w:rsidRDefault="00E255E4" w:rsidP="00E255E4">
      <w:pPr>
        <w:jc w:val="both"/>
      </w:pPr>
      <w:r>
        <w:t xml:space="preserve">The Board were updated that the ACP continues to be developed, and are being encouraged to speed up the development of place based care. </w:t>
      </w:r>
      <w:r>
        <w:rPr>
          <w:rFonts w:cstheme="minorHAnsi"/>
        </w:rPr>
        <w:t xml:space="preserve">Rob Walsh has been spending time at the CCG building relationships with colleagues and understanding the different areas of work. As part of the </w:t>
      </w:r>
      <w:proofErr w:type="gramStart"/>
      <w:r>
        <w:rPr>
          <w:rFonts w:cstheme="minorHAnsi"/>
        </w:rPr>
        <w:t>STP ,</w:t>
      </w:r>
      <w:proofErr w:type="gramEnd"/>
      <w:r>
        <w:rPr>
          <w:rFonts w:cstheme="minorHAnsi"/>
        </w:rPr>
        <w:t xml:space="preserve"> a Humber Acute Services Review has commenced and the role of the CCG in shaping this will be essential in order to secure the best model for NEL.</w:t>
      </w:r>
    </w:p>
    <w:p w:rsidR="00F55481" w:rsidRDefault="00F55481" w:rsidP="003D68EA">
      <w:pPr>
        <w:pStyle w:val="ListParagraph"/>
        <w:ind w:left="360"/>
        <w:jc w:val="both"/>
        <w:rPr>
          <w:rFonts w:cstheme="minorHAnsi"/>
          <w:b/>
        </w:rPr>
      </w:pPr>
      <w:bookmarkStart w:id="0" w:name="_GoBack"/>
      <w:bookmarkEnd w:id="0"/>
    </w:p>
    <w:p w:rsidR="003D68EA" w:rsidRDefault="00A73348" w:rsidP="003D68EA">
      <w:pPr>
        <w:pStyle w:val="ListParagraph"/>
        <w:ind w:left="360"/>
        <w:jc w:val="both"/>
        <w:rPr>
          <w:rFonts w:cstheme="minorHAnsi"/>
          <w:b/>
        </w:rPr>
      </w:pPr>
      <w:r>
        <w:rPr>
          <w:rFonts w:cstheme="minorHAnsi"/>
          <w:b/>
        </w:rPr>
        <w:t>COMMUNITY FORUM</w:t>
      </w:r>
    </w:p>
    <w:p w:rsidR="003D68EA" w:rsidRDefault="003D68EA" w:rsidP="003D68EA">
      <w:pPr>
        <w:pStyle w:val="ListParagraph"/>
        <w:ind w:left="0"/>
        <w:jc w:val="both"/>
        <w:rPr>
          <w:rFonts w:cstheme="minorHAnsi"/>
          <w:b/>
        </w:rPr>
      </w:pPr>
    </w:p>
    <w:p w:rsidR="00864B80" w:rsidRDefault="003D68EA" w:rsidP="003D68EA">
      <w:pPr>
        <w:pStyle w:val="ListParagraph"/>
        <w:ind w:left="0"/>
        <w:jc w:val="both"/>
        <w:rPr>
          <w:rFonts w:cstheme="minorHAnsi"/>
        </w:rPr>
      </w:pPr>
      <w:r>
        <w:rPr>
          <w:rFonts w:cstheme="minorHAnsi"/>
        </w:rPr>
        <w:t xml:space="preserve">The Community Forum </w:t>
      </w:r>
      <w:r w:rsidR="001614FF">
        <w:rPr>
          <w:rFonts w:cstheme="minorHAnsi"/>
        </w:rPr>
        <w:t>h</w:t>
      </w:r>
      <w:r w:rsidR="007A3E8A">
        <w:rPr>
          <w:rFonts w:cstheme="minorHAnsi"/>
        </w:rPr>
        <w:t>ad no items to escalate.</w:t>
      </w:r>
    </w:p>
    <w:p w:rsidR="00864B80" w:rsidRDefault="00864B80" w:rsidP="003D68EA">
      <w:pPr>
        <w:pStyle w:val="ListParagraph"/>
        <w:ind w:left="0"/>
        <w:jc w:val="both"/>
        <w:rPr>
          <w:rFonts w:cstheme="minorHAnsi"/>
        </w:rPr>
      </w:pPr>
    </w:p>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5C7DBB" w:rsidRDefault="003D68EA" w:rsidP="003D68EA">
      <w:pPr>
        <w:pStyle w:val="ListParagraph"/>
        <w:ind w:left="0"/>
        <w:jc w:val="both"/>
        <w:rPr>
          <w:rFonts w:cstheme="minorHAnsi"/>
        </w:rPr>
      </w:pPr>
      <w:r>
        <w:rPr>
          <w:rFonts w:cstheme="minorHAnsi"/>
        </w:rPr>
        <w:t xml:space="preserve">The Council of Members have recently been provided with an update </w:t>
      </w:r>
      <w:r w:rsidR="007A3E8A">
        <w:rPr>
          <w:rFonts w:cstheme="minorHAnsi"/>
        </w:rPr>
        <w:t xml:space="preserve">from Peter Reading, who outlined his priorities at </w:t>
      </w:r>
      <w:proofErr w:type="spellStart"/>
      <w:r w:rsidR="007A3E8A">
        <w:rPr>
          <w:rFonts w:cstheme="minorHAnsi"/>
        </w:rPr>
        <w:t>NLaG</w:t>
      </w:r>
      <w:proofErr w:type="spellEnd"/>
      <w:r w:rsidR="001614FF">
        <w:rPr>
          <w:rFonts w:cstheme="minorHAnsi"/>
        </w:rPr>
        <w:t>.</w:t>
      </w:r>
      <w:r w:rsidR="007A3E8A">
        <w:rPr>
          <w:rFonts w:cstheme="minorHAnsi"/>
        </w:rPr>
        <w:t xml:space="preserve"> The Cardiology service was discussed. </w:t>
      </w:r>
    </w:p>
    <w:p w:rsidR="007850B8" w:rsidRDefault="007850B8" w:rsidP="007850B8"/>
    <w:p w:rsidR="00A73348" w:rsidRPr="009A5333" w:rsidRDefault="009A5333" w:rsidP="009A5333">
      <w:pPr>
        <w:jc w:val="both"/>
        <w:rPr>
          <w:rFonts w:cstheme="minorHAnsi"/>
          <w:b/>
        </w:rPr>
      </w:pPr>
      <w:r w:rsidRPr="009A5333">
        <w:rPr>
          <w:rFonts w:cstheme="minorHAnsi"/>
          <w:b/>
        </w:rPr>
        <w:t>1</w:t>
      </w:r>
      <w:r w:rsidR="003800E0">
        <w:rPr>
          <w:rFonts w:cstheme="minorHAnsi"/>
          <w:b/>
        </w:rPr>
        <w:t>2</w:t>
      </w:r>
      <w:r w:rsidRPr="009A5333">
        <w:rPr>
          <w:rFonts w:cstheme="minorHAnsi"/>
          <w:b/>
        </w:rPr>
        <w:t>.</w:t>
      </w:r>
      <w:r>
        <w:rPr>
          <w:rFonts w:cstheme="minorHAnsi"/>
          <w:b/>
        </w:rPr>
        <w:t xml:space="preserve"> </w:t>
      </w:r>
      <w:r w:rsidR="00A73348" w:rsidRPr="009A5333">
        <w:rPr>
          <w:rFonts w:cstheme="minorHAnsi"/>
          <w:b/>
        </w:rPr>
        <w:t>ITEMS FOR INFORMATION</w:t>
      </w:r>
    </w:p>
    <w:p w:rsidR="00364F8B" w:rsidRDefault="00364F8B" w:rsidP="001E63AA">
      <w:pPr>
        <w:jc w:val="both"/>
        <w:rPr>
          <w:rFonts w:cstheme="minorHAnsi"/>
        </w:rPr>
      </w:pPr>
    </w:p>
    <w:p w:rsidR="00F55481" w:rsidRDefault="00F55481" w:rsidP="000F163B">
      <w:pPr>
        <w:pStyle w:val="ListParagraph"/>
        <w:numPr>
          <w:ilvl w:val="0"/>
          <w:numId w:val="23"/>
        </w:numPr>
        <w:jc w:val="both"/>
        <w:rPr>
          <w:rFonts w:cstheme="minorHAnsi"/>
          <w:u w:val="single"/>
        </w:rPr>
      </w:pPr>
      <w:r>
        <w:rPr>
          <w:rFonts w:cstheme="minorHAnsi"/>
          <w:u w:val="single"/>
        </w:rPr>
        <w:t>Humber Coast and Vale Local Maternity System</w:t>
      </w:r>
    </w:p>
    <w:p w:rsidR="00F55481" w:rsidRPr="00F55481" w:rsidRDefault="00F55481" w:rsidP="00F55481">
      <w:pPr>
        <w:pStyle w:val="ListParagraph"/>
        <w:ind w:left="0"/>
        <w:jc w:val="both"/>
        <w:rPr>
          <w:rFonts w:cstheme="minorHAnsi"/>
        </w:rPr>
      </w:pPr>
      <w:r>
        <w:rPr>
          <w:rFonts w:cstheme="minorHAnsi"/>
        </w:rPr>
        <w:t>The information provided regarding Humber Coast and Vale Local Maternity System was noted.</w:t>
      </w:r>
    </w:p>
    <w:p w:rsidR="00F55481" w:rsidRDefault="00F55481" w:rsidP="00F55481">
      <w:pPr>
        <w:pStyle w:val="ListParagraph"/>
        <w:ind w:left="0"/>
        <w:jc w:val="both"/>
        <w:rPr>
          <w:rFonts w:cstheme="minorHAnsi"/>
          <w:u w:val="single"/>
        </w:rPr>
      </w:pPr>
    </w:p>
    <w:p w:rsidR="00593E83" w:rsidRDefault="00C22FA3" w:rsidP="00593E83">
      <w:pPr>
        <w:pStyle w:val="ListParagraph"/>
        <w:numPr>
          <w:ilvl w:val="0"/>
          <w:numId w:val="23"/>
        </w:numPr>
        <w:jc w:val="both"/>
        <w:rPr>
          <w:rFonts w:cstheme="minorHAnsi"/>
          <w:u w:val="single"/>
        </w:rPr>
      </w:pPr>
      <w:r>
        <w:rPr>
          <w:rFonts w:cstheme="minorHAnsi"/>
          <w:u w:val="single"/>
        </w:rPr>
        <w:t>Joint Co</w:t>
      </w:r>
      <w:r w:rsidR="00593E83">
        <w:rPr>
          <w:rFonts w:cstheme="minorHAnsi"/>
          <w:u w:val="single"/>
        </w:rPr>
        <w:t xml:space="preserve"> Commissioning</w:t>
      </w:r>
      <w:r w:rsidR="00593E83" w:rsidRPr="000F163B">
        <w:rPr>
          <w:rFonts w:cstheme="minorHAnsi"/>
          <w:u w:val="single"/>
        </w:rPr>
        <w:t xml:space="preserve"> Committee meeting minutes </w:t>
      </w:r>
      <w:r>
        <w:rPr>
          <w:rFonts w:cstheme="minorHAnsi"/>
          <w:u w:val="single"/>
        </w:rPr>
        <w:t>11 July</w:t>
      </w:r>
      <w:r w:rsidR="00593E83">
        <w:rPr>
          <w:rFonts w:cstheme="minorHAnsi"/>
          <w:u w:val="single"/>
        </w:rPr>
        <w:t xml:space="preserve"> </w:t>
      </w:r>
      <w:r w:rsidR="00593E83" w:rsidRPr="000F163B">
        <w:rPr>
          <w:rFonts w:cstheme="minorHAnsi"/>
          <w:u w:val="single"/>
        </w:rPr>
        <w:t xml:space="preserve"> 2017</w:t>
      </w:r>
    </w:p>
    <w:p w:rsidR="009442C1" w:rsidRDefault="00593E83" w:rsidP="00593E83">
      <w:pPr>
        <w:jc w:val="both"/>
        <w:rPr>
          <w:rFonts w:cstheme="minorHAnsi"/>
        </w:rPr>
      </w:pPr>
      <w:r>
        <w:rPr>
          <w:rFonts w:cstheme="minorHAnsi"/>
        </w:rPr>
        <w:t xml:space="preserve">The minutes of the </w:t>
      </w:r>
      <w:r w:rsidR="00C22FA3">
        <w:rPr>
          <w:rFonts w:cstheme="minorHAnsi"/>
        </w:rPr>
        <w:t>Joint Co</w:t>
      </w:r>
      <w:r>
        <w:rPr>
          <w:rFonts w:cstheme="minorHAnsi"/>
        </w:rPr>
        <w:t xml:space="preserve"> Commissioning Committee meeting held on </w:t>
      </w:r>
      <w:r w:rsidR="00C22FA3">
        <w:rPr>
          <w:rFonts w:cstheme="minorHAnsi"/>
        </w:rPr>
        <w:t>11 July</w:t>
      </w:r>
      <w:r>
        <w:rPr>
          <w:rFonts w:cstheme="minorHAnsi"/>
        </w:rPr>
        <w:t xml:space="preserve"> 2017 were noted.</w:t>
      </w:r>
    </w:p>
    <w:p w:rsidR="00593E83" w:rsidRDefault="00593E83" w:rsidP="00593E83">
      <w:pPr>
        <w:jc w:val="both"/>
        <w:rPr>
          <w:rFonts w:cstheme="minorHAnsi"/>
        </w:rPr>
      </w:pPr>
    </w:p>
    <w:p w:rsidR="00C22FA3" w:rsidRDefault="00C22FA3" w:rsidP="00C22FA3">
      <w:pPr>
        <w:pStyle w:val="ListParagraph"/>
        <w:numPr>
          <w:ilvl w:val="0"/>
          <w:numId w:val="23"/>
        </w:numPr>
        <w:jc w:val="both"/>
        <w:rPr>
          <w:rFonts w:cstheme="minorHAnsi"/>
          <w:u w:val="single"/>
        </w:rPr>
      </w:pPr>
      <w:r>
        <w:rPr>
          <w:rFonts w:cstheme="minorHAnsi"/>
          <w:u w:val="single"/>
        </w:rPr>
        <w:t xml:space="preserve">Quality </w:t>
      </w:r>
      <w:r w:rsidRPr="000F163B">
        <w:rPr>
          <w:rFonts w:cstheme="minorHAnsi"/>
          <w:u w:val="single"/>
        </w:rPr>
        <w:t xml:space="preserve">Committee meeting minutes </w:t>
      </w:r>
      <w:r>
        <w:rPr>
          <w:rFonts w:cstheme="minorHAnsi"/>
          <w:u w:val="single"/>
        </w:rPr>
        <w:t xml:space="preserve">10 Aug </w:t>
      </w:r>
      <w:r w:rsidRPr="000F163B">
        <w:rPr>
          <w:rFonts w:cstheme="minorHAnsi"/>
          <w:u w:val="single"/>
        </w:rPr>
        <w:t xml:space="preserve"> 2017</w:t>
      </w:r>
    </w:p>
    <w:p w:rsidR="00C22FA3" w:rsidRDefault="00C22FA3" w:rsidP="00C22FA3">
      <w:pPr>
        <w:jc w:val="both"/>
        <w:rPr>
          <w:rFonts w:cstheme="minorHAnsi"/>
        </w:rPr>
      </w:pPr>
      <w:r>
        <w:rPr>
          <w:rFonts w:cstheme="minorHAnsi"/>
        </w:rPr>
        <w:t>The minutes of the Quality Committee meeting held on 10 Aug 2017 were noted.</w:t>
      </w:r>
    </w:p>
    <w:p w:rsidR="00C22FA3" w:rsidRDefault="00C22FA3" w:rsidP="00C22FA3">
      <w:pPr>
        <w:jc w:val="both"/>
        <w:rPr>
          <w:rFonts w:cstheme="minorHAnsi"/>
        </w:rPr>
      </w:pPr>
    </w:p>
    <w:p w:rsidR="00C22FA3" w:rsidRDefault="00C22FA3" w:rsidP="00C22FA3">
      <w:pPr>
        <w:pStyle w:val="ListParagraph"/>
        <w:numPr>
          <w:ilvl w:val="0"/>
          <w:numId w:val="23"/>
        </w:numPr>
        <w:jc w:val="both"/>
        <w:rPr>
          <w:rFonts w:cstheme="minorHAnsi"/>
          <w:u w:val="single"/>
        </w:rPr>
      </w:pPr>
      <w:r>
        <w:rPr>
          <w:rFonts w:cstheme="minorHAnsi"/>
          <w:u w:val="single"/>
        </w:rPr>
        <w:t>Care Commissioning</w:t>
      </w:r>
      <w:r w:rsidRPr="000F163B">
        <w:rPr>
          <w:rFonts w:cstheme="minorHAnsi"/>
          <w:u w:val="single"/>
        </w:rPr>
        <w:t xml:space="preserve"> Committee meeting minutes </w:t>
      </w:r>
      <w:r>
        <w:rPr>
          <w:rFonts w:cstheme="minorHAnsi"/>
          <w:u w:val="single"/>
        </w:rPr>
        <w:t xml:space="preserve">12 Jul </w:t>
      </w:r>
      <w:r w:rsidRPr="000F163B">
        <w:rPr>
          <w:rFonts w:cstheme="minorHAnsi"/>
          <w:u w:val="single"/>
        </w:rPr>
        <w:t xml:space="preserve"> 2017</w:t>
      </w:r>
    </w:p>
    <w:p w:rsidR="00C22FA3" w:rsidRDefault="00C22FA3" w:rsidP="00C22FA3">
      <w:pPr>
        <w:jc w:val="both"/>
        <w:rPr>
          <w:rFonts w:cstheme="minorHAnsi"/>
        </w:rPr>
      </w:pPr>
      <w:r>
        <w:rPr>
          <w:rFonts w:cstheme="minorHAnsi"/>
        </w:rPr>
        <w:t>The minutes of the Care Commissioning Committee meeting held on 12 Jul 2017 were noted.</w:t>
      </w:r>
    </w:p>
    <w:p w:rsidR="00C22FA3" w:rsidRDefault="00C22FA3" w:rsidP="00593E83">
      <w:pPr>
        <w:jc w:val="both"/>
        <w:rPr>
          <w:rFonts w:cstheme="minorHAnsi"/>
        </w:rPr>
      </w:pPr>
    </w:p>
    <w:p w:rsidR="00593E83" w:rsidRPr="003800E0" w:rsidRDefault="00C22FA3" w:rsidP="00593E83">
      <w:pPr>
        <w:pStyle w:val="ListParagraph"/>
        <w:numPr>
          <w:ilvl w:val="0"/>
          <w:numId w:val="23"/>
        </w:numPr>
        <w:jc w:val="both"/>
        <w:rPr>
          <w:rFonts w:cstheme="minorHAnsi"/>
          <w:u w:val="single"/>
        </w:rPr>
      </w:pPr>
      <w:r>
        <w:rPr>
          <w:rFonts w:cstheme="minorHAnsi"/>
          <w:u w:val="single"/>
        </w:rPr>
        <w:t>LTP Action Plan Refresh</w:t>
      </w:r>
    </w:p>
    <w:p w:rsidR="00593E83" w:rsidRDefault="00593E83" w:rsidP="00593E83">
      <w:pPr>
        <w:pStyle w:val="ListParagraph"/>
        <w:ind w:left="0"/>
        <w:jc w:val="both"/>
        <w:rPr>
          <w:rFonts w:cstheme="minorHAnsi"/>
        </w:rPr>
      </w:pPr>
      <w:r>
        <w:rPr>
          <w:rFonts w:cstheme="minorHAnsi"/>
        </w:rPr>
        <w:t xml:space="preserve">The information provided regarding the </w:t>
      </w:r>
      <w:r w:rsidR="00C22FA3">
        <w:rPr>
          <w:rFonts w:cstheme="minorHAnsi"/>
        </w:rPr>
        <w:t>LTP Action Plan Refresh</w:t>
      </w:r>
      <w:r>
        <w:rPr>
          <w:rFonts w:cstheme="minorHAnsi"/>
        </w:rPr>
        <w:t xml:space="preserve"> was noted.</w:t>
      </w:r>
    </w:p>
    <w:p w:rsidR="00593E83" w:rsidRDefault="00593E83" w:rsidP="00593E83">
      <w:pPr>
        <w:pStyle w:val="ListParagraph"/>
        <w:ind w:left="0"/>
        <w:jc w:val="both"/>
        <w:rPr>
          <w:rFonts w:cstheme="minorHAnsi"/>
        </w:rPr>
      </w:pPr>
    </w:p>
    <w:p w:rsidR="00A73348" w:rsidRPr="009442C1" w:rsidRDefault="009442C1" w:rsidP="009442C1">
      <w:pPr>
        <w:jc w:val="both"/>
        <w:rPr>
          <w:rFonts w:cstheme="minorHAnsi"/>
          <w:b/>
        </w:rPr>
      </w:pPr>
      <w:r w:rsidRPr="009442C1">
        <w:rPr>
          <w:rFonts w:cstheme="minorHAnsi"/>
          <w:b/>
        </w:rPr>
        <w:t>1</w:t>
      </w:r>
      <w:r w:rsidR="003800E0">
        <w:rPr>
          <w:rFonts w:cstheme="minorHAnsi"/>
          <w:b/>
        </w:rPr>
        <w:t>3</w:t>
      </w:r>
      <w:r w:rsidRPr="009442C1">
        <w:rPr>
          <w:rFonts w:cstheme="minorHAnsi"/>
          <w:b/>
        </w:rPr>
        <w:t xml:space="preserve">. </w:t>
      </w:r>
      <w:r w:rsidR="00A73348" w:rsidRPr="009442C1">
        <w:rPr>
          <w:rFonts w:cstheme="minorHAnsi"/>
          <w:b/>
        </w:rPr>
        <w:t>QUESTIONS FROM THE PUBLIC</w:t>
      </w:r>
    </w:p>
    <w:p w:rsidR="00A73348" w:rsidRDefault="00A73348" w:rsidP="004447F3">
      <w:pPr>
        <w:rPr>
          <w:rFonts w:cstheme="minorHAnsi"/>
          <w:b/>
        </w:rPr>
      </w:pPr>
    </w:p>
    <w:p w:rsidR="009A5333" w:rsidRDefault="009A5333" w:rsidP="00504CC1">
      <w:r>
        <w:t>There were no questions from the public.</w:t>
      </w:r>
    </w:p>
    <w:p w:rsidR="009A5333" w:rsidRDefault="009A5333" w:rsidP="00504CC1"/>
    <w:p w:rsidR="00F26796" w:rsidRPr="003800E0" w:rsidRDefault="00751466" w:rsidP="003800E0">
      <w:pPr>
        <w:pStyle w:val="ListParagraph"/>
        <w:numPr>
          <w:ilvl w:val="0"/>
          <w:numId w:val="30"/>
        </w:numPr>
        <w:jc w:val="both"/>
        <w:rPr>
          <w:rFonts w:cstheme="minorHAnsi"/>
          <w:b/>
        </w:rPr>
      </w:pPr>
      <w:r w:rsidRPr="003800E0">
        <w:rPr>
          <w:rFonts w:cstheme="minorHAnsi"/>
          <w:b/>
        </w:rPr>
        <w:t>DATE AND TIME OF NEXT MEETING</w:t>
      </w:r>
    </w:p>
    <w:p w:rsidR="00F26796" w:rsidRDefault="00F26796" w:rsidP="00E30196">
      <w:pPr>
        <w:pStyle w:val="ListParagraph"/>
        <w:ind w:left="0"/>
        <w:jc w:val="both"/>
        <w:rPr>
          <w:rFonts w:cstheme="minorHAnsi"/>
          <w:b/>
        </w:rPr>
      </w:pPr>
    </w:p>
    <w:p w:rsidR="00E30196" w:rsidRDefault="00E30196" w:rsidP="00E30196">
      <w:pPr>
        <w:pStyle w:val="ListParagraph"/>
        <w:ind w:left="0"/>
        <w:rPr>
          <w:rFonts w:ascii="Calibri" w:hAnsi="Calibri" w:cs="Calibri"/>
        </w:rPr>
      </w:pPr>
      <w:r w:rsidRPr="00EF0AA2">
        <w:rPr>
          <w:rFonts w:ascii="Calibri" w:hAnsi="Calibri" w:cs="Calibri"/>
        </w:rPr>
        <w:t>Thursday</w:t>
      </w:r>
      <w:r w:rsidR="003800E0">
        <w:rPr>
          <w:rFonts w:ascii="Calibri" w:hAnsi="Calibri" w:cs="Calibri"/>
        </w:rPr>
        <w:t xml:space="preserve"> </w:t>
      </w:r>
      <w:r w:rsidR="000A5B46">
        <w:rPr>
          <w:rFonts w:ascii="Calibri" w:hAnsi="Calibri" w:cs="Calibri"/>
        </w:rPr>
        <w:t>11</w:t>
      </w:r>
      <w:r w:rsidR="000A5B46" w:rsidRPr="000A5B46">
        <w:rPr>
          <w:rFonts w:ascii="Calibri" w:hAnsi="Calibri" w:cs="Calibri"/>
          <w:vertAlign w:val="superscript"/>
        </w:rPr>
        <w:t>th</w:t>
      </w:r>
      <w:r w:rsidR="000A5B46">
        <w:rPr>
          <w:rFonts w:ascii="Calibri" w:hAnsi="Calibri" w:cs="Calibri"/>
        </w:rPr>
        <w:t xml:space="preserve"> January 2018</w:t>
      </w:r>
      <w:r w:rsidR="003800E0">
        <w:rPr>
          <w:rFonts w:ascii="Calibri" w:hAnsi="Calibri" w:cs="Calibri"/>
        </w:rPr>
        <w:t xml:space="preserve"> </w:t>
      </w:r>
      <w:r w:rsidRPr="00EF0AA2">
        <w:rPr>
          <w:rFonts w:ascii="Calibri" w:hAnsi="Calibri" w:cs="Calibri"/>
        </w:rPr>
        <w:t>2pm to 4.30pm Social Enterprise Centre, 84 Wellington Street, Grimsby DN32 7DZ</w:t>
      </w:r>
    </w:p>
    <w:p w:rsidR="000F163B" w:rsidRDefault="000F163B" w:rsidP="004673B3">
      <w:pPr>
        <w:rPr>
          <w:b/>
        </w:rPr>
      </w:pPr>
    </w:p>
    <w:p w:rsidR="004673B3" w:rsidRDefault="004673B3" w:rsidP="00E30196">
      <w:pPr>
        <w:pStyle w:val="ListParagraph"/>
        <w:ind w:left="0"/>
        <w:rPr>
          <w:rFonts w:cstheme="minorHAnsi"/>
          <w:b/>
        </w:rPr>
      </w:pPr>
    </w:p>
    <w:sectPr w:rsidR="004673B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B4" w:rsidRDefault="00D737B4" w:rsidP="00187F40">
      <w:r>
        <w:separator/>
      </w:r>
    </w:p>
  </w:endnote>
  <w:endnote w:type="continuationSeparator" w:id="0">
    <w:p w:rsidR="00D737B4" w:rsidRDefault="00D737B4"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D737B4" w:rsidRDefault="00D737B4">
        <w:pPr>
          <w:pStyle w:val="Footer"/>
          <w:jc w:val="right"/>
        </w:pPr>
        <w:r>
          <w:fldChar w:fldCharType="begin"/>
        </w:r>
        <w:r>
          <w:instrText xml:space="preserve"> PAGE   \* MERGEFORMAT </w:instrText>
        </w:r>
        <w:r>
          <w:fldChar w:fldCharType="separate"/>
        </w:r>
        <w:r w:rsidR="00E255E4">
          <w:rPr>
            <w:noProof/>
          </w:rPr>
          <w:t>7</w:t>
        </w:r>
        <w:r>
          <w:rPr>
            <w:noProof/>
          </w:rPr>
          <w:fldChar w:fldCharType="end"/>
        </w:r>
      </w:p>
    </w:sdtContent>
  </w:sdt>
  <w:p w:rsidR="00D737B4" w:rsidRDefault="00D7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B4" w:rsidRDefault="00D737B4" w:rsidP="00187F40">
      <w:r>
        <w:separator/>
      </w:r>
    </w:p>
  </w:footnote>
  <w:footnote w:type="continuationSeparator" w:id="0">
    <w:p w:rsidR="00D737B4" w:rsidRDefault="00D737B4"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B4" w:rsidRDefault="00D737B4" w:rsidP="00690CAB">
    <w:r>
      <w:t>Please note:    These minutes remain in draft form until the next meeting of the North East Lincolnshire Clinical Commissioning Group Partnership Board on 11 January, 2018</w:t>
    </w:r>
  </w:p>
  <w:p w:rsidR="00D737B4" w:rsidRDefault="00D737B4"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23">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0"/>
  </w:num>
  <w:num w:numId="3">
    <w:abstractNumId w:val="13"/>
  </w:num>
  <w:num w:numId="4">
    <w:abstractNumId w:val="4"/>
  </w:num>
  <w:num w:numId="5">
    <w:abstractNumId w:val="1"/>
  </w:num>
  <w:num w:numId="6">
    <w:abstractNumId w:val="6"/>
  </w:num>
  <w:num w:numId="7">
    <w:abstractNumId w:val="9"/>
  </w:num>
  <w:num w:numId="8">
    <w:abstractNumId w:val="27"/>
  </w:num>
  <w:num w:numId="9">
    <w:abstractNumId w:val="14"/>
  </w:num>
  <w:num w:numId="10">
    <w:abstractNumId w:val="6"/>
  </w:num>
  <w:num w:numId="11">
    <w:abstractNumId w:val="22"/>
  </w:num>
  <w:num w:numId="12">
    <w:abstractNumId w:val="24"/>
  </w:num>
  <w:num w:numId="13">
    <w:abstractNumId w:val="8"/>
  </w:num>
  <w:num w:numId="14">
    <w:abstractNumId w:val="16"/>
  </w:num>
  <w:num w:numId="15">
    <w:abstractNumId w:val="11"/>
  </w:num>
  <w:num w:numId="16">
    <w:abstractNumId w:val="18"/>
  </w:num>
  <w:num w:numId="17">
    <w:abstractNumId w:val="25"/>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0"/>
  </w:num>
  <w:num w:numId="23">
    <w:abstractNumId w:val="2"/>
  </w:num>
  <w:num w:numId="24">
    <w:abstractNumId w:val="12"/>
  </w:num>
  <w:num w:numId="25">
    <w:abstractNumId w:val="3"/>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17"/>
  </w:num>
  <w:num w:numId="31">
    <w:abstractNumId w:val="26"/>
  </w:num>
  <w:num w:numId="32">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5CC"/>
    <w:rsid w:val="000166D1"/>
    <w:rsid w:val="00017340"/>
    <w:rsid w:val="00017822"/>
    <w:rsid w:val="00017F5D"/>
    <w:rsid w:val="00017FDD"/>
    <w:rsid w:val="00020A07"/>
    <w:rsid w:val="00020CB2"/>
    <w:rsid w:val="0002111F"/>
    <w:rsid w:val="00021407"/>
    <w:rsid w:val="00021CFF"/>
    <w:rsid w:val="000223B1"/>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A60"/>
    <w:rsid w:val="001F6C33"/>
    <w:rsid w:val="001F7FCB"/>
    <w:rsid w:val="00200F8A"/>
    <w:rsid w:val="00201895"/>
    <w:rsid w:val="00201FC4"/>
    <w:rsid w:val="002031F6"/>
    <w:rsid w:val="0020321B"/>
    <w:rsid w:val="00203F07"/>
    <w:rsid w:val="0020463C"/>
    <w:rsid w:val="00205AC4"/>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91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978"/>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451E"/>
    <w:rsid w:val="003545E8"/>
    <w:rsid w:val="00354D78"/>
    <w:rsid w:val="00355CBC"/>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D50"/>
    <w:rsid w:val="003B0B1C"/>
    <w:rsid w:val="003B14EC"/>
    <w:rsid w:val="003B155B"/>
    <w:rsid w:val="003B1812"/>
    <w:rsid w:val="003B357E"/>
    <w:rsid w:val="003B3643"/>
    <w:rsid w:val="003B3C90"/>
    <w:rsid w:val="003B470B"/>
    <w:rsid w:val="003B5249"/>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618"/>
    <w:rsid w:val="003C5BF8"/>
    <w:rsid w:val="003C64C8"/>
    <w:rsid w:val="003C6725"/>
    <w:rsid w:val="003C7C89"/>
    <w:rsid w:val="003C7CDA"/>
    <w:rsid w:val="003D0638"/>
    <w:rsid w:val="003D0664"/>
    <w:rsid w:val="003D134C"/>
    <w:rsid w:val="003D1681"/>
    <w:rsid w:val="003D227C"/>
    <w:rsid w:val="003D4B8E"/>
    <w:rsid w:val="003D4FAE"/>
    <w:rsid w:val="003D517D"/>
    <w:rsid w:val="003D64FE"/>
    <w:rsid w:val="003D68EA"/>
    <w:rsid w:val="003D6A32"/>
    <w:rsid w:val="003D6B9B"/>
    <w:rsid w:val="003D6EBB"/>
    <w:rsid w:val="003D71D0"/>
    <w:rsid w:val="003E0373"/>
    <w:rsid w:val="003E0685"/>
    <w:rsid w:val="003E0D78"/>
    <w:rsid w:val="003E0F12"/>
    <w:rsid w:val="003E1936"/>
    <w:rsid w:val="003E20AC"/>
    <w:rsid w:val="003E2F5E"/>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A1D"/>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28AA"/>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45"/>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307"/>
    <w:rsid w:val="00727588"/>
    <w:rsid w:val="00727729"/>
    <w:rsid w:val="00730697"/>
    <w:rsid w:val="00730B47"/>
    <w:rsid w:val="00731490"/>
    <w:rsid w:val="00731586"/>
    <w:rsid w:val="007316BB"/>
    <w:rsid w:val="00731EE7"/>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6996"/>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70180"/>
    <w:rsid w:val="007709C1"/>
    <w:rsid w:val="00770DEA"/>
    <w:rsid w:val="00771365"/>
    <w:rsid w:val="007713E6"/>
    <w:rsid w:val="00771B65"/>
    <w:rsid w:val="00771F53"/>
    <w:rsid w:val="007725E8"/>
    <w:rsid w:val="00772F1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970F6"/>
    <w:rsid w:val="007A0504"/>
    <w:rsid w:val="007A0D10"/>
    <w:rsid w:val="007A0EC8"/>
    <w:rsid w:val="007A11C2"/>
    <w:rsid w:val="007A14C1"/>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255"/>
    <w:rsid w:val="008D44EF"/>
    <w:rsid w:val="008D46B7"/>
    <w:rsid w:val="008D4862"/>
    <w:rsid w:val="008D4A77"/>
    <w:rsid w:val="008D4DCD"/>
    <w:rsid w:val="008D519C"/>
    <w:rsid w:val="008D52C5"/>
    <w:rsid w:val="008D58A5"/>
    <w:rsid w:val="008D58F5"/>
    <w:rsid w:val="008D7B96"/>
    <w:rsid w:val="008E0138"/>
    <w:rsid w:val="008E14F6"/>
    <w:rsid w:val="008E1FBC"/>
    <w:rsid w:val="008E288D"/>
    <w:rsid w:val="008E2ED0"/>
    <w:rsid w:val="008E3574"/>
    <w:rsid w:val="008E3C8F"/>
    <w:rsid w:val="008E40B4"/>
    <w:rsid w:val="008E4EBE"/>
    <w:rsid w:val="008E5271"/>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234D"/>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8030D"/>
    <w:rsid w:val="00A80432"/>
    <w:rsid w:val="00A80CA5"/>
    <w:rsid w:val="00A81398"/>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054"/>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A6A"/>
    <w:rsid w:val="00B76D3D"/>
    <w:rsid w:val="00B76F4E"/>
    <w:rsid w:val="00B7774F"/>
    <w:rsid w:val="00B77AAF"/>
    <w:rsid w:val="00B77AB6"/>
    <w:rsid w:val="00B80006"/>
    <w:rsid w:val="00B804AE"/>
    <w:rsid w:val="00B80C2B"/>
    <w:rsid w:val="00B80FFC"/>
    <w:rsid w:val="00B81719"/>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5793B"/>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4AE"/>
    <w:rsid w:val="00D87720"/>
    <w:rsid w:val="00D904A4"/>
    <w:rsid w:val="00D9062D"/>
    <w:rsid w:val="00D90DF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0DC8"/>
    <w:rsid w:val="00DF10FA"/>
    <w:rsid w:val="00DF13E1"/>
    <w:rsid w:val="00DF1C9E"/>
    <w:rsid w:val="00DF1F48"/>
    <w:rsid w:val="00DF213F"/>
    <w:rsid w:val="00DF24E9"/>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4AE"/>
    <w:rsid w:val="00E61E50"/>
    <w:rsid w:val="00E62049"/>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503"/>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6211"/>
    <w:rsid w:val="00F26796"/>
    <w:rsid w:val="00F26EE8"/>
    <w:rsid w:val="00F27174"/>
    <w:rsid w:val="00F272C6"/>
    <w:rsid w:val="00F27488"/>
    <w:rsid w:val="00F2749F"/>
    <w:rsid w:val="00F2762F"/>
    <w:rsid w:val="00F27670"/>
    <w:rsid w:val="00F27695"/>
    <w:rsid w:val="00F300CA"/>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8EF"/>
    <w:rsid w:val="00F56AE8"/>
    <w:rsid w:val="00F576C0"/>
    <w:rsid w:val="00F57FE4"/>
    <w:rsid w:val="00F603FA"/>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C8E2-7FFD-4B42-B31F-EB48DCD4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5</cp:revision>
  <cp:lastPrinted>2014-07-16T13:01:00Z</cp:lastPrinted>
  <dcterms:created xsi:type="dcterms:W3CDTF">2017-12-15T15:32:00Z</dcterms:created>
  <dcterms:modified xsi:type="dcterms:W3CDTF">2017-12-18T11:28:00Z</dcterms:modified>
</cp:coreProperties>
</file>