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E1" w:rsidRPr="0041468A" w:rsidRDefault="00187F40" w:rsidP="0041468A">
      <w:pPr>
        <w:jc w:val="center"/>
        <w:rPr>
          <w:rFonts w:cstheme="minorHAnsi"/>
          <w:b/>
        </w:rPr>
      </w:pPr>
      <w:r w:rsidRPr="0041468A">
        <w:rPr>
          <w:rFonts w:cstheme="minorHAnsi"/>
          <w:b/>
        </w:rPr>
        <w:t xml:space="preserve">NORTH EAST LINCOLNSHIRE CLINICAL COMMISSIONING GROUP </w:t>
      </w:r>
      <w:r w:rsidR="00EE50E1" w:rsidRPr="0041468A">
        <w:rPr>
          <w:rFonts w:cstheme="minorHAnsi"/>
          <w:b/>
        </w:rPr>
        <w:t>PARTNERSHIP BOARD</w:t>
      </w:r>
    </w:p>
    <w:p w:rsidR="00BF5057" w:rsidRDefault="00187F40" w:rsidP="00187F40">
      <w:pPr>
        <w:jc w:val="center"/>
        <w:rPr>
          <w:rFonts w:cstheme="minorHAnsi"/>
          <w:b/>
        </w:rPr>
      </w:pPr>
      <w:r w:rsidRPr="003E5E4F">
        <w:rPr>
          <w:rFonts w:cstheme="minorHAnsi"/>
          <w:b/>
        </w:rPr>
        <w:t xml:space="preserve">MINUTES OF THE </w:t>
      </w:r>
      <w:r w:rsidR="00A73348">
        <w:rPr>
          <w:rFonts w:cstheme="minorHAnsi"/>
          <w:b/>
        </w:rPr>
        <w:t>PART A</w:t>
      </w:r>
      <w:r w:rsidR="00462C1A">
        <w:rPr>
          <w:rFonts w:cstheme="minorHAnsi"/>
          <w:b/>
        </w:rPr>
        <w:t xml:space="preserve"> </w:t>
      </w:r>
      <w:r w:rsidRPr="003E5E4F">
        <w:rPr>
          <w:rFonts w:cstheme="minorHAnsi"/>
          <w:b/>
        </w:rPr>
        <w:t xml:space="preserve">MEETING HELD ON THURSDAY </w:t>
      </w:r>
      <w:r w:rsidR="009C7EB6">
        <w:rPr>
          <w:rFonts w:cstheme="minorHAnsi"/>
          <w:b/>
        </w:rPr>
        <w:t>10</w:t>
      </w:r>
      <w:r w:rsidR="009C7EB6" w:rsidRPr="009C7EB6">
        <w:rPr>
          <w:rFonts w:cstheme="minorHAnsi"/>
          <w:b/>
          <w:vertAlign w:val="superscript"/>
        </w:rPr>
        <w:t>th</w:t>
      </w:r>
      <w:r w:rsidR="009C7EB6">
        <w:rPr>
          <w:rFonts w:cstheme="minorHAnsi"/>
          <w:b/>
        </w:rPr>
        <w:t xml:space="preserve"> NOVEMBER </w:t>
      </w:r>
      <w:r w:rsidR="00914FDB">
        <w:rPr>
          <w:rFonts w:cstheme="minorHAnsi"/>
          <w:b/>
        </w:rPr>
        <w:t>201</w:t>
      </w:r>
      <w:r w:rsidR="00E3374D">
        <w:rPr>
          <w:rFonts w:cstheme="minorHAnsi"/>
          <w:b/>
        </w:rPr>
        <w:t>6</w:t>
      </w:r>
      <w:r w:rsidRPr="003E5E4F">
        <w:rPr>
          <w:rFonts w:cstheme="minorHAnsi"/>
          <w:b/>
        </w:rPr>
        <w:t xml:space="preserve"> AT </w:t>
      </w:r>
      <w:r w:rsidR="009C7EB6">
        <w:rPr>
          <w:rFonts w:cstheme="minorHAnsi"/>
          <w:b/>
        </w:rPr>
        <w:t>2.0</w:t>
      </w:r>
      <w:r w:rsidR="00914FDB">
        <w:rPr>
          <w:rFonts w:cstheme="minorHAnsi"/>
          <w:b/>
        </w:rPr>
        <w:t>0</w:t>
      </w:r>
      <w:r w:rsidR="00D138D9" w:rsidRPr="003E5E4F">
        <w:rPr>
          <w:rFonts w:cstheme="minorHAnsi"/>
          <w:b/>
        </w:rPr>
        <w:t>PM</w:t>
      </w:r>
    </w:p>
    <w:p w:rsidR="00C1323B" w:rsidRPr="003E5E4F" w:rsidRDefault="00C71B9E" w:rsidP="00187F40">
      <w:pPr>
        <w:jc w:val="center"/>
        <w:rPr>
          <w:rFonts w:cstheme="minorHAnsi"/>
          <w:b/>
        </w:rPr>
      </w:pPr>
      <w:r>
        <w:rPr>
          <w:rFonts w:cstheme="minorHAnsi"/>
          <w:b/>
        </w:rPr>
        <w:t>SOCIAL ENTERPRISE CENTRE, 84 WELLINGTON STREET, GRIMSBY, DN32 7DZ</w:t>
      </w:r>
    </w:p>
    <w:p w:rsidR="001A1D16" w:rsidRPr="003E5E4F" w:rsidRDefault="00B15650" w:rsidP="00B15650">
      <w:pPr>
        <w:tabs>
          <w:tab w:val="left" w:pos="4920"/>
        </w:tabs>
        <w:rPr>
          <w:rFonts w:cstheme="minorHAnsi"/>
          <w:b/>
          <w:sz w:val="24"/>
          <w:szCs w:val="24"/>
        </w:rPr>
      </w:pPr>
      <w:r>
        <w:rPr>
          <w:rFonts w:cstheme="minorHAnsi"/>
          <w:b/>
          <w:sz w:val="24"/>
          <w:szCs w:val="24"/>
        </w:rPr>
        <w:tab/>
      </w:r>
    </w:p>
    <w:p w:rsidR="00071225" w:rsidRDefault="00187F40" w:rsidP="00557BAE">
      <w:pPr>
        <w:pStyle w:val="NoSpacing"/>
        <w:rPr>
          <w:b/>
        </w:rPr>
      </w:pPr>
      <w:r w:rsidRPr="00557BAE">
        <w:rPr>
          <w:b/>
        </w:rPr>
        <w:t>PRESENT:</w:t>
      </w:r>
      <w:r w:rsidR="00650F89">
        <w:rPr>
          <w:b/>
        </w:rPr>
        <w:tab/>
      </w:r>
    </w:p>
    <w:p w:rsidR="00B15650" w:rsidRPr="00B15650" w:rsidRDefault="00B15650" w:rsidP="00B15650">
      <w:pPr>
        <w:pStyle w:val="NoSpacing"/>
      </w:pPr>
      <w:r w:rsidRPr="00B15650">
        <w:t xml:space="preserve">Mark Webb </w:t>
      </w:r>
      <w:r w:rsidRPr="00B15650">
        <w:tab/>
      </w:r>
      <w:r w:rsidRPr="00B15650">
        <w:tab/>
      </w:r>
      <w:r w:rsidRPr="00B15650">
        <w:tab/>
      </w:r>
      <w:r w:rsidRPr="00B15650">
        <w:tab/>
      </w:r>
      <w:r w:rsidRPr="00B15650">
        <w:tab/>
      </w:r>
      <w:r w:rsidRPr="00B15650">
        <w:tab/>
      </w:r>
      <w:r w:rsidRPr="00B15650">
        <w:tab/>
        <w:t>NEL CCG Chair</w:t>
      </w:r>
    </w:p>
    <w:p w:rsidR="00E01B41" w:rsidRPr="003E5E4F" w:rsidRDefault="00E01B41" w:rsidP="00071225">
      <w:pPr>
        <w:rPr>
          <w:rFonts w:cstheme="minorHAnsi"/>
        </w:rPr>
      </w:pPr>
      <w:r>
        <w:rPr>
          <w:rFonts w:cstheme="minorHAnsi"/>
        </w:rPr>
        <w:t>Jan Haxby</w:t>
      </w:r>
      <w:r>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t>Director of Quality and Nursing</w:t>
      </w:r>
    </w:p>
    <w:p w:rsidR="00071225" w:rsidRDefault="00F26796" w:rsidP="00071225">
      <w:pPr>
        <w:rPr>
          <w:rFonts w:cstheme="minorHAnsi"/>
        </w:rPr>
      </w:pPr>
      <w:r>
        <w:rPr>
          <w:rFonts w:cstheme="minorHAnsi"/>
        </w:rPr>
        <w:t>Tim Render</w:t>
      </w:r>
      <w:r>
        <w:rPr>
          <w:rFonts w:cstheme="minorHAnsi"/>
        </w:rPr>
        <w:tab/>
      </w:r>
      <w:r w:rsidR="00071225" w:rsidRPr="003E5E4F">
        <w:rPr>
          <w:rFonts w:cstheme="minorHAnsi"/>
        </w:rPr>
        <w:t xml:space="preserve"> </w:t>
      </w:r>
      <w:r w:rsidR="00071225" w:rsidRPr="003E5E4F">
        <w:rPr>
          <w:rFonts w:cstheme="minorHAnsi"/>
        </w:rPr>
        <w:tab/>
      </w:r>
      <w:r w:rsidR="00071225" w:rsidRPr="003E5E4F">
        <w:rPr>
          <w:rFonts w:cstheme="minorHAnsi"/>
        </w:rPr>
        <w:tab/>
      </w:r>
      <w:r w:rsidR="00071225" w:rsidRPr="003E5E4F">
        <w:rPr>
          <w:rFonts w:cstheme="minorHAnsi"/>
        </w:rPr>
        <w:tab/>
      </w:r>
      <w:r w:rsidR="00071225" w:rsidRPr="003E5E4F">
        <w:rPr>
          <w:rFonts w:cstheme="minorHAnsi"/>
        </w:rPr>
        <w:tab/>
      </w:r>
      <w:r w:rsidR="00071225">
        <w:rPr>
          <w:rFonts w:cstheme="minorHAnsi"/>
        </w:rPr>
        <w:tab/>
      </w:r>
      <w:r w:rsidR="00071225">
        <w:rPr>
          <w:rFonts w:cstheme="minorHAnsi"/>
        </w:rPr>
        <w:tab/>
      </w:r>
      <w:r w:rsidR="00071225" w:rsidRPr="003E5E4F">
        <w:rPr>
          <w:rFonts w:cstheme="minorHAnsi"/>
        </w:rPr>
        <w:t>Lay Member Governance and Audit</w:t>
      </w:r>
    </w:p>
    <w:p w:rsidR="00345CF4" w:rsidRDefault="002220A1" w:rsidP="00187F40">
      <w:pPr>
        <w:rPr>
          <w:rFonts w:cstheme="minorHAnsi"/>
        </w:rPr>
      </w:pPr>
      <w:r w:rsidRPr="002220A1">
        <w:rPr>
          <w:rFonts w:cstheme="minorHAnsi"/>
        </w:rPr>
        <w:t xml:space="preserve">Philip Bond </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Lay Member Public Involvement</w:t>
      </w:r>
    </w:p>
    <w:p w:rsidR="008A5DBD" w:rsidRDefault="008A5DBD" w:rsidP="008A5DBD">
      <w:r w:rsidRPr="002220A1">
        <w:rPr>
          <w:rFonts w:cstheme="minorHAnsi"/>
        </w:rPr>
        <w:t>Dr Arun Nayyar</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GP Representative</w:t>
      </w:r>
      <w:r w:rsidRPr="00F21A5B">
        <w:t xml:space="preserve"> </w:t>
      </w:r>
    </w:p>
    <w:p w:rsidR="00BE2CEA" w:rsidRDefault="00BE2CEA" w:rsidP="00BE2CEA">
      <w:pPr>
        <w:rPr>
          <w:rFonts w:cstheme="minorHAnsi"/>
        </w:rPr>
      </w:pPr>
      <w:r w:rsidRPr="00B15650">
        <w:t>Dr Thomas Maliyil</w:t>
      </w:r>
      <w:r w:rsidRPr="00B15650">
        <w:tab/>
      </w:r>
      <w:r w:rsidRPr="00B15650">
        <w:tab/>
      </w:r>
      <w:r w:rsidRPr="00B15650">
        <w:tab/>
      </w:r>
      <w:r w:rsidRPr="00B15650">
        <w:tab/>
      </w:r>
      <w:r w:rsidRPr="00B15650">
        <w:tab/>
      </w:r>
      <w:r w:rsidRPr="00B15650">
        <w:tab/>
        <w:t>GP Representative/ Chair Council of Members</w:t>
      </w:r>
      <w:r w:rsidRPr="00F21A5B">
        <w:rPr>
          <w:rFonts w:cstheme="minorHAnsi"/>
        </w:rPr>
        <w:t xml:space="preserve"> </w:t>
      </w:r>
    </w:p>
    <w:p w:rsidR="007D4C6B" w:rsidRDefault="007D4C6B" w:rsidP="007D4C6B">
      <w:pPr>
        <w:rPr>
          <w:rFonts w:cstheme="minorHAnsi"/>
        </w:rPr>
      </w:pPr>
      <w:r w:rsidRPr="002220A1">
        <w:rPr>
          <w:rFonts w:cstheme="minorHAnsi"/>
        </w:rPr>
        <w:t>Dr Rakesh Pathak</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GP Representative</w:t>
      </w:r>
    </w:p>
    <w:p w:rsidR="007D4C6B" w:rsidRDefault="007D4C6B" w:rsidP="007D4C6B">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sidRPr="003E5E4F">
        <w:rPr>
          <w:rFonts w:cstheme="minorHAnsi"/>
        </w:rPr>
        <w:t>Chief Financial Officer/Deputy Chief Executive</w:t>
      </w:r>
    </w:p>
    <w:p w:rsidR="007D4C6B" w:rsidRPr="00B2792B" w:rsidRDefault="007D4C6B" w:rsidP="007D4C6B">
      <w:pPr>
        <w:rPr>
          <w:rFonts w:cstheme="minorHAnsi"/>
        </w:rPr>
      </w:pPr>
      <w:r w:rsidRPr="00B2792B">
        <w:rPr>
          <w:rFonts w:cstheme="minorHAnsi"/>
        </w:rPr>
        <w:t>Councillor Patrick</w:t>
      </w:r>
      <w:r w:rsidRPr="00B2792B">
        <w:rPr>
          <w:rFonts w:cstheme="minorHAnsi"/>
        </w:rPr>
        <w:tab/>
      </w:r>
      <w:r w:rsidRPr="00B2792B">
        <w:rPr>
          <w:rFonts w:cstheme="minorHAnsi"/>
        </w:rPr>
        <w:tab/>
      </w:r>
      <w:r w:rsidRPr="00B2792B">
        <w:rPr>
          <w:rFonts w:cstheme="minorHAnsi"/>
        </w:rPr>
        <w:tab/>
      </w:r>
      <w:r w:rsidRPr="00B2792B">
        <w:rPr>
          <w:rFonts w:cstheme="minorHAnsi"/>
        </w:rPr>
        <w:tab/>
      </w:r>
      <w:r w:rsidRPr="00B2792B">
        <w:rPr>
          <w:rFonts w:cstheme="minorHAnsi"/>
        </w:rPr>
        <w:tab/>
      </w:r>
      <w:r w:rsidRPr="00B2792B">
        <w:rPr>
          <w:rFonts w:cstheme="minorHAnsi"/>
        </w:rPr>
        <w:tab/>
        <w:t>Portfolio Holder for Finance and Resources</w:t>
      </w:r>
    </w:p>
    <w:p w:rsidR="006D648A" w:rsidRDefault="006D648A" w:rsidP="006D648A">
      <w:pPr>
        <w:rPr>
          <w:rFonts w:cstheme="minorHAnsi"/>
        </w:rPr>
      </w:pPr>
      <w:r w:rsidRPr="00B2792B">
        <w:rPr>
          <w:rFonts w:cstheme="minorHAnsi"/>
        </w:rPr>
        <w:t>Councillor Hyldon-King</w:t>
      </w:r>
      <w:r>
        <w:rPr>
          <w:rFonts w:cstheme="minorHAnsi"/>
        </w:rPr>
        <w:tab/>
      </w:r>
      <w:r>
        <w:rPr>
          <w:rFonts w:cstheme="minorHAnsi"/>
        </w:rPr>
        <w:tab/>
      </w:r>
      <w:r>
        <w:rPr>
          <w:rFonts w:cstheme="minorHAnsi"/>
        </w:rPr>
        <w:tab/>
      </w:r>
      <w:r>
        <w:rPr>
          <w:rFonts w:cstheme="minorHAnsi"/>
        </w:rPr>
        <w:tab/>
      </w:r>
      <w:r w:rsidRPr="00B2792B">
        <w:rPr>
          <w:rFonts w:cstheme="minorHAnsi"/>
        </w:rPr>
        <w:tab/>
        <w:t>Portfolio Holder for Health, Wellbeing and Adult Social Care</w:t>
      </w:r>
    </w:p>
    <w:p w:rsidR="00F26796" w:rsidRDefault="00F26796" w:rsidP="00F26796">
      <w:pPr>
        <w:rPr>
          <w:rFonts w:cstheme="minorHAnsi"/>
        </w:rPr>
      </w:pPr>
      <w:r>
        <w:rPr>
          <w:rFonts w:cstheme="minorHAnsi"/>
        </w:rPr>
        <w:t xml:space="preserve">Nicky Hull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Primary Care Professional</w:t>
      </w:r>
    </w:p>
    <w:p w:rsidR="00F26796" w:rsidRDefault="00F26796" w:rsidP="00F26796">
      <w:pPr>
        <w:rPr>
          <w:rFonts w:cstheme="minorHAnsi"/>
        </w:rPr>
      </w:pPr>
      <w:r w:rsidRPr="003E5E4F">
        <w:rPr>
          <w:rFonts w:cstheme="minorHAnsi"/>
        </w:rPr>
        <w:t xml:space="preserve">Joe Warner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sidRPr="003E5E4F">
        <w:rPr>
          <w:rFonts w:cstheme="minorHAnsi"/>
        </w:rPr>
        <w:t>Managing Director – Focus independent adult social care work</w:t>
      </w:r>
    </w:p>
    <w:p w:rsidR="00F26796" w:rsidRDefault="00F26796" w:rsidP="00F26796">
      <w:pPr>
        <w:rPr>
          <w:rFonts w:cstheme="minorHAnsi"/>
        </w:rPr>
      </w:pPr>
      <w:r>
        <w:rPr>
          <w:rFonts w:cstheme="minorHAnsi"/>
        </w:rPr>
        <w:t>Dr David James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Secondary Care GP</w:t>
      </w:r>
    </w:p>
    <w:p w:rsidR="00F26796" w:rsidRDefault="00F26796" w:rsidP="00F26796">
      <w:pPr>
        <w:rPr>
          <w:rFonts w:cstheme="minorHAnsi"/>
        </w:rPr>
      </w:pPr>
      <w:r>
        <w:rPr>
          <w:rFonts w:cstheme="minorHAnsi"/>
        </w:rPr>
        <w:t xml:space="preserve">Joanne Hewson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D040D">
        <w:rPr>
          <w:rFonts w:cstheme="minorHAnsi"/>
        </w:rPr>
        <w:t xml:space="preserve">NELC Deputy Chief Executive (Communities) </w:t>
      </w:r>
    </w:p>
    <w:p w:rsidR="00F26796" w:rsidRDefault="00F26796" w:rsidP="00F26796">
      <w:pPr>
        <w:rPr>
          <w:rFonts w:cstheme="minorHAnsi"/>
        </w:rPr>
      </w:pPr>
      <w:r w:rsidRPr="003E5E4F">
        <w:rPr>
          <w:rFonts w:cstheme="minorHAnsi"/>
        </w:rPr>
        <w:t xml:space="preserve">Juliette Cosgrove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t>Clinical Lay Member</w:t>
      </w:r>
    </w:p>
    <w:p w:rsidR="009C7EB6" w:rsidRDefault="009C7EB6" w:rsidP="009C7EB6">
      <w:pPr>
        <w:rPr>
          <w:rFonts w:cstheme="minorHAnsi"/>
        </w:rPr>
      </w:pPr>
      <w:r>
        <w:rPr>
          <w:rFonts w:cstheme="minorHAnsi"/>
        </w:rPr>
        <w:t xml:space="preserve">Stephen </w:t>
      </w:r>
      <w:proofErr w:type="spellStart"/>
      <w:r>
        <w:rPr>
          <w:rFonts w:cstheme="minorHAnsi"/>
        </w:rPr>
        <w:t>Pintus</w:t>
      </w:r>
      <w:proofErr w:type="spellEnd"/>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Public Health, NELC</w:t>
      </w:r>
    </w:p>
    <w:p w:rsidR="00F26796" w:rsidRDefault="009C7EB6" w:rsidP="009C7EB6">
      <w:r w:rsidRPr="00B15650">
        <w:t>Helen Kenyon</w:t>
      </w:r>
      <w:r w:rsidRPr="00B15650">
        <w:tab/>
      </w:r>
      <w:r w:rsidRPr="00B15650">
        <w:tab/>
      </w:r>
      <w:r w:rsidRPr="00B15650">
        <w:tab/>
      </w:r>
      <w:r w:rsidRPr="00B15650">
        <w:tab/>
      </w:r>
      <w:r w:rsidRPr="00B15650">
        <w:tab/>
      </w:r>
      <w:r w:rsidRPr="00B15650">
        <w:tab/>
      </w:r>
      <w:r w:rsidRPr="00B15650">
        <w:tab/>
        <w:t>Deputy Chief Executive</w:t>
      </w:r>
    </w:p>
    <w:p w:rsidR="009C7EB6" w:rsidRDefault="009C7EB6" w:rsidP="009C7EB6">
      <w:pPr>
        <w:rPr>
          <w:rFonts w:cstheme="minorHAnsi"/>
          <w:b/>
        </w:rPr>
      </w:pPr>
    </w:p>
    <w:p w:rsidR="00BF5057" w:rsidRDefault="00940DF0" w:rsidP="00940DF0">
      <w:pPr>
        <w:rPr>
          <w:rFonts w:cstheme="minorHAnsi"/>
          <w:b/>
        </w:rPr>
      </w:pPr>
      <w:r>
        <w:rPr>
          <w:rFonts w:cstheme="minorHAnsi"/>
          <w:b/>
        </w:rPr>
        <w:t>APOLOGIES:</w:t>
      </w:r>
    </w:p>
    <w:p w:rsidR="00F26796" w:rsidRDefault="00F26796" w:rsidP="00F26796">
      <w:pPr>
        <w:rPr>
          <w:rFonts w:cstheme="minorHAnsi"/>
        </w:rPr>
      </w:pPr>
      <w:r w:rsidRPr="002220A1">
        <w:rPr>
          <w:rFonts w:cstheme="minorHAnsi"/>
        </w:rPr>
        <w:t xml:space="preserve">Dr Peter Melton  </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Chief Clinical Officer</w:t>
      </w:r>
    </w:p>
    <w:p w:rsidR="00F26796" w:rsidRPr="00B15650" w:rsidRDefault="00F26796" w:rsidP="00F26796">
      <w:pPr>
        <w:pStyle w:val="NoSpacing"/>
      </w:pPr>
      <w:r w:rsidRPr="00B15650">
        <w:t xml:space="preserve"> </w:t>
      </w:r>
    </w:p>
    <w:p w:rsidR="0026292C" w:rsidRDefault="0026292C" w:rsidP="009E1A9F">
      <w:pPr>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E01B41" w:rsidRDefault="00E01B41" w:rsidP="009E1A9F">
      <w:pPr>
        <w:rPr>
          <w:rFonts w:cstheme="minorHAnsi"/>
          <w:b/>
        </w:rPr>
      </w:pPr>
      <w:r>
        <w:rPr>
          <w:rFonts w:cstheme="minorHAnsi"/>
          <w:b/>
        </w:rPr>
        <w:t>IN ATTENDANCE:</w:t>
      </w:r>
    </w:p>
    <w:p w:rsidR="00F21A5B" w:rsidRDefault="00E01B41" w:rsidP="009E1A9F">
      <w:pPr>
        <w:rPr>
          <w:rFonts w:cstheme="minorHAnsi"/>
        </w:rPr>
      </w:pPr>
      <w:r w:rsidRPr="00E01B41">
        <w:rPr>
          <w:rFonts w:cstheme="minorHAnsi"/>
        </w:rPr>
        <w:t>Helen Askham</w:t>
      </w:r>
      <w:r w:rsidRPr="00E01B41">
        <w:rPr>
          <w:rFonts w:cstheme="minorHAnsi"/>
        </w:rPr>
        <w:tab/>
      </w:r>
      <w:r w:rsidR="00F21A5B" w:rsidRPr="00E01B41">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sidRPr="003E5E4F">
        <w:rPr>
          <w:rFonts w:cstheme="minorHAnsi"/>
        </w:rPr>
        <w:t>PA to Executive Office (Minutes Secretary)</w:t>
      </w:r>
    </w:p>
    <w:p w:rsidR="0077479D" w:rsidRDefault="0077479D" w:rsidP="009E1A9F">
      <w:pPr>
        <w:rPr>
          <w:rFonts w:cstheme="minorHAnsi"/>
        </w:rPr>
      </w:pPr>
    </w:p>
    <w:p w:rsidR="002C1834" w:rsidRDefault="002C1834" w:rsidP="002220A1">
      <w:pPr>
        <w:pStyle w:val="ListParagraph"/>
        <w:ind w:left="360"/>
        <w:jc w:val="both"/>
        <w:rPr>
          <w:rFonts w:cstheme="minorHAnsi"/>
          <w:b/>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8D41E1" w:rsidRDefault="005F73A4" w:rsidP="008D41E1">
      <w:pPr>
        <w:rPr>
          <w:b/>
        </w:rPr>
      </w:pPr>
      <w:r w:rsidRPr="003933E3">
        <w:rPr>
          <w:rFonts w:cstheme="minorHAnsi"/>
        </w:rPr>
        <w:t>Apologies</w:t>
      </w:r>
      <w:r w:rsidRPr="003E5E4F">
        <w:rPr>
          <w:rFonts w:cstheme="minorHAnsi"/>
        </w:rPr>
        <w:t xml:space="preserve"> were noted as above</w:t>
      </w:r>
      <w:r w:rsidR="00900DB2">
        <w:rPr>
          <w:rFonts w:cstheme="minorHAnsi"/>
        </w:rPr>
        <w:t>.</w:t>
      </w:r>
      <w:r w:rsidR="008D41E1" w:rsidRPr="008D41E1">
        <w:rPr>
          <w:b/>
        </w:rPr>
        <w:t xml:space="preserve"> </w:t>
      </w:r>
    </w:p>
    <w:p w:rsidR="007D4C6B" w:rsidRDefault="007D4C6B" w:rsidP="008D41E1">
      <w:pPr>
        <w:rPr>
          <w:b/>
        </w:rPr>
      </w:pPr>
    </w:p>
    <w:p w:rsidR="007D4C6B" w:rsidRDefault="007D4C6B" w:rsidP="007D4C6B">
      <w:pPr>
        <w:pStyle w:val="ListParagraph"/>
        <w:numPr>
          <w:ilvl w:val="0"/>
          <w:numId w:val="1"/>
        </w:numPr>
        <w:rPr>
          <w:b/>
        </w:rPr>
      </w:pPr>
      <w:r>
        <w:rPr>
          <w:b/>
        </w:rPr>
        <w:t>CONFLICTS OF INTEREST</w:t>
      </w:r>
    </w:p>
    <w:p w:rsidR="007D4C6B" w:rsidRDefault="007D4C6B" w:rsidP="007D4C6B">
      <w:pPr>
        <w:rPr>
          <w:b/>
        </w:rPr>
      </w:pPr>
    </w:p>
    <w:p w:rsidR="00F00BDE" w:rsidRDefault="00F00BDE" w:rsidP="00F00BDE">
      <w:pPr>
        <w:jc w:val="both"/>
        <w:rPr>
          <w:rFonts w:cs="Arial"/>
        </w:rPr>
      </w:pPr>
      <w:r>
        <w:rPr>
          <w:rFonts w:cs="Arial"/>
        </w:rPr>
        <w:t xml:space="preserve">There were no declarations of interests from those in attendance. </w:t>
      </w:r>
    </w:p>
    <w:p w:rsidR="00E3374D" w:rsidRPr="003E5E4F" w:rsidRDefault="00E3374D" w:rsidP="00960E48">
      <w:pPr>
        <w:ind w:left="360"/>
        <w:jc w:val="both"/>
        <w:rPr>
          <w:rFonts w:cstheme="minorHAnsi"/>
          <w:b/>
        </w:rPr>
      </w:pPr>
    </w:p>
    <w:p w:rsidR="008A5DBD" w:rsidRPr="008A5DBD" w:rsidRDefault="00CE4D91" w:rsidP="008A5DBD">
      <w:pPr>
        <w:pStyle w:val="ListParagraph"/>
        <w:numPr>
          <w:ilvl w:val="0"/>
          <w:numId w:val="1"/>
        </w:numPr>
        <w:jc w:val="both"/>
        <w:rPr>
          <w:rFonts w:cstheme="minorHAnsi"/>
          <w:b/>
        </w:rPr>
      </w:pPr>
      <w:r w:rsidRPr="00CE4D91">
        <w:rPr>
          <w:rFonts w:cstheme="minorHAnsi"/>
          <w:b/>
        </w:rPr>
        <w:t xml:space="preserve">APPROVAL OF MINUTES </w:t>
      </w:r>
    </w:p>
    <w:p w:rsidR="00290172" w:rsidRPr="00290172" w:rsidRDefault="00290172" w:rsidP="00290172">
      <w:pPr>
        <w:jc w:val="both"/>
        <w:rPr>
          <w:rFonts w:cstheme="minorHAnsi"/>
        </w:rPr>
      </w:pPr>
    </w:p>
    <w:p w:rsidR="00AF0C23" w:rsidRDefault="00AF0C23" w:rsidP="00960E48">
      <w:pPr>
        <w:jc w:val="both"/>
        <w:rPr>
          <w:rFonts w:cstheme="minorHAnsi"/>
        </w:rPr>
      </w:pPr>
      <w:r>
        <w:rPr>
          <w:rFonts w:cstheme="minorHAnsi"/>
        </w:rPr>
        <w:t xml:space="preserve">The minutes of the Partnership Board meeting held </w:t>
      </w:r>
      <w:r w:rsidR="009C7EB6">
        <w:rPr>
          <w:rFonts w:cstheme="minorHAnsi"/>
        </w:rPr>
        <w:t>8 Sep</w:t>
      </w:r>
      <w:r w:rsidR="00E3374D">
        <w:rPr>
          <w:rFonts w:cstheme="minorHAnsi"/>
        </w:rPr>
        <w:t xml:space="preserve"> 2016</w:t>
      </w:r>
      <w:r w:rsidR="007D4C6B">
        <w:rPr>
          <w:rFonts w:cstheme="minorHAnsi"/>
        </w:rPr>
        <w:t xml:space="preserve"> </w:t>
      </w:r>
      <w:r>
        <w:rPr>
          <w:rFonts w:cstheme="minorHAnsi"/>
        </w:rPr>
        <w:t xml:space="preserve">were agreed to be a true and accurate record.  </w:t>
      </w:r>
    </w:p>
    <w:p w:rsidR="003656EA" w:rsidRPr="003E5E4F" w:rsidRDefault="003656EA" w:rsidP="003656EA">
      <w:pPr>
        <w:ind w:left="340"/>
        <w:jc w:val="both"/>
        <w:rPr>
          <w:rFonts w:cstheme="minorHAnsi"/>
        </w:rPr>
      </w:pPr>
    </w:p>
    <w:p w:rsidR="00236D14" w:rsidRPr="00C363F8" w:rsidRDefault="00F94973" w:rsidP="00290172">
      <w:pPr>
        <w:pStyle w:val="ListParagraph"/>
        <w:numPr>
          <w:ilvl w:val="0"/>
          <w:numId w:val="1"/>
        </w:numPr>
        <w:jc w:val="both"/>
      </w:pPr>
      <w:r>
        <w:rPr>
          <w:rFonts w:cstheme="minorHAnsi"/>
          <w:b/>
        </w:rPr>
        <w:t>MATTERS ARISING</w:t>
      </w:r>
    </w:p>
    <w:p w:rsidR="00C363F8" w:rsidRDefault="00C363F8" w:rsidP="00C363F8">
      <w:pPr>
        <w:jc w:val="both"/>
      </w:pPr>
    </w:p>
    <w:p w:rsidR="0086468F" w:rsidRDefault="00C363F8" w:rsidP="00C363F8">
      <w:pPr>
        <w:jc w:val="both"/>
      </w:pPr>
      <w:r>
        <w:t xml:space="preserve">All matters arising </w:t>
      </w:r>
      <w:r w:rsidR="007A2FB4">
        <w:t>were noted.</w:t>
      </w:r>
    </w:p>
    <w:p w:rsidR="0086468F" w:rsidRDefault="0086468F" w:rsidP="00C363F8">
      <w:pPr>
        <w:jc w:val="both"/>
      </w:pPr>
    </w:p>
    <w:p w:rsidR="008D4A77" w:rsidRDefault="008D4A77" w:rsidP="00C363F8">
      <w:pPr>
        <w:jc w:val="both"/>
      </w:pPr>
    </w:p>
    <w:p w:rsidR="008D4A77" w:rsidRDefault="008D4A77" w:rsidP="00C363F8">
      <w:pPr>
        <w:jc w:val="both"/>
      </w:pPr>
    </w:p>
    <w:p w:rsidR="008D4A77" w:rsidRDefault="008D4A77" w:rsidP="00C363F8">
      <w:pPr>
        <w:jc w:val="both"/>
      </w:pPr>
    </w:p>
    <w:p w:rsidR="00E822C4" w:rsidRDefault="009C7EB6" w:rsidP="00E822C4">
      <w:pPr>
        <w:pStyle w:val="ListParagraph"/>
        <w:numPr>
          <w:ilvl w:val="0"/>
          <w:numId w:val="1"/>
        </w:numPr>
        <w:rPr>
          <w:rFonts w:ascii="Calibri" w:hAnsi="Calibri" w:cs="Calibri"/>
          <w:b/>
        </w:rPr>
      </w:pPr>
      <w:r>
        <w:rPr>
          <w:rFonts w:ascii="Calibri" w:hAnsi="Calibri" w:cs="Calibri"/>
          <w:b/>
        </w:rPr>
        <w:t>RESILIENCE PLANNING UPDATE</w:t>
      </w:r>
    </w:p>
    <w:p w:rsidR="00E822C4" w:rsidRDefault="00E822C4" w:rsidP="00E822C4"/>
    <w:p w:rsidR="009C7EB6" w:rsidRDefault="00E822C4" w:rsidP="00EC32EB">
      <w:pPr>
        <w:jc w:val="both"/>
        <w:rPr>
          <w:rFonts w:ascii="Calibri" w:hAnsi="Calibri" w:cs="Calibri"/>
        </w:rPr>
      </w:pPr>
      <w:r>
        <w:t xml:space="preserve">A </w:t>
      </w:r>
      <w:r w:rsidR="009C7EB6">
        <w:t xml:space="preserve">paper was presented to the Board with a summary of the NEL CCG Resilience Planning activities in relation to winter planning and national emergency resilience planning arrangements. </w:t>
      </w:r>
      <w:r w:rsidR="009C7EB6">
        <w:rPr>
          <w:rFonts w:ascii="Calibri" w:hAnsi="Calibri" w:cs="Calibri"/>
        </w:rPr>
        <w:t>The board are required to note the update and approve the E</w:t>
      </w:r>
      <w:r w:rsidR="008D4A77">
        <w:rPr>
          <w:rFonts w:ascii="Calibri" w:hAnsi="Calibri" w:cs="Calibri"/>
        </w:rPr>
        <w:t>PRR level of compliance declared</w:t>
      </w:r>
      <w:r w:rsidR="009C7EB6">
        <w:rPr>
          <w:rFonts w:ascii="Calibri" w:hAnsi="Calibri" w:cs="Calibri"/>
        </w:rPr>
        <w:t xml:space="preserve"> following self-assessment against the assurance criteria, which has been circulated to the Board. The Board were assured that the NEL Delivery Assurance Committee have discussed EPRR </w:t>
      </w:r>
      <w:r w:rsidR="00513D8D">
        <w:rPr>
          <w:rFonts w:ascii="Calibri" w:hAnsi="Calibri" w:cs="Calibri"/>
        </w:rPr>
        <w:t>activities</w:t>
      </w:r>
      <w:r w:rsidR="009C7EB6">
        <w:rPr>
          <w:rFonts w:ascii="Calibri" w:hAnsi="Calibri" w:cs="Calibri"/>
        </w:rPr>
        <w:t xml:space="preserve">, including the national assurance process. </w:t>
      </w:r>
    </w:p>
    <w:p w:rsidR="009C7EB6" w:rsidRDefault="009C7EB6" w:rsidP="00EC32EB">
      <w:pPr>
        <w:jc w:val="both"/>
        <w:rPr>
          <w:rFonts w:ascii="Calibri" w:hAnsi="Calibri" w:cs="Calibri"/>
        </w:rPr>
      </w:pPr>
    </w:p>
    <w:p w:rsidR="009C7EB6" w:rsidRPr="009C7EB6" w:rsidRDefault="009C7EB6" w:rsidP="00EC32EB">
      <w:pPr>
        <w:jc w:val="both"/>
        <w:rPr>
          <w:rFonts w:ascii="Calibri" w:hAnsi="Calibri" w:cs="Calibri"/>
          <w:i/>
        </w:rPr>
      </w:pPr>
      <w:r w:rsidRPr="009C7EB6">
        <w:rPr>
          <w:rFonts w:ascii="Calibri" w:hAnsi="Calibri" w:cs="Calibri"/>
          <w:i/>
        </w:rPr>
        <w:t xml:space="preserve">Dr Pathak left the meeting. </w:t>
      </w:r>
    </w:p>
    <w:p w:rsidR="009C7EB6" w:rsidRDefault="009C7EB6" w:rsidP="00EC32EB">
      <w:pPr>
        <w:jc w:val="both"/>
        <w:rPr>
          <w:rFonts w:ascii="Calibri" w:hAnsi="Calibri" w:cs="Calibri"/>
        </w:rPr>
      </w:pPr>
    </w:p>
    <w:p w:rsidR="009C7EB6" w:rsidRDefault="009C7EB6" w:rsidP="00EC32EB">
      <w:pPr>
        <w:jc w:val="both"/>
        <w:rPr>
          <w:rFonts w:ascii="Calibri" w:hAnsi="Calibri" w:cs="Calibri"/>
        </w:rPr>
      </w:pPr>
      <w:r>
        <w:rPr>
          <w:rFonts w:ascii="Calibri" w:hAnsi="Calibri" w:cs="Calibri"/>
        </w:rPr>
        <w:t>EPRR is the framework by which the NHS assures itself that it is prepared for emergencies.</w:t>
      </w:r>
      <w:r w:rsidR="00513D8D">
        <w:rPr>
          <w:rFonts w:ascii="Calibri" w:hAnsi="Calibri" w:cs="Calibri"/>
        </w:rPr>
        <w:t xml:space="preserve"> CCG’s fall under the scope of EPPR, and further to a number of issues , are required to have a specific set of responsibilities regarding coordination of local incident planning and response, as well as its own organisation resilience to incidents. The CCG has self-assessed as being partially compliant.</w:t>
      </w:r>
    </w:p>
    <w:p w:rsidR="009C7EB6" w:rsidRDefault="009C7EB6" w:rsidP="00EC32EB">
      <w:pPr>
        <w:jc w:val="both"/>
        <w:rPr>
          <w:rFonts w:ascii="Calibri" w:hAnsi="Calibri" w:cs="Calibri"/>
        </w:rPr>
      </w:pPr>
    </w:p>
    <w:p w:rsidR="009C7EB6" w:rsidRPr="009C7EB6" w:rsidRDefault="009C7EB6" w:rsidP="00EC32EB">
      <w:pPr>
        <w:jc w:val="both"/>
        <w:rPr>
          <w:rFonts w:ascii="Calibri" w:hAnsi="Calibri" w:cs="Calibri"/>
          <w:i/>
        </w:rPr>
      </w:pPr>
      <w:r w:rsidRPr="009C7EB6">
        <w:rPr>
          <w:rFonts w:ascii="Calibri" w:hAnsi="Calibri" w:cs="Calibri"/>
          <w:i/>
        </w:rPr>
        <w:t>Dr Pathak re-joined the meeting.</w:t>
      </w:r>
    </w:p>
    <w:p w:rsidR="009C7EB6" w:rsidRDefault="009C7EB6" w:rsidP="00EC32EB">
      <w:pPr>
        <w:jc w:val="both"/>
        <w:rPr>
          <w:rFonts w:ascii="Calibri" w:hAnsi="Calibri" w:cs="Calibri"/>
        </w:rPr>
      </w:pPr>
    </w:p>
    <w:p w:rsidR="009C7EB6" w:rsidRDefault="00A15F10" w:rsidP="00EC32EB">
      <w:pPr>
        <w:jc w:val="both"/>
        <w:rPr>
          <w:rFonts w:ascii="Calibri" w:hAnsi="Calibri" w:cs="Calibri"/>
        </w:rPr>
      </w:pPr>
      <w:r>
        <w:rPr>
          <w:rFonts w:ascii="Calibri" w:hAnsi="Calibri" w:cs="Calibri"/>
        </w:rPr>
        <w:t xml:space="preserve">The Board discussed </w:t>
      </w:r>
      <w:r w:rsidR="00EC32EB">
        <w:rPr>
          <w:rFonts w:ascii="Calibri" w:hAnsi="Calibri" w:cs="Calibri"/>
        </w:rPr>
        <w:t>w</w:t>
      </w:r>
      <w:r>
        <w:rPr>
          <w:rFonts w:ascii="Calibri" w:hAnsi="Calibri" w:cs="Calibri"/>
        </w:rPr>
        <w:t>inter planning. Extra funding used to be allocated</w:t>
      </w:r>
      <w:r w:rsidR="00EC32EB">
        <w:rPr>
          <w:rFonts w:ascii="Calibri" w:hAnsi="Calibri" w:cs="Calibri"/>
        </w:rPr>
        <w:t xml:space="preserve"> to the CCG for winter</w:t>
      </w:r>
      <w:r>
        <w:rPr>
          <w:rFonts w:ascii="Calibri" w:hAnsi="Calibri" w:cs="Calibri"/>
        </w:rPr>
        <w:t xml:space="preserve">, but this is now built into the baseline of the CCG budget, and is built into the contract with providers. </w:t>
      </w:r>
      <w:r w:rsidR="00265855">
        <w:rPr>
          <w:rFonts w:ascii="Calibri" w:hAnsi="Calibri" w:cs="Calibri"/>
        </w:rPr>
        <w:t>Several initiatives are under way such as</w:t>
      </w:r>
      <w:r w:rsidR="00EC32EB">
        <w:rPr>
          <w:rFonts w:ascii="Calibri" w:hAnsi="Calibri" w:cs="Calibri"/>
        </w:rPr>
        <w:t>;</w:t>
      </w:r>
      <w:r w:rsidR="00265855">
        <w:rPr>
          <w:rFonts w:ascii="Calibri" w:hAnsi="Calibri" w:cs="Calibri"/>
        </w:rPr>
        <w:t xml:space="preserve"> ensuring staff have flu jabs</w:t>
      </w:r>
      <w:r w:rsidR="00EC32EB">
        <w:rPr>
          <w:rFonts w:ascii="Calibri" w:hAnsi="Calibri" w:cs="Calibri"/>
        </w:rPr>
        <w:t>; t</w:t>
      </w:r>
      <w:r w:rsidR="00265855">
        <w:rPr>
          <w:rFonts w:ascii="Calibri" w:hAnsi="Calibri" w:cs="Calibri"/>
        </w:rPr>
        <w:t xml:space="preserve">he A&amp;E Delivery Board is in place, which Dr Melton is the Chair of, </w:t>
      </w:r>
      <w:r w:rsidR="00FE02DD">
        <w:rPr>
          <w:rFonts w:ascii="Calibri" w:hAnsi="Calibri" w:cs="Calibri"/>
        </w:rPr>
        <w:t>and has a number of actions to deliver</w:t>
      </w:r>
      <w:r w:rsidR="00EC32EB">
        <w:rPr>
          <w:rFonts w:ascii="Calibri" w:hAnsi="Calibri" w:cs="Calibri"/>
        </w:rPr>
        <w:t>; c</w:t>
      </w:r>
      <w:r w:rsidR="00FE02DD">
        <w:rPr>
          <w:rFonts w:ascii="Calibri" w:hAnsi="Calibri" w:cs="Calibri"/>
        </w:rPr>
        <w:t>onversations are on-going with CCL regarding the provision of GP Emergency support</w:t>
      </w:r>
      <w:r w:rsidR="00EC32EB">
        <w:rPr>
          <w:rFonts w:ascii="Calibri" w:hAnsi="Calibri" w:cs="Calibri"/>
        </w:rPr>
        <w:t xml:space="preserve">; </w:t>
      </w:r>
      <w:r w:rsidR="00FE02DD">
        <w:rPr>
          <w:rFonts w:ascii="Calibri" w:hAnsi="Calibri" w:cs="Calibri"/>
        </w:rPr>
        <w:t>Care Plus Group co-ordinate the organisation of emergency planning</w:t>
      </w:r>
      <w:r w:rsidR="00EC32EB">
        <w:rPr>
          <w:rFonts w:ascii="Calibri" w:hAnsi="Calibri" w:cs="Calibri"/>
        </w:rPr>
        <w:t xml:space="preserve"> to ensure consistency; and w</w:t>
      </w:r>
      <w:r w:rsidR="00FE02DD">
        <w:rPr>
          <w:rFonts w:ascii="Calibri" w:hAnsi="Calibri" w:cs="Calibri"/>
        </w:rPr>
        <w:t xml:space="preserve">ork is underway with the Voluntary sector, such as </w:t>
      </w:r>
      <w:r w:rsidR="00EC32EB">
        <w:rPr>
          <w:rFonts w:ascii="Calibri" w:hAnsi="Calibri" w:cs="Calibri"/>
        </w:rPr>
        <w:t xml:space="preserve">the </w:t>
      </w:r>
      <w:r w:rsidR="00FE02DD">
        <w:rPr>
          <w:rFonts w:ascii="Calibri" w:hAnsi="Calibri" w:cs="Calibri"/>
        </w:rPr>
        <w:t>providing</w:t>
      </w:r>
      <w:r w:rsidR="00EC32EB">
        <w:rPr>
          <w:rFonts w:ascii="Calibri" w:hAnsi="Calibri" w:cs="Calibri"/>
        </w:rPr>
        <w:t xml:space="preserve"> of</w:t>
      </w:r>
      <w:r w:rsidR="00FE02DD">
        <w:rPr>
          <w:rFonts w:ascii="Calibri" w:hAnsi="Calibri" w:cs="Calibri"/>
        </w:rPr>
        <w:t xml:space="preserve"> food parcels</w:t>
      </w:r>
      <w:r w:rsidR="00EC32EB">
        <w:rPr>
          <w:rFonts w:ascii="Calibri" w:hAnsi="Calibri" w:cs="Calibri"/>
        </w:rPr>
        <w:t xml:space="preserve"> and</w:t>
      </w:r>
      <w:r w:rsidR="00FE02DD">
        <w:rPr>
          <w:rFonts w:ascii="Calibri" w:hAnsi="Calibri" w:cs="Calibri"/>
        </w:rPr>
        <w:t xml:space="preserve"> care to vulnerable people during periods of cold weather. </w:t>
      </w:r>
    </w:p>
    <w:p w:rsidR="00FE02DD" w:rsidRDefault="00FE02DD" w:rsidP="009C7EB6">
      <w:pPr>
        <w:rPr>
          <w:rFonts w:ascii="Calibri" w:hAnsi="Calibri" w:cs="Calibri"/>
        </w:rPr>
      </w:pPr>
    </w:p>
    <w:p w:rsidR="00FE02DD" w:rsidRPr="00FE02DD" w:rsidRDefault="00FE02DD" w:rsidP="009C7EB6">
      <w:pPr>
        <w:rPr>
          <w:rFonts w:ascii="Calibri" w:hAnsi="Calibri" w:cs="Calibri"/>
          <w:b/>
        </w:rPr>
      </w:pPr>
      <w:r>
        <w:rPr>
          <w:rFonts w:ascii="Calibri" w:hAnsi="Calibri" w:cs="Calibri"/>
          <w:b/>
        </w:rPr>
        <w:t>The Board noted the updates and approved the EPRR level of compliance declared following self –assessment against the assurance criteria.</w:t>
      </w:r>
    </w:p>
    <w:p w:rsidR="00F94973" w:rsidRDefault="00F94973" w:rsidP="00F94973">
      <w:pPr>
        <w:pStyle w:val="ListParagraph"/>
        <w:ind w:left="360"/>
        <w:jc w:val="both"/>
      </w:pPr>
    </w:p>
    <w:p w:rsidR="00AE620C" w:rsidRDefault="00422A80" w:rsidP="00AE620C">
      <w:pPr>
        <w:pStyle w:val="ListParagraph"/>
        <w:numPr>
          <w:ilvl w:val="0"/>
          <w:numId w:val="1"/>
        </w:numPr>
        <w:rPr>
          <w:rFonts w:ascii="Calibri" w:hAnsi="Calibri" w:cs="Calibri"/>
          <w:b/>
        </w:rPr>
      </w:pPr>
      <w:r>
        <w:rPr>
          <w:rFonts w:ascii="Calibri" w:hAnsi="Calibri" w:cs="Calibri"/>
          <w:b/>
        </w:rPr>
        <w:t>PATIENT EXPERIENCE UPDATE</w:t>
      </w:r>
    </w:p>
    <w:p w:rsidR="00AE620C" w:rsidRDefault="00AE620C" w:rsidP="00AE620C">
      <w:pPr>
        <w:rPr>
          <w:rFonts w:ascii="Calibri" w:hAnsi="Calibri" w:cs="Calibri"/>
          <w:b/>
        </w:rPr>
      </w:pPr>
    </w:p>
    <w:p w:rsidR="00704578" w:rsidRDefault="007D4020" w:rsidP="00704578">
      <w:pPr>
        <w:jc w:val="both"/>
        <w:rPr>
          <w:rFonts w:ascii="Calibri" w:hAnsi="Calibri" w:cs="Calibri"/>
        </w:rPr>
      </w:pPr>
      <w:r>
        <w:rPr>
          <w:rFonts w:ascii="Calibri" w:hAnsi="Calibri" w:cs="Calibri"/>
        </w:rPr>
        <w:t xml:space="preserve">The Board were provided with a presentation which gave an overview of the information and formal concerns </w:t>
      </w:r>
      <w:r w:rsidR="00EC32EB">
        <w:rPr>
          <w:rFonts w:ascii="Calibri" w:hAnsi="Calibri" w:cs="Calibri"/>
        </w:rPr>
        <w:t>raised</w:t>
      </w:r>
      <w:r>
        <w:rPr>
          <w:rFonts w:ascii="Calibri" w:hAnsi="Calibri" w:cs="Calibri"/>
        </w:rPr>
        <w:t xml:space="preserve"> with the NLECG </w:t>
      </w:r>
      <w:r w:rsidR="00704578">
        <w:rPr>
          <w:rFonts w:ascii="Calibri" w:hAnsi="Calibri" w:cs="Calibri"/>
        </w:rPr>
        <w:t>Customer Care Team.</w:t>
      </w:r>
    </w:p>
    <w:p w:rsidR="00704578" w:rsidRDefault="00704578" w:rsidP="00704578">
      <w:pPr>
        <w:jc w:val="both"/>
        <w:rPr>
          <w:rFonts w:ascii="Calibri" w:hAnsi="Calibri" w:cs="Calibri"/>
        </w:rPr>
      </w:pPr>
    </w:p>
    <w:p w:rsidR="00704578" w:rsidRDefault="00704578" w:rsidP="00704578">
      <w:pPr>
        <w:jc w:val="both"/>
        <w:rPr>
          <w:rFonts w:ascii="Calibri" w:hAnsi="Calibri" w:cs="Calibri"/>
        </w:rPr>
      </w:pPr>
      <w:r>
        <w:rPr>
          <w:rFonts w:ascii="Calibri" w:hAnsi="Calibri" w:cs="Calibri"/>
        </w:rPr>
        <w:t>The Board noted that t</w:t>
      </w:r>
      <w:r w:rsidRPr="00704578">
        <w:rPr>
          <w:rFonts w:ascii="Calibri" w:hAnsi="Calibri" w:cs="Calibri"/>
        </w:rPr>
        <w:t>here has been an annual increase in the number of complaints and concerns rec</w:t>
      </w:r>
      <w:r>
        <w:rPr>
          <w:rFonts w:ascii="Calibri" w:hAnsi="Calibri" w:cs="Calibri"/>
        </w:rPr>
        <w:t>eived by the Customer Care Team, and that t</w:t>
      </w:r>
      <w:r w:rsidRPr="00704578">
        <w:rPr>
          <w:rFonts w:ascii="Calibri" w:hAnsi="Calibri" w:cs="Calibri"/>
        </w:rPr>
        <w:t xml:space="preserve">he Customer Care Team </w:t>
      </w:r>
      <w:proofErr w:type="gramStart"/>
      <w:r w:rsidRPr="00704578">
        <w:rPr>
          <w:rFonts w:ascii="Calibri" w:hAnsi="Calibri" w:cs="Calibri"/>
        </w:rPr>
        <w:t>have</w:t>
      </w:r>
      <w:proofErr w:type="gramEnd"/>
      <w:r w:rsidRPr="00704578">
        <w:rPr>
          <w:rFonts w:ascii="Calibri" w:hAnsi="Calibri" w:cs="Calibri"/>
        </w:rPr>
        <w:t xml:space="preserve"> been actively promoting the service in order to increase public awareness and access to PALS and Complaints services.  </w:t>
      </w:r>
    </w:p>
    <w:p w:rsidR="00704578" w:rsidRDefault="00704578" w:rsidP="00704578">
      <w:pPr>
        <w:jc w:val="both"/>
        <w:rPr>
          <w:rFonts w:ascii="Calibri" w:hAnsi="Calibri" w:cs="Calibri"/>
        </w:rPr>
      </w:pPr>
    </w:p>
    <w:p w:rsidR="009F1E61" w:rsidRPr="00704578" w:rsidRDefault="003958A3" w:rsidP="00704578">
      <w:pPr>
        <w:tabs>
          <w:tab w:val="num" w:pos="720"/>
        </w:tabs>
        <w:jc w:val="both"/>
        <w:rPr>
          <w:rFonts w:ascii="Calibri" w:hAnsi="Calibri" w:cs="Calibri"/>
        </w:rPr>
      </w:pPr>
      <w:r w:rsidRPr="00704578">
        <w:rPr>
          <w:rFonts w:ascii="Calibri" w:hAnsi="Calibri" w:cs="Calibri"/>
        </w:rPr>
        <w:t>The CCG will continue to promote and encourage the inclusion of experience capacity wi</w:t>
      </w:r>
      <w:r w:rsidR="00704578">
        <w:rPr>
          <w:rFonts w:ascii="Calibri" w:hAnsi="Calibri" w:cs="Calibri"/>
        </w:rPr>
        <w:t>thin our commissioned providers; e</w:t>
      </w:r>
      <w:r w:rsidRPr="00704578">
        <w:rPr>
          <w:rFonts w:ascii="Calibri" w:hAnsi="Calibri" w:cs="Calibri"/>
        </w:rPr>
        <w:t>ngage with the Northern Lincolnshire</w:t>
      </w:r>
      <w:r w:rsidR="00704578">
        <w:rPr>
          <w:rFonts w:ascii="Calibri" w:hAnsi="Calibri" w:cs="Calibri"/>
        </w:rPr>
        <w:t xml:space="preserve"> Research and Development Group, and p</w:t>
      </w:r>
      <w:r w:rsidRPr="00704578">
        <w:rPr>
          <w:rFonts w:ascii="Calibri" w:hAnsi="Calibri" w:cs="Calibri"/>
        </w:rPr>
        <w:t>romote experience within the CCG.</w:t>
      </w:r>
    </w:p>
    <w:p w:rsidR="00704578" w:rsidRDefault="00704578" w:rsidP="00704578">
      <w:pPr>
        <w:jc w:val="both"/>
        <w:rPr>
          <w:rFonts w:ascii="Calibri" w:hAnsi="Calibri" w:cs="Calibri"/>
        </w:rPr>
      </w:pPr>
    </w:p>
    <w:p w:rsidR="00A35A95" w:rsidRDefault="00A35A95" w:rsidP="00704578">
      <w:pPr>
        <w:jc w:val="both"/>
        <w:rPr>
          <w:rFonts w:ascii="Calibri" w:hAnsi="Calibri" w:cs="Calibri"/>
        </w:rPr>
      </w:pPr>
      <w:r>
        <w:rPr>
          <w:rFonts w:ascii="Calibri" w:hAnsi="Calibri" w:cs="Calibri"/>
        </w:rPr>
        <w:t xml:space="preserve">It was asked if NEL CCG compare complaints with other </w:t>
      </w:r>
      <w:r w:rsidR="00607498">
        <w:rPr>
          <w:rFonts w:ascii="Calibri" w:hAnsi="Calibri" w:cs="Calibri"/>
        </w:rPr>
        <w:t>CCG’s.</w:t>
      </w:r>
      <w:r>
        <w:rPr>
          <w:rFonts w:ascii="Calibri" w:hAnsi="Calibri" w:cs="Calibri"/>
        </w:rPr>
        <w:t xml:space="preserve"> As this is not something that is currently considered it was agreed to look at how this data can be incorporated in the future. It was also agreed that using the CCG website to advertise the service was essential, as was the continued use of advertising in GP practices and the hospitals, </w:t>
      </w:r>
      <w:r w:rsidR="00607498">
        <w:rPr>
          <w:rFonts w:ascii="Calibri" w:hAnsi="Calibri" w:cs="Calibri"/>
        </w:rPr>
        <w:t xml:space="preserve">and </w:t>
      </w:r>
      <w:r>
        <w:rPr>
          <w:rFonts w:ascii="Calibri" w:hAnsi="Calibri" w:cs="Calibri"/>
        </w:rPr>
        <w:t>through Accord membership, actively promote the service at events etc. The providers have their mechanisms in place for capturing patient feedback, but access to PALS information is also included in this.</w:t>
      </w:r>
    </w:p>
    <w:p w:rsidR="00A35A95" w:rsidRDefault="00A35A95" w:rsidP="00704578">
      <w:pPr>
        <w:jc w:val="both"/>
        <w:rPr>
          <w:rFonts w:ascii="Calibri" w:hAnsi="Calibri" w:cs="Calibri"/>
        </w:rPr>
      </w:pPr>
    </w:p>
    <w:p w:rsidR="00A35A95" w:rsidRPr="00704578" w:rsidRDefault="00A35A95" w:rsidP="00704578">
      <w:pPr>
        <w:jc w:val="both"/>
        <w:rPr>
          <w:rFonts w:ascii="Calibri" w:hAnsi="Calibri" w:cs="Calibri"/>
        </w:rPr>
      </w:pPr>
      <w:r>
        <w:rPr>
          <w:rFonts w:ascii="Calibri" w:hAnsi="Calibri" w:cs="Calibri"/>
        </w:rPr>
        <w:t xml:space="preserve">The Board asked if the report could be renamed Customer Care Report. </w:t>
      </w:r>
    </w:p>
    <w:p w:rsidR="007D4020" w:rsidRDefault="007D4020" w:rsidP="007D4020">
      <w:pPr>
        <w:jc w:val="both"/>
        <w:rPr>
          <w:rFonts w:ascii="Calibri" w:hAnsi="Calibri" w:cs="Calibri"/>
        </w:rPr>
      </w:pPr>
    </w:p>
    <w:p w:rsidR="007D4020" w:rsidRDefault="007D4020" w:rsidP="007D4020">
      <w:pPr>
        <w:jc w:val="both"/>
        <w:rPr>
          <w:rFonts w:ascii="Calibri" w:hAnsi="Calibri" w:cs="Calibri"/>
          <w:b/>
        </w:rPr>
      </w:pPr>
      <w:r>
        <w:rPr>
          <w:rFonts w:ascii="Calibri" w:hAnsi="Calibri" w:cs="Calibri"/>
          <w:b/>
        </w:rPr>
        <w:t>The Board noted the Annual activity in PAMS and Complaints, and noted the Planned Developments for the forthcoming year.</w:t>
      </w:r>
    </w:p>
    <w:p w:rsidR="00A35A95" w:rsidRDefault="00A35A95" w:rsidP="007D4020">
      <w:pPr>
        <w:jc w:val="both"/>
        <w:rPr>
          <w:rFonts w:ascii="Calibri" w:hAnsi="Calibri" w:cs="Calibri"/>
          <w:b/>
        </w:rPr>
      </w:pPr>
    </w:p>
    <w:p w:rsidR="00A35A95" w:rsidRDefault="00A35A95" w:rsidP="00A35A95">
      <w:pPr>
        <w:jc w:val="right"/>
        <w:rPr>
          <w:rFonts w:ascii="Calibri" w:hAnsi="Calibri" w:cs="Calibri"/>
          <w:b/>
        </w:rPr>
      </w:pPr>
      <w:r>
        <w:rPr>
          <w:rFonts w:ascii="Calibri" w:hAnsi="Calibri" w:cs="Calibri"/>
          <w:b/>
        </w:rPr>
        <w:t>Action: Consider how data from other CCG’s could be incorporated into the report.</w:t>
      </w:r>
    </w:p>
    <w:p w:rsidR="00A35A95" w:rsidRDefault="00A35A95" w:rsidP="00A35A95">
      <w:pPr>
        <w:jc w:val="right"/>
        <w:rPr>
          <w:rFonts w:ascii="Calibri" w:hAnsi="Calibri" w:cs="Calibri"/>
          <w:b/>
        </w:rPr>
      </w:pPr>
      <w:r>
        <w:rPr>
          <w:rFonts w:ascii="Calibri" w:hAnsi="Calibri" w:cs="Calibri"/>
          <w:b/>
        </w:rPr>
        <w:t xml:space="preserve">Action: Report to be renamed Customer Care Report. </w:t>
      </w:r>
    </w:p>
    <w:p w:rsidR="007D4020" w:rsidRPr="007D4020" w:rsidRDefault="007D4020" w:rsidP="007D4020">
      <w:pPr>
        <w:jc w:val="both"/>
        <w:rPr>
          <w:rFonts w:cstheme="minorHAnsi"/>
          <w:b/>
        </w:rPr>
      </w:pPr>
    </w:p>
    <w:p w:rsidR="00422A80" w:rsidRDefault="00A74A09" w:rsidP="00422A80">
      <w:pPr>
        <w:pStyle w:val="ListParagraph"/>
        <w:numPr>
          <w:ilvl w:val="0"/>
          <w:numId w:val="1"/>
        </w:numPr>
        <w:jc w:val="both"/>
        <w:rPr>
          <w:rFonts w:cstheme="minorHAnsi"/>
          <w:b/>
        </w:rPr>
      </w:pPr>
      <w:r>
        <w:rPr>
          <w:rFonts w:cstheme="minorHAnsi"/>
          <w:b/>
        </w:rPr>
        <w:t>PUBLIC HEALTH REPORT</w:t>
      </w:r>
    </w:p>
    <w:p w:rsidR="00AE620C" w:rsidRDefault="00AE620C" w:rsidP="00AE620C">
      <w:pPr>
        <w:jc w:val="both"/>
        <w:rPr>
          <w:rFonts w:cstheme="minorHAnsi"/>
          <w:b/>
        </w:rPr>
      </w:pPr>
    </w:p>
    <w:p w:rsidR="00604B43" w:rsidRDefault="00604B43" w:rsidP="00604B43">
      <w:pPr>
        <w:jc w:val="both"/>
        <w:rPr>
          <w:rFonts w:cstheme="minorHAnsi"/>
        </w:rPr>
      </w:pPr>
      <w:r>
        <w:rPr>
          <w:rFonts w:cstheme="minorHAnsi"/>
        </w:rPr>
        <w:t>The Board have previously been provided with a copy of the Public Health Report</w:t>
      </w:r>
      <w:r w:rsidR="00F03D0F">
        <w:rPr>
          <w:rFonts w:cstheme="minorHAnsi"/>
        </w:rPr>
        <w:t>, the following points were highlighted to the Board.</w:t>
      </w:r>
    </w:p>
    <w:p w:rsidR="00F03D0F" w:rsidRDefault="00F03D0F" w:rsidP="00604B43">
      <w:pPr>
        <w:jc w:val="both"/>
        <w:rPr>
          <w:rFonts w:cstheme="minorHAnsi"/>
        </w:rPr>
      </w:pPr>
    </w:p>
    <w:p w:rsidR="00F03D0F" w:rsidRDefault="00F03D0F" w:rsidP="00604B43">
      <w:pPr>
        <w:jc w:val="both"/>
        <w:rPr>
          <w:rFonts w:cstheme="minorHAnsi"/>
        </w:rPr>
      </w:pPr>
      <w:r>
        <w:rPr>
          <w:rFonts w:cstheme="minorHAnsi"/>
        </w:rPr>
        <w:t xml:space="preserve">The Public Health Reports provide a summary of health care within a region, and </w:t>
      </w:r>
      <w:r w:rsidR="00034B32">
        <w:rPr>
          <w:rFonts w:cstheme="minorHAnsi"/>
        </w:rPr>
        <w:t>contains</w:t>
      </w:r>
      <w:r>
        <w:rPr>
          <w:rFonts w:cstheme="minorHAnsi"/>
        </w:rPr>
        <w:t xml:space="preserve"> extremely useful information to g</w:t>
      </w:r>
      <w:r w:rsidR="00034B32">
        <w:rPr>
          <w:rFonts w:cstheme="minorHAnsi"/>
        </w:rPr>
        <w:t>a</w:t>
      </w:r>
      <w:r>
        <w:rPr>
          <w:rFonts w:cstheme="minorHAnsi"/>
        </w:rPr>
        <w:t>in a perspective into Older People’s care. Adult Social Care will continue to be a challenge due to the pressure of an increasingly ageing population. Future considerations will need to take into account how people manage their long term conditions</w:t>
      </w:r>
      <w:r w:rsidR="00034B32">
        <w:rPr>
          <w:rFonts w:cstheme="minorHAnsi"/>
        </w:rPr>
        <w:t>; is there a requirement for the</w:t>
      </w:r>
      <w:r>
        <w:rPr>
          <w:rFonts w:cstheme="minorHAnsi"/>
        </w:rPr>
        <w:t xml:space="preserve"> development of a Charter to protect care for Older People</w:t>
      </w:r>
      <w:r w:rsidR="00034B32">
        <w:rPr>
          <w:rFonts w:cstheme="minorHAnsi"/>
        </w:rPr>
        <w:t xml:space="preserve">; would it be useful to </w:t>
      </w:r>
      <w:r>
        <w:rPr>
          <w:rFonts w:cstheme="minorHAnsi"/>
        </w:rPr>
        <w:t>provide the younger generation insight into care for dementia</w:t>
      </w:r>
      <w:r w:rsidR="00034B32">
        <w:rPr>
          <w:rFonts w:cstheme="minorHAnsi"/>
        </w:rPr>
        <w:t xml:space="preserve"> patients</w:t>
      </w:r>
      <w:r>
        <w:rPr>
          <w:rFonts w:cstheme="minorHAnsi"/>
        </w:rPr>
        <w:t>.</w:t>
      </w:r>
      <w:r w:rsidR="00034B32">
        <w:rPr>
          <w:rFonts w:cstheme="minorHAnsi"/>
        </w:rPr>
        <w:t xml:space="preserve"> The report also outlines the importance of how people are s</w:t>
      </w:r>
      <w:r w:rsidR="005954D5">
        <w:rPr>
          <w:rFonts w:cstheme="minorHAnsi"/>
        </w:rPr>
        <w:t>upported at the End of Life</w:t>
      </w:r>
      <w:r w:rsidR="00034B32">
        <w:rPr>
          <w:rFonts w:cstheme="minorHAnsi"/>
        </w:rPr>
        <w:t xml:space="preserve">. </w:t>
      </w:r>
    </w:p>
    <w:p w:rsidR="00604B43" w:rsidRDefault="00604B43" w:rsidP="00604B43">
      <w:pPr>
        <w:jc w:val="both"/>
        <w:rPr>
          <w:rFonts w:cstheme="minorHAnsi"/>
        </w:rPr>
      </w:pPr>
    </w:p>
    <w:p w:rsidR="00034B32" w:rsidRDefault="00034B32" w:rsidP="00604B43">
      <w:pPr>
        <w:jc w:val="both"/>
        <w:rPr>
          <w:rFonts w:cstheme="minorHAnsi"/>
        </w:rPr>
      </w:pPr>
      <w:r>
        <w:rPr>
          <w:rFonts w:cstheme="minorHAnsi"/>
        </w:rPr>
        <w:t xml:space="preserve">The Board discussed future aspirations, such as the need for co-ordination of services providing support to Older People within our region, as there appears to be many organisations to deal with and it can be a complex </w:t>
      </w:r>
      <w:r w:rsidR="00AF076F">
        <w:rPr>
          <w:rFonts w:cstheme="minorHAnsi"/>
        </w:rPr>
        <w:t>system to navigate</w:t>
      </w:r>
      <w:r>
        <w:rPr>
          <w:rFonts w:cstheme="minorHAnsi"/>
        </w:rPr>
        <w:t xml:space="preserve">. </w:t>
      </w:r>
      <w:r w:rsidR="00AF076F">
        <w:rPr>
          <w:rFonts w:cstheme="minorHAnsi"/>
        </w:rPr>
        <w:t>The Board discussed a possible “Care Co-ordinator” who could be allocated to patients who takes responsibility for patients and their needs.</w:t>
      </w:r>
    </w:p>
    <w:p w:rsidR="005954D5" w:rsidRDefault="005954D5" w:rsidP="00604B43">
      <w:pPr>
        <w:jc w:val="both"/>
        <w:rPr>
          <w:rFonts w:cstheme="minorHAnsi"/>
        </w:rPr>
      </w:pPr>
    </w:p>
    <w:p w:rsidR="005954D5" w:rsidRDefault="005954D5" w:rsidP="00604B43">
      <w:pPr>
        <w:jc w:val="both"/>
        <w:rPr>
          <w:rFonts w:cstheme="minorHAnsi"/>
        </w:rPr>
      </w:pPr>
      <w:r>
        <w:rPr>
          <w:rFonts w:cstheme="minorHAnsi"/>
        </w:rPr>
        <w:t xml:space="preserve">The Board </w:t>
      </w:r>
      <w:r w:rsidR="00840D0A">
        <w:rPr>
          <w:rFonts w:cstheme="minorHAnsi"/>
        </w:rPr>
        <w:t xml:space="preserve">suggested </w:t>
      </w:r>
      <w:r>
        <w:rPr>
          <w:rFonts w:cstheme="minorHAnsi"/>
        </w:rPr>
        <w:t xml:space="preserve">that an action plan </w:t>
      </w:r>
      <w:r w:rsidR="00840D0A">
        <w:rPr>
          <w:rFonts w:cstheme="minorHAnsi"/>
        </w:rPr>
        <w:t>be developed to ensure delivery of the recommendations in the report.</w:t>
      </w:r>
    </w:p>
    <w:p w:rsidR="00AF076F" w:rsidRDefault="00AF076F" w:rsidP="00604B43">
      <w:pPr>
        <w:jc w:val="both"/>
        <w:rPr>
          <w:rFonts w:cstheme="minorHAnsi"/>
        </w:rPr>
      </w:pPr>
    </w:p>
    <w:p w:rsidR="00AF076F" w:rsidRDefault="00AF076F" w:rsidP="00604B43">
      <w:pPr>
        <w:jc w:val="both"/>
        <w:rPr>
          <w:rFonts w:cstheme="minorHAnsi"/>
        </w:rPr>
      </w:pPr>
      <w:r>
        <w:rPr>
          <w:rFonts w:cstheme="minorHAnsi"/>
        </w:rPr>
        <w:t xml:space="preserve">The Chair praised the report and asked that a verbal update be reported at </w:t>
      </w:r>
      <w:r w:rsidR="005954D5">
        <w:rPr>
          <w:rFonts w:cstheme="minorHAnsi"/>
        </w:rPr>
        <w:t>a future meeting</w:t>
      </w:r>
      <w:r>
        <w:rPr>
          <w:rFonts w:cstheme="minorHAnsi"/>
        </w:rPr>
        <w:t xml:space="preserve">. </w:t>
      </w:r>
    </w:p>
    <w:p w:rsidR="00AF076F" w:rsidRDefault="00AF076F" w:rsidP="00604B43">
      <w:pPr>
        <w:jc w:val="both"/>
        <w:rPr>
          <w:rFonts w:cstheme="minorHAnsi"/>
        </w:rPr>
      </w:pPr>
    </w:p>
    <w:p w:rsidR="00AF076F" w:rsidRPr="00AF076F" w:rsidRDefault="00AF076F" w:rsidP="00AF076F">
      <w:pPr>
        <w:jc w:val="right"/>
        <w:rPr>
          <w:rFonts w:cstheme="minorHAnsi"/>
          <w:b/>
        </w:rPr>
      </w:pPr>
      <w:r w:rsidRPr="00AF076F">
        <w:rPr>
          <w:rFonts w:cstheme="minorHAnsi"/>
          <w:b/>
        </w:rPr>
        <w:t>Action: Public Health Report Update will be added to the agenda at</w:t>
      </w:r>
      <w:r w:rsidR="005954D5">
        <w:rPr>
          <w:rFonts w:cstheme="minorHAnsi"/>
          <w:b/>
        </w:rPr>
        <w:t xml:space="preserve"> a future meeting</w:t>
      </w:r>
    </w:p>
    <w:p w:rsidR="00034B32" w:rsidRDefault="00034B32" w:rsidP="00604B43">
      <w:pPr>
        <w:jc w:val="both"/>
        <w:rPr>
          <w:rFonts w:cstheme="minorHAnsi"/>
        </w:rPr>
      </w:pPr>
    </w:p>
    <w:p w:rsidR="00422A80" w:rsidRDefault="00A74A09" w:rsidP="00422A80">
      <w:pPr>
        <w:pStyle w:val="ListParagraph"/>
        <w:numPr>
          <w:ilvl w:val="0"/>
          <w:numId w:val="1"/>
        </w:numPr>
        <w:jc w:val="both"/>
        <w:rPr>
          <w:rFonts w:cstheme="minorHAnsi"/>
          <w:b/>
        </w:rPr>
      </w:pPr>
      <w:r>
        <w:rPr>
          <w:rFonts w:cstheme="minorHAnsi"/>
          <w:b/>
        </w:rPr>
        <w:t>A</w:t>
      </w:r>
      <w:r w:rsidR="005954D5">
        <w:rPr>
          <w:rFonts w:cstheme="minorHAnsi"/>
          <w:b/>
        </w:rPr>
        <w:t xml:space="preserve">ccountable Care </w:t>
      </w:r>
      <w:r>
        <w:rPr>
          <w:rFonts w:cstheme="minorHAnsi"/>
          <w:b/>
        </w:rPr>
        <w:t>P</w:t>
      </w:r>
      <w:r w:rsidR="005954D5">
        <w:rPr>
          <w:rFonts w:cstheme="minorHAnsi"/>
          <w:b/>
        </w:rPr>
        <w:t>artnership</w:t>
      </w:r>
      <w:r>
        <w:rPr>
          <w:rFonts w:cstheme="minorHAnsi"/>
          <w:b/>
        </w:rPr>
        <w:t xml:space="preserve"> – COMMISSIONER POLICY DECISION ON COMMISSIONING INTENTION</w:t>
      </w:r>
    </w:p>
    <w:p w:rsidR="00A74A09" w:rsidRDefault="00A74A09" w:rsidP="00422A80">
      <w:pPr>
        <w:rPr>
          <w:b/>
        </w:rPr>
      </w:pPr>
    </w:p>
    <w:p w:rsidR="00387A4F" w:rsidRDefault="00387A4F" w:rsidP="004A1F74">
      <w:pPr>
        <w:jc w:val="both"/>
      </w:pPr>
      <w:r>
        <w:t>Dr Pathak, Dr Nayyar and Dr Maliyil d</w:t>
      </w:r>
      <w:r w:rsidRPr="00387A4F">
        <w:t>eclare</w:t>
      </w:r>
      <w:r>
        <w:t>d</w:t>
      </w:r>
      <w:r w:rsidRPr="00387A4F">
        <w:t xml:space="preserve"> an interest</w:t>
      </w:r>
      <w:r>
        <w:t xml:space="preserve"> in this item. They stayed in the meeting, but did not comment on this item.</w:t>
      </w:r>
      <w:r w:rsidRPr="00387A4F">
        <w:t xml:space="preserve"> </w:t>
      </w:r>
    </w:p>
    <w:p w:rsidR="008D271D" w:rsidRDefault="008D271D" w:rsidP="004A1F74">
      <w:pPr>
        <w:jc w:val="both"/>
      </w:pPr>
    </w:p>
    <w:p w:rsidR="008D271D" w:rsidRPr="00387A4F" w:rsidRDefault="008D271D" w:rsidP="004A1F74">
      <w:pPr>
        <w:jc w:val="both"/>
      </w:pPr>
      <w:r>
        <w:t>The Board were presented with a report to gain confirmation fro</w:t>
      </w:r>
      <w:r w:rsidR="00101377">
        <w:t>m</w:t>
      </w:r>
      <w:r>
        <w:t xml:space="preserve"> the Board </w:t>
      </w:r>
      <w:r w:rsidR="004A1F74">
        <w:t>that</w:t>
      </w:r>
      <w:r>
        <w:t xml:space="preserve"> the CCG’s preferred model for the future delivery of Health and Care for NEL is an Accountable Care Partnership</w:t>
      </w:r>
      <w:r w:rsidR="005954D5">
        <w:t xml:space="preserve"> (ACP)</w:t>
      </w:r>
      <w:r>
        <w:t>, that would be responsible for ensuring the delivery of all,</w:t>
      </w:r>
      <w:r w:rsidR="004A1F74">
        <w:t xml:space="preserve"> </w:t>
      </w:r>
      <w:r>
        <w:t>or the majority</w:t>
      </w:r>
      <w:r w:rsidR="004A1F74">
        <w:t>,</w:t>
      </w:r>
      <w:r>
        <w:t xml:space="preserve"> of the health and care services for the population of NEL; and gain approval from the Board for the proposed approach to be delivering an Accountable Care Partnership which would involve working with existing providers over the next 2 years </w:t>
      </w:r>
      <w:r w:rsidR="005954D5">
        <w:t>to develop the requirements for</w:t>
      </w:r>
      <w:r>
        <w:t xml:space="preserve"> an ACP and then market test / procure during 2019/20</w:t>
      </w:r>
      <w:r w:rsidR="00101377">
        <w:t xml:space="preserve">, </w:t>
      </w:r>
      <w:r w:rsidR="005954D5">
        <w:t>ready for the ACP to</w:t>
      </w:r>
      <w:r w:rsidR="00101377">
        <w:t xml:space="preserve"> be established by April 2020</w:t>
      </w:r>
      <w:r>
        <w:t>.</w:t>
      </w:r>
    </w:p>
    <w:p w:rsidR="00387A4F" w:rsidRDefault="00387A4F" w:rsidP="004A1F74">
      <w:pPr>
        <w:jc w:val="both"/>
      </w:pPr>
    </w:p>
    <w:p w:rsidR="00414513" w:rsidRDefault="00414513" w:rsidP="004A1F74">
      <w:pPr>
        <w:jc w:val="both"/>
      </w:pPr>
      <w:r>
        <w:t>The Board discussed the proposal, and it was confirmed that conversations with providers have been taking place as the principle has been previously agreed. It was noted that the development and establishment of an ACP for NEL would not preclude</w:t>
      </w:r>
      <w:r w:rsidR="00101377">
        <w:t xml:space="preserve"> the CCG from having to comply with procurement rules; therefore a review of the contract and procurement options available to support the delivery of an ACP for NEL has been undertaken by the Care Contracting Co</w:t>
      </w:r>
      <w:r w:rsidR="00BC72ED">
        <w:t>mmittee.  Current contracts will</w:t>
      </w:r>
      <w:r w:rsidR="00101377">
        <w:t xml:space="preserve"> be renewed for a period of 2 plus 1 years to ensure service continuity during this development phase.</w:t>
      </w:r>
    </w:p>
    <w:p w:rsidR="00101377" w:rsidRDefault="00101377" w:rsidP="004A1F74">
      <w:pPr>
        <w:jc w:val="both"/>
      </w:pPr>
    </w:p>
    <w:p w:rsidR="00101377" w:rsidRDefault="00101377" w:rsidP="004A1F74">
      <w:pPr>
        <w:jc w:val="both"/>
      </w:pPr>
      <w:r>
        <w:t xml:space="preserve">It was confirmed that NELC have not had formal discussions regarding the establishment of an ACP, and it was asked that the CCG plans were discussed with the appropriate Portfolio Holders. </w:t>
      </w:r>
    </w:p>
    <w:p w:rsidR="00101377" w:rsidRDefault="00101377" w:rsidP="004A1F74">
      <w:pPr>
        <w:jc w:val="both"/>
      </w:pPr>
    </w:p>
    <w:p w:rsidR="00101377" w:rsidRPr="00387A4F" w:rsidRDefault="00101377" w:rsidP="004A1F74">
      <w:pPr>
        <w:jc w:val="both"/>
      </w:pPr>
      <w:r>
        <w:t>It was raised how th</w:t>
      </w:r>
      <w:r w:rsidR="00D201B1">
        <w:t>e STP impacts on this proposal, and noted that the STP is concerned with those services that are better delivered on a larger footprint. The establishment of an ACP may provide a stronger footing for NEL.</w:t>
      </w:r>
    </w:p>
    <w:p w:rsidR="008D271D" w:rsidRDefault="008D271D" w:rsidP="00387A4F"/>
    <w:p w:rsidR="00387A4F" w:rsidRPr="00387A4F" w:rsidRDefault="00387A4F" w:rsidP="00387A4F">
      <w:pPr>
        <w:rPr>
          <w:b/>
        </w:rPr>
      </w:pPr>
      <w:r w:rsidRPr="00387A4F">
        <w:rPr>
          <w:b/>
        </w:rPr>
        <w:t>The Board a</w:t>
      </w:r>
      <w:r w:rsidR="00414513">
        <w:rPr>
          <w:b/>
        </w:rPr>
        <w:t>pproved the proposed approach for delivering an Accountable Care Partnership for NEL.</w:t>
      </w:r>
    </w:p>
    <w:p w:rsidR="00422A80" w:rsidRDefault="00422A80" w:rsidP="00422A80">
      <w:pPr>
        <w:rPr>
          <w:b/>
        </w:rPr>
      </w:pPr>
    </w:p>
    <w:p w:rsidR="00101377" w:rsidRPr="00422A80" w:rsidRDefault="00101377" w:rsidP="00101377">
      <w:pPr>
        <w:jc w:val="right"/>
        <w:rPr>
          <w:b/>
        </w:rPr>
      </w:pPr>
      <w:r>
        <w:rPr>
          <w:b/>
        </w:rPr>
        <w:t>Action: JH to feed back to NELC Portfolio Holders regarding the proposed ACP.</w:t>
      </w:r>
    </w:p>
    <w:p w:rsidR="00422A80" w:rsidRDefault="00422A80" w:rsidP="00422A80"/>
    <w:p w:rsidR="00F94973" w:rsidRPr="00F94973" w:rsidRDefault="00E3374D" w:rsidP="00F94973">
      <w:pPr>
        <w:pStyle w:val="ListParagraph"/>
        <w:numPr>
          <w:ilvl w:val="0"/>
          <w:numId w:val="1"/>
        </w:numPr>
        <w:jc w:val="both"/>
        <w:rPr>
          <w:rFonts w:cstheme="minorHAnsi"/>
        </w:rPr>
      </w:pPr>
      <w:r>
        <w:rPr>
          <w:rFonts w:cstheme="minorHAnsi"/>
          <w:b/>
        </w:rPr>
        <w:t xml:space="preserve">INTEGRATED ASSURANCE AND </w:t>
      </w:r>
      <w:r w:rsidR="00F94973">
        <w:rPr>
          <w:rFonts w:cstheme="minorHAnsi"/>
          <w:b/>
        </w:rPr>
        <w:t>QUALITY REPORT</w:t>
      </w:r>
    </w:p>
    <w:p w:rsidR="005A068B" w:rsidRPr="00BD27ED" w:rsidRDefault="005A068B" w:rsidP="00BD27ED">
      <w:pPr>
        <w:ind w:left="1080"/>
        <w:jc w:val="both"/>
        <w:rPr>
          <w:rFonts w:ascii="Calibri" w:hAnsi="Calibri" w:cs="Calibri"/>
          <w:bCs/>
        </w:rPr>
      </w:pPr>
    </w:p>
    <w:p w:rsidR="0050588C" w:rsidRPr="0050588C" w:rsidRDefault="0050588C" w:rsidP="0050588C">
      <w:pPr>
        <w:jc w:val="both"/>
        <w:rPr>
          <w:i/>
        </w:rPr>
      </w:pPr>
      <w:r w:rsidRPr="0050588C">
        <w:rPr>
          <w:i/>
        </w:rPr>
        <w:t xml:space="preserve">Steve </w:t>
      </w:r>
      <w:proofErr w:type="spellStart"/>
      <w:r w:rsidRPr="0050588C">
        <w:rPr>
          <w:i/>
        </w:rPr>
        <w:t>Pintus</w:t>
      </w:r>
      <w:proofErr w:type="spellEnd"/>
      <w:r w:rsidRPr="0050588C">
        <w:rPr>
          <w:i/>
        </w:rPr>
        <w:t xml:space="preserve"> left the meeting.</w:t>
      </w:r>
    </w:p>
    <w:p w:rsidR="0050588C" w:rsidRDefault="0050588C" w:rsidP="0050588C">
      <w:pPr>
        <w:jc w:val="both"/>
      </w:pPr>
    </w:p>
    <w:p w:rsidR="00BD27ED" w:rsidRDefault="00BD27ED" w:rsidP="00BD27ED">
      <w:pPr>
        <w:jc w:val="both"/>
      </w:pPr>
      <w:r>
        <w:t xml:space="preserve">The Integrated Assurance and Quality Report </w:t>
      </w:r>
      <w:proofErr w:type="gramStart"/>
      <w:r>
        <w:t>was</w:t>
      </w:r>
      <w:proofErr w:type="gramEnd"/>
      <w:r>
        <w:t xml:space="preserve"> presented to the Board. This report advises the Partnership Board of how NELCCG are performing against;</w:t>
      </w:r>
    </w:p>
    <w:p w:rsidR="00BD27ED" w:rsidRDefault="00BD27ED" w:rsidP="00BD27ED">
      <w:pPr>
        <w:jc w:val="both"/>
      </w:pPr>
      <w:r>
        <w:t>•</w:t>
      </w:r>
      <w:r>
        <w:tab/>
      </w:r>
      <w:proofErr w:type="gramStart"/>
      <w:r>
        <w:t>six</w:t>
      </w:r>
      <w:proofErr w:type="gramEnd"/>
      <w:r>
        <w:t xml:space="preserve"> domains developed for the performance dashboard;</w:t>
      </w:r>
    </w:p>
    <w:p w:rsidR="00BD27ED" w:rsidRDefault="00BD27ED" w:rsidP="00BD27ED">
      <w:pPr>
        <w:jc w:val="both"/>
      </w:pPr>
      <w:r>
        <w:t>•</w:t>
      </w:r>
      <w:r>
        <w:tab/>
      </w:r>
      <w:proofErr w:type="gramStart"/>
      <w:r>
        <w:t>three</w:t>
      </w:r>
      <w:proofErr w:type="gramEnd"/>
      <w:r>
        <w:t xml:space="preserve"> domains developed for quality dashboard and;</w:t>
      </w:r>
    </w:p>
    <w:p w:rsidR="00BD27ED" w:rsidRDefault="00BD27ED" w:rsidP="00BD27ED">
      <w:pPr>
        <w:jc w:val="both"/>
      </w:pPr>
      <w:r>
        <w:t>•</w:t>
      </w:r>
      <w:r>
        <w:tab/>
      </w:r>
      <w:proofErr w:type="gramStart"/>
      <w:r>
        <w:t>six</w:t>
      </w:r>
      <w:proofErr w:type="gramEnd"/>
      <w:r>
        <w:t xml:space="preserve"> domains for risk.</w:t>
      </w:r>
    </w:p>
    <w:p w:rsidR="00BD27ED" w:rsidRDefault="00BD27ED" w:rsidP="00BD27ED">
      <w:pPr>
        <w:jc w:val="both"/>
      </w:pPr>
    </w:p>
    <w:p w:rsidR="0050588C" w:rsidRDefault="00BD27ED" w:rsidP="00BD27ED">
      <w:pPr>
        <w:jc w:val="both"/>
      </w:pPr>
      <w:r>
        <w:t>The dashboards are managed via the Delivery Assurance Committee, the Quality Committee and the Integrated Governance and Audit Committee. The report was taken as read with the following areas highlighted.</w:t>
      </w:r>
    </w:p>
    <w:p w:rsidR="0050588C" w:rsidRDefault="0050588C" w:rsidP="0050588C">
      <w:pPr>
        <w:jc w:val="both"/>
      </w:pPr>
    </w:p>
    <w:p w:rsidR="00BD27ED" w:rsidRDefault="00BD27ED" w:rsidP="0050588C">
      <w:pPr>
        <w:jc w:val="both"/>
      </w:pPr>
      <w:r>
        <w:t>Currently there are significant pressures on A&amp;E which is resulting in the trust not meeting the NHS Constitution target of 95% in respect of patients being seen within 4 hours; a new CCG improvement and Assessment Framework has been introduced, with a rating for each of the six clinical areas for each CCG. It is helpful to note how the CCG compare</w:t>
      </w:r>
      <w:r w:rsidR="00BC72ED">
        <w:t>s</w:t>
      </w:r>
      <w:r>
        <w:t xml:space="preserve"> with others, and we compare well, but improvements are still required.</w:t>
      </w:r>
      <w:r w:rsidR="00146DA9">
        <w:t xml:space="preserve"> Work is being undertaken such as improvements in the discharge system, but it is investigated if the volume </w:t>
      </w:r>
      <w:r w:rsidR="00042D79">
        <w:t xml:space="preserve">of patients is increasing. </w:t>
      </w:r>
    </w:p>
    <w:p w:rsidR="00BD27ED" w:rsidRDefault="00BD27ED" w:rsidP="0050588C">
      <w:pPr>
        <w:jc w:val="both"/>
      </w:pPr>
    </w:p>
    <w:p w:rsidR="00BD27ED" w:rsidRDefault="00042D79" w:rsidP="0050588C">
      <w:pPr>
        <w:jc w:val="both"/>
      </w:pPr>
      <w:r>
        <w:t xml:space="preserve">The Quality Escalation was taken as read, and the SI’s reported </w:t>
      </w:r>
      <w:r w:rsidR="00B118C6">
        <w:t xml:space="preserve">were </w:t>
      </w:r>
      <w:r>
        <w:t>noted.</w:t>
      </w:r>
    </w:p>
    <w:p w:rsidR="0050588C" w:rsidRDefault="0050588C" w:rsidP="0050588C">
      <w:pPr>
        <w:jc w:val="both"/>
      </w:pPr>
    </w:p>
    <w:p w:rsidR="0050588C" w:rsidRPr="00042D79" w:rsidRDefault="00042D79" w:rsidP="0050588C">
      <w:pPr>
        <w:jc w:val="both"/>
        <w:rPr>
          <w:i/>
        </w:rPr>
      </w:pPr>
      <w:r w:rsidRPr="00042D79">
        <w:rPr>
          <w:i/>
        </w:rPr>
        <w:t>Dr Nayyar left the meeting.</w:t>
      </w:r>
    </w:p>
    <w:p w:rsidR="0050588C" w:rsidRDefault="0050588C" w:rsidP="0050588C">
      <w:pPr>
        <w:jc w:val="both"/>
      </w:pPr>
    </w:p>
    <w:p w:rsidR="00B118C6" w:rsidRDefault="00B118C6" w:rsidP="0050588C">
      <w:pPr>
        <w:jc w:val="both"/>
      </w:pPr>
      <w:r>
        <w:t xml:space="preserve">The Board were updated that the Quality team were still receiving </w:t>
      </w:r>
      <w:r w:rsidR="00CD1797">
        <w:t>updates regarding the</w:t>
      </w:r>
      <w:r>
        <w:t xml:space="preserve"> NL&amp;G</w:t>
      </w:r>
      <w:r w:rsidR="00CD1797">
        <w:t xml:space="preserve"> Outpatient waiting lists. Although good progress is being made in managing the waiting list backlog, Commissioners have formally requested further detail and assurance of the Trusts approach to clinically assessing the patients that are currently on a waiting list. To date, this information remains outstanding. </w:t>
      </w:r>
    </w:p>
    <w:p w:rsidR="00B118C6" w:rsidRDefault="00B118C6" w:rsidP="0050588C">
      <w:pPr>
        <w:jc w:val="both"/>
      </w:pPr>
    </w:p>
    <w:p w:rsidR="00CD1797" w:rsidRDefault="00042899" w:rsidP="0050588C">
      <w:pPr>
        <w:jc w:val="both"/>
      </w:pPr>
      <w:r>
        <w:t xml:space="preserve">Out of hospital SHMI continues to increase. The CCG is working closely with Care Plus Group, and the Trust to clarify the out of hospital SHMI position, and continue to complete a case review to lean from the out of hospital deaths. </w:t>
      </w:r>
    </w:p>
    <w:p w:rsidR="00042899" w:rsidRDefault="00042899" w:rsidP="0050588C">
      <w:pPr>
        <w:jc w:val="both"/>
      </w:pPr>
    </w:p>
    <w:p w:rsidR="0050588C" w:rsidRPr="00042D79" w:rsidRDefault="00042D79" w:rsidP="0050588C">
      <w:pPr>
        <w:jc w:val="both"/>
        <w:rPr>
          <w:i/>
        </w:rPr>
      </w:pPr>
      <w:r w:rsidRPr="00042D79">
        <w:rPr>
          <w:i/>
        </w:rPr>
        <w:t xml:space="preserve">Dr </w:t>
      </w:r>
      <w:proofErr w:type="spellStart"/>
      <w:r w:rsidRPr="00042D79">
        <w:rPr>
          <w:i/>
        </w:rPr>
        <w:t>Nayyar</w:t>
      </w:r>
      <w:proofErr w:type="spellEnd"/>
      <w:r w:rsidR="0050588C" w:rsidRPr="00042D79">
        <w:rPr>
          <w:i/>
        </w:rPr>
        <w:t xml:space="preserve"> </w:t>
      </w:r>
      <w:proofErr w:type="spellStart"/>
      <w:r w:rsidR="0050588C" w:rsidRPr="00042D79">
        <w:rPr>
          <w:i/>
        </w:rPr>
        <w:t>rejoined</w:t>
      </w:r>
      <w:proofErr w:type="spellEnd"/>
      <w:r w:rsidR="0050588C" w:rsidRPr="00042D79">
        <w:rPr>
          <w:i/>
        </w:rPr>
        <w:t xml:space="preserve"> the meeting. </w:t>
      </w:r>
      <w:r w:rsidR="00042899">
        <w:rPr>
          <w:i/>
        </w:rPr>
        <w:t>Joanne Hewson left the meeting.</w:t>
      </w:r>
    </w:p>
    <w:p w:rsidR="0050588C" w:rsidRDefault="0050588C" w:rsidP="0050588C">
      <w:pPr>
        <w:jc w:val="both"/>
      </w:pPr>
    </w:p>
    <w:p w:rsidR="00BF652F" w:rsidRDefault="00BF652F" w:rsidP="0050588C">
      <w:pPr>
        <w:jc w:val="both"/>
      </w:pPr>
      <w:r>
        <w:t xml:space="preserve">With regards to the EMAS contract, the Trust continues to report significant challenges in meeting its core performance targets, and has not met the national improvement trajectory for 2016/17. The Board asked the question what alternatives are available, and if we could </w:t>
      </w:r>
      <w:r w:rsidR="00BC72ED">
        <w:t>investigate alternative providers</w:t>
      </w:r>
      <w:r>
        <w:t xml:space="preserve">. </w:t>
      </w:r>
    </w:p>
    <w:p w:rsidR="0050588C" w:rsidRDefault="00042899" w:rsidP="0050588C">
      <w:pPr>
        <w:jc w:val="both"/>
      </w:pPr>
      <w:r>
        <w:t xml:space="preserve"> </w:t>
      </w:r>
    </w:p>
    <w:p w:rsidR="0050588C" w:rsidRPr="00BF652F" w:rsidRDefault="00BF652F" w:rsidP="00BF652F">
      <w:pPr>
        <w:jc w:val="right"/>
        <w:rPr>
          <w:b/>
        </w:rPr>
      </w:pPr>
      <w:r w:rsidRPr="00BF652F">
        <w:rPr>
          <w:b/>
        </w:rPr>
        <w:t xml:space="preserve">Action: JH to </w:t>
      </w:r>
      <w:r w:rsidR="00BC72ED">
        <w:rPr>
          <w:b/>
        </w:rPr>
        <w:t>investigate alternative providers to</w:t>
      </w:r>
      <w:r w:rsidRPr="00BF652F">
        <w:rPr>
          <w:b/>
        </w:rPr>
        <w:t xml:space="preserve"> EMAS.</w:t>
      </w:r>
    </w:p>
    <w:p w:rsidR="0050588C" w:rsidRDefault="0050588C" w:rsidP="00CD3A2B">
      <w:pPr>
        <w:jc w:val="both"/>
      </w:pPr>
    </w:p>
    <w:p w:rsidR="00AE102E" w:rsidRPr="00AE102E" w:rsidRDefault="00AE102E" w:rsidP="00AE102E">
      <w:pPr>
        <w:jc w:val="both"/>
        <w:rPr>
          <w:rFonts w:ascii="Calibri" w:hAnsi="Calibri" w:cs="Calibri"/>
          <w:b/>
          <w:bCs/>
        </w:rPr>
      </w:pPr>
      <w:r w:rsidRPr="00AE102E">
        <w:rPr>
          <w:rFonts w:ascii="Calibri" w:hAnsi="Calibri" w:cs="Calibri"/>
          <w:b/>
          <w:bCs/>
        </w:rPr>
        <w:t>The Partnership Board noted:</w:t>
      </w:r>
    </w:p>
    <w:p w:rsidR="00AE102E" w:rsidRPr="00AE102E" w:rsidRDefault="00AE102E" w:rsidP="005F0FB5">
      <w:pPr>
        <w:numPr>
          <w:ilvl w:val="0"/>
          <w:numId w:val="3"/>
        </w:numPr>
        <w:jc w:val="both"/>
        <w:rPr>
          <w:rFonts w:ascii="Calibri" w:hAnsi="Calibri" w:cs="Calibri"/>
          <w:b/>
          <w:bCs/>
        </w:rPr>
      </w:pPr>
      <w:r w:rsidRPr="00AE102E">
        <w:rPr>
          <w:rFonts w:ascii="Calibri" w:hAnsi="Calibri" w:cs="Calibri"/>
          <w:b/>
          <w:bCs/>
        </w:rPr>
        <w:t>judgements made against the domains of the dashboards</w:t>
      </w:r>
    </w:p>
    <w:p w:rsidR="00AE102E" w:rsidRPr="00AE102E" w:rsidRDefault="00807EC5" w:rsidP="005F0FB5">
      <w:pPr>
        <w:numPr>
          <w:ilvl w:val="0"/>
          <w:numId w:val="3"/>
        </w:numPr>
        <w:jc w:val="both"/>
        <w:rPr>
          <w:rFonts w:ascii="Calibri" w:hAnsi="Calibri" w:cs="Calibri"/>
          <w:b/>
          <w:bCs/>
        </w:rPr>
      </w:pPr>
      <w:r>
        <w:rPr>
          <w:rFonts w:ascii="Calibri" w:hAnsi="Calibri" w:cs="Calibri"/>
          <w:b/>
          <w:bCs/>
        </w:rPr>
        <w:t>information on future performance, quality and risk challenges</w:t>
      </w:r>
    </w:p>
    <w:p w:rsidR="00AE102E" w:rsidRPr="00AE102E" w:rsidRDefault="00AE102E" w:rsidP="005F0FB5">
      <w:pPr>
        <w:numPr>
          <w:ilvl w:val="0"/>
          <w:numId w:val="3"/>
        </w:numPr>
        <w:jc w:val="both"/>
        <w:rPr>
          <w:rFonts w:cstheme="minorHAnsi"/>
          <w:b/>
        </w:rPr>
      </w:pPr>
      <w:r w:rsidRPr="00AE102E">
        <w:rPr>
          <w:rFonts w:ascii="Calibri" w:hAnsi="Calibri" w:cs="Calibri"/>
          <w:b/>
          <w:bCs/>
        </w:rPr>
        <w:t xml:space="preserve">information on </w:t>
      </w:r>
      <w:r w:rsidR="00807EC5">
        <w:rPr>
          <w:rFonts w:ascii="Calibri" w:hAnsi="Calibri" w:cs="Calibri"/>
          <w:b/>
          <w:bCs/>
        </w:rPr>
        <w:t>referral to treatment times and financial performance</w:t>
      </w:r>
    </w:p>
    <w:p w:rsidR="002E3902" w:rsidRDefault="00A73348" w:rsidP="002E3902">
      <w:pPr>
        <w:pStyle w:val="ListParagraph"/>
        <w:numPr>
          <w:ilvl w:val="0"/>
          <w:numId w:val="1"/>
        </w:numPr>
        <w:jc w:val="both"/>
        <w:rPr>
          <w:rFonts w:cstheme="minorHAnsi"/>
          <w:b/>
        </w:rPr>
      </w:pPr>
      <w:r w:rsidRPr="00A73348">
        <w:rPr>
          <w:rFonts w:cstheme="minorHAnsi"/>
          <w:b/>
        </w:rPr>
        <w:t>FINANCE REPORT</w:t>
      </w:r>
      <w:r w:rsidR="00AE620C">
        <w:rPr>
          <w:rFonts w:cstheme="minorHAnsi"/>
          <w:b/>
        </w:rPr>
        <w:t xml:space="preserve"> / CCG ASSURANCE REPORT</w:t>
      </w:r>
    </w:p>
    <w:p w:rsidR="002E3902" w:rsidRDefault="002E3902" w:rsidP="002E3902">
      <w:pPr>
        <w:jc w:val="both"/>
        <w:rPr>
          <w:rFonts w:cstheme="minorHAnsi"/>
          <w:b/>
        </w:rPr>
      </w:pPr>
    </w:p>
    <w:p w:rsidR="005B6114" w:rsidRDefault="005B6114" w:rsidP="005B6114">
      <w:pPr>
        <w:pStyle w:val="Default"/>
        <w:jc w:val="both"/>
        <w:rPr>
          <w:rFonts w:ascii="Calibri" w:hAnsi="Calibri"/>
          <w:sz w:val="22"/>
          <w:szCs w:val="22"/>
        </w:rPr>
      </w:pPr>
      <w:r>
        <w:rPr>
          <w:rFonts w:ascii="Calibri" w:hAnsi="Calibri"/>
          <w:sz w:val="22"/>
          <w:szCs w:val="22"/>
        </w:rPr>
        <w:t xml:space="preserve">The Board were provided with an update on the CCGs financial position as at </w:t>
      </w:r>
      <w:r w:rsidR="00543FDE">
        <w:rPr>
          <w:rFonts w:ascii="Calibri" w:hAnsi="Calibri"/>
          <w:sz w:val="22"/>
          <w:szCs w:val="22"/>
        </w:rPr>
        <w:t>September</w:t>
      </w:r>
      <w:r w:rsidR="007C2FC4">
        <w:rPr>
          <w:rFonts w:ascii="Calibri" w:hAnsi="Calibri"/>
          <w:sz w:val="22"/>
          <w:szCs w:val="22"/>
        </w:rPr>
        <w:t xml:space="preserve"> </w:t>
      </w:r>
      <w:r>
        <w:rPr>
          <w:rFonts w:ascii="Calibri" w:hAnsi="Calibri"/>
          <w:sz w:val="22"/>
          <w:szCs w:val="22"/>
        </w:rPr>
        <w:t xml:space="preserve">2016 and the financial risks that need to be managed in the remainder of the year. </w:t>
      </w:r>
    </w:p>
    <w:p w:rsidR="005B6114" w:rsidRDefault="005B6114" w:rsidP="005B6114">
      <w:pPr>
        <w:pStyle w:val="Default"/>
        <w:jc w:val="both"/>
        <w:rPr>
          <w:rFonts w:ascii="Calibri" w:hAnsi="Calibri"/>
          <w:sz w:val="22"/>
          <w:szCs w:val="22"/>
        </w:rPr>
      </w:pPr>
    </w:p>
    <w:p w:rsidR="005B6114" w:rsidRDefault="005B6114" w:rsidP="005B6114">
      <w:pPr>
        <w:pStyle w:val="Default"/>
        <w:jc w:val="both"/>
        <w:rPr>
          <w:rFonts w:ascii="Calibri" w:hAnsi="Calibri"/>
          <w:sz w:val="22"/>
          <w:szCs w:val="22"/>
        </w:rPr>
      </w:pPr>
      <w:r>
        <w:rPr>
          <w:rFonts w:ascii="Calibri" w:hAnsi="Calibri"/>
          <w:sz w:val="22"/>
          <w:szCs w:val="22"/>
        </w:rPr>
        <w:t xml:space="preserve">At this stage in the year the CCG is on track to achieve both its planned operating position (Health £nil (break-even) + ASC £nil (break-even)) and </w:t>
      </w:r>
      <w:proofErr w:type="gramStart"/>
      <w:r>
        <w:rPr>
          <w:rFonts w:ascii="Calibri" w:hAnsi="Calibri"/>
          <w:sz w:val="22"/>
          <w:szCs w:val="22"/>
        </w:rPr>
        <w:t>its</w:t>
      </w:r>
      <w:proofErr w:type="gramEnd"/>
      <w:r>
        <w:rPr>
          <w:rFonts w:ascii="Calibri" w:hAnsi="Calibri"/>
          <w:sz w:val="22"/>
          <w:szCs w:val="22"/>
        </w:rPr>
        <w:t xml:space="preserve"> NHSE Mandated Surplus</w:t>
      </w:r>
      <w:r w:rsidR="00254F99">
        <w:rPr>
          <w:rFonts w:ascii="Calibri" w:hAnsi="Calibri"/>
          <w:sz w:val="22"/>
          <w:szCs w:val="22"/>
        </w:rPr>
        <w:t xml:space="preserve"> </w:t>
      </w:r>
      <w:r>
        <w:rPr>
          <w:rFonts w:ascii="Calibri" w:hAnsi="Calibri"/>
          <w:sz w:val="22"/>
          <w:szCs w:val="22"/>
        </w:rPr>
        <w:t xml:space="preserve">(£4.53m), however the following were highlighted to the Board.                        </w:t>
      </w:r>
    </w:p>
    <w:p w:rsidR="005B6114" w:rsidRDefault="005B6114" w:rsidP="005B6114">
      <w:pPr>
        <w:pStyle w:val="Default"/>
        <w:jc w:val="both"/>
        <w:rPr>
          <w:rFonts w:ascii="Calibri" w:hAnsi="Calibri"/>
          <w:color w:val="auto"/>
          <w:sz w:val="22"/>
          <w:szCs w:val="22"/>
        </w:rPr>
      </w:pPr>
    </w:p>
    <w:p w:rsidR="003759D7" w:rsidRDefault="00543FDE" w:rsidP="005B6114">
      <w:pPr>
        <w:pStyle w:val="Default"/>
        <w:jc w:val="both"/>
        <w:rPr>
          <w:rFonts w:ascii="Calibri" w:hAnsi="Calibri"/>
          <w:color w:val="auto"/>
          <w:sz w:val="22"/>
          <w:szCs w:val="22"/>
        </w:rPr>
      </w:pPr>
      <w:r>
        <w:rPr>
          <w:rFonts w:ascii="Calibri" w:hAnsi="Calibri"/>
          <w:color w:val="auto"/>
          <w:sz w:val="22"/>
          <w:szCs w:val="22"/>
        </w:rPr>
        <w:t>The CCG has £1.45</w:t>
      </w:r>
      <w:r w:rsidR="007C2FC4">
        <w:rPr>
          <w:rFonts w:ascii="Calibri" w:hAnsi="Calibri"/>
          <w:color w:val="auto"/>
          <w:sz w:val="22"/>
          <w:szCs w:val="22"/>
        </w:rPr>
        <w:t>m of uncommitted funds available to mitigate the impact of any Health or Adult Social Care risks that materialise in the remainder of the financial year. This is £</w:t>
      </w:r>
      <w:r>
        <w:rPr>
          <w:rFonts w:ascii="Calibri" w:hAnsi="Calibri"/>
          <w:color w:val="auto"/>
          <w:sz w:val="22"/>
          <w:szCs w:val="22"/>
        </w:rPr>
        <w:t>2</w:t>
      </w:r>
      <w:r w:rsidR="007C2FC4">
        <w:rPr>
          <w:rFonts w:ascii="Calibri" w:hAnsi="Calibri"/>
          <w:color w:val="auto"/>
          <w:sz w:val="22"/>
          <w:szCs w:val="22"/>
        </w:rPr>
        <w:t>m less than the CCG’s current assessment of the potential value of in year risks of £</w:t>
      </w:r>
      <w:r>
        <w:rPr>
          <w:rFonts w:ascii="Calibri" w:hAnsi="Calibri"/>
          <w:color w:val="auto"/>
          <w:sz w:val="22"/>
          <w:szCs w:val="22"/>
        </w:rPr>
        <w:t>3.45</w:t>
      </w:r>
      <w:r w:rsidR="007C2FC4">
        <w:rPr>
          <w:rFonts w:ascii="Calibri" w:hAnsi="Calibri"/>
          <w:color w:val="auto"/>
          <w:sz w:val="22"/>
          <w:szCs w:val="22"/>
        </w:rPr>
        <w:t xml:space="preserve">m. </w:t>
      </w:r>
      <w:r>
        <w:rPr>
          <w:rFonts w:ascii="Calibri" w:hAnsi="Calibri"/>
          <w:color w:val="auto"/>
          <w:sz w:val="22"/>
          <w:szCs w:val="22"/>
        </w:rPr>
        <w:t>Recurrent and non-recurrent actions have been put in place to manage this in year. The non-recurrent actions agreed for managing the 2016/17 position will have a £1.7m impact into 2017/18.</w:t>
      </w:r>
    </w:p>
    <w:p w:rsidR="005B6114" w:rsidRPr="005B6114" w:rsidRDefault="005B6114" w:rsidP="005B6114">
      <w:pPr>
        <w:pStyle w:val="Default"/>
        <w:jc w:val="both"/>
        <w:rPr>
          <w:rFonts w:ascii="Calibri" w:hAnsi="Calibri"/>
          <w:color w:val="auto"/>
          <w:sz w:val="22"/>
          <w:szCs w:val="22"/>
        </w:rPr>
      </w:pPr>
      <w:r w:rsidRPr="005B6114">
        <w:rPr>
          <w:rFonts w:ascii="Calibri" w:hAnsi="Calibri"/>
          <w:color w:val="auto"/>
          <w:sz w:val="22"/>
          <w:szCs w:val="22"/>
        </w:rPr>
        <w:t xml:space="preserve">                                    </w:t>
      </w:r>
    </w:p>
    <w:p w:rsidR="00A56B31" w:rsidRDefault="003759D7" w:rsidP="00A56B31">
      <w:r>
        <w:t>Areas of expenditure to note are:</w:t>
      </w:r>
    </w:p>
    <w:p w:rsidR="00A56B31" w:rsidRPr="00A56B31" w:rsidRDefault="003759D7" w:rsidP="00A56B31">
      <w:pPr>
        <w:pStyle w:val="Default"/>
        <w:numPr>
          <w:ilvl w:val="0"/>
          <w:numId w:val="10"/>
        </w:numPr>
        <w:adjustRightInd/>
        <w:jc w:val="both"/>
        <w:rPr>
          <w:rFonts w:ascii="Calibri" w:hAnsi="Calibri"/>
          <w:color w:val="auto"/>
          <w:sz w:val="22"/>
          <w:szCs w:val="22"/>
        </w:rPr>
      </w:pPr>
      <w:r>
        <w:rPr>
          <w:rFonts w:ascii="Calibri" w:hAnsi="Calibri"/>
          <w:color w:val="auto"/>
          <w:sz w:val="22"/>
          <w:szCs w:val="22"/>
        </w:rPr>
        <w:t>NLAG – Activity higher than plan, in particular there has been a stepped change increase in exces</w:t>
      </w:r>
      <w:r w:rsidR="00C55757">
        <w:rPr>
          <w:rFonts w:ascii="Calibri" w:hAnsi="Calibri"/>
          <w:color w:val="auto"/>
          <w:sz w:val="22"/>
          <w:szCs w:val="22"/>
        </w:rPr>
        <w:t xml:space="preserve">s bed </w:t>
      </w:r>
      <w:proofErr w:type="gramStart"/>
      <w:r w:rsidR="00C55757">
        <w:rPr>
          <w:rFonts w:ascii="Calibri" w:hAnsi="Calibri"/>
          <w:color w:val="auto"/>
          <w:sz w:val="22"/>
          <w:szCs w:val="22"/>
        </w:rPr>
        <w:t>days</w:t>
      </w:r>
      <w:proofErr w:type="gramEnd"/>
      <w:r w:rsidR="00C55757">
        <w:rPr>
          <w:rFonts w:ascii="Calibri" w:hAnsi="Calibri"/>
          <w:color w:val="auto"/>
          <w:sz w:val="22"/>
          <w:szCs w:val="22"/>
        </w:rPr>
        <w:t xml:space="preserve"> activity. Discussion</w:t>
      </w:r>
      <w:r>
        <w:rPr>
          <w:rFonts w:ascii="Calibri" w:hAnsi="Calibri"/>
          <w:color w:val="auto"/>
          <w:sz w:val="22"/>
          <w:szCs w:val="22"/>
        </w:rPr>
        <w:t xml:space="preserve"> is happening with the Trust to understand the reason for this. </w:t>
      </w:r>
    </w:p>
    <w:p w:rsidR="003759D7" w:rsidRPr="003759D7" w:rsidRDefault="003759D7" w:rsidP="003759D7">
      <w:pPr>
        <w:pStyle w:val="Default"/>
        <w:numPr>
          <w:ilvl w:val="0"/>
          <w:numId w:val="10"/>
        </w:numPr>
        <w:adjustRightInd/>
        <w:jc w:val="both"/>
        <w:rPr>
          <w:rFonts w:ascii="Calibri" w:hAnsi="Calibri"/>
        </w:rPr>
      </w:pPr>
      <w:proofErr w:type="spellStart"/>
      <w:r w:rsidRPr="003759D7">
        <w:rPr>
          <w:rFonts w:ascii="Calibri" w:hAnsi="Calibri"/>
          <w:color w:val="auto"/>
          <w:sz w:val="22"/>
          <w:szCs w:val="22"/>
        </w:rPr>
        <w:t>NAViGO</w:t>
      </w:r>
      <w:proofErr w:type="spellEnd"/>
      <w:r w:rsidRPr="003759D7">
        <w:rPr>
          <w:rFonts w:ascii="Calibri" w:hAnsi="Calibri"/>
          <w:color w:val="auto"/>
          <w:sz w:val="22"/>
          <w:szCs w:val="22"/>
        </w:rPr>
        <w:t xml:space="preserve">; The 850k FOT variance relates to the Home from Home scheme and reflects the shared cost arrangement between NLAG &amp; </w:t>
      </w:r>
      <w:proofErr w:type="spellStart"/>
      <w:r w:rsidRPr="003759D7">
        <w:rPr>
          <w:rFonts w:ascii="Calibri" w:hAnsi="Calibri"/>
          <w:color w:val="auto"/>
          <w:sz w:val="22"/>
          <w:szCs w:val="22"/>
        </w:rPr>
        <w:t>NAViGO</w:t>
      </w:r>
      <w:proofErr w:type="spellEnd"/>
      <w:r w:rsidRPr="003759D7">
        <w:rPr>
          <w:rFonts w:ascii="Calibri" w:hAnsi="Calibri"/>
          <w:color w:val="auto"/>
          <w:sz w:val="22"/>
          <w:szCs w:val="22"/>
        </w:rPr>
        <w:t>.</w:t>
      </w:r>
    </w:p>
    <w:p w:rsidR="003759D7" w:rsidRPr="003759D7" w:rsidRDefault="003759D7" w:rsidP="003759D7">
      <w:pPr>
        <w:pStyle w:val="ListParagraph"/>
        <w:numPr>
          <w:ilvl w:val="0"/>
          <w:numId w:val="13"/>
        </w:numPr>
        <w:rPr>
          <w:rFonts w:ascii="Calibri" w:eastAsia="Times New Roman" w:hAnsi="Calibri" w:cs="Arial"/>
          <w:lang w:eastAsia="en-GB"/>
        </w:rPr>
      </w:pPr>
      <w:r w:rsidRPr="003759D7">
        <w:rPr>
          <w:rFonts w:ascii="Calibri" w:eastAsia="Times New Roman" w:hAnsi="Calibri" w:cs="Arial"/>
          <w:lang w:eastAsia="en-GB"/>
        </w:rPr>
        <w:t xml:space="preserve">Continuing Healthcare (CHC); </w:t>
      </w:r>
      <w:proofErr w:type="gramStart"/>
      <w:r w:rsidRPr="003759D7">
        <w:rPr>
          <w:rFonts w:ascii="Calibri" w:eastAsia="Times New Roman" w:hAnsi="Calibri" w:cs="Arial"/>
          <w:lang w:eastAsia="en-GB"/>
        </w:rPr>
        <w:t>The</w:t>
      </w:r>
      <w:proofErr w:type="gramEnd"/>
      <w:r w:rsidRPr="003759D7">
        <w:rPr>
          <w:rFonts w:ascii="Calibri" w:eastAsia="Times New Roman" w:hAnsi="Calibri" w:cs="Arial"/>
          <w:lang w:eastAsia="en-GB"/>
        </w:rPr>
        <w:t xml:space="preserve"> forecast outturn includes the impact of the 2016/17 national tariff for Funded Nursing Care increase (£109k). In addition, a£400k increase has been forecast in Mental Health Services for Older people.</w:t>
      </w:r>
      <w:r>
        <w:rPr>
          <w:rFonts w:ascii="Calibri" w:eastAsia="Times New Roman" w:hAnsi="Calibri" w:cs="Arial"/>
          <w:lang w:eastAsia="en-GB"/>
        </w:rPr>
        <w:t xml:space="preserve"> </w:t>
      </w:r>
      <w:r w:rsidRPr="003759D7">
        <w:rPr>
          <w:rFonts w:ascii="Calibri" w:eastAsia="Times New Roman" w:hAnsi="Calibri" w:cs="Arial"/>
          <w:lang w:eastAsia="en-GB"/>
        </w:rPr>
        <w:t>£255k of this specifically relates to 3 Out of Area clients at £3k per person per week until the end of March 2017.</w:t>
      </w:r>
    </w:p>
    <w:p w:rsidR="003759D7" w:rsidRPr="003759D7" w:rsidRDefault="003759D7" w:rsidP="003759D7">
      <w:pPr>
        <w:pStyle w:val="ListParagraph"/>
        <w:numPr>
          <w:ilvl w:val="0"/>
          <w:numId w:val="13"/>
        </w:numPr>
        <w:rPr>
          <w:rFonts w:ascii="Calibri" w:eastAsia="Times New Roman" w:hAnsi="Calibri" w:cs="Arial"/>
          <w:lang w:eastAsia="en-GB"/>
        </w:rPr>
      </w:pPr>
      <w:r w:rsidRPr="003759D7">
        <w:rPr>
          <w:rFonts w:ascii="Calibri" w:eastAsia="Times New Roman" w:hAnsi="Calibri" w:cs="Arial"/>
          <w:lang w:eastAsia="en-GB"/>
        </w:rPr>
        <w:t xml:space="preserve">Better Payment Practice; </w:t>
      </w:r>
      <w:proofErr w:type="gramStart"/>
      <w:r w:rsidRPr="003759D7">
        <w:rPr>
          <w:rFonts w:ascii="Calibri" w:eastAsia="Times New Roman" w:hAnsi="Calibri" w:cs="Arial"/>
          <w:lang w:eastAsia="en-GB"/>
        </w:rPr>
        <w:t>As</w:t>
      </w:r>
      <w:proofErr w:type="gramEnd"/>
      <w:r w:rsidRPr="003759D7">
        <w:rPr>
          <w:rFonts w:ascii="Calibri" w:eastAsia="Times New Roman" w:hAnsi="Calibri" w:cs="Arial"/>
          <w:lang w:eastAsia="en-GB"/>
        </w:rPr>
        <w:t xml:space="preserve"> at September 2016, the overall performance has dropped below the 95% target for quantity of invoices paid within 30 days. This reason for this is being analysed &amp; regularly monitored to ensure the target is met by the end of 2016/17.</w:t>
      </w:r>
    </w:p>
    <w:p w:rsidR="00A56B31" w:rsidRPr="003759D7" w:rsidRDefault="003759D7" w:rsidP="003759D7">
      <w:pPr>
        <w:pStyle w:val="ListParagraph"/>
        <w:numPr>
          <w:ilvl w:val="0"/>
          <w:numId w:val="13"/>
        </w:numPr>
        <w:rPr>
          <w:rFonts w:ascii="Calibri" w:hAnsi="Calibri"/>
        </w:rPr>
      </w:pPr>
      <w:r w:rsidRPr="003759D7">
        <w:rPr>
          <w:rFonts w:ascii="Calibri" w:eastAsia="Times New Roman" w:hAnsi="Calibri" w:cs="Arial"/>
          <w:lang w:eastAsia="en-GB"/>
        </w:rPr>
        <w:t>Cash; The CCG cash profile for the year, previously reflected the frontloading of cash payments to NLAG in the opening months of the year. However this has now reverted back to the original planned profile. As at September (Month 6), the CCG had drawn down 49% of its annual cash allowance against a planned draw down of 50%.</w:t>
      </w:r>
    </w:p>
    <w:p w:rsidR="00A56B31" w:rsidRPr="00A56B31" w:rsidRDefault="00A56B31" w:rsidP="003759D7">
      <w:pPr>
        <w:pStyle w:val="ListParagraph"/>
        <w:numPr>
          <w:ilvl w:val="0"/>
          <w:numId w:val="13"/>
        </w:numPr>
      </w:pPr>
      <w:r w:rsidRPr="00A56B31">
        <w:t>As at July, the CCG still has £0.904m (11% of QIPP target) of potential schemes to be confirmed. The Board asked for further understanding of the potential schemes and the risk to delivery of the savings</w:t>
      </w:r>
      <w:r>
        <w:t>.</w:t>
      </w:r>
    </w:p>
    <w:p w:rsidR="00A56B31" w:rsidRDefault="00A56B31" w:rsidP="007C2FC4"/>
    <w:p w:rsidR="005B6114" w:rsidRDefault="005B6114" w:rsidP="005B6114">
      <w:pPr>
        <w:pStyle w:val="Default"/>
        <w:jc w:val="both"/>
        <w:rPr>
          <w:rFonts w:ascii="Calibri" w:hAnsi="Calibri"/>
          <w:b/>
          <w:bCs/>
          <w:sz w:val="22"/>
          <w:szCs w:val="22"/>
        </w:rPr>
      </w:pPr>
      <w:r>
        <w:rPr>
          <w:rFonts w:ascii="Calibri" w:hAnsi="Calibri"/>
          <w:b/>
          <w:bCs/>
          <w:sz w:val="22"/>
          <w:szCs w:val="22"/>
        </w:rPr>
        <w:t>The Partnership Board noted:</w:t>
      </w:r>
    </w:p>
    <w:p w:rsidR="005B6114" w:rsidRDefault="005B6114" w:rsidP="005F0FB5">
      <w:pPr>
        <w:pStyle w:val="Default"/>
        <w:numPr>
          <w:ilvl w:val="0"/>
          <w:numId w:val="4"/>
        </w:numPr>
        <w:adjustRightInd/>
        <w:jc w:val="both"/>
        <w:rPr>
          <w:rFonts w:ascii="Calibri" w:hAnsi="Calibri"/>
          <w:b/>
          <w:bCs/>
          <w:sz w:val="22"/>
          <w:szCs w:val="22"/>
        </w:rPr>
      </w:pPr>
      <w:r>
        <w:rPr>
          <w:rFonts w:ascii="Calibri" w:hAnsi="Calibri"/>
          <w:b/>
          <w:bCs/>
          <w:sz w:val="22"/>
          <w:szCs w:val="22"/>
        </w:rPr>
        <w:t xml:space="preserve">the financial position as at </w:t>
      </w:r>
      <w:r w:rsidR="003759D7">
        <w:rPr>
          <w:rFonts w:ascii="Calibri" w:hAnsi="Calibri"/>
          <w:b/>
          <w:bCs/>
          <w:sz w:val="22"/>
          <w:szCs w:val="22"/>
        </w:rPr>
        <w:t>September</w:t>
      </w:r>
      <w:r>
        <w:rPr>
          <w:rFonts w:ascii="Calibri" w:hAnsi="Calibri"/>
          <w:b/>
          <w:bCs/>
          <w:sz w:val="22"/>
          <w:szCs w:val="22"/>
        </w:rPr>
        <w:t xml:space="preserve"> 2016</w:t>
      </w:r>
    </w:p>
    <w:p w:rsidR="005F0FB5" w:rsidRPr="003759D7" w:rsidRDefault="005B6114" w:rsidP="00CD023D">
      <w:pPr>
        <w:pStyle w:val="Default"/>
        <w:numPr>
          <w:ilvl w:val="0"/>
          <w:numId w:val="4"/>
        </w:numPr>
        <w:adjustRightInd/>
        <w:jc w:val="both"/>
        <w:rPr>
          <w:rFonts w:ascii="Calibri" w:hAnsi="Calibri"/>
          <w:b/>
          <w:bCs/>
          <w:sz w:val="22"/>
          <w:szCs w:val="22"/>
        </w:rPr>
      </w:pPr>
      <w:r>
        <w:rPr>
          <w:rFonts w:ascii="Calibri" w:hAnsi="Calibri"/>
          <w:b/>
          <w:bCs/>
          <w:sz w:val="22"/>
          <w:szCs w:val="22"/>
        </w:rPr>
        <w:t>the risks that need to be managed in the reminder of the year and the actions being taken to do this</w:t>
      </w:r>
      <w:r w:rsidR="00A73348" w:rsidRPr="003759D7">
        <w:rPr>
          <w:rFonts w:cstheme="minorHAnsi"/>
          <w:b/>
        </w:rPr>
        <w:t xml:space="preserve">           </w:t>
      </w:r>
    </w:p>
    <w:p w:rsidR="00A73348" w:rsidRPr="00CD023D" w:rsidRDefault="00A73348" w:rsidP="00CD023D">
      <w:pPr>
        <w:jc w:val="both"/>
        <w:rPr>
          <w:rFonts w:cstheme="minorHAnsi"/>
          <w:i/>
        </w:rPr>
      </w:pPr>
      <w:r>
        <w:rPr>
          <w:rFonts w:cstheme="minorHAnsi"/>
          <w:b/>
        </w:rPr>
        <w:t xml:space="preserve">    </w:t>
      </w:r>
    </w:p>
    <w:p w:rsidR="00A73348" w:rsidRPr="00A73348" w:rsidRDefault="00A73348" w:rsidP="00A73348">
      <w:pPr>
        <w:pStyle w:val="ListParagraph"/>
        <w:numPr>
          <w:ilvl w:val="0"/>
          <w:numId w:val="1"/>
        </w:numPr>
        <w:jc w:val="both"/>
        <w:rPr>
          <w:rFonts w:cstheme="minorHAnsi"/>
        </w:rPr>
      </w:pPr>
      <w:r>
        <w:rPr>
          <w:rFonts w:cstheme="minorHAnsi"/>
          <w:b/>
        </w:rPr>
        <w:t>COMMISSIONING AND CONTRACTING REPORT</w:t>
      </w:r>
    </w:p>
    <w:p w:rsidR="00A73348" w:rsidRPr="00D6097E" w:rsidRDefault="00A73348" w:rsidP="00A73348">
      <w:pPr>
        <w:rPr>
          <w:rFonts w:cs="Arial"/>
          <w:bCs/>
        </w:rPr>
      </w:pPr>
    </w:p>
    <w:p w:rsidR="00DC15F7" w:rsidRPr="00DC15F7" w:rsidRDefault="00DC15F7" w:rsidP="009B57A9">
      <w:pPr>
        <w:jc w:val="both"/>
        <w:rPr>
          <w:rFonts w:cs="Arial"/>
          <w:bCs/>
          <w:i/>
        </w:rPr>
      </w:pPr>
      <w:r w:rsidRPr="00DC15F7">
        <w:rPr>
          <w:rFonts w:cs="Arial"/>
          <w:bCs/>
          <w:i/>
        </w:rPr>
        <w:t>Dr Pathak left the meeting.</w:t>
      </w:r>
    </w:p>
    <w:p w:rsidR="00DC15F7" w:rsidRDefault="00DC15F7" w:rsidP="009B57A9">
      <w:pPr>
        <w:jc w:val="both"/>
        <w:rPr>
          <w:rFonts w:cs="Arial"/>
          <w:bCs/>
        </w:rPr>
      </w:pPr>
    </w:p>
    <w:p w:rsidR="00D366CB" w:rsidRPr="00D366CB" w:rsidRDefault="00FB46C2" w:rsidP="009B57A9">
      <w:pPr>
        <w:jc w:val="both"/>
        <w:rPr>
          <w:rFonts w:cs="Arial"/>
          <w:bCs/>
        </w:rPr>
      </w:pPr>
      <w:r>
        <w:rPr>
          <w:rFonts w:cs="Arial"/>
          <w:bCs/>
        </w:rPr>
        <w:t>The Board were presented with a report t</w:t>
      </w:r>
      <w:r w:rsidR="00D366CB" w:rsidRPr="00D366CB">
        <w:rPr>
          <w:rFonts w:cs="Arial"/>
          <w:bCs/>
        </w:rPr>
        <w:t xml:space="preserve">o keep the board up to date on key pieces of work undertaken by the CCG in relation to Commissioning and contracting activities. The report was taken as read and the following issues highlighted. </w:t>
      </w:r>
    </w:p>
    <w:p w:rsidR="00D366CB" w:rsidRDefault="00D366CB" w:rsidP="009B57A9">
      <w:pPr>
        <w:jc w:val="both"/>
        <w:rPr>
          <w:rFonts w:cs="Arial"/>
          <w:bCs/>
        </w:rPr>
      </w:pPr>
    </w:p>
    <w:p w:rsidR="00DC15F7" w:rsidRDefault="00DC15F7" w:rsidP="009B57A9">
      <w:pPr>
        <w:jc w:val="both"/>
      </w:pPr>
      <w:r>
        <w:t xml:space="preserve">The issue of the Dermatology service is currently in standstill, and the preferred provider has been selected. </w:t>
      </w:r>
    </w:p>
    <w:p w:rsidR="00DC15F7" w:rsidRPr="00DC15F7" w:rsidRDefault="00DC15F7" w:rsidP="009B57A9">
      <w:pPr>
        <w:jc w:val="both"/>
      </w:pPr>
    </w:p>
    <w:p w:rsidR="00DC15F7" w:rsidRPr="00DC15F7" w:rsidRDefault="00DC15F7" w:rsidP="009B57A9">
      <w:pPr>
        <w:jc w:val="both"/>
        <w:rPr>
          <w:i/>
        </w:rPr>
      </w:pPr>
      <w:r w:rsidRPr="00DC15F7">
        <w:rPr>
          <w:i/>
        </w:rPr>
        <w:t>Jan Haxby left the meeting.</w:t>
      </w:r>
    </w:p>
    <w:p w:rsidR="00DC15F7" w:rsidRPr="00DC15F7" w:rsidRDefault="00DC15F7" w:rsidP="009B57A9">
      <w:pPr>
        <w:jc w:val="both"/>
      </w:pPr>
    </w:p>
    <w:p w:rsidR="005B0864" w:rsidRDefault="005B0864" w:rsidP="009B57A9">
      <w:pPr>
        <w:jc w:val="both"/>
      </w:pPr>
      <w:r>
        <w:t xml:space="preserve">The Board were updated with the on-going issues regarding the Ophthalmology service, and that due to the waiting times additional capacity has been agreed to start to address some of the capacity issues. </w:t>
      </w:r>
    </w:p>
    <w:p w:rsidR="005B0864" w:rsidRDefault="005B0864" w:rsidP="009B57A9">
      <w:pPr>
        <w:jc w:val="both"/>
      </w:pPr>
    </w:p>
    <w:p w:rsidR="005B0864" w:rsidRDefault="005B0864" w:rsidP="009B57A9">
      <w:pPr>
        <w:jc w:val="both"/>
      </w:pPr>
      <w:r>
        <w:t xml:space="preserve">There have been a number of issues regarding the call booking system and capacity for supporting discharge of the PTS service. The CCG is working closely with the provider, Thames, to address these issues. </w:t>
      </w:r>
    </w:p>
    <w:p w:rsidR="007A373C" w:rsidRDefault="007A373C" w:rsidP="009B57A9">
      <w:pPr>
        <w:jc w:val="both"/>
      </w:pPr>
    </w:p>
    <w:p w:rsidR="00DC15F7" w:rsidRPr="005B0864" w:rsidRDefault="00DC15F7" w:rsidP="009B57A9">
      <w:pPr>
        <w:jc w:val="both"/>
        <w:rPr>
          <w:i/>
        </w:rPr>
      </w:pPr>
      <w:r w:rsidRPr="005B0864">
        <w:rPr>
          <w:i/>
        </w:rPr>
        <w:t xml:space="preserve">Jan </w:t>
      </w:r>
      <w:r w:rsidR="005B0864" w:rsidRPr="005B0864">
        <w:rPr>
          <w:i/>
        </w:rPr>
        <w:t>Haxby re-</w:t>
      </w:r>
      <w:r w:rsidRPr="005B0864">
        <w:rPr>
          <w:i/>
        </w:rPr>
        <w:t>joined the meeting</w:t>
      </w:r>
    </w:p>
    <w:p w:rsidR="00DC15F7" w:rsidRPr="00DC15F7" w:rsidRDefault="00DC15F7" w:rsidP="009B57A9">
      <w:pPr>
        <w:jc w:val="both"/>
      </w:pPr>
    </w:p>
    <w:p w:rsidR="00DC15F7" w:rsidRDefault="007A373C" w:rsidP="009B57A9">
      <w:pPr>
        <w:jc w:val="both"/>
      </w:pPr>
      <w:r>
        <w:t>As the Board have previously been informed, the CCG has to agree contractual arrangements for the next two years by 23</w:t>
      </w:r>
      <w:r w:rsidRPr="007A373C">
        <w:rPr>
          <w:vertAlign w:val="superscript"/>
        </w:rPr>
        <w:t>rd</w:t>
      </w:r>
      <w:r>
        <w:t xml:space="preserve"> December 2016. The funding arrangements for the next two years have created challenges and the CCG are working closely with providers to try to balance the funding received and the requirements we have to deliver. </w:t>
      </w:r>
    </w:p>
    <w:p w:rsidR="007A373C" w:rsidRPr="00DC15F7" w:rsidRDefault="007A373C" w:rsidP="009B57A9">
      <w:pPr>
        <w:jc w:val="both"/>
      </w:pPr>
    </w:p>
    <w:p w:rsidR="00DC15F7" w:rsidRPr="00DC15F7" w:rsidRDefault="007A373C" w:rsidP="009B57A9">
      <w:pPr>
        <w:jc w:val="both"/>
      </w:pPr>
      <w:r>
        <w:t xml:space="preserve">The Board were updated regarding the recent major incident at </w:t>
      </w:r>
      <w:proofErr w:type="spellStart"/>
      <w:r>
        <w:t>NLaG</w:t>
      </w:r>
      <w:proofErr w:type="spellEnd"/>
      <w:r>
        <w:t>. The Board were informed that a virus had affected the IT systems. The CCG were fully informed and engaged to mitigate the effect, safely reinstate systems and the care offer to the population. Urgent Care was not significantly disrupted but routine care had to be</w:t>
      </w:r>
      <w:r w:rsidR="00C55757">
        <w:t>en</w:t>
      </w:r>
      <w:r>
        <w:t xml:space="preserve">. The Board were assured </w:t>
      </w:r>
      <w:r w:rsidR="00C55757">
        <w:t xml:space="preserve">by the </w:t>
      </w:r>
      <w:r>
        <w:t>CCG</w:t>
      </w:r>
      <w:r w:rsidR="00C55757">
        <w:t xml:space="preserve"> that had been involved who stated they had been</w:t>
      </w:r>
      <w:r>
        <w:t xml:space="preserve"> had been impressed by </w:t>
      </w:r>
      <w:proofErr w:type="spellStart"/>
      <w:r>
        <w:t>NLaG’s</w:t>
      </w:r>
      <w:proofErr w:type="spellEnd"/>
      <w:r>
        <w:t xml:space="preserve"> management arrangements, the engagement of clinicians and manager</w:t>
      </w:r>
      <w:r w:rsidR="009B57A9">
        <w:t>s</w:t>
      </w:r>
      <w:r>
        <w:t xml:space="preserve"> across the system</w:t>
      </w:r>
      <w:r w:rsidR="00EE2A76">
        <w:t>, and the way that the system was back up and running quickly and safely</w:t>
      </w:r>
      <w:r>
        <w:t xml:space="preserve">. </w:t>
      </w:r>
      <w:r w:rsidR="00EE2A76">
        <w:t xml:space="preserve">The incident is classed as an SI and will be reported at a future Board meeting. </w:t>
      </w:r>
    </w:p>
    <w:p w:rsidR="00DC15F7" w:rsidRPr="00DC15F7" w:rsidRDefault="00DC15F7" w:rsidP="009B57A9">
      <w:pPr>
        <w:jc w:val="both"/>
      </w:pPr>
    </w:p>
    <w:p w:rsidR="004D66BC" w:rsidRPr="00D366CB" w:rsidRDefault="00D366CB" w:rsidP="009B57A9">
      <w:pPr>
        <w:jc w:val="both"/>
        <w:rPr>
          <w:rFonts w:cstheme="minorHAnsi"/>
          <w:b/>
        </w:rPr>
      </w:pPr>
      <w:r w:rsidRPr="00D366CB">
        <w:rPr>
          <w:rFonts w:cstheme="minorHAnsi"/>
          <w:b/>
        </w:rPr>
        <w:t xml:space="preserve">The Board noted the </w:t>
      </w:r>
      <w:r>
        <w:rPr>
          <w:rFonts w:cstheme="minorHAnsi"/>
          <w:b/>
        </w:rPr>
        <w:t xml:space="preserve">information about the </w:t>
      </w:r>
      <w:r w:rsidRPr="00D366CB">
        <w:rPr>
          <w:rFonts w:cstheme="minorHAnsi"/>
          <w:b/>
        </w:rPr>
        <w:t xml:space="preserve">issues </w:t>
      </w:r>
      <w:r>
        <w:rPr>
          <w:rFonts w:cstheme="minorHAnsi"/>
          <w:b/>
        </w:rPr>
        <w:t>raised</w:t>
      </w:r>
      <w:r w:rsidRPr="00D366CB">
        <w:rPr>
          <w:rFonts w:cstheme="minorHAnsi"/>
          <w:b/>
        </w:rPr>
        <w:t xml:space="preserve"> in the report.</w:t>
      </w:r>
    </w:p>
    <w:p w:rsidR="00AE620C" w:rsidRDefault="00AE620C" w:rsidP="00AE620C"/>
    <w:p w:rsidR="00A73348" w:rsidRPr="00A73348" w:rsidRDefault="00A73348" w:rsidP="00A73348">
      <w:pPr>
        <w:pStyle w:val="ListParagraph"/>
        <w:numPr>
          <w:ilvl w:val="0"/>
          <w:numId w:val="1"/>
        </w:numPr>
        <w:jc w:val="both"/>
        <w:rPr>
          <w:rFonts w:cstheme="minorHAnsi"/>
        </w:rPr>
      </w:pPr>
      <w:r>
        <w:rPr>
          <w:rFonts w:cstheme="minorHAnsi"/>
          <w:b/>
        </w:rPr>
        <w:t>UPDATES:</w:t>
      </w:r>
    </w:p>
    <w:p w:rsidR="00E94314" w:rsidRDefault="00A73348" w:rsidP="00E94314">
      <w:pPr>
        <w:pStyle w:val="ListParagraph"/>
        <w:ind w:left="360"/>
        <w:jc w:val="both"/>
        <w:rPr>
          <w:rFonts w:cstheme="minorHAnsi"/>
          <w:b/>
        </w:rPr>
      </w:pPr>
      <w:r>
        <w:rPr>
          <w:rFonts w:cstheme="minorHAnsi"/>
          <w:b/>
        </w:rPr>
        <w:t>COMMUNITY FORUM</w:t>
      </w:r>
    </w:p>
    <w:p w:rsidR="00E94314" w:rsidRDefault="00E94314" w:rsidP="00E94314">
      <w:pPr>
        <w:pStyle w:val="ListParagraph"/>
        <w:ind w:left="0"/>
        <w:jc w:val="both"/>
        <w:rPr>
          <w:rFonts w:cstheme="minorHAnsi"/>
          <w:b/>
        </w:rPr>
      </w:pPr>
    </w:p>
    <w:p w:rsidR="00E94314" w:rsidRPr="00E94314" w:rsidRDefault="00E94314" w:rsidP="00E94314">
      <w:pPr>
        <w:pStyle w:val="ListParagraph"/>
        <w:ind w:left="0"/>
        <w:jc w:val="both"/>
        <w:rPr>
          <w:rFonts w:cstheme="minorHAnsi"/>
          <w:b/>
        </w:rPr>
      </w:pPr>
      <w:r>
        <w:rPr>
          <w:rFonts w:cstheme="minorHAnsi"/>
        </w:rPr>
        <w:t xml:space="preserve">The </w:t>
      </w:r>
      <w:r w:rsidRPr="00E94314">
        <w:rPr>
          <w:rFonts w:cstheme="minorHAnsi"/>
        </w:rPr>
        <w:t xml:space="preserve">Community Forum </w:t>
      </w:r>
      <w:r>
        <w:rPr>
          <w:rFonts w:cstheme="minorHAnsi"/>
        </w:rPr>
        <w:t>were updated regarding p</w:t>
      </w:r>
      <w:r w:rsidRPr="00E94314">
        <w:rPr>
          <w:rFonts w:cstheme="minorHAnsi"/>
        </w:rPr>
        <w:t xml:space="preserve">rescribing </w:t>
      </w:r>
      <w:r>
        <w:rPr>
          <w:rFonts w:cstheme="minorHAnsi"/>
        </w:rPr>
        <w:t>in the region</w:t>
      </w:r>
      <w:r w:rsidRPr="00E94314">
        <w:rPr>
          <w:rFonts w:cstheme="minorHAnsi"/>
        </w:rPr>
        <w:t xml:space="preserve">, </w:t>
      </w:r>
      <w:r>
        <w:rPr>
          <w:rFonts w:cstheme="minorHAnsi"/>
        </w:rPr>
        <w:t xml:space="preserve">an </w:t>
      </w:r>
      <w:r w:rsidRPr="00E94314">
        <w:rPr>
          <w:rFonts w:cstheme="minorHAnsi"/>
        </w:rPr>
        <w:t>interesting discussion</w:t>
      </w:r>
      <w:r>
        <w:rPr>
          <w:rFonts w:cstheme="minorHAnsi"/>
        </w:rPr>
        <w:t xml:space="preserve"> was had </w:t>
      </w:r>
      <w:r w:rsidRPr="00E94314">
        <w:rPr>
          <w:rFonts w:cstheme="minorHAnsi"/>
        </w:rPr>
        <w:t xml:space="preserve">on </w:t>
      </w:r>
      <w:r>
        <w:rPr>
          <w:rFonts w:cstheme="minorHAnsi"/>
        </w:rPr>
        <w:t xml:space="preserve">the use of the </w:t>
      </w:r>
      <w:r w:rsidRPr="00E94314">
        <w:rPr>
          <w:rFonts w:cstheme="minorHAnsi"/>
        </w:rPr>
        <w:t>out of hours pharmacy</w:t>
      </w:r>
      <w:r>
        <w:rPr>
          <w:rFonts w:cstheme="minorHAnsi"/>
        </w:rPr>
        <w:t>, t</w:t>
      </w:r>
      <w:r w:rsidRPr="00E94314">
        <w:rPr>
          <w:rFonts w:cstheme="minorHAnsi"/>
        </w:rPr>
        <w:t xml:space="preserve">o </w:t>
      </w:r>
      <w:r>
        <w:rPr>
          <w:rFonts w:cstheme="minorHAnsi"/>
        </w:rPr>
        <w:t xml:space="preserve">encourage </w:t>
      </w:r>
      <w:r w:rsidRPr="00E94314">
        <w:rPr>
          <w:rFonts w:cstheme="minorHAnsi"/>
        </w:rPr>
        <w:t xml:space="preserve">people </w:t>
      </w:r>
      <w:r>
        <w:rPr>
          <w:rFonts w:cstheme="minorHAnsi"/>
        </w:rPr>
        <w:t xml:space="preserve">to use this service, rather than </w:t>
      </w:r>
      <w:r w:rsidRPr="00E94314">
        <w:rPr>
          <w:rFonts w:cstheme="minorHAnsi"/>
        </w:rPr>
        <w:t xml:space="preserve">going to the hospital. </w:t>
      </w:r>
      <w:r>
        <w:rPr>
          <w:rFonts w:cstheme="minorHAnsi"/>
        </w:rPr>
        <w:t xml:space="preserve">A presentation was also given regarding the </w:t>
      </w:r>
      <w:r w:rsidRPr="00E94314">
        <w:rPr>
          <w:rFonts w:cstheme="minorHAnsi"/>
        </w:rPr>
        <w:t>S</w:t>
      </w:r>
      <w:r>
        <w:rPr>
          <w:rFonts w:cstheme="minorHAnsi"/>
        </w:rPr>
        <w:t xml:space="preserve">TP </w:t>
      </w:r>
      <w:proofErr w:type="gramStart"/>
      <w:r w:rsidRPr="00E94314">
        <w:rPr>
          <w:rFonts w:cstheme="minorHAnsi"/>
        </w:rPr>
        <w:t>plan,</w:t>
      </w:r>
      <w:proofErr w:type="gramEnd"/>
      <w:r w:rsidRPr="00E94314">
        <w:rPr>
          <w:rFonts w:cstheme="minorHAnsi"/>
        </w:rPr>
        <w:t xml:space="preserve"> </w:t>
      </w:r>
      <w:r>
        <w:rPr>
          <w:rFonts w:cstheme="minorHAnsi"/>
        </w:rPr>
        <w:t>and the forum look forward to being kept update to date with developments.</w:t>
      </w:r>
    </w:p>
    <w:p w:rsidR="00E94314" w:rsidRPr="00E94314" w:rsidRDefault="00E94314" w:rsidP="00E94314">
      <w:pPr>
        <w:jc w:val="both"/>
        <w:rPr>
          <w:rFonts w:cstheme="minorHAnsi"/>
        </w:rPr>
      </w:pPr>
    </w:p>
    <w:p w:rsidR="00A73348" w:rsidRDefault="00A73348" w:rsidP="004447F3">
      <w:pPr>
        <w:pStyle w:val="ListParagraph"/>
        <w:ind w:left="360"/>
        <w:jc w:val="both"/>
        <w:rPr>
          <w:rFonts w:cstheme="minorHAnsi"/>
          <w:b/>
        </w:rPr>
      </w:pPr>
      <w:r>
        <w:rPr>
          <w:rFonts w:cstheme="minorHAnsi"/>
          <w:b/>
        </w:rPr>
        <w:t>COUNCIL OF MEMBERS</w:t>
      </w:r>
    </w:p>
    <w:p w:rsidR="00A52E93" w:rsidRDefault="00A52E93" w:rsidP="004447F3">
      <w:pPr>
        <w:jc w:val="both"/>
        <w:rPr>
          <w:rFonts w:cstheme="minorHAnsi"/>
        </w:rPr>
      </w:pPr>
    </w:p>
    <w:p w:rsidR="003F4608" w:rsidRDefault="005218B5" w:rsidP="00110C83">
      <w:pPr>
        <w:jc w:val="both"/>
        <w:rPr>
          <w:rFonts w:cstheme="minorHAnsi"/>
        </w:rPr>
      </w:pPr>
      <w:r>
        <w:rPr>
          <w:rFonts w:cstheme="minorHAnsi"/>
        </w:rPr>
        <w:t>The Council of Members recently agreed new IFR guidelines.</w:t>
      </w:r>
    </w:p>
    <w:p w:rsidR="00110C83" w:rsidRDefault="00110C83" w:rsidP="004447F3">
      <w:pPr>
        <w:jc w:val="both"/>
        <w:rPr>
          <w:rFonts w:cstheme="minorHAnsi"/>
        </w:rPr>
      </w:pPr>
    </w:p>
    <w:p w:rsidR="00A73348" w:rsidRPr="001E63AA" w:rsidRDefault="00A73348" w:rsidP="00A73348">
      <w:pPr>
        <w:pStyle w:val="ListParagraph"/>
        <w:numPr>
          <w:ilvl w:val="0"/>
          <w:numId w:val="1"/>
        </w:numPr>
        <w:jc w:val="both"/>
        <w:rPr>
          <w:rFonts w:cstheme="minorHAnsi"/>
        </w:rPr>
      </w:pPr>
      <w:r>
        <w:rPr>
          <w:rFonts w:cstheme="minorHAnsi"/>
          <w:b/>
        </w:rPr>
        <w:t>ITEMS FOR INFORMATION</w:t>
      </w:r>
    </w:p>
    <w:p w:rsidR="00364F8B" w:rsidRPr="003E5E4F" w:rsidRDefault="00364F8B" w:rsidP="001E63AA">
      <w:pPr>
        <w:jc w:val="both"/>
        <w:rPr>
          <w:rFonts w:cstheme="minorHAnsi"/>
        </w:rPr>
      </w:pPr>
    </w:p>
    <w:p w:rsidR="001E63AA" w:rsidRPr="005C1B00" w:rsidRDefault="001E63AA" w:rsidP="001E63AA">
      <w:pPr>
        <w:jc w:val="both"/>
        <w:rPr>
          <w:rFonts w:cstheme="minorHAnsi"/>
          <w:u w:val="single"/>
        </w:rPr>
      </w:pPr>
      <w:r w:rsidRPr="005C1B00">
        <w:rPr>
          <w:rFonts w:cstheme="minorHAnsi"/>
          <w:u w:val="single"/>
        </w:rPr>
        <w:t xml:space="preserve">a)  </w:t>
      </w:r>
      <w:r w:rsidR="008E4EBE">
        <w:rPr>
          <w:rFonts w:cstheme="minorHAnsi"/>
          <w:u w:val="single"/>
        </w:rPr>
        <w:t>Care Contracting</w:t>
      </w:r>
      <w:r w:rsidRPr="005C1B00">
        <w:rPr>
          <w:rFonts w:cstheme="minorHAnsi"/>
          <w:u w:val="single"/>
        </w:rPr>
        <w:t xml:space="preserve"> Committee Meeting minutes – </w:t>
      </w:r>
      <w:r w:rsidR="007D4020">
        <w:rPr>
          <w:rFonts w:cstheme="minorHAnsi"/>
          <w:u w:val="single"/>
        </w:rPr>
        <w:t>21 Jun</w:t>
      </w:r>
      <w:r w:rsidR="00364F8B">
        <w:rPr>
          <w:rFonts w:cstheme="minorHAnsi"/>
          <w:u w:val="single"/>
        </w:rPr>
        <w:t xml:space="preserve"> 2016</w:t>
      </w:r>
    </w:p>
    <w:p w:rsidR="001E63AA" w:rsidRDefault="001E63AA" w:rsidP="001E63AA">
      <w:pPr>
        <w:jc w:val="both"/>
        <w:rPr>
          <w:rFonts w:cstheme="minorHAnsi"/>
        </w:rPr>
      </w:pPr>
    </w:p>
    <w:p w:rsidR="001E63AA" w:rsidRDefault="001E63AA" w:rsidP="001E63AA">
      <w:pPr>
        <w:jc w:val="both"/>
        <w:rPr>
          <w:rFonts w:cstheme="minorHAnsi"/>
        </w:rPr>
      </w:pPr>
      <w:r>
        <w:rPr>
          <w:rFonts w:cstheme="minorHAnsi"/>
        </w:rPr>
        <w:t xml:space="preserve">The minutes of the </w:t>
      </w:r>
      <w:r w:rsidR="008E4EBE">
        <w:rPr>
          <w:rFonts w:cstheme="minorHAnsi"/>
        </w:rPr>
        <w:t>Care Contracting</w:t>
      </w:r>
      <w:r>
        <w:rPr>
          <w:rFonts w:cstheme="minorHAnsi"/>
        </w:rPr>
        <w:t xml:space="preserve"> Committee Meeting held on </w:t>
      </w:r>
      <w:r w:rsidR="007D4020">
        <w:rPr>
          <w:rFonts w:cstheme="minorHAnsi"/>
        </w:rPr>
        <w:t>21 June</w:t>
      </w:r>
      <w:r>
        <w:rPr>
          <w:rFonts w:cstheme="minorHAnsi"/>
        </w:rPr>
        <w:t xml:space="preserve"> 2016 were noted. </w:t>
      </w:r>
    </w:p>
    <w:p w:rsidR="008E4EBE" w:rsidRDefault="008E4EBE" w:rsidP="001E63AA">
      <w:pPr>
        <w:jc w:val="both"/>
        <w:rPr>
          <w:rFonts w:cstheme="minorHAnsi"/>
        </w:rPr>
      </w:pPr>
    </w:p>
    <w:p w:rsidR="001E63AA" w:rsidRPr="005C1B00" w:rsidRDefault="007D4020" w:rsidP="001E63AA">
      <w:pPr>
        <w:jc w:val="both"/>
        <w:rPr>
          <w:rFonts w:cstheme="minorHAnsi"/>
          <w:u w:val="single"/>
        </w:rPr>
      </w:pPr>
      <w:r>
        <w:rPr>
          <w:rFonts w:cstheme="minorHAnsi"/>
          <w:u w:val="single"/>
        </w:rPr>
        <w:t>b</w:t>
      </w:r>
      <w:r w:rsidR="001E63AA" w:rsidRPr="005C1B00">
        <w:rPr>
          <w:rFonts w:cstheme="minorHAnsi"/>
          <w:u w:val="single"/>
        </w:rPr>
        <w:t xml:space="preserve">)  </w:t>
      </w:r>
      <w:r w:rsidR="00F26796">
        <w:rPr>
          <w:rFonts w:cstheme="minorHAnsi"/>
          <w:u w:val="single"/>
        </w:rPr>
        <w:t>Joint Co-Commissioning</w:t>
      </w:r>
      <w:r w:rsidR="001E63AA">
        <w:rPr>
          <w:rFonts w:cstheme="minorHAnsi"/>
          <w:u w:val="single"/>
        </w:rPr>
        <w:t xml:space="preserve"> Committee</w:t>
      </w:r>
      <w:r w:rsidR="001E63AA" w:rsidRPr="005C1B00">
        <w:rPr>
          <w:rFonts w:cstheme="minorHAnsi"/>
          <w:u w:val="single"/>
        </w:rPr>
        <w:t xml:space="preserve"> Meeting minutes – </w:t>
      </w:r>
      <w:r>
        <w:rPr>
          <w:rFonts w:cstheme="minorHAnsi"/>
          <w:u w:val="single"/>
        </w:rPr>
        <w:t>21 Jun</w:t>
      </w:r>
      <w:r w:rsidR="001E63AA">
        <w:rPr>
          <w:rFonts w:cstheme="minorHAnsi"/>
          <w:u w:val="single"/>
        </w:rPr>
        <w:t xml:space="preserve"> 2016</w:t>
      </w:r>
    </w:p>
    <w:p w:rsidR="001E63AA" w:rsidRDefault="001E63AA" w:rsidP="001E63AA">
      <w:pPr>
        <w:jc w:val="both"/>
        <w:rPr>
          <w:rFonts w:cstheme="minorHAnsi"/>
        </w:rPr>
      </w:pPr>
    </w:p>
    <w:p w:rsidR="001E63AA" w:rsidRPr="00F26796" w:rsidRDefault="001E63AA" w:rsidP="001E63AA">
      <w:pPr>
        <w:jc w:val="both"/>
        <w:rPr>
          <w:rFonts w:cstheme="minorHAnsi"/>
        </w:rPr>
      </w:pPr>
      <w:r w:rsidRPr="00F26796">
        <w:rPr>
          <w:rFonts w:cstheme="minorHAnsi"/>
        </w:rPr>
        <w:t xml:space="preserve">The minutes of the </w:t>
      </w:r>
      <w:r w:rsidR="00F26796" w:rsidRPr="00F26796">
        <w:rPr>
          <w:rFonts w:cstheme="minorHAnsi"/>
        </w:rPr>
        <w:t>Joint Co-Commissioning</w:t>
      </w:r>
      <w:r w:rsidRPr="00F26796">
        <w:rPr>
          <w:rFonts w:cstheme="minorHAnsi"/>
        </w:rPr>
        <w:t xml:space="preserve"> Committee Meeting held on </w:t>
      </w:r>
      <w:r w:rsidR="007D4020">
        <w:rPr>
          <w:rFonts w:cstheme="minorHAnsi"/>
        </w:rPr>
        <w:t>21 Jun</w:t>
      </w:r>
      <w:r w:rsidRPr="00F26796">
        <w:rPr>
          <w:rFonts w:cstheme="minorHAnsi"/>
        </w:rPr>
        <w:t xml:space="preserve"> 2016 were noted. </w:t>
      </w:r>
    </w:p>
    <w:p w:rsidR="00364F8B" w:rsidRDefault="00364F8B" w:rsidP="001E63AA">
      <w:pPr>
        <w:jc w:val="both"/>
        <w:rPr>
          <w:rFonts w:cstheme="minorHAnsi"/>
        </w:rPr>
      </w:pPr>
    </w:p>
    <w:p w:rsidR="00F26796" w:rsidRPr="00F26796" w:rsidRDefault="007D4020" w:rsidP="001E63AA">
      <w:pPr>
        <w:jc w:val="both"/>
        <w:rPr>
          <w:rFonts w:cstheme="minorHAnsi"/>
          <w:u w:val="single"/>
        </w:rPr>
      </w:pPr>
      <w:r>
        <w:rPr>
          <w:rFonts w:cstheme="minorHAnsi"/>
          <w:u w:val="single"/>
        </w:rPr>
        <w:t>c</w:t>
      </w:r>
      <w:r w:rsidR="00F26796" w:rsidRPr="00F26796">
        <w:rPr>
          <w:rFonts w:cstheme="minorHAnsi"/>
          <w:u w:val="single"/>
        </w:rPr>
        <w:t xml:space="preserve">) </w:t>
      </w:r>
      <w:r>
        <w:rPr>
          <w:rFonts w:cstheme="minorHAnsi"/>
          <w:u w:val="single"/>
        </w:rPr>
        <w:t>HLHF Update</w:t>
      </w:r>
    </w:p>
    <w:p w:rsidR="00F26796" w:rsidRDefault="00F26796" w:rsidP="001E63AA">
      <w:pPr>
        <w:jc w:val="both"/>
        <w:rPr>
          <w:rFonts w:cstheme="minorHAnsi"/>
        </w:rPr>
      </w:pPr>
    </w:p>
    <w:p w:rsidR="00F26796" w:rsidRDefault="007D4020" w:rsidP="001E63AA">
      <w:pPr>
        <w:jc w:val="both"/>
        <w:rPr>
          <w:rFonts w:cstheme="minorHAnsi"/>
        </w:rPr>
      </w:pPr>
      <w:r>
        <w:rPr>
          <w:rFonts w:cstheme="minorHAnsi"/>
        </w:rPr>
        <w:t>The HLHF Update</w:t>
      </w:r>
      <w:r w:rsidR="00F26796">
        <w:rPr>
          <w:rFonts w:cstheme="minorHAnsi"/>
        </w:rPr>
        <w:t xml:space="preserve"> was noted. </w:t>
      </w:r>
    </w:p>
    <w:p w:rsidR="00F26796" w:rsidRPr="001E63AA" w:rsidRDefault="00F26796" w:rsidP="001E63AA">
      <w:pPr>
        <w:jc w:val="both"/>
        <w:rPr>
          <w:rFonts w:cstheme="minorHAnsi"/>
        </w:rPr>
      </w:pPr>
    </w:p>
    <w:p w:rsidR="00A73348" w:rsidRPr="00A73348" w:rsidRDefault="00A73348" w:rsidP="00A73348">
      <w:pPr>
        <w:pStyle w:val="ListParagraph"/>
        <w:numPr>
          <w:ilvl w:val="0"/>
          <w:numId w:val="1"/>
        </w:numPr>
        <w:jc w:val="both"/>
        <w:rPr>
          <w:rFonts w:cstheme="minorHAnsi"/>
        </w:rPr>
      </w:pPr>
      <w:r>
        <w:rPr>
          <w:rFonts w:cstheme="minorHAnsi"/>
          <w:b/>
        </w:rPr>
        <w:t>QUESTIONS FROM THE PUBLIC</w:t>
      </w:r>
    </w:p>
    <w:p w:rsidR="00A73348" w:rsidRDefault="00A73348" w:rsidP="004447F3">
      <w:pPr>
        <w:rPr>
          <w:rFonts w:cstheme="minorHAnsi"/>
          <w:b/>
        </w:rPr>
      </w:pPr>
    </w:p>
    <w:p w:rsidR="00E475E5" w:rsidRDefault="00E475E5" w:rsidP="00D57E12">
      <w:pPr>
        <w:jc w:val="both"/>
        <w:rPr>
          <w:rFonts w:cstheme="minorHAnsi"/>
        </w:rPr>
      </w:pPr>
      <w:r>
        <w:rPr>
          <w:rFonts w:cstheme="minorHAnsi"/>
        </w:rPr>
        <w:t>A member of the public noted the top performance of Diabetes care in the region, and welcomed this news.</w:t>
      </w:r>
    </w:p>
    <w:p w:rsidR="00E475E5" w:rsidRDefault="00E475E5" w:rsidP="00D57E12">
      <w:pPr>
        <w:jc w:val="both"/>
        <w:rPr>
          <w:rFonts w:cstheme="minorHAnsi"/>
        </w:rPr>
      </w:pPr>
    </w:p>
    <w:p w:rsidR="00E475E5" w:rsidRDefault="00D57E12" w:rsidP="00D57E12">
      <w:pPr>
        <w:jc w:val="both"/>
        <w:rPr>
          <w:rFonts w:cstheme="minorHAnsi"/>
        </w:rPr>
      </w:pPr>
      <w:r>
        <w:rPr>
          <w:rFonts w:cstheme="minorHAnsi"/>
        </w:rPr>
        <w:t xml:space="preserve">It was </w:t>
      </w:r>
      <w:r w:rsidR="00E475E5">
        <w:rPr>
          <w:rFonts w:cstheme="minorHAnsi"/>
        </w:rPr>
        <w:t>ask</w:t>
      </w:r>
      <w:r>
        <w:rPr>
          <w:rFonts w:cstheme="minorHAnsi"/>
        </w:rPr>
        <w:t>ed</w:t>
      </w:r>
      <w:r w:rsidR="00E475E5">
        <w:rPr>
          <w:rFonts w:cstheme="minorHAnsi"/>
        </w:rPr>
        <w:t xml:space="preserve"> what plans are in place to support dementia care following the closure of the Home </w:t>
      </w:r>
      <w:proofErr w:type="gramStart"/>
      <w:r w:rsidR="00E475E5">
        <w:rPr>
          <w:rFonts w:cstheme="minorHAnsi"/>
        </w:rPr>
        <w:t>From</w:t>
      </w:r>
      <w:proofErr w:type="gramEnd"/>
      <w:r w:rsidR="00E475E5">
        <w:rPr>
          <w:rFonts w:cstheme="minorHAnsi"/>
        </w:rPr>
        <w:t xml:space="preserve"> Home service. The Board responded that the closure of the service wasn’t purely financial, but that patient safety was a factor. Alternatives are currently being considered, the service </w:t>
      </w:r>
      <w:r w:rsidR="00C55757">
        <w:rPr>
          <w:rFonts w:cstheme="minorHAnsi"/>
        </w:rPr>
        <w:t xml:space="preserve">closure </w:t>
      </w:r>
      <w:r w:rsidR="00E475E5">
        <w:rPr>
          <w:rFonts w:cstheme="minorHAnsi"/>
        </w:rPr>
        <w:t xml:space="preserve">has been </w:t>
      </w:r>
      <w:r>
        <w:rPr>
          <w:rFonts w:cstheme="minorHAnsi"/>
        </w:rPr>
        <w:t>thoroughly investigated at Scrutiny</w:t>
      </w:r>
      <w:r w:rsidR="00C55757">
        <w:rPr>
          <w:rFonts w:cstheme="minorHAnsi"/>
        </w:rPr>
        <w:t xml:space="preserve"> a Meeting</w:t>
      </w:r>
      <w:r>
        <w:rPr>
          <w:rFonts w:cstheme="minorHAnsi"/>
        </w:rPr>
        <w:t xml:space="preserve"> </w:t>
      </w:r>
      <w:r w:rsidR="00C55757">
        <w:rPr>
          <w:rFonts w:cstheme="minorHAnsi"/>
        </w:rPr>
        <w:t xml:space="preserve">and that a </w:t>
      </w:r>
      <w:r>
        <w:rPr>
          <w:rFonts w:cstheme="minorHAnsi"/>
        </w:rPr>
        <w:t>lessons learned</w:t>
      </w:r>
      <w:r w:rsidR="00C55757">
        <w:rPr>
          <w:rFonts w:cstheme="minorHAnsi"/>
        </w:rPr>
        <w:t xml:space="preserve"> exercise was planned</w:t>
      </w:r>
      <w:r>
        <w:rPr>
          <w:rFonts w:cstheme="minorHAnsi"/>
        </w:rPr>
        <w:t xml:space="preserve">, and the public will be kept informed of the alternative services that will be provided. </w:t>
      </w:r>
    </w:p>
    <w:p w:rsidR="00D57E12" w:rsidRDefault="00D57E12" w:rsidP="00D57E12">
      <w:pPr>
        <w:jc w:val="both"/>
        <w:rPr>
          <w:rFonts w:cstheme="minorHAnsi"/>
        </w:rPr>
      </w:pPr>
    </w:p>
    <w:p w:rsidR="00D57E12" w:rsidRDefault="00D57E12" w:rsidP="00D57E12">
      <w:pPr>
        <w:jc w:val="both"/>
        <w:rPr>
          <w:rFonts w:cstheme="minorHAnsi"/>
        </w:rPr>
      </w:pPr>
      <w:r>
        <w:rPr>
          <w:rFonts w:cstheme="minorHAnsi"/>
        </w:rPr>
        <w:t>It was asked if Business Continuity plans had failed during the IT incident at NL&amp;G. The Board responded that the incident is reported as an SI, which will be investigated and reported back at a future Board meeting.</w:t>
      </w:r>
    </w:p>
    <w:p w:rsidR="009B57A9" w:rsidRDefault="009B57A9" w:rsidP="004447F3">
      <w:pPr>
        <w:rPr>
          <w:rFonts w:cstheme="minorHAnsi"/>
          <w:b/>
        </w:rPr>
      </w:pPr>
    </w:p>
    <w:p w:rsidR="00F26796" w:rsidRDefault="00751466" w:rsidP="009B4FB4">
      <w:pPr>
        <w:pStyle w:val="ListParagraph"/>
        <w:numPr>
          <w:ilvl w:val="0"/>
          <w:numId w:val="1"/>
        </w:numPr>
        <w:jc w:val="both"/>
        <w:rPr>
          <w:rFonts w:cstheme="minorHAnsi"/>
          <w:b/>
        </w:rPr>
      </w:pPr>
      <w:r w:rsidRPr="001967C6">
        <w:rPr>
          <w:rFonts w:cstheme="minorHAnsi"/>
          <w:b/>
        </w:rPr>
        <w:t>DATE AND TIME OF NEXT MEETING</w:t>
      </w:r>
    </w:p>
    <w:p w:rsidR="00F26796" w:rsidRDefault="00F26796" w:rsidP="00F26796">
      <w:pPr>
        <w:pStyle w:val="ListParagraph"/>
        <w:ind w:left="360"/>
        <w:jc w:val="both"/>
        <w:rPr>
          <w:rFonts w:cstheme="minorHAnsi"/>
          <w:b/>
        </w:rPr>
      </w:pPr>
    </w:p>
    <w:p w:rsidR="009B4FB4" w:rsidRPr="00F26796" w:rsidRDefault="009B4FB4" w:rsidP="00F26796">
      <w:pPr>
        <w:pStyle w:val="ListParagraph"/>
        <w:ind w:left="0"/>
        <w:jc w:val="both"/>
        <w:rPr>
          <w:rFonts w:cstheme="minorHAnsi"/>
          <w:b/>
        </w:rPr>
      </w:pPr>
      <w:r w:rsidRPr="00F26796">
        <w:rPr>
          <w:rFonts w:cstheme="minorHAnsi"/>
        </w:rPr>
        <w:t xml:space="preserve">Thursday </w:t>
      </w:r>
      <w:r w:rsidR="007D4020">
        <w:rPr>
          <w:rFonts w:cstheme="minorHAnsi"/>
        </w:rPr>
        <w:t>9</w:t>
      </w:r>
      <w:r w:rsidR="007D4020" w:rsidRPr="007D4020">
        <w:rPr>
          <w:rFonts w:cstheme="minorHAnsi"/>
          <w:vertAlign w:val="superscript"/>
        </w:rPr>
        <w:t>th</w:t>
      </w:r>
      <w:r w:rsidR="007D4020">
        <w:rPr>
          <w:rFonts w:cstheme="minorHAnsi"/>
        </w:rPr>
        <w:t xml:space="preserve"> March</w:t>
      </w:r>
      <w:r w:rsidR="009C6E7C" w:rsidRPr="00F26796">
        <w:rPr>
          <w:rFonts w:cstheme="minorHAnsi"/>
        </w:rPr>
        <w:t xml:space="preserve">, </w:t>
      </w:r>
      <w:r w:rsidR="00F26796" w:rsidRPr="00F26796">
        <w:rPr>
          <w:rFonts w:cstheme="minorHAnsi"/>
        </w:rPr>
        <w:t>2.00pm – 4.30pm, Social Enterprise Centre, 84 Wellington Street, Grimsby DN32 7DZ</w:t>
      </w:r>
    </w:p>
    <w:p w:rsidR="00CE4D91" w:rsidRDefault="00CE4D91" w:rsidP="00751466">
      <w:pPr>
        <w:jc w:val="both"/>
        <w:rPr>
          <w:rFonts w:cstheme="minorHAnsi"/>
        </w:rPr>
      </w:pPr>
    </w:p>
    <w:p w:rsidR="00CD3A2B" w:rsidRDefault="00CD3A2B" w:rsidP="00CD3A2B"/>
    <w:p w:rsidR="00A52E93" w:rsidRDefault="00A52E93">
      <w:pPr>
        <w:rPr>
          <w:rFonts w:cstheme="minorHAnsi"/>
        </w:rPr>
      </w:pPr>
    </w:p>
    <w:sectPr w:rsidR="00A52E93" w:rsidSect="007A14C1">
      <w:headerReference w:type="default"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D6" w:rsidRDefault="009553D6" w:rsidP="00187F40">
      <w:r>
        <w:separator/>
      </w:r>
    </w:p>
  </w:endnote>
  <w:endnote w:type="continuationSeparator" w:id="0">
    <w:p w:rsidR="009553D6" w:rsidRDefault="009553D6"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042899" w:rsidRDefault="00042899">
        <w:pPr>
          <w:pStyle w:val="Footer"/>
          <w:jc w:val="right"/>
        </w:pPr>
        <w:r>
          <w:fldChar w:fldCharType="begin"/>
        </w:r>
        <w:r>
          <w:instrText xml:space="preserve"> PAGE   \* MERGEFORMAT </w:instrText>
        </w:r>
        <w:r>
          <w:fldChar w:fldCharType="separate"/>
        </w:r>
        <w:r w:rsidR="00C55757">
          <w:rPr>
            <w:noProof/>
          </w:rPr>
          <w:t>7</w:t>
        </w:r>
        <w:r>
          <w:rPr>
            <w:noProof/>
          </w:rPr>
          <w:fldChar w:fldCharType="end"/>
        </w:r>
      </w:p>
    </w:sdtContent>
  </w:sdt>
  <w:p w:rsidR="00042899" w:rsidRDefault="00042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D6" w:rsidRDefault="009553D6" w:rsidP="00187F40">
      <w:r>
        <w:separator/>
      </w:r>
    </w:p>
  </w:footnote>
  <w:footnote w:type="continuationSeparator" w:id="0">
    <w:p w:rsidR="009553D6" w:rsidRDefault="009553D6"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99" w:rsidRDefault="00042899" w:rsidP="00613F86">
    <w:r>
      <w:t>Please note:    These minutes remain in draft form until the next meeting of the North East Lincolnshire Clinical Commissioning Group Partnership Board on 12</w:t>
    </w:r>
    <w:r w:rsidRPr="009C7EB6">
      <w:rPr>
        <w:vertAlign w:val="superscript"/>
      </w:rPr>
      <w:t>th</w:t>
    </w:r>
    <w:r>
      <w:t xml:space="preserve"> January 2016</w:t>
    </w:r>
  </w:p>
  <w:p w:rsidR="00042899" w:rsidRDefault="00042899" w:rsidP="00613F86"/>
  <w:p w:rsidR="00042899" w:rsidRDefault="00042899" w:rsidP="00690CAB"/>
  <w:p w:rsidR="00BF652F" w:rsidRDefault="00BF652F" w:rsidP="00690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9731B"/>
    <w:multiLevelType w:val="hybridMultilevel"/>
    <w:tmpl w:val="A01A731A"/>
    <w:lvl w:ilvl="0" w:tplc="4F7CBC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01D63"/>
    <w:multiLevelType w:val="hybridMultilevel"/>
    <w:tmpl w:val="0B144D7C"/>
    <w:lvl w:ilvl="0" w:tplc="67CC5DC0">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5091A"/>
    <w:multiLevelType w:val="hybridMultilevel"/>
    <w:tmpl w:val="C332F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1B0479"/>
    <w:multiLevelType w:val="hybridMultilevel"/>
    <w:tmpl w:val="98403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3B15211"/>
    <w:multiLevelType w:val="hybridMultilevel"/>
    <w:tmpl w:val="26CCC9B6"/>
    <w:lvl w:ilvl="0" w:tplc="F9D4DAA2">
      <w:start w:val="1"/>
      <w:numFmt w:val="bullet"/>
      <w:lvlText w:val="•"/>
      <w:lvlJc w:val="left"/>
      <w:pPr>
        <w:tabs>
          <w:tab w:val="num" w:pos="720"/>
        </w:tabs>
        <w:ind w:left="720" w:hanging="360"/>
      </w:pPr>
      <w:rPr>
        <w:rFonts w:ascii="Times New Roman" w:hAnsi="Times New Roman" w:hint="default"/>
      </w:rPr>
    </w:lvl>
    <w:lvl w:ilvl="1" w:tplc="092C2EF8" w:tentative="1">
      <w:start w:val="1"/>
      <w:numFmt w:val="bullet"/>
      <w:lvlText w:val="•"/>
      <w:lvlJc w:val="left"/>
      <w:pPr>
        <w:tabs>
          <w:tab w:val="num" w:pos="1440"/>
        </w:tabs>
        <w:ind w:left="1440" w:hanging="360"/>
      </w:pPr>
      <w:rPr>
        <w:rFonts w:ascii="Times New Roman" w:hAnsi="Times New Roman" w:hint="default"/>
      </w:rPr>
    </w:lvl>
    <w:lvl w:ilvl="2" w:tplc="4B485972" w:tentative="1">
      <w:start w:val="1"/>
      <w:numFmt w:val="bullet"/>
      <w:lvlText w:val="•"/>
      <w:lvlJc w:val="left"/>
      <w:pPr>
        <w:tabs>
          <w:tab w:val="num" w:pos="2160"/>
        </w:tabs>
        <w:ind w:left="2160" w:hanging="360"/>
      </w:pPr>
      <w:rPr>
        <w:rFonts w:ascii="Times New Roman" w:hAnsi="Times New Roman" w:hint="default"/>
      </w:rPr>
    </w:lvl>
    <w:lvl w:ilvl="3" w:tplc="C7AEDCD8" w:tentative="1">
      <w:start w:val="1"/>
      <w:numFmt w:val="bullet"/>
      <w:lvlText w:val="•"/>
      <w:lvlJc w:val="left"/>
      <w:pPr>
        <w:tabs>
          <w:tab w:val="num" w:pos="2880"/>
        </w:tabs>
        <w:ind w:left="2880" w:hanging="360"/>
      </w:pPr>
      <w:rPr>
        <w:rFonts w:ascii="Times New Roman" w:hAnsi="Times New Roman" w:hint="default"/>
      </w:rPr>
    </w:lvl>
    <w:lvl w:ilvl="4" w:tplc="C8CE244C" w:tentative="1">
      <w:start w:val="1"/>
      <w:numFmt w:val="bullet"/>
      <w:lvlText w:val="•"/>
      <w:lvlJc w:val="left"/>
      <w:pPr>
        <w:tabs>
          <w:tab w:val="num" w:pos="3600"/>
        </w:tabs>
        <w:ind w:left="3600" w:hanging="360"/>
      </w:pPr>
      <w:rPr>
        <w:rFonts w:ascii="Times New Roman" w:hAnsi="Times New Roman" w:hint="default"/>
      </w:rPr>
    </w:lvl>
    <w:lvl w:ilvl="5" w:tplc="EFAE8C60" w:tentative="1">
      <w:start w:val="1"/>
      <w:numFmt w:val="bullet"/>
      <w:lvlText w:val="•"/>
      <w:lvlJc w:val="left"/>
      <w:pPr>
        <w:tabs>
          <w:tab w:val="num" w:pos="4320"/>
        </w:tabs>
        <w:ind w:left="4320" w:hanging="360"/>
      </w:pPr>
      <w:rPr>
        <w:rFonts w:ascii="Times New Roman" w:hAnsi="Times New Roman" w:hint="default"/>
      </w:rPr>
    </w:lvl>
    <w:lvl w:ilvl="6" w:tplc="A7CCB00C" w:tentative="1">
      <w:start w:val="1"/>
      <w:numFmt w:val="bullet"/>
      <w:lvlText w:val="•"/>
      <w:lvlJc w:val="left"/>
      <w:pPr>
        <w:tabs>
          <w:tab w:val="num" w:pos="5040"/>
        </w:tabs>
        <w:ind w:left="5040" w:hanging="360"/>
      </w:pPr>
      <w:rPr>
        <w:rFonts w:ascii="Times New Roman" w:hAnsi="Times New Roman" w:hint="default"/>
      </w:rPr>
    </w:lvl>
    <w:lvl w:ilvl="7" w:tplc="4A4803C4" w:tentative="1">
      <w:start w:val="1"/>
      <w:numFmt w:val="bullet"/>
      <w:lvlText w:val="•"/>
      <w:lvlJc w:val="left"/>
      <w:pPr>
        <w:tabs>
          <w:tab w:val="num" w:pos="5760"/>
        </w:tabs>
        <w:ind w:left="5760" w:hanging="360"/>
      </w:pPr>
      <w:rPr>
        <w:rFonts w:ascii="Times New Roman" w:hAnsi="Times New Roman" w:hint="default"/>
      </w:rPr>
    </w:lvl>
    <w:lvl w:ilvl="8" w:tplc="BB508A3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9C5490F"/>
    <w:multiLevelType w:val="hybridMultilevel"/>
    <w:tmpl w:val="0C7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D56989"/>
    <w:multiLevelType w:val="hybridMultilevel"/>
    <w:tmpl w:val="D5549A96"/>
    <w:lvl w:ilvl="0" w:tplc="D5166CBE">
      <w:start w:val="1"/>
      <w:numFmt w:val="bullet"/>
      <w:lvlText w:val="•"/>
      <w:lvlJc w:val="left"/>
      <w:pPr>
        <w:tabs>
          <w:tab w:val="num" w:pos="720"/>
        </w:tabs>
        <w:ind w:left="720" w:hanging="360"/>
      </w:pPr>
      <w:rPr>
        <w:rFonts w:ascii="Times New Roman" w:hAnsi="Times New Roman" w:hint="default"/>
      </w:rPr>
    </w:lvl>
    <w:lvl w:ilvl="1" w:tplc="14101048" w:tentative="1">
      <w:start w:val="1"/>
      <w:numFmt w:val="bullet"/>
      <w:lvlText w:val="•"/>
      <w:lvlJc w:val="left"/>
      <w:pPr>
        <w:tabs>
          <w:tab w:val="num" w:pos="1440"/>
        </w:tabs>
        <w:ind w:left="1440" w:hanging="360"/>
      </w:pPr>
      <w:rPr>
        <w:rFonts w:ascii="Times New Roman" w:hAnsi="Times New Roman" w:hint="default"/>
      </w:rPr>
    </w:lvl>
    <w:lvl w:ilvl="2" w:tplc="DE64579C" w:tentative="1">
      <w:start w:val="1"/>
      <w:numFmt w:val="bullet"/>
      <w:lvlText w:val="•"/>
      <w:lvlJc w:val="left"/>
      <w:pPr>
        <w:tabs>
          <w:tab w:val="num" w:pos="2160"/>
        </w:tabs>
        <w:ind w:left="2160" w:hanging="360"/>
      </w:pPr>
      <w:rPr>
        <w:rFonts w:ascii="Times New Roman" w:hAnsi="Times New Roman" w:hint="default"/>
      </w:rPr>
    </w:lvl>
    <w:lvl w:ilvl="3" w:tplc="826CF180" w:tentative="1">
      <w:start w:val="1"/>
      <w:numFmt w:val="bullet"/>
      <w:lvlText w:val="•"/>
      <w:lvlJc w:val="left"/>
      <w:pPr>
        <w:tabs>
          <w:tab w:val="num" w:pos="2880"/>
        </w:tabs>
        <w:ind w:left="2880" w:hanging="360"/>
      </w:pPr>
      <w:rPr>
        <w:rFonts w:ascii="Times New Roman" w:hAnsi="Times New Roman" w:hint="default"/>
      </w:rPr>
    </w:lvl>
    <w:lvl w:ilvl="4" w:tplc="69A66158" w:tentative="1">
      <w:start w:val="1"/>
      <w:numFmt w:val="bullet"/>
      <w:lvlText w:val="•"/>
      <w:lvlJc w:val="left"/>
      <w:pPr>
        <w:tabs>
          <w:tab w:val="num" w:pos="3600"/>
        </w:tabs>
        <w:ind w:left="3600" w:hanging="360"/>
      </w:pPr>
      <w:rPr>
        <w:rFonts w:ascii="Times New Roman" w:hAnsi="Times New Roman" w:hint="default"/>
      </w:rPr>
    </w:lvl>
    <w:lvl w:ilvl="5" w:tplc="F8A6B4FE" w:tentative="1">
      <w:start w:val="1"/>
      <w:numFmt w:val="bullet"/>
      <w:lvlText w:val="•"/>
      <w:lvlJc w:val="left"/>
      <w:pPr>
        <w:tabs>
          <w:tab w:val="num" w:pos="4320"/>
        </w:tabs>
        <w:ind w:left="4320" w:hanging="360"/>
      </w:pPr>
      <w:rPr>
        <w:rFonts w:ascii="Times New Roman" w:hAnsi="Times New Roman" w:hint="default"/>
      </w:rPr>
    </w:lvl>
    <w:lvl w:ilvl="6" w:tplc="032E3CDE" w:tentative="1">
      <w:start w:val="1"/>
      <w:numFmt w:val="bullet"/>
      <w:lvlText w:val="•"/>
      <w:lvlJc w:val="left"/>
      <w:pPr>
        <w:tabs>
          <w:tab w:val="num" w:pos="5040"/>
        </w:tabs>
        <w:ind w:left="5040" w:hanging="360"/>
      </w:pPr>
      <w:rPr>
        <w:rFonts w:ascii="Times New Roman" w:hAnsi="Times New Roman" w:hint="default"/>
      </w:rPr>
    </w:lvl>
    <w:lvl w:ilvl="7" w:tplc="7E6467E0" w:tentative="1">
      <w:start w:val="1"/>
      <w:numFmt w:val="bullet"/>
      <w:lvlText w:val="•"/>
      <w:lvlJc w:val="left"/>
      <w:pPr>
        <w:tabs>
          <w:tab w:val="num" w:pos="5760"/>
        </w:tabs>
        <w:ind w:left="5760" w:hanging="360"/>
      </w:pPr>
      <w:rPr>
        <w:rFonts w:ascii="Times New Roman" w:hAnsi="Times New Roman" w:hint="default"/>
      </w:rPr>
    </w:lvl>
    <w:lvl w:ilvl="8" w:tplc="87CAC4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5F12E5E"/>
    <w:multiLevelType w:val="hybridMultilevel"/>
    <w:tmpl w:val="0C568C32"/>
    <w:lvl w:ilvl="0" w:tplc="05DC3348">
      <w:start w:val="1"/>
      <w:numFmt w:val="bullet"/>
      <w:lvlText w:val="•"/>
      <w:lvlJc w:val="left"/>
      <w:pPr>
        <w:tabs>
          <w:tab w:val="num" w:pos="720"/>
        </w:tabs>
        <w:ind w:left="720" w:hanging="360"/>
      </w:pPr>
      <w:rPr>
        <w:rFonts w:ascii="Arial" w:hAnsi="Arial" w:hint="default"/>
      </w:rPr>
    </w:lvl>
    <w:lvl w:ilvl="1" w:tplc="B7A4AB9C" w:tentative="1">
      <w:start w:val="1"/>
      <w:numFmt w:val="bullet"/>
      <w:lvlText w:val="•"/>
      <w:lvlJc w:val="left"/>
      <w:pPr>
        <w:tabs>
          <w:tab w:val="num" w:pos="1440"/>
        </w:tabs>
        <w:ind w:left="1440" w:hanging="360"/>
      </w:pPr>
      <w:rPr>
        <w:rFonts w:ascii="Arial" w:hAnsi="Arial" w:hint="default"/>
      </w:rPr>
    </w:lvl>
    <w:lvl w:ilvl="2" w:tplc="FC98F534" w:tentative="1">
      <w:start w:val="1"/>
      <w:numFmt w:val="bullet"/>
      <w:lvlText w:val="•"/>
      <w:lvlJc w:val="left"/>
      <w:pPr>
        <w:tabs>
          <w:tab w:val="num" w:pos="2160"/>
        </w:tabs>
        <w:ind w:left="2160" w:hanging="360"/>
      </w:pPr>
      <w:rPr>
        <w:rFonts w:ascii="Arial" w:hAnsi="Arial" w:hint="default"/>
      </w:rPr>
    </w:lvl>
    <w:lvl w:ilvl="3" w:tplc="78025940" w:tentative="1">
      <w:start w:val="1"/>
      <w:numFmt w:val="bullet"/>
      <w:lvlText w:val="•"/>
      <w:lvlJc w:val="left"/>
      <w:pPr>
        <w:tabs>
          <w:tab w:val="num" w:pos="2880"/>
        </w:tabs>
        <w:ind w:left="2880" w:hanging="360"/>
      </w:pPr>
      <w:rPr>
        <w:rFonts w:ascii="Arial" w:hAnsi="Arial" w:hint="default"/>
      </w:rPr>
    </w:lvl>
    <w:lvl w:ilvl="4" w:tplc="4E5C88F0" w:tentative="1">
      <w:start w:val="1"/>
      <w:numFmt w:val="bullet"/>
      <w:lvlText w:val="•"/>
      <w:lvlJc w:val="left"/>
      <w:pPr>
        <w:tabs>
          <w:tab w:val="num" w:pos="3600"/>
        </w:tabs>
        <w:ind w:left="3600" w:hanging="360"/>
      </w:pPr>
      <w:rPr>
        <w:rFonts w:ascii="Arial" w:hAnsi="Arial" w:hint="default"/>
      </w:rPr>
    </w:lvl>
    <w:lvl w:ilvl="5" w:tplc="F8FC65A6" w:tentative="1">
      <w:start w:val="1"/>
      <w:numFmt w:val="bullet"/>
      <w:lvlText w:val="•"/>
      <w:lvlJc w:val="left"/>
      <w:pPr>
        <w:tabs>
          <w:tab w:val="num" w:pos="4320"/>
        </w:tabs>
        <w:ind w:left="4320" w:hanging="360"/>
      </w:pPr>
      <w:rPr>
        <w:rFonts w:ascii="Arial" w:hAnsi="Arial" w:hint="default"/>
      </w:rPr>
    </w:lvl>
    <w:lvl w:ilvl="6" w:tplc="E7C62BA6" w:tentative="1">
      <w:start w:val="1"/>
      <w:numFmt w:val="bullet"/>
      <w:lvlText w:val="•"/>
      <w:lvlJc w:val="left"/>
      <w:pPr>
        <w:tabs>
          <w:tab w:val="num" w:pos="5040"/>
        </w:tabs>
        <w:ind w:left="5040" w:hanging="360"/>
      </w:pPr>
      <w:rPr>
        <w:rFonts w:ascii="Arial" w:hAnsi="Arial" w:hint="default"/>
      </w:rPr>
    </w:lvl>
    <w:lvl w:ilvl="7" w:tplc="D6D43C0C" w:tentative="1">
      <w:start w:val="1"/>
      <w:numFmt w:val="bullet"/>
      <w:lvlText w:val="•"/>
      <w:lvlJc w:val="left"/>
      <w:pPr>
        <w:tabs>
          <w:tab w:val="num" w:pos="5760"/>
        </w:tabs>
        <w:ind w:left="5760" w:hanging="360"/>
      </w:pPr>
      <w:rPr>
        <w:rFonts w:ascii="Arial" w:hAnsi="Arial" w:hint="default"/>
      </w:rPr>
    </w:lvl>
    <w:lvl w:ilvl="8" w:tplc="EA0A10E0" w:tentative="1">
      <w:start w:val="1"/>
      <w:numFmt w:val="bullet"/>
      <w:lvlText w:val="•"/>
      <w:lvlJc w:val="left"/>
      <w:pPr>
        <w:tabs>
          <w:tab w:val="num" w:pos="6480"/>
        </w:tabs>
        <w:ind w:left="6480" w:hanging="360"/>
      </w:pPr>
      <w:rPr>
        <w:rFonts w:ascii="Arial" w:hAnsi="Arial" w:hint="default"/>
      </w:rPr>
    </w:lvl>
  </w:abstractNum>
  <w:abstractNum w:abstractNumId="9">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750E7DE5"/>
    <w:multiLevelType w:val="hybridMultilevel"/>
    <w:tmpl w:val="A85418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760BAA"/>
    <w:multiLevelType w:val="hybridMultilevel"/>
    <w:tmpl w:val="6E844E12"/>
    <w:lvl w:ilvl="0" w:tplc="5FA82594">
      <w:start w:val="1"/>
      <w:numFmt w:val="bullet"/>
      <w:lvlText w:val="•"/>
      <w:lvlJc w:val="left"/>
      <w:pPr>
        <w:tabs>
          <w:tab w:val="num" w:pos="720"/>
        </w:tabs>
        <w:ind w:left="720" w:hanging="360"/>
      </w:pPr>
      <w:rPr>
        <w:rFonts w:ascii="Times New Roman" w:hAnsi="Times New Roman" w:hint="default"/>
      </w:rPr>
    </w:lvl>
    <w:lvl w:ilvl="1" w:tplc="2B827536" w:tentative="1">
      <w:start w:val="1"/>
      <w:numFmt w:val="bullet"/>
      <w:lvlText w:val="•"/>
      <w:lvlJc w:val="left"/>
      <w:pPr>
        <w:tabs>
          <w:tab w:val="num" w:pos="1440"/>
        </w:tabs>
        <w:ind w:left="1440" w:hanging="360"/>
      </w:pPr>
      <w:rPr>
        <w:rFonts w:ascii="Times New Roman" w:hAnsi="Times New Roman" w:hint="default"/>
      </w:rPr>
    </w:lvl>
    <w:lvl w:ilvl="2" w:tplc="2E3C09C2" w:tentative="1">
      <w:start w:val="1"/>
      <w:numFmt w:val="bullet"/>
      <w:lvlText w:val="•"/>
      <w:lvlJc w:val="left"/>
      <w:pPr>
        <w:tabs>
          <w:tab w:val="num" w:pos="2160"/>
        </w:tabs>
        <w:ind w:left="2160" w:hanging="360"/>
      </w:pPr>
      <w:rPr>
        <w:rFonts w:ascii="Times New Roman" w:hAnsi="Times New Roman" w:hint="default"/>
      </w:rPr>
    </w:lvl>
    <w:lvl w:ilvl="3" w:tplc="AA867E26" w:tentative="1">
      <w:start w:val="1"/>
      <w:numFmt w:val="bullet"/>
      <w:lvlText w:val="•"/>
      <w:lvlJc w:val="left"/>
      <w:pPr>
        <w:tabs>
          <w:tab w:val="num" w:pos="2880"/>
        </w:tabs>
        <w:ind w:left="2880" w:hanging="360"/>
      </w:pPr>
      <w:rPr>
        <w:rFonts w:ascii="Times New Roman" w:hAnsi="Times New Roman" w:hint="default"/>
      </w:rPr>
    </w:lvl>
    <w:lvl w:ilvl="4" w:tplc="D4405452" w:tentative="1">
      <w:start w:val="1"/>
      <w:numFmt w:val="bullet"/>
      <w:lvlText w:val="•"/>
      <w:lvlJc w:val="left"/>
      <w:pPr>
        <w:tabs>
          <w:tab w:val="num" w:pos="3600"/>
        </w:tabs>
        <w:ind w:left="3600" w:hanging="360"/>
      </w:pPr>
      <w:rPr>
        <w:rFonts w:ascii="Times New Roman" w:hAnsi="Times New Roman" w:hint="default"/>
      </w:rPr>
    </w:lvl>
    <w:lvl w:ilvl="5" w:tplc="28D60ED8" w:tentative="1">
      <w:start w:val="1"/>
      <w:numFmt w:val="bullet"/>
      <w:lvlText w:val="•"/>
      <w:lvlJc w:val="left"/>
      <w:pPr>
        <w:tabs>
          <w:tab w:val="num" w:pos="4320"/>
        </w:tabs>
        <w:ind w:left="4320" w:hanging="360"/>
      </w:pPr>
      <w:rPr>
        <w:rFonts w:ascii="Times New Roman" w:hAnsi="Times New Roman" w:hint="default"/>
      </w:rPr>
    </w:lvl>
    <w:lvl w:ilvl="6" w:tplc="E152A2EA" w:tentative="1">
      <w:start w:val="1"/>
      <w:numFmt w:val="bullet"/>
      <w:lvlText w:val="•"/>
      <w:lvlJc w:val="left"/>
      <w:pPr>
        <w:tabs>
          <w:tab w:val="num" w:pos="5040"/>
        </w:tabs>
        <w:ind w:left="5040" w:hanging="360"/>
      </w:pPr>
      <w:rPr>
        <w:rFonts w:ascii="Times New Roman" w:hAnsi="Times New Roman" w:hint="default"/>
      </w:rPr>
    </w:lvl>
    <w:lvl w:ilvl="7" w:tplc="7116E886" w:tentative="1">
      <w:start w:val="1"/>
      <w:numFmt w:val="bullet"/>
      <w:lvlText w:val="•"/>
      <w:lvlJc w:val="left"/>
      <w:pPr>
        <w:tabs>
          <w:tab w:val="num" w:pos="5760"/>
        </w:tabs>
        <w:ind w:left="5760" w:hanging="360"/>
      </w:pPr>
      <w:rPr>
        <w:rFonts w:ascii="Times New Roman" w:hAnsi="Times New Roman" w:hint="default"/>
      </w:rPr>
    </w:lvl>
    <w:lvl w:ilvl="8" w:tplc="1FB4B3A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0"/>
  </w:num>
  <w:num w:numId="3">
    <w:abstractNumId w:val="6"/>
  </w:num>
  <w:num w:numId="4">
    <w:abstractNumId w:val="2"/>
  </w:num>
  <w:num w:numId="5">
    <w:abstractNumId w:val="1"/>
  </w:num>
  <w:num w:numId="6">
    <w:abstractNumId w:val="3"/>
  </w:num>
  <w:num w:numId="7">
    <w:abstractNumId w:val="5"/>
  </w:num>
  <w:num w:numId="8">
    <w:abstractNumId w:val="11"/>
  </w:num>
  <w:num w:numId="9">
    <w:abstractNumId w:val="7"/>
  </w:num>
  <w:num w:numId="10">
    <w:abstractNumId w:val="3"/>
  </w:num>
  <w:num w:numId="11">
    <w:abstractNumId w:val="8"/>
  </w:num>
  <w:num w:numId="12">
    <w:abstractNumId w:val="10"/>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0349"/>
    <w:rsid w:val="0000129B"/>
    <w:rsid w:val="00001E64"/>
    <w:rsid w:val="0000271A"/>
    <w:rsid w:val="000027E5"/>
    <w:rsid w:val="00002EDD"/>
    <w:rsid w:val="00003008"/>
    <w:rsid w:val="000034EB"/>
    <w:rsid w:val="00003F9D"/>
    <w:rsid w:val="00004539"/>
    <w:rsid w:val="000058CF"/>
    <w:rsid w:val="00005A3C"/>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B5"/>
    <w:rsid w:val="000166D1"/>
    <w:rsid w:val="00017340"/>
    <w:rsid w:val="00017822"/>
    <w:rsid w:val="00017F5D"/>
    <w:rsid w:val="00017FDD"/>
    <w:rsid w:val="00020A07"/>
    <w:rsid w:val="00020CB2"/>
    <w:rsid w:val="0002111F"/>
    <w:rsid w:val="00022705"/>
    <w:rsid w:val="00023BF0"/>
    <w:rsid w:val="000242C2"/>
    <w:rsid w:val="0002546A"/>
    <w:rsid w:val="00025731"/>
    <w:rsid w:val="00025A1C"/>
    <w:rsid w:val="00025F5D"/>
    <w:rsid w:val="00026304"/>
    <w:rsid w:val="000271E1"/>
    <w:rsid w:val="00027DCD"/>
    <w:rsid w:val="00030350"/>
    <w:rsid w:val="0003045D"/>
    <w:rsid w:val="00030CDC"/>
    <w:rsid w:val="00031169"/>
    <w:rsid w:val="00031634"/>
    <w:rsid w:val="00031B1F"/>
    <w:rsid w:val="0003212F"/>
    <w:rsid w:val="0003271E"/>
    <w:rsid w:val="00032919"/>
    <w:rsid w:val="00032BF3"/>
    <w:rsid w:val="000332A2"/>
    <w:rsid w:val="00034124"/>
    <w:rsid w:val="00034965"/>
    <w:rsid w:val="00034AE1"/>
    <w:rsid w:val="00034B32"/>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AF"/>
    <w:rsid w:val="00043B01"/>
    <w:rsid w:val="00044E70"/>
    <w:rsid w:val="00044E76"/>
    <w:rsid w:val="00044FA0"/>
    <w:rsid w:val="000458E1"/>
    <w:rsid w:val="00045C03"/>
    <w:rsid w:val="00046A06"/>
    <w:rsid w:val="00046C96"/>
    <w:rsid w:val="0005009D"/>
    <w:rsid w:val="00050AF9"/>
    <w:rsid w:val="00050F48"/>
    <w:rsid w:val="000514AC"/>
    <w:rsid w:val="000525B3"/>
    <w:rsid w:val="00052729"/>
    <w:rsid w:val="00052834"/>
    <w:rsid w:val="00052BC5"/>
    <w:rsid w:val="00052FA4"/>
    <w:rsid w:val="00053040"/>
    <w:rsid w:val="000534E3"/>
    <w:rsid w:val="0005426A"/>
    <w:rsid w:val="00054880"/>
    <w:rsid w:val="00055C1B"/>
    <w:rsid w:val="00056611"/>
    <w:rsid w:val="00056B1F"/>
    <w:rsid w:val="00056C12"/>
    <w:rsid w:val="00056EB4"/>
    <w:rsid w:val="000578E6"/>
    <w:rsid w:val="0006012E"/>
    <w:rsid w:val="00061044"/>
    <w:rsid w:val="00061797"/>
    <w:rsid w:val="00061D3D"/>
    <w:rsid w:val="00062504"/>
    <w:rsid w:val="00062BCE"/>
    <w:rsid w:val="000637F1"/>
    <w:rsid w:val="00063C6A"/>
    <w:rsid w:val="00063DE9"/>
    <w:rsid w:val="000640C3"/>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84C"/>
    <w:rsid w:val="000836FD"/>
    <w:rsid w:val="00083A79"/>
    <w:rsid w:val="00083DC9"/>
    <w:rsid w:val="00084DC7"/>
    <w:rsid w:val="00085823"/>
    <w:rsid w:val="00085943"/>
    <w:rsid w:val="0008613A"/>
    <w:rsid w:val="00086B3E"/>
    <w:rsid w:val="00086B87"/>
    <w:rsid w:val="00086EEA"/>
    <w:rsid w:val="00087123"/>
    <w:rsid w:val="00087E73"/>
    <w:rsid w:val="00087FFA"/>
    <w:rsid w:val="00090A6F"/>
    <w:rsid w:val="0009134F"/>
    <w:rsid w:val="00091940"/>
    <w:rsid w:val="0009300E"/>
    <w:rsid w:val="0009350C"/>
    <w:rsid w:val="000935E5"/>
    <w:rsid w:val="00094421"/>
    <w:rsid w:val="0009472B"/>
    <w:rsid w:val="00094918"/>
    <w:rsid w:val="00094CEF"/>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C20"/>
    <w:rsid w:val="000A5E0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C017A"/>
    <w:rsid w:val="000C0BD4"/>
    <w:rsid w:val="000C0F94"/>
    <w:rsid w:val="000C1EB0"/>
    <w:rsid w:val="000C1FAB"/>
    <w:rsid w:val="000C2131"/>
    <w:rsid w:val="000C22E8"/>
    <w:rsid w:val="000C2E2F"/>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8FE"/>
    <w:rsid w:val="000D3BA5"/>
    <w:rsid w:val="000D4D82"/>
    <w:rsid w:val="000D5252"/>
    <w:rsid w:val="000D52C1"/>
    <w:rsid w:val="000D53EA"/>
    <w:rsid w:val="000D553E"/>
    <w:rsid w:val="000D64A5"/>
    <w:rsid w:val="000D67FC"/>
    <w:rsid w:val="000D721D"/>
    <w:rsid w:val="000D7369"/>
    <w:rsid w:val="000D7E24"/>
    <w:rsid w:val="000E00AB"/>
    <w:rsid w:val="000E028A"/>
    <w:rsid w:val="000E037E"/>
    <w:rsid w:val="000E0CD0"/>
    <w:rsid w:val="000E0EDC"/>
    <w:rsid w:val="000E1427"/>
    <w:rsid w:val="000E1751"/>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BAB"/>
    <w:rsid w:val="000E51EF"/>
    <w:rsid w:val="000E6402"/>
    <w:rsid w:val="000E6A8F"/>
    <w:rsid w:val="000E6B95"/>
    <w:rsid w:val="000E719F"/>
    <w:rsid w:val="000F1C1F"/>
    <w:rsid w:val="000F1D1C"/>
    <w:rsid w:val="000F20B7"/>
    <w:rsid w:val="000F21EE"/>
    <w:rsid w:val="000F2B81"/>
    <w:rsid w:val="000F304F"/>
    <w:rsid w:val="000F364F"/>
    <w:rsid w:val="000F3B54"/>
    <w:rsid w:val="000F5593"/>
    <w:rsid w:val="000F5D03"/>
    <w:rsid w:val="000F650A"/>
    <w:rsid w:val="000F6E13"/>
    <w:rsid w:val="000F7654"/>
    <w:rsid w:val="000F78B0"/>
    <w:rsid w:val="0010065A"/>
    <w:rsid w:val="0010137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E70"/>
    <w:rsid w:val="00124089"/>
    <w:rsid w:val="00124160"/>
    <w:rsid w:val="0012433A"/>
    <w:rsid w:val="00124C44"/>
    <w:rsid w:val="00124D9A"/>
    <w:rsid w:val="00125158"/>
    <w:rsid w:val="00126001"/>
    <w:rsid w:val="00126677"/>
    <w:rsid w:val="001266C8"/>
    <w:rsid w:val="00126738"/>
    <w:rsid w:val="00126C99"/>
    <w:rsid w:val="00126EF9"/>
    <w:rsid w:val="001273B1"/>
    <w:rsid w:val="00127945"/>
    <w:rsid w:val="00130357"/>
    <w:rsid w:val="00131070"/>
    <w:rsid w:val="0013179E"/>
    <w:rsid w:val="00132169"/>
    <w:rsid w:val="00132552"/>
    <w:rsid w:val="00132750"/>
    <w:rsid w:val="00132798"/>
    <w:rsid w:val="00133393"/>
    <w:rsid w:val="001335E5"/>
    <w:rsid w:val="001336E9"/>
    <w:rsid w:val="0013386D"/>
    <w:rsid w:val="001338EC"/>
    <w:rsid w:val="00133A3C"/>
    <w:rsid w:val="00133FFE"/>
    <w:rsid w:val="00134E67"/>
    <w:rsid w:val="001352C4"/>
    <w:rsid w:val="00135EFD"/>
    <w:rsid w:val="00136383"/>
    <w:rsid w:val="00136F68"/>
    <w:rsid w:val="00137076"/>
    <w:rsid w:val="0013709D"/>
    <w:rsid w:val="00140D39"/>
    <w:rsid w:val="00140E34"/>
    <w:rsid w:val="00141D71"/>
    <w:rsid w:val="0014254A"/>
    <w:rsid w:val="001425C1"/>
    <w:rsid w:val="00142D0D"/>
    <w:rsid w:val="0014301B"/>
    <w:rsid w:val="001430F9"/>
    <w:rsid w:val="00144020"/>
    <w:rsid w:val="0014428D"/>
    <w:rsid w:val="001445DB"/>
    <w:rsid w:val="00144C8A"/>
    <w:rsid w:val="00145B3F"/>
    <w:rsid w:val="00145F6D"/>
    <w:rsid w:val="0014603E"/>
    <w:rsid w:val="00146D5F"/>
    <w:rsid w:val="00146DA9"/>
    <w:rsid w:val="00146DC2"/>
    <w:rsid w:val="00147478"/>
    <w:rsid w:val="001474DF"/>
    <w:rsid w:val="00150FE5"/>
    <w:rsid w:val="00151F9E"/>
    <w:rsid w:val="00152664"/>
    <w:rsid w:val="00152A5B"/>
    <w:rsid w:val="001536E3"/>
    <w:rsid w:val="00153D38"/>
    <w:rsid w:val="00154145"/>
    <w:rsid w:val="001542D7"/>
    <w:rsid w:val="00154616"/>
    <w:rsid w:val="00155643"/>
    <w:rsid w:val="00156407"/>
    <w:rsid w:val="0015678A"/>
    <w:rsid w:val="00156C6B"/>
    <w:rsid w:val="001570C4"/>
    <w:rsid w:val="001600CE"/>
    <w:rsid w:val="00160616"/>
    <w:rsid w:val="00160B1F"/>
    <w:rsid w:val="00161029"/>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7B8D"/>
    <w:rsid w:val="001706FC"/>
    <w:rsid w:val="001707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94A"/>
    <w:rsid w:val="00193184"/>
    <w:rsid w:val="00193F67"/>
    <w:rsid w:val="001949D9"/>
    <w:rsid w:val="00194CA6"/>
    <w:rsid w:val="00194D87"/>
    <w:rsid w:val="00195F45"/>
    <w:rsid w:val="0019611E"/>
    <w:rsid w:val="00196456"/>
    <w:rsid w:val="0019672F"/>
    <w:rsid w:val="001967C6"/>
    <w:rsid w:val="00197239"/>
    <w:rsid w:val="001977C3"/>
    <w:rsid w:val="001A0470"/>
    <w:rsid w:val="001A0978"/>
    <w:rsid w:val="001A1D16"/>
    <w:rsid w:val="001A2AAA"/>
    <w:rsid w:val="001A2D03"/>
    <w:rsid w:val="001A2DB6"/>
    <w:rsid w:val="001A412A"/>
    <w:rsid w:val="001A461E"/>
    <w:rsid w:val="001A4918"/>
    <w:rsid w:val="001A5FA4"/>
    <w:rsid w:val="001A603A"/>
    <w:rsid w:val="001A69C9"/>
    <w:rsid w:val="001A6CD5"/>
    <w:rsid w:val="001B06CC"/>
    <w:rsid w:val="001B0A87"/>
    <w:rsid w:val="001B0E0E"/>
    <w:rsid w:val="001B1298"/>
    <w:rsid w:val="001B175D"/>
    <w:rsid w:val="001B1A39"/>
    <w:rsid w:val="001B201F"/>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88"/>
    <w:rsid w:val="001D57EA"/>
    <w:rsid w:val="001D5B5F"/>
    <w:rsid w:val="001D623D"/>
    <w:rsid w:val="001D6AE2"/>
    <w:rsid w:val="001D6F52"/>
    <w:rsid w:val="001D7977"/>
    <w:rsid w:val="001D7DCA"/>
    <w:rsid w:val="001D7E32"/>
    <w:rsid w:val="001E022E"/>
    <w:rsid w:val="001E041B"/>
    <w:rsid w:val="001E20EF"/>
    <w:rsid w:val="001E283C"/>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1241"/>
    <w:rsid w:val="001F1444"/>
    <w:rsid w:val="001F1461"/>
    <w:rsid w:val="001F18F9"/>
    <w:rsid w:val="001F1912"/>
    <w:rsid w:val="001F1B48"/>
    <w:rsid w:val="001F24D1"/>
    <w:rsid w:val="001F2C21"/>
    <w:rsid w:val="001F2D99"/>
    <w:rsid w:val="001F2EE8"/>
    <w:rsid w:val="001F2FA0"/>
    <w:rsid w:val="001F324B"/>
    <w:rsid w:val="001F37B6"/>
    <w:rsid w:val="001F3B51"/>
    <w:rsid w:val="001F4508"/>
    <w:rsid w:val="001F4BCB"/>
    <w:rsid w:val="001F4F66"/>
    <w:rsid w:val="001F690B"/>
    <w:rsid w:val="001F6C33"/>
    <w:rsid w:val="001F7FCB"/>
    <w:rsid w:val="00200F8A"/>
    <w:rsid w:val="00201895"/>
    <w:rsid w:val="002031F6"/>
    <w:rsid w:val="0020321B"/>
    <w:rsid w:val="00203F07"/>
    <w:rsid w:val="00205AC4"/>
    <w:rsid w:val="00207322"/>
    <w:rsid w:val="00207430"/>
    <w:rsid w:val="002101A5"/>
    <w:rsid w:val="00210644"/>
    <w:rsid w:val="00210926"/>
    <w:rsid w:val="002109FF"/>
    <w:rsid w:val="00211122"/>
    <w:rsid w:val="002118D5"/>
    <w:rsid w:val="00211B28"/>
    <w:rsid w:val="00211C6D"/>
    <w:rsid w:val="00211D4A"/>
    <w:rsid w:val="002120C4"/>
    <w:rsid w:val="002136E2"/>
    <w:rsid w:val="00213E8D"/>
    <w:rsid w:val="00214145"/>
    <w:rsid w:val="00214B1A"/>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9B"/>
    <w:rsid w:val="002243D5"/>
    <w:rsid w:val="002248E3"/>
    <w:rsid w:val="0022558E"/>
    <w:rsid w:val="00225A1D"/>
    <w:rsid w:val="00226B5A"/>
    <w:rsid w:val="002277AC"/>
    <w:rsid w:val="00227F16"/>
    <w:rsid w:val="00231696"/>
    <w:rsid w:val="00231DE7"/>
    <w:rsid w:val="00231E4B"/>
    <w:rsid w:val="00232060"/>
    <w:rsid w:val="00232769"/>
    <w:rsid w:val="00232B90"/>
    <w:rsid w:val="00233505"/>
    <w:rsid w:val="00233D63"/>
    <w:rsid w:val="002340C9"/>
    <w:rsid w:val="002344D4"/>
    <w:rsid w:val="002346C5"/>
    <w:rsid w:val="00234965"/>
    <w:rsid w:val="00235125"/>
    <w:rsid w:val="00235191"/>
    <w:rsid w:val="00236D14"/>
    <w:rsid w:val="00236D90"/>
    <w:rsid w:val="00240A81"/>
    <w:rsid w:val="00241B04"/>
    <w:rsid w:val="002427E7"/>
    <w:rsid w:val="002435BF"/>
    <w:rsid w:val="00243B25"/>
    <w:rsid w:val="0024539D"/>
    <w:rsid w:val="00245582"/>
    <w:rsid w:val="002459D7"/>
    <w:rsid w:val="002462FA"/>
    <w:rsid w:val="00246352"/>
    <w:rsid w:val="00246913"/>
    <w:rsid w:val="00246F3C"/>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BC8"/>
    <w:rsid w:val="002574D4"/>
    <w:rsid w:val="00257A05"/>
    <w:rsid w:val="002602C2"/>
    <w:rsid w:val="002605EB"/>
    <w:rsid w:val="002616A5"/>
    <w:rsid w:val="00262067"/>
    <w:rsid w:val="00262138"/>
    <w:rsid w:val="0026292C"/>
    <w:rsid w:val="00262DF4"/>
    <w:rsid w:val="002631C0"/>
    <w:rsid w:val="00263D26"/>
    <w:rsid w:val="00263F8B"/>
    <w:rsid w:val="00263FFC"/>
    <w:rsid w:val="00264ABB"/>
    <w:rsid w:val="00264B30"/>
    <w:rsid w:val="00264C1D"/>
    <w:rsid w:val="00264D9D"/>
    <w:rsid w:val="002655A0"/>
    <w:rsid w:val="00265855"/>
    <w:rsid w:val="00265BDF"/>
    <w:rsid w:val="00266921"/>
    <w:rsid w:val="00266BC9"/>
    <w:rsid w:val="00266F89"/>
    <w:rsid w:val="002671DF"/>
    <w:rsid w:val="00267D16"/>
    <w:rsid w:val="00267EEB"/>
    <w:rsid w:val="002704AF"/>
    <w:rsid w:val="00270AED"/>
    <w:rsid w:val="00270C39"/>
    <w:rsid w:val="00271071"/>
    <w:rsid w:val="00271120"/>
    <w:rsid w:val="00271C4B"/>
    <w:rsid w:val="00271E5E"/>
    <w:rsid w:val="00272A02"/>
    <w:rsid w:val="00272A61"/>
    <w:rsid w:val="00272D66"/>
    <w:rsid w:val="0027417C"/>
    <w:rsid w:val="00274589"/>
    <w:rsid w:val="00274960"/>
    <w:rsid w:val="00275DC5"/>
    <w:rsid w:val="00275F14"/>
    <w:rsid w:val="00276702"/>
    <w:rsid w:val="002800C0"/>
    <w:rsid w:val="00280255"/>
    <w:rsid w:val="0028039B"/>
    <w:rsid w:val="00281295"/>
    <w:rsid w:val="0028174B"/>
    <w:rsid w:val="0028182B"/>
    <w:rsid w:val="002819D5"/>
    <w:rsid w:val="00281EAD"/>
    <w:rsid w:val="00281FD9"/>
    <w:rsid w:val="00282542"/>
    <w:rsid w:val="00282C5C"/>
    <w:rsid w:val="002830A8"/>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C6E"/>
    <w:rsid w:val="002A1D64"/>
    <w:rsid w:val="002A2343"/>
    <w:rsid w:val="002A2651"/>
    <w:rsid w:val="002A296E"/>
    <w:rsid w:val="002A2FC5"/>
    <w:rsid w:val="002A2FC9"/>
    <w:rsid w:val="002A33C4"/>
    <w:rsid w:val="002A353D"/>
    <w:rsid w:val="002A3918"/>
    <w:rsid w:val="002A5A48"/>
    <w:rsid w:val="002A5A82"/>
    <w:rsid w:val="002A5DA4"/>
    <w:rsid w:val="002A5FE1"/>
    <w:rsid w:val="002A66EC"/>
    <w:rsid w:val="002A68E9"/>
    <w:rsid w:val="002A79EC"/>
    <w:rsid w:val="002B00C2"/>
    <w:rsid w:val="002B04BC"/>
    <w:rsid w:val="002B0C46"/>
    <w:rsid w:val="002B24F0"/>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660"/>
    <w:rsid w:val="002C6B45"/>
    <w:rsid w:val="002C6D19"/>
    <w:rsid w:val="002D00C3"/>
    <w:rsid w:val="002D1BC6"/>
    <w:rsid w:val="002D1F0E"/>
    <w:rsid w:val="002D22B1"/>
    <w:rsid w:val="002D22F9"/>
    <w:rsid w:val="002D25AE"/>
    <w:rsid w:val="002D321B"/>
    <w:rsid w:val="002D4200"/>
    <w:rsid w:val="002D4581"/>
    <w:rsid w:val="002D46FF"/>
    <w:rsid w:val="002D5487"/>
    <w:rsid w:val="002D55A7"/>
    <w:rsid w:val="002D5792"/>
    <w:rsid w:val="002D5C92"/>
    <w:rsid w:val="002D610A"/>
    <w:rsid w:val="002D685F"/>
    <w:rsid w:val="002D698C"/>
    <w:rsid w:val="002D7C33"/>
    <w:rsid w:val="002E0D0C"/>
    <w:rsid w:val="002E20AC"/>
    <w:rsid w:val="002E23B5"/>
    <w:rsid w:val="002E258A"/>
    <w:rsid w:val="002E2BE5"/>
    <w:rsid w:val="002E2C15"/>
    <w:rsid w:val="002E318F"/>
    <w:rsid w:val="002E33D9"/>
    <w:rsid w:val="002E3902"/>
    <w:rsid w:val="002E39B9"/>
    <w:rsid w:val="002E3C12"/>
    <w:rsid w:val="002E42E2"/>
    <w:rsid w:val="002E4B87"/>
    <w:rsid w:val="002E6144"/>
    <w:rsid w:val="002E6333"/>
    <w:rsid w:val="002E6976"/>
    <w:rsid w:val="002E754B"/>
    <w:rsid w:val="002E7B0A"/>
    <w:rsid w:val="002F202E"/>
    <w:rsid w:val="002F2148"/>
    <w:rsid w:val="002F22C7"/>
    <w:rsid w:val="002F29C7"/>
    <w:rsid w:val="002F3921"/>
    <w:rsid w:val="002F4901"/>
    <w:rsid w:val="002F49A7"/>
    <w:rsid w:val="002F4C3A"/>
    <w:rsid w:val="002F4E6F"/>
    <w:rsid w:val="002F4ECE"/>
    <w:rsid w:val="002F6B3D"/>
    <w:rsid w:val="002F711B"/>
    <w:rsid w:val="002F7261"/>
    <w:rsid w:val="002F7EF3"/>
    <w:rsid w:val="00300207"/>
    <w:rsid w:val="003004EA"/>
    <w:rsid w:val="00300C4E"/>
    <w:rsid w:val="0030116D"/>
    <w:rsid w:val="00301431"/>
    <w:rsid w:val="003016B8"/>
    <w:rsid w:val="00301704"/>
    <w:rsid w:val="00301C2B"/>
    <w:rsid w:val="0030220B"/>
    <w:rsid w:val="00303425"/>
    <w:rsid w:val="00303520"/>
    <w:rsid w:val="00303C10"/>
    <w:rsid w:val="0030434D"/>
    <w:rsid w:val="0030466F"/>
    <w:rsid w:val="00304F01"/>
    <w:rsid w:val="00304F2F"/>
    <w:rsid w:val="003067D2"/>
    <w:rsid w:val="00306C6F"/>
    <w:rsid w:val="00310439"/>
    <w:rsid w:val="00310ADD"/>
    <w:rsid w:val="003114E9"/>
    <w:rsid w:val="0031234E"/>
    <w:rsid w:val="00312A4B"/>
    <w:rsid w:val="00313247"/>
    <w:rsid w:val="00313415"/>
    <w:rsid w:val="003135A0"/>
    <w:rsid w:val="00313E04"/>
    <w:rsid w:val="00313EF9"/>
    <w:rsid w:val="00314D07"/>
    <w:rsid w:val="003156E0"/>
    <w:rsid w:val="003170A2"/>
    <w:rsid w:val="003172AF"/>
    <w:rsid w:val="003172EF"/>
    <w:rsid w:val="0031768D"/>
    <w:rsid w:val="00317B4A"/>
    <w:rsid w:val="00317C48"/>
    <w:rsid w:val="00317FC3"/>
    <w:rsid w:val="00320290"/>
    <w:rsid w:val="0032081B"/>
    <w:rsid w:val="00320C15"/>
    <w:rsid w:val="00321AB2"/>
    <w:rsid w:val="00321D0F"/>
    <w:rsid w:val="00322071"/>
    <w:rsid w:val="00322714"/>
    <w:rsid w:val="00322772"/>
    <w:rsid w:val="00322DD3"/>
    <w:rsid w:val="00323874"/>
    <w:rsid w:val="00323AD0"/>
    <w:rsid w:val="00324CC7"/>
    <w:rsid w:val="0032537B"/>
    <w:rsid w:val="00325C86"/>
    <w:rsid w:val="00327545"/>
    <w:rsid w:val="003302E2"/>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E56"/>
    <w:rsid w:val="00337F96"/>
    <w:rsid w:val="00341006"/>
    <w:rsid w:val="00341550"/>
    <w:rsid w:val="00342084"/>
    <w:rsid w:val="00342479"/>
    <w:rsid w:val="00342A41"/>
    <w:rsid w:val="00342DFD"/>
    <w:rsid w:val="003430E4"/>
    <w:rsid w:val="00343AD4"/>
    <w:rsid w:val="00344448"/>
    <w:rsid w:val="00344EFB"/>
    <w:rsid w:val="00345684"/>
    <w:rsid w:val="00345CF4"/>
    <w:rsid w:val="00346905"/>
    <w:rsid w:val="00346D84"/>
    <w:rsid w:val="0034719D"/>
    <w:rsid w:val="0034799A"/>
    <w:rsid w:val="00347C58"/>
    <w:rsid w:val="00347FC4"/>
    <w:rsid w:val="00350914"/>
    <w:rsid w:val="00351F04"/>
    <w:rsid w:val="00352024"/>
    <w:rsid w:val="0035250E"/>
    <w:rsid w:val="00352BF4"/>
    <w:rsid w:val="00352EA6"/>
    <w:rsid w:val="0035451E"/>
    <w:rsid w:val="003545E8"/>
    <w:rsid w:val="00354D78"/>
    <w:rsid w:val="00355DF2"/>
    <w:rsid w:val="00355EF6"/>
    <w:rsid w:val="00357081"/>
    <w:rsid w:val="00357804"/>
    <w:rsid w:val="00357F01"/>
    <w:rsid w:val="003605ED"/>
    <w:rsid w:val="00360F1C"/>
    <w:rsid w:val="00362959"/>
    <w:rsid w:val="00362F65"/>
    <w:rsid w:val="00362FCE"/>
    <w:rsid w:val="0036337A"/>
    <w:rsid w:val="00363A53"/>
    <w:rsid w:val="00364510"/>
    <w:rsid w:val="00364564"/>
    <w:rsid w:val="00364A82"/>
    <w:rsid w:val="00364F8B"/>
    <w:rsid w:val="0036541A"/>
    <w:rsid w:val="00365531"/>
    <w:rsid w:val="003656EA"/>
    <w:rsid w:val="00365B2A"/>
    <w:rsid w:val="00366D49"/>
    <w:rsid w:val="00367124"/>
    <w:rsid w:val="00367C33"/>
    <w:rsid w:val="00367DD3"/>
    <w:rsid w:val="00370026"/>
    <w:rsid w:val="003700D9"/>
    <w:rsid w:val="00370F2E"/>
    <w:rsid w:val="00371AD0"/>
    <w:rsid w:val="00371CB0"/>
    <w:rsid w:val="00372612"/>
    <w:rsid w:val="00375197"/>
    <w:rsid w:val="00375678"/>
    <w:rsid w:val="003759D7"/>
    <w:rsid w:val="00375B77"/>
    <w:rsid w:val="003760BB"/>
    <w:rsid w:val="0037630F"/>
    <w:rsid w:val="00376390"/>
    <w:rsid w:val="003764FC"/>
    <w:rsid w:val="003774DF"/>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A4F"/>
    <w:rsid w:val="00390199"/>
    <w:rsid w:val="003923B3"/>
    <w:rsid w:val="00392B42"/>
    <w:rsid w:val="003933E3"/>
    <w:rsid w:val="003935D6"/>
    <w:rsid w:val="00393939"/>
    <w:rsid w:val="00393AA6"/>
    <w:rsid w:val="003940D8"/>
    <w:rsid w:val="003945FB"/>
    <w:rsid w:val="00394EC2"/>
    <w:rsid w:val="0039547B"/>
    <w:rsid w:val="003958A3"/>
    <w:rsid w:val="003958E0"/>
    <w:rsid w:val="00396288"/>
    <w:rsid w:val="003966FF"/>
    <w:rsid w:val="003967DE"/>
    <w:rsid w:val="00396BCB"/>
    <w:rsid w:val="00397B6E"/>
    <w:rsid w:val="003A00F8"/>
    <w:rsid w:val="003A060B"/>
    <w:rsid w:val="003A066D"/>
    <w:rsid w:val="003A0859"/>
    <w:rsid w:val="003A0B04"/>
    <w:rsid w:val="003A15FE"/>
    <w:rsid w:val="003A2BEC"/>
    <w:rsid w:val="003A36E0"/>
    <w:rsid w:val="003A395D"/>
    <w:rsid w:val="003A3A02"/>
    <w:rsid w:val="003A3A82"/>
    <w:rsid w:val="003A3AB9"/>
    <w:rsid w:val="003A3DE0"/>
    <w:rsid w:val="003A45D5"/>
    <w:rsid w:val="003A4681"/>
    <w:rsid w:val="003A476B"/>
    <w:rsid w:val="003A4FFC"/>
    <w:rsid w:val="003A5882"/>
    <w:rsid w:val="003A71FF"/>
    <w:rsid w:val="003A7D50"/>
    <w:rsid w:val="003B0B1C"/>
    <w:rsid w:val="003B14EC"/>
    <w:rsid w:val="003B155B"/>
    <w:rsid w:val="003B357E"/>
    <w:rsid w:val="003B3643"/>
    <w:rsid w:val="003B3C90"/>
    <w:rsid w:val="003B470B"/>
    <w:rsid w:val="003B5DC4"/>
    <w:rsid w:val="003B6544"/>
    <w:rsid w:val="003B6BFE"/>
    <w:rsid w:val="003B6E53"/>
    <w:rsid w:val="003B741E"/>
    <w:rsid w:val="003B7984"/>
    <w:rsid w:val="003B7D9D"/>
    <w:rsid w:val="003C0753"/>
    <w:rsid w:val="003C1A03"/>
    <w:rsid w:val="003C2A1F"/>
    <w:rsid w:val="003C39FD"/>
    <w:rsid w:val="003C3BDE"/>
    <w:rsid w:val="003C3C41"/>
    <w:rsid w:val="003C42BF"/>
    <w:rsid w:val="003C4AAB"/>
    <w:rsid w:val="003C5BF8"/>
    <w:rsid w:val="003C6725"/>
    <w:rsid w:val="003C7C89"/>
    <w:rsid w:val="003C7CDA"/>
    <w:rsid w:val="003D0638"/>
    <w:rsid w:val="003D134C"/>
    <w:rsid w:val="003D1681"/>
    <w:rsid w:val="003D227C"/>
    <w:rsid w:val="003D4B8E"/>
    <w:rsid w:val="003D4FAE"/>
    <w:rsid w:val="003D517D"/>
    <w:rsid w:val="003D64FE"/>
    <w:rsid w:val="003D6A32"/>
    <w:rsid w:val="003D6B9B"/>
    <w:rsid w:val="003D6EBB"/>
    <w:rsid w:val="003D71D0"/>
    <w:rsid w:val="003E0373"/>
    <w:rsid w:val="003E0685"/>
    <w:rsid w:val="003E0F12"/>
    <w:rsid w:val="003E1936"/>
    <w:rsid w:val="003E20AC"/>
    <w:rsid w:val="003E2F5E"/>
    <w:rsid w:val="003E3703"/>
    <w:rsid w:val="003E38A7"/>
    <w:rsid w:val="003E4431"/>
    <w:rsid w:val="003E4C12"/>
    <w:rsid w:val="003E531D"/>
    <w:rsid w:val="003E53B3"/>
    <w:rsid w:val="003E5475"/>
    <w:rsid w:val="003E5BCF"/>
    <w:rsid w:val="003E5D4A"/>
    <w:rsid w:val="003E5E4F"/>
    <w:rsid w:val="003E6128"/>
    <w:rsid w:val="003E6712"/>
    <w:rsid w:val="003E6D30"/>
    <w:rsid w:val="003E6E78"/>
    <w:rsid w:val="003F04E2"/>
    <w:rsid w:val="003F0574"/>
    <w:rsid w:val="003F0729"/>
    <w:rsid w:val="003F0E55"/>
    <w:rsid w:val="003F12D0"/>
    <w:rsid w:val="003F1564"/>
    <w:rsid w:val="003F1BCE"/>
    <w:rsid w:val="003F2CAB"/>
    <w:rsid w:val="003F4608"/>
    <w:rsid w:val="003F4A8D"/>
    <w:rsid w:val="003F4E8B"/>
    <w:rsid w:val="003F674C"/>
    <w:rsid w:val="003F6799"/>
    <w:rsid w:val="003F6FB6"/>
    <w:rsid w:val="003F732E"/>
    <w:rsid w:val="003F768B"/>
    <w:rsid w:val="003F7939"/>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0DD2"/>
    <w:rsid w:val="0041140A"/>
    <w:rsid w:val="00411CFF"/>
    <w:rsid w:val="00411D67"/>
    <w:rsid w:val="00412C46"/>
    <w:rsid w:val="00412D83"/>
    <w:rsid w:val="0041394D"/>
    <w:rsid w:val="004139C3"/>
    <w:rsid w:val="0041427E"/>
    <w:rsid w:val="00414513"/>
    <w:rsid w:val="0041468A"/>
    <w:rsid w:val="00414952"/>
    <w:rsid w:val="00414AE6"/>
    <w:rsid w:val="00414F7E"/>
    <w:rsid w:val="0041570F"/>
    <w:rsid w:val="0041601B"/>
    <w:rsid w:val="004164F4"/>
    <w:rsid w:val="0041661F"/>
    <w:rsid w:val="00417144"/>
    <w:rsid w:val="004173A5"/>
    <w:rsid w:val="004202A7"/>
    <w:rsid w:val="0042249C"/>
    <w:rsid w:val="004224A6"/>
    <w:rsid w:val="00422A80"/>
    <w:rsid w:val="00422BA8"/>
    <w:rsid w:val="004234D5"/>
    <w:rsid w:val="00423719"/>
    <w:rsid w:val="004237C8"/>
    <w:rsid w:val="00423F89"/>
    <w:rsid w:val="004246B9"/>
    <w:rsid w:val="004253D0"/>
    <w:rsid w:val="00425AA4"/>
    <w:rsid w:val="0042609D"/>
    <w:rsid w:val="0042680B"/>
    <w:rsid w:val="00426887"/>
    <w:rsid w:val="00426EEB"/>
    <w:rsid w:val="00426F5C"/>
    <w:rsid w:val="004270F0"/>
    <w:rsid w:val="00427811"/>
    <w:rsid w:val="00427995"/>
    <w:rsid w:val="00430363"/>
    <w:rsid w:val="00430E71"/>
    <w:rsid w:val="00430F35"/>
    <w:rsid w:val="0043127E"/>
    <w:rsid w:val="00431C46"/>
    <w:rsid w:val="00432C17"/>
    <w:rsid w:val="004331A7"/>
    <w:rsid w:val="004331E7"/>
    <w:rsid w:val="004341E8"/>
    <w:rsid w:val="00435A4B"/>
    <w:rsid w:val="00435B9E"/>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6D2"/>
    <w:rsid w:val="004447F3"/>
    <w:rsid w:val="00444A34"/>
    <w:rsid w:val="00444E15"/>
    <w:rsid w:val="00446469"/>
    <w:rsid w:val="00446DCB"/>
    <w:rsid w:val="00446FF5"/>
    <w:rsid w:val="004474C4"/>
    <w:rsid w:val="00447658"/>
    <w:rsid w:val="00450FA6"/>
    <w:rsid w:val="0045163A"/>
    <w:rsid w:val="00451E45"/>
    <w:rsid w:val="004538B7"/>
    <w:rsid w:val="00453B01"/>
    <w:rsid w:val="004551B0"/>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40DD"/>
    <w:rsid w:val="0046475C"/>
    <w:rsid w:val="00464F2F"/>
    <w:rsid w:val="00465D29"/>
    <w:rsid w:val="0046624A"/>
    <w:rsid w:val="00466286"/>
    <w:rsid w:val="0046703C"/>
    <w:rsid w:val="00467051"/>
    <w:rsid w:val="0046712C"/>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73BC"/>
    <w:rsid w:val="00480508"/>
    <w:rsid w:val="004811AF"/>
    <w:rsid w:val="004817E1"/>
    <w:rsid w:val="00481B9A"/>
    <w:rsid w:val="00482DA5"/>
    <w:rsid w:val="00482EA7"/>
    <w:rsid w:val="004836F5"/>
    <w:rsid w:val="00484957"/>
    <w:rsid w:val="00484C0D"/>
    <w:rsid w:val="00484C3E"/>
    <w:rsid w:val="00485DAF"/>
    <w:rsid w:val="00486286"/>
    <w:rsid w:val="00487A39"/>
    <w:rsid w:val="00487BF9"/>
    <w:rsid w:val="0049058A"/>
    <w:rsid w:val="00491982"/>
    <w:rsid w:val="00491EFE"/>
    <w:rsid w:val="00492415"/>
    <w:rsid w:val="0049263A"/>
    <w:rsid w:val="00493DA0"/>
    <w:rsid w:val="0049446B"/>
    <w:rsid w:val="00494734"/>
    <w:rsid w:val="00494C8C"/>
    <w:rsid w:val="00495063"/>
    <w:rsid w:val="00495D20"/>
    <w:rsid w:val="00495E28"/>
    <w:rsid w:val="00496090"/>
    <w:rsid w:val="004961DE"/>
    <w:rsid w:val="004968D6"/>
    <w:rsid w:val="00496A23"/>
    <w:rsid w:val="00496FC6"/>
    <w:rsid w:val="0049780C"/>
    <w:rsid w:val="004A0944"/>
    <w:rsid w:val="004A1A5E"/>
    <w:rsid w:val="004A1E45"/>
    <w:rsid w:val="004A1F74"/>
    <w:rsid w:val="004A3E83"/>
    <w:rsid w:val="004A47B3"/>
    <w:rsid w:val="004A4879"/>
    <w:rsid w:val="004A500A"/>
    <w:rsid w:val="004A579D"/>
    <w:rsid w:val="004A61E2"/>
    <w:rsid w:val="004A6ACA"/>
    <w:rsid w:val="004A6F61"/>
    <w:rsid w:val="004A7773"/>
    <w:rsid w:val="004A7859"/>
    <w:rsid w:val="004B03C8"/>
    <w:rsid w:val="004B07D9"/>
    <w:rsid w:val="004B0B9D"/>
    <w:rsid w:val="004B169E"/>
    <w:rsid w:val="004B1B5E"/>
    <w:rsid w:val="004B2700"/>
    <w:rsid w:val="004B390E"/>
    <w:rsid w:val="004B4B51"/>
    <w:rsid w:val="004B53F0"/>
    <w:rsid w:val="004B5816"/>
    <w:rsid w:val="004B5A5B"/>
    <w:rsid w:val="004B6BA6"/>
    <w:rsid w:val="004B7076"/>
    <w:rsid w:val="004B752A"/>
    <w:rsid w:val="004B7867"/>
    <w:rsid w:val="004B7A6E"/>
    <w:rsid w:val="004B7FE3"/>
    <w:rsid w:val="004C01A9"/>
    <w:rsid w:val="004C0326"/>
    <w:rsid w:val="004C064D"/>
    <w:rsid w:val="004C0E8C"/>
    <w:rsid w:val="004C1086"/>
    <w:rsid w:val="004C1986"/>
    <w:rsid w:val="004C1A44"/>
    <w:rsid w:val="004C2AA3"/>
    <w:rsid w:val="004C32DC"/>
    <w:rsid w:val="004C35E2"/>
    <w:rsid w:val="004C49C9"/>
    <w:rsid w:val="004C4F7B"/>
    <w:rsid w:val="004C6932"/>
    <w:rsid w:val="004C73F6"/>
    <w:rsid w:val="004C7512"/>
    <w:rsid w:val="004C760E"/>
    <w:rsid w:val="004C76D2"/>
    <w:rsid w:val="004C78E9"/>
    <w:rsid w:val="004D011B"/>
    <w:rsid w:val="004D0123"/>
    <w:rsid w:val="004D022A"/>
    <w:rsid w:val="004D0C31"/>
    <w:rsid w:val="004D28E2"/>
    <w:rsid w:val="004D2DA5"/>
    <w:rsid w:val="004D34D2"/>
    <w:rsid w:val="004D3581"/>
    <w:rsid w:val="004D35A7"/>
    <w:rsid w:val="004D37F6"/>
    <w:rsid w:val="004D3879"/>
    <w:rsid w:val="004D396D"/>
    <w:rsid w:val="004D39C8"/>
    <w:rsid w:val="004D46BB"/>
    <w:rsid w:val="004D47BC"/>
    <w:rsid w:val="004D4F88"/>
    <w:rsid w:val="004D500D"/>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C6C"/>
    <w:rsid w:val="004E2E56"/>
    <w:rsid w:val="004E397A"/>
    <w:rsid w:val="004E3C33"/>
    <w:rsid w:val="004E4F8B"/>
    <w:rsid w:val="004E636E"/>
    <w:rsid w:val="004E6414"/>
    <w:rsid w:val="004E655D"/>
    <w:rsid w:val="004E6605"/>
    <w:rsid w:val="004E6B66"/>
    <w:rsid w:val="004E6B8B"/>
    <w:rsid w:val="004E6EA7"/>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EE2"/>
    <w:rsid w:val="00502F4D"/>
    <w:rsid w:val="005031FA"/>
    <w:rsid w:val="00503353"/>
    <w:rsid w:val="0050588C"/>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104"/>
    <w:rsid w:val="00513116"/>
    <w:rsid w:val="005137D5"/>
    <w:rsid w:val="005138A6"/>
    <w:rsid w:val="00513D8D"/>
    <w:rsid w:val="0051428B"/>
    <w:rsid w:val="0051486C"/>
    <w:rsid w:val="00514B55"/>
    <w:rsid w:val="00514F82"/>
    <w:rsid w:val="005151D6"/>
    <w:rsid w:val="00515447"/>
    <w:rsid w:val="00515725"/>
    <w:rsid w:val="00515A0C"/>
    <w:rsid w:val="005177C4"/>
    <w:rsid w:val="00517966"/>
    <w:rsid w:val="00517B21"/>
    <w:rsid w:val="00520050"/>
    <w:rsid w:val="005200D0"/>
    <w:rsid w:val="00520D27"/>
    <w:rsid w:val="005218B5"/>
    <w:rsid w:val="00523491"/>
    <w:rsid w:val="00523A42"/>
    <w:rsid w:val="00523A49"/>
    <w:rsid w:val="00523B31"/>
    <w:rsid w:val="00523FAB"/>
    <w:rsid w:val="00524405"/>
    <w:rsid w:val="00524CB8"/>
    <w:rsid w:val="00524DC2"/>
    <w:rsid w:val="00525055"/>
    <w:rsid w:val="0052626B"/>
    <w:rsid w:val="0052666E"/>
    <w:rsid w:val="00526B7D"/>
    <w:rsid w:val="00526F04"/>
    <w:rsid w:val="005271A8"/>
    <w:rsid w:val="00527AE2"/>
    <w:rsid w:val="00527FFD"/>
    <w:rsid w:val="005303C8"/>
    <w:rsid w:val="00530465"/>
    <w:rsid w:val="00531742"/>
    <w:rsid w:val="00531A1B"/>
    <w:rsid w:val="00532D8D"/>
    <w:rsid w:val="00532F89"/>
    <w:rsid w:val="00534B6A"/>
    <w:rsid w:val="0053534C"/>
    <w:rsid w:val="005359CF"/>
    <w:rsid w:val="005360E7"/>
    <w:rsid w:val="00536726"/>
    <w:rsid w:val="00537141"/>
    <w:rsid w:val="00537A9A"/>
    <w:rsid w:val="00537C26"/>
    <w:rsid w:val="005416E6"/>
    <w:rsid w:val="005418E2"/>
    <w:rsid w:val="0054266B"/>
    <w:rsid w:val="005426BA"/>
    <w:rsid w:val="005427CE"/>
    <w:rsid w:val="00542883"/>
    <w:rsid w:val="00542B53"/>
    <w:rsid w:val="00543C83"/>
    <w:rsid w:val="00543FDE"/>
    <w:rsid w:val="00544668"/>
    <w:rsid w:val="00545072"/>
    <w:rsid w:val="00545D2C"/>
    <w:rsid w:val="00546278"/>
    <w:rsid w:val="00546D10"/>
    <w:rsid w:val="00547DBF"/>
    <w:rsid w:val="005501CA"/>
    <w:rsid w:val="0055020C"/>
    <w:rsid w:val="0055123A"/>
    <w:rsid w:val="0055243B"/>
    <w:rsid w:val="00552B59"/>
    <w:rsid w:val="0055351D"/>
    <w:rsid w:val="00553B1D"/>
    <w:rsid w:val="00553F45"/>
    <w:rsid w:val="00554377"/>
    <w:rsid w:val="0055440D"/>
    <w:rsid w:val="00555688"/>
    <w:rsid w:val="005558A6"/>
    <w:rsid w:val="00556245"/>
    <w:rsid w:val="00556277"/>
    <w:rsid w:val="00557BAE"/>
    <w:rsid w:val="00557FA1"/>
    <w:rsid w:val="00560110"/>
    <w:rsid w:val="005605EF"/>
    <w:rsid w:val="0056182E"/>
    <w:rsid w:val="00561E3F"/>
    <w:rsid w:val="00561EE1"/>
    <w:rsid w:val="0056336C"/>
    <w:rsid w:val="00563559"/>
    <w:rsid w:val="00563863"/>
    <w:rsid w:val="00563A92"/>
    <w:rsid w:val="005640D4"/>
    <w:rsid w:val="00564254"/>
    <w:rsid w:val="00564C7D"/>
    <w:rsid w:val="00564E93"/>
    <w:rsid w:val="00565413"/>
    <w:rsid w:val="00566C05"/>
    <w:rsid w:val="00567232"/>
    <w:rsid w:val="00567973"/>
    <w:rsid w:val="00567A8D"/>
    <w:rsid w:val="00567BB8"/>
    <w:rsid w:val="0057026D"/>
    <w:rsid w:val="0057065A"/>
    <w:rsid w:val="00570D5C"/>
    <w:rsid w:val="005713B5"/>
    <w:rsid w:val="00572238"/>
    <w:rsid w:val="005723CD"/>
    <w:rsid w:val="005728F8"/>
    <w:rsid w:val="00572B9B"/>
    <w:rsid w:val="00572D48"/>
    <w:rsid w:val="00572E31"/>
    <w:rsid w:val="00572F64"/>
    <w:rsid w:val="0057309D"/>
    <w:rsid w:val="0057362E"/>
    <w:rsid w:val="0057381A"/>
    <w:rsid w:val="00573A3B"/>
    <w:rsid w:val="00574C36"/>
    <w:rsid w:val="0057555E"/>
    <w:rsid w:val="00575DFD"/>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D53"/>
    <w:rsid w:val="0058450A"/>
    <w:rsid w:val="00584655"/>
    <w:rsid w:val="005855DD"/>
    <w:rsid w:val="00585A5D"/>
    <w:rsid w:val="00586288"/>
    <w:rsid w:val="00586ABA"/>
    <w:rsid w:val="00587001"/>
    <w:rsid w:val="005873FD"/>
    <w:rsid w:val="005877B2"/>
    <w:rsid w:val="00587BE6"/>
    <w:rsid w:val="00587FF1"/>
    <w:rsid w:val="005902EF"/>
    <w:rsid w:val="0059042B"/>
    <w:rsid w:val="005908BA"/>
    <w:rsid w:val="00590C0E"/>
    <w:rsid w:val="00591C68"/>
    <w:rsid w:val="00591C9E"/>
    <w:rsid w:val="00592382"/>
    <w:rsid w:val="00592D5B"/>
    <w:rsid w:val="005935A8"/>
    <w:rsid w:val="00593B84"/>
    <w:rsid w:val="005941FE"/>
    <w:rsid w:val="005943E6"/>
    <w:rsid w:val="00594C09"/>
    <w:rsid w:val="005954D5"/>
    <w:rsid w:val="00595FBA"/>
    <w:rsid w:val="00596F2C"/>
    <w:rsid w:val="0059712E"/>
    <w:rsid w:val="0059790A"/>
    <w:rsid w:val="005A068B"/>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B69"/>
    <w:rsid w:val="005A61FA"/>
    <w:rsid w:val="005A62C7"/>
    <w:rsid w:val="005A793D"/>
    <w:rsid w:val="005B00A3"/>
    <w:rsid w:val="005B0864"/>
    <w:rsid w:val="005B1787"/>
    <w:rsid w:val="005B1D7C"/>
    <w:rsid w:val="005B1DBA"/>
    <w:rsid w:val="005B274C"/>
    <w:rsid w:val="005B3465"/>
    <w:rsid w:val="005B34D9"/>
    <w:rsid w:val="005B3CF9"/>
    <w:rsid w:val="005B406B"/>
    <w:rsid w:val="005B48EC"/>
    <w:rsid w:val="005B4D22"/>
    <w:rsid w:val="005B549E"/>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E7B"/>
    <w:rsid w:val="005C64CB"/>
    <w:rsid w:val="005C698D"/>
    <w:rsid w:val="005C69F2"/>
    <w:rsid w:val="005C7E28"/>
    <w:rsid w:val="005D0512"/>
    <w:rsid w:val="005D06F3"/>
    <w:rsid w:val="005D0CF7"/>
    <w:rsid w:val="005D16DC"/>
    <w:rsid w:val="005D1A9E"/>
    <w:rsid w:val="005D223A"/>
    <w:rsid w:val="005D23D0"/>
    <w:rsid w:val="005D4657"/>
    <w:rsid w:val="005D4F53"/>
    <w:rsid w:val="005D5CAF"/>
    <w:rsid w:val="005D5EBF"/>
    <w:rsid w:val="005D6348"/>
    <w:rsid w:val="005D6F1D"/>
    <w:rsid w:val="005D71BA"/>
    <w:rsid w:val="005D76AB"/>
    <w:rsid w:val="005D7E4F"/>
    <w:rsid w:val="005E00A5"/>
    <w:rsid w:val="005E040D"/>
    <w:rsid w:val="005E0C9C"/>
    <w:rsid w:val="005E0E57"/>
    <w:rsid w:val="005E101A"/>
    <w:rsid w:val="005E1A07"/>
    <w:rsid w:val="005E1E3A"/>
    <w:rsid w:val="005E215D"/>
    <w:rsid w:val="005E2E24"/>
    <w:rsid w:val="005E342B"/>
    <w:rsid w:val="005E4018"/>
    <w:rsid w:val="005E4E10"/>
    <w:rsid w:val="005E543E"/>
    <w:rsid w:val="005E57D1"/>
    <w:rsid w:val="005E5864"/>
    <w:rsid w:val="005E5C91"/>
    <w:rsid w:val="005E6BF6"/>
    <w:rsid w:val="005E6D9E"/>
    <w:rsid w:val="005E6FA0"/>
    <w:rsid w:val="005E73FF"/>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2A2"/>
    <w:rsid w:val="005F65AA"/>
    <w:rsid w:val="005F7134"/>
    <w:rsid w:val="005F73A4"/>
    <w:rsid w:val="00600BEE"/>
    <w:rsid w:val="006011BB"/>
    <w:rsid w:val="00601A6C"/>
    <w:rsid w:val="00602051"/>
    <w:rsid w:val="00602126"/>
    <w:rsid w:val="006026E3"/>
    <w:rsid w:val="006026F0"/>
    <w:rsid w:val="00602A1B"/>
    <w:rsid w:val="006030C3"/>
    <w:rsid w:val="006037D4"/>
    <w:rsid w:val="00604B43"/>
    <w:rsid w:val="00604DFB"/>
    <w:rsid w:val="00604FB7"/>
    <w:rsid w:val="00605715"/>
    <w:rsid w:val="00605E45"/>
    <w:rsid w:val="00605EEF"/>
    <w:rsid w:val="00605EF0"/>
    <w:rsid w:val="00605FD9"/>
    <w:rsid w:val="00606996"/>
    <w:rsid w:val="00606B15"/>
    <w:rsid w:val="00606D22"/>
    <w:rsid w:val="0060731C"/>
    <w:rsid w:val="00607498"/>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714F"/>
    <w:rsid w:val="006171FE"/>
    <w:rsid w:val="0061787B"/>
    <w:rsid w:val="006178E7"/>
    <w:rsid w:val="00617EE9"/>
    <w:rsid w:val="00617F41"/>
    <w:rsid w:val="006201D9"/>
    <w:rsid w:val="0062053D"/>
    <w:rsid w:val="00620724"/>
    <w:rsid w:val="00621412"/>
    <w:rsid w:val="00621A1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1041"/>
    <w:rsid w:val="00631ECC"/>
    <w:rsid w:val="00631F62"/>
    <w:rsid w:val="0063228E"/>
    <w:rsid w:val="006322DD"/>
    <w:rsid w:val="00632C3F"/>
    <w:rsid w:val="00632CCB"/>
    <w:rsid w:val="006331C7"/>
    <w:rsid w:val="0063384D"/>
    <w:rsid w:val="00634465"/>
    <w:rsid w:val="006348E3"/>
    <w:rsid w:val="00634A7D"/>
    <w:rsid w:val="006350E3"/>
    <w:rsid w:val="006352A8"/>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4451"/>
    <w:rsid w:val="006446C7"/>
    <w:rsid w:val="00644E48"/>
    <w:rsid w:val="00645537"/>
    <w:rsid w:val="00645C22"/>
    <w:rsid w:val="006464A2"/>
    <w:rsid w:val="00646AC1"/>
    <w:rsid w:val="00647157"/>
    <w:rsid w:val="00647CB7"/>
    <w:rsid w:val="00647DD3"/>
    <w:rsid w:val="0065065D"/>
    <w:rsid w:val="00650F89"/>
    <w:rsid w:val="00651091"/>
    <w:rsid w:val="00652295"/>
    <w:rsid w:val="0065242A"/>
    <w:rsid w:val="00652D62"/>
    <w:rsid w:val="006533AD"/>
    <w:rsid w:val="006534C5"/>
    <w:rsid w:val="0065362F"/>
    <w:rsid w:val="006537B0"/>
    <w:rsid w:val="0065384B"/>
    <w:rsid w:val="006548D4"/>
    <w:rsid w:val="00655083"/>
    <w:rsid w:val="006555F0"/>
    <w:rsid w:val="00655780"/>
    <w:rsid w:val="006558B2"/>
    <w:rsid w:val="00655B82"/>
    <w:rsid w:val="00656F24"/>
    <w:rsid w:val="00657445"/>
    <w:rsid w:val="006576CA"/>
    <w:rsid w:val="0065785E"/>
    <w:rsid w:val="00657A50"/>
    <w:rsid w:val="00657C2B"/>
    <w:rsid w:val="0066084C"/>
    <w:rsid w:val="00661040"/>
    <w:rsid w:val="0066198C"/>
    <w:rsid w:val="00661F6C"/>
    <w:rsid w:val="00662526"/>
    <w:rsid w:val="006633F3"/>
    <w:rsid w:val="00663542"/>
    <w:rsid w:val="00663572"/>
    <w:rsid w:val="00663A80"/>
    <w:rsid w:val="00663C0D"/>
    <w:rsid w:val="00664AA8"/>
    <w:rsid w:val="00664DB3"/>
    <w:rsid w:val="00664E2A"/>
    <w:rsid w:val="00665382"/>
    <w:rsid w:val="00665488"/>
    <w:rsid w:val="00665EB6"/>
    <w:rsid w:val="006664B0"/>
    <w:rsid w:val="0066686F"/>
    <w:rsid w:val="00666F45"/>
    <w:rsid w:val="0066746F"/>
    <w:rsid w:val="00667EA6"/>
    <w:rsid w:val="00667F3D"/>
    <w:rsid w:val="006711C3"/>
    <w:rsid w:val="00671778"/>
    <w:rsid w:val="0067199F"/>
    <w:rsid w:val="00671F6F"/>
    <w:rsid w:val="00672384"/>
    <w:rsid w:val="0067298D"/>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CAB"/>
    <w:rsid w:val="0069146C"/>
    <w:rsid w:val="00691DF6"/>
    <w:rsid w:val="0069204C"/>
    <w:rsid w:val="00692832"/>
    <w:rsid w:val="0069295E"/>
    <w:rsid w:val="00692BB4"/>
    <w:rsid w:val="00692DAE"/>
    <w:rsid w:val="00692E5A"/>
    <w:rsid w:val="00692F59"/>
    <w:rsid w:val="00693321"/>
    <w:rsid w:val="00693492"/>
    <w:rsid w:val="00693EB0"/>
    <w:rsid w:val="006941B8"/>
    <w:rsid w:val="00694F19"/>
    <w:rsid w:val="00694FEA"/>
    <w:rsid w:val="0069564F"/>
    <w:rsid w:val="006957DB"/>
    <w:rsid w:val="00696ECF"/>
    <w:rsid w:val="006971F3"/>
    <w:rsid w:val="00697473"/>
    <w:rsid w:val="00697911"/>
    <w:rsid w:val="00697F5A"/>
    <w:rsid w:val="006A00F6"/>
    <w:rsid w:val="006A0891"/>
    <w:rsid w:val="006A0A6A"/>
    <w:rsid w:val="006A10BF"/>
    <w:rsid w:val="006A15F4"/>
    <w:rsid w:val="006A1A4E"/>
    <w:rsid w:val="006A2465"/>
    <w:rsid w:val="006A2A43"/>
    <w:rsid w:val="006A2DD4"/>
    <w:rsid w:val="006A2F34"/>
    <w:rsid w:val="006A313A"/>
    <w:rsid w:val="006A3382"/>
    <w:rsid w:val="006A33C9"/>
    <w:rsid w:val="006A43D5"/>
    <w:rsid w:val="006A5368"/>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269F"/>
    <w:rsid w:val="006C29C3"/>
    <w:rsid w:val="006C2EFD"/>
    <w:rsid w:val="006C3160"/>
    <w:rsid w:val="006C34D5"/>
    <w:rsid w:val="006C470E"/>
    <w:rsid w:val="006C475B"/>
    <w:rsid w:val="006C4916"/>
    <w:rsid w:val="006C5422"/>
    <w:rsid w:val="006C59EB"/>
    <w:rsid w:val="006C5F21"/>
    <w:rsid w:val="006C664F"/>
    <w:rsid w:val="006C67E1"/>
    <w:rsid w:val="006C7414"/>
    <w:rsid w:val="006C7DCF"/>
    <w:rsid w:val="006D054B"/>
    <w:rsid w:val="006D058E"/>
    <w:rsid w:val="006D0B1A"/>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B7F"/>
    <w:rsid w:val="006E2582"/>
    <w:rsid w:val="006E288D"/>
    <w:rsid w:val="006E3699"/>
    <w:rsid w:val="006E3AB3"/>
    <w:rsid w:val="006E40C9"/>
    <w:rsid w:val="006E46D4"/>
    <w:rsid w:val="006E48E2"/>
    <w:rsid w:val="006E4FD4"/>
    <w:rsid w:val="006E4FD9"/>
    <w:rsid w:val="006E51D9"/>
    <w:rsid w:val="006E5309"/>
    <w:rsid w:val="006E636F"/>
    <w:rsid w:val="006E6678"/>
    <w:rsid w:val="006E6686"/>
    <w:rsid w:val="006E6704"/>
    <w:rsid w:val="006E68F9"/>
    <w:rsid w:val="006E6B50"/>
    <w:rsid w:val="006E6FF0"/>
    <w:rsid w:val="006E73D7"/>
    <w:rsid w:val="006E7772"/>
    <w:rsid w:val="006E7AC7"/>
    <w:rsid w:val="006E7C9B"/>
    <w:rsid w:val="006F1B56"/>
    <w:rsid w:val="006F1C19"/>
    <w:rsid w:val="006F31F5"/>
    <w:rsid w:val="006F387E"/>
    <w:rsid w:val="006F3CF4"/>
    <w:rsid w:val="006F42C4"/>
    <w:rsid w:val="006F4312"/>
    <w:rsid w:val="006F4EF8"/>
    <w:rsid w:val="006F51A5"/>
    <w:rsid w:val="006F67BD"/>
    <w:rsid w:val="006F7748"/>
    <w:rsid w:val="007005AA"/>
    <w:rsid w:val="00700DCF"/>
    <w:rsid w:val="00700E43"/>
    <w:rsid w:val="0070192D"/>
    <w:rsid w:val="007019B0"/>
    <w:rsid w:val="00701AE3"/>
    <w:rsid w:val="0070240C"/>
    <w:rsid w:val="00702DD5"/>
    <w:rsid w:val="00702F92"/>
    <w:rsid w:val="007033B1"/>
    <w:rsid w:val="00703892"/>
    <w:rsid w:val="00703A56"/>
    <w:rsid w:val="00703D57"/>
    <w:rsid w:val="00704578"/>
    <w:rsid w:val="00705706"/>
    <w:rsid w:val="00705783"/>
    <w:rsid w:val="007062E4"/>
    <w:rsid w:val="0070782B"/>
    <w:rsid w:val="0070784C"/>
    <w:rsid w:val="00707AB6"/>
    <w:rsid w:val="007100CA"/>
    <w:rsid w:val="00710DF2"/>
    <w:rsid w:val="007118D3"/>
    <w:rsid w:val="007126EC"/>
    <w:rsid w:val="00712DDF"/>
    <w:rsid w:val="00712ED5"/>
    <w:rsid w:val="007135ED"/>
    <w:rsid w:val="00713D3D"/>
    <w:rsid w:val="00713EFB"/>
    <w:rsid w:val="007144F9"/>
    <w:rsid w:val="007145A0"/>
    <w:rsid w:val="00714704"/>
    <w:rsid w:val="00714814"/>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5F74"/>
    <w:rsid w:val="00726EEF"/>
    <w:rsid w:val="00727307"/>
    <w:rsid w:val="00727588"/>
    <w:rsid w:val="00727729"/>
    <w:rsid w:val="00730697"/>
    <w:rsid w:val="00730B47"/>
    <w:rsid w:val="00731490"/>
    <w:rsid w:val="00731586"/>
    <w:rsid w:val="007316BB"/>
    <w:rsid w:val="0073217D"/>
    <w:rsid w:val="0073243E"/>
    <w:rsid w:val="00732F52"/>
    <w:rsid w:val="007336FE"/>
    <w:rsid w:val="00733BC6"/>
    <w:rsid w:val="0073418A"/>
    <w:rsid w:val="00735A77"/>
    <w:rsid w:val="00737EF9"/>
    <w:rsid w:val="00740865"/>
    <w:rsid w:val="00740A82"/>
    <w:rsid w:val="00741DB3"/>
    <w:rsid w:val="0074249D"/>
    <w:rsid w:val="007428AD"/>
    <w:rsid w:val="00742E8F"/>
    <w:rsid w:val="00743443"/>
    <w:rsid w:val="007434C3"/>
    <w:rsid w:val="0074413E"/>
    <w:rsid w:val="00744204"/>
    <w:rsid w:val="007453D7"/>
    <w:rsid w:val="00745589"/>
    <w:rsid w:val="00745A8B"/>
    <w:rsid w:val="00745FB7"/>
    <w:rsid w:val="007473AA"/>
    <w:rsid w:val="007474B0"/>
    <w:rsid w:val="007504CD"/>
    <w:rsid w:val="0075106A"/>
    <w:rsid w:val="00751466"/>
    <w:rsid w:val="00751DB3"/>
    <w:rsid w:val="00752D23"/>
    <w:rsid w:val="00752E2D"/>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F65"/>
    <w:rsid w:val="00766589"/>
    <w:rsid w:val="007678F4"/>
    <w:rsid w:val="00770180"/>
    <w:rsid w:val="007709C1"/>
    <w:rsid w:val="00770DEA"/>
    <w:rsid w:val="00771365"/>
    <w:rsid w:val="007713E6"/>
    <w:rsid w:val="00771B65"/>
    <w:rsid w:val="00771F53"/>
    <w:rsid w:val="00772F19"/>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968"/>
    <w:rsid w:val="0078320B"/>
    <w:rsid w:val="0078469F"/>
    <w:rsid w:val="00784EDD"/>
    <w:rsid w:val="0078549E"/>
    <w:rsid w:val="00786A5A"/>
    <w:rsid w:val="0079006A"/>
    <w:rsid w:val="00790775"/>
    <w:rsid w:val="00790A2F"/>
    <w:rsid w:val="00790AC4"/>
    <w:rsid w:val="00790C23"/>
    <w:rsid w:val="00791123"/>
    <w:rsid w:val="007914AD"/>
    <w:rsid w:val="00791A1E"/>
    <w:rsid w:val="00791A39"/>
    <w:rsid w:val="00791BF8"/>
    <w:rsid w:val="0079208D"/>
    <w:rsid w:val="00792B32"/>
    <w:rsid w:val="007930E3"/>
    <w:rsid w:val="00793500"/>
    <w:rsid w:val="00793FF2"/>
    <w:rsid w:val="00794584"/>
    <w:rsid w:val="00794C94"/>
    <w:rsid w:val="00795745"/>
    <w:rsid w:val="00795BD3"/>
    <w:rsid w:val="00795EFE"/>
    <w:rsid w:val="007963B3"/>
    <w:rsid w:val="00796F9B"/>
    <w:rsid w:val="007A0504"/>
    <w:rsid w:val="007A0D10"/>
    <w:rsid w:val="007A0EC8"/>
    <w:rsid w:val="007A11C2"/>
    <w:rsid w:val="007A14C1"/>
    <w:rsid w:val="007A206B"/>
    <w:rsid w:val="007A24A8"/>
    <w:rsid w:val="007A27BD"/>
    <w:rsid w:val="007A2B2F"/>
    <w:rsid w:val="007A2FB4"/>
    <w:rsid w:val="007A373C"/>
    <w:rsid w:val="007A3CBE"/>
    <w:rsid w:val="007A3CF4"/>
    <w:rsid w:val="007A5257"/>
    <w:rsid w:val="007A6EE8"/>
    <w:rsid w:val="007A716B"/>
    <w:rsid w:val="007B06B1"/>
    <w:rsid w:val="007B08FA"/>
    <w:rsid w:val="007B1028"/>
    <w:rsid w:val="007B1211"/>
    <w:rsid w:val="007B1E4B"/>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5BF"/>
    <w:rsid w:val="007C6E9F"/>
    <w:rsid w:val="007C7B00"/>
    <w:rsid w:val="007C7CCF"/>
    <w:rsid w:val="007C7D72"/>
    <w:rsid w:val="007D03F5"/>
    <w:rsid w:val="007D09E7"/>
    <w:rsid w:val="007D0BFB"/>
    <w:rsid w:val="007D16CD"/>
    <w:rsid w:val="007D1D83"/>
    <w:rsid w:val="007D1E31"/>
    <w:rsid w:val="007D273F"/>
    <w:rsid w:val="007D28CB"/>
    <w:rsid w:val="007D2DA2"/>
    <w:rsid w:val="007D37CC"/>
    <w:rsid w:val="007D38FF"/>
    <w:rsid w:val="007D3B89"/>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D6"/>
    <w:rsid w:val="007D724E"/>
    <w:rsid w:val="007D76FB"/>
    <w:rsid w:val="007E03A1"/>
    <w:rsid w:val="007E046D"/>
    <w:rsid w:val="007E04C2"/>
    <w:rsid w:val="007E0ED6"/>
    <w:rsid w:val="007E124F"/>
    <w:rsid w:val="007E19E2"/>
    <w:rsid w:val="007E1A6F"/>
    <w:rsid w:val="007E1A7F"/>
    <w:rsid w:val="007E21D0"/>
    <w:rsid w:val="007E3029"/>
    <w:rsid w:val="007E3235"/>
    <w:rsid w:val="007E42DD"/>
    <w:rsid w:val="007E49E3"/>
    <w:rsid w:val="007E4E27"/>
    <w:rsid w:val="007E57CC"/>
    <w:rsid w:val="007E617D"/>
    <w:rsid w:val="007E63CC"/>
    <w:rsid w:val="007E6463"/>
    <w:rsid w:val="007E728E"/>
    <w:rsid w:val="007E7696"/>
    <w:rsid w:val="007E793B"/>
    <w:rsid w:val="007F0144"/>
    <w:rsid w:val="007F0316"/>
    <w:rsid w:val="007F13DA"/>
    <w:rsid w:val="007F1B3F"/>
    <w:rsid w:val="007F2229"/>
    <w:rsid w:val="007F295A"/>
    <w:rsid w:val="007F3C19"/>
    <w:rsid w:val="007F4BE8"/>
    <w:rsid w:val="007F5074"/>
    <w:rsid w:val="007F5637"/>
    <w:rsid w:val="007F6058"/>
    <w:rsid w:val="007F62EC"/>
    <w:rsid w:val="007F67A2"/>
    <w:rsid w:val="007F6A0A"/>
    <w:rsid w:val="007F6BD6"/>
    <w:rsid w:val="007F6FC0"/>
    <w:rsid w:val="007F7064"/>
    <w:rsid w:val="007F72C8"/>
    <w:rsid w:val="007F7671"/>
    <w:rsid w:val="007F7681"/>
    <w:rsid w:val="00800409"/>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EC5"/>
    <w:rsid w:val="00810729"/>
    <w:rsid w:val="00811162"/>
    <w:rsid w:val="008113D5"/>
    <w:rsid w:val="0081166A"/>
    <w:rsid w:val="00811703"/>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EC7"/>
    <w:rsid w:val="00832200"/>
    <w:rsid w:val="00833156"/>
    <w:rsid w:val="0083381C"/>
    <w:rsid w:val="0083387B"/>
    <w:rsid w:val="00833B5C"/>
    <w:rsid w:val="00833C04"/>
    <w:rsid w:val="00834BD4"/>
    <w:rsid w:val="008356C5"/>
    <w:rsid w:val="0083613C"/>
    <w:rsid w:val="008363B0"/>
    <w:rsid w:val="0083687E"/>
    <w:rsid w:val="008373F7"/>
    <w:rsid w:val="00837821"/>
    <w:rsid w:val="0083783F"/>
    <w:rsid w:val="00840D0A"/>
    <w:rsid w:val="00840D4D"/>
    <w:rsid w:val="00842F5B"/>
    <w:rsid w:val="00843FCE"/>
    <w:rsid w:val="00844096"/>
    <w:rsid w:val="0084449D"/>
    <w:rsid w:val="0084523B"/>
    <w:rsid w:val="0084588A"/>
    <w:rsid w:val="00846723"/>
    <w:rsid w:val="008473A0"/>
    <w:rsid w:val="00847E20"/>
    <w:rsid w:val="00847F55"/>
    <w:rsid w:val="00847F8C"/>
    <w:rsid w:val="00850560"/>
    <w:rsid w:val="00850920"/>
    <w:rsid w:val="00851632"/>
    <w:rsid w:val="00851954"/>
    <w:rsid w:val="00851EB7"/>
    <w:rsid w:val="0085244E"/>
    <w:rsid w:val="00852CD0"/>
    <w:rsid w:val="0085302B"/>
    <w:rsid w:val="008539D2"/>
    <w:rsid w:val="00853F66"/>
    <w:rsid w:val="008544F3"/>
    <w:rsid w:val="0085477B"/>
    <w:rsid w:val="00854C0F"/>
    <w:rsid w:val="00856893"/>
    <w:rsid w:val="00856DE6"/>
    <w:rsid w:val="008571F6"/>
    <w:rsid w:val="00857596"/>
    <w:rsid w:val="0085781D"/>
    <w:rsid w:val="008579A0"/>
    <w:rsid w:val="00857BEE"/>
    <w:rsid w:val="00857C60"/>
    <w:rsid w:val="00860460"/>
    <w:rsid w:val="008609AD"/>
    <w:rsid w:val="00860A3D"/>
    <w:rsid w:val="0086108A"/>
    <w:rsid w:val="00861381"/>
    <w:rsid w:val="00862260"/>
    <w:rsid w:val="0086235D"/>
    <w:rsid w:val="008628AC"/>
    <w:rsid w:val="00862E00"/>
    <w:rsid w:val="0086337E"/>
    <w:rsid w:val="00864440"/>
    <w:rsid w:val="0086468F"/>
    <w:rsid w:val="008648D1"/>
    <w:rsid w:val="00865B5C"/>
    <w:rsid w:val="008665BA"/>
    <w:rsid w:val="00866E57"/>
    <w:rsid w:val="00867491"/>
    <w:rsid w:val="008676C9"/>
    <w:rsid w:val="00867B4E"/>
    <w:rsid w:val="00867E14"/>
    <w:rsid w:val="008700C5"/>
    <w:rsid w:val="008708F1"/>
    <w:rsid w:val="00872409"/>
    <w:rsid w:val="008725DC"/>
    <w:rsid w:val="00872A13"/>
    <w:rsid w:val="00872D00"/>
    <w:rsid w:val="00872F2E"/>
    <w:rsid w:val="00873AEF"/>
    <w:rsid w:val="00873CEE"/>
    <w:rsid w:val="008743E6"/>
    <w:rsid w:val="0087471E"/>
    <w:rsid w:val="0087649B"/>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1A31"/>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985"/>
    <w:rsid w:val="008A2EB3"/>
    <w:rsid w:val="008A30F5"/>
    <w:rsid w:val="008A32D5"/>
    <w:rsid w:val="008A3491"/>
    <w:rsid w:val="008A5DBD"/>
    <w:rsid w:val="008A5F27"/>
    <w:rsid w:val="008A68E5"/>
    <w:rsid w:val="008A7BD0"/>
    <w:rsid w:val="008B0232"/>
    <w:rsid w:val="008B149F"/>
    <w:rsid w:val="008B213C"/>
    <w:rsid w:val="008B2165"/>
    <w:rsid w:val="008B30E7"/>
    <w:rsid w:val="008B3903"/>
    <w:rsid w:val="008B3A7F"/>
    <w:rsid w:val="008B402D"/>
    <w:rsid w:val="008B4197"/>
    <w:rsid w:val="008B5104"/>
    <w:rsid w:val="008B5177"/>
    <w:rsid w:val="008B517F"/>
    <w:rsid w:val="008B5743"/>
    <w:rsid w:val="008B63BC"/>
    <w:rsid w:val="008B6564"/>
    <w:rsid w:val="008B735F"/>
    <w:rsid w:val="008B751D"/>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9F0"/>
    <w:rsid w:val="008D3EDD"/>
    <w:rsid w:val="008D41E1"/>
    <w:rsid w:val="008D44EF"/>
    <w:rsid w:val="008D46B7"/>
    <w:rsid w:val="008D4862"/>
    <w:rsid w:val="008D4A77"/>
    <w:rsid w:val="008D4DCD"/>
    <w:rsid w:val="008D519C"/>
    <w:rsid w:val="008D52C5"/>
    <w:rsid w:val="008D58F5"/>
    <w:rsid w:val="008D7B96"/>
    <w:rsid w:val="008E0138"/>
    <w:rsid w:val="008E14F6"/>
    <w:rsid w:val="008E1FBC"/>
    <w:rsid w:val="008E288D"/>
    <w:rsid w:val="008E2ED0"/>
    <w:rsid w:val="008E3574"/>
    <w:rsid w:val="008E3C8F"/>
    <w:rsid w:val="008E40B4"/>
    <w:rsid w:val="008E4EBE"/>
    <w:rsid w:val="008E555E"/>
    <w:rsid w:val="008E5974"/>
    <w:rsid w:val="008E607E"/>
    <w:rsid w:val="008E71B0"/>
    <w:rsid w:val="008E7303"/>
    <w:rsid w:val="008E76D5"/>
    <w:rsid w:val="008F027A"/>
    <w:rsid w:val="008F0BDA"/>
    <w:rsid w:val="008F1BBB"/>
    <w:rsid w:val="008F1C62"/>
    <w:rsid w:val="008F1E9B"/>
    <w:rsid w:val="008F2391"/>
    <w:rsid w:val="008F2863"/>
    <w:rsid w:val="008F2C26"/>
    <w:rsid w:val="008F47FA"/>
    <w:rsid w:val="008F4C55"/>
    <w:rsid w:val="008F5454"/>
    <w:rsid w:val="008F6774"/>
    <w:rsid w:val="008F71A8"/>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8FB"/>
    <w:rsid w:val="009039DC"/>
    <w:rsid w:val="00906069"/>
    <w:rsid w:val="00906578"/>
    <w:rsid w:val="009065BC"/>
    <w:rsid w:val="00907015"/>
    <w:rsid w:val="00907767"/>
    <w:rsid w:val="00907BD2"/>
    <w:rsid w:val="00907BFC"/>
    <w:rsid w:val="00907C3C"/>
    <w:rsid w:val="00907EC0"/>
    <w:rsid w:val="00910690"/>
    <w:rsid w:val="00910F92"/>
    <w:rsid w:val="00911278"/>
    <w:rsid w:val="00911FDB"/>
    <w:rsid w:val="0091243C"/>
    <w:rsid w:val="00913381"/>
    <w:rsid w:val="00913597"/>
    <w:rsid w:val="00913DC9"/>
    <w:rsid w:val="009140B6"/>
    <w:rsid w:val="009142EE"/>
    <w:rsid w:val="00914619"/>
    <w:rsid w:val="00914661"/>
    <w:rsid w:val="00914BBA"/>
    <w:rsid w:val="00914BFD"/>
    <w:rsid w:val="00914D86"/>
    <w:rsid w:val="00914DED"/>
    <w:rsid w:val="00914E4D"/>
    <w:rsid w:val="00914E67"/>
    <w:rsid w:val="00914FDB"/>
    <w:rsid w:val="0091528E"/>
    <w:rsid w:val="0091538E"/>
    <w:rsid w:val="009153ED"/>
    <w:rsid w:val="009156EA"/>
    <w:rsid w:val="00915883"/>
    <w:rsid w:val="00915978"/>
    <w:rsid w:val="00916EA8"/>
    <w:rsid w:val="00917A66"/>
    <w:rsid w:val="00917FC7"/>
    <w:rsid w:val="009206E7"/>
    <w:rsid w:val="00920883"/>
    <w:rsid w:val="0092111B"/>
    <w:rsid w:val="00921551"/>
    <w:rsid w:val="009220B5"/>
    <w:rsid w:val="0092236B"/>
    <w:rsid w:val="00922B5D"/>
    <w:rsid w:val="00923053"/>
    <w:rsid w:val="00923275"/>
    <w:rsid w:val="00923EAB"/>
    <w:rsid w:val="00924D0A"/>
    <w:rsid w:val="009252D4"/>
    <w:rsid w:val="00925AAB"/>
    <w:rsid w:val="0092611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4477"/>
    <w:rsid w:val="0093452E"/>
    <w:rsid w:val="009353D2"/>
    <w:rsid w:val="00935478"/>
    <w:rsid w:val="0093583D"/>
    <w:rsid w:val="00935AED"/>
    <w:rsid w:val="00936479"/>
    <w:rsid w:val="00936F46"/>
    <w:rsid w:val="009378C5"/>
    <w:rsid w:val="009401E2"/>
    <w:rsid w:val="00940DF0"/>
    <w:rsid w:val="00941014"/>
    <w:rsid w:val="009410EE"/>
    <w:rsid w:val="0094139B"/>
    <w:rsid w:val="0094170D"/>
    <w:rsid w:val="00941810"/>
    <w:rsid w:val="00941C95"/>
    <w:rsid w:val="00941F0D"/>
    <w:rsid w:val="00942D82"/>
    <w:rsid w:val="00942E5C"/>
    <w:rsid w:val="00942F30"/>
    <w:rsid w:val="009433B0"/>
    <w:rsid w:val="00944881"/>
    <w:rsid w:val="00944E02"/>
    <w:rsid w:val="00945623"/>
    <w:rsid w:val="00946105"/>
    <w:rsid w:val="00946494"/>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5CB"/>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5521"/>
    <w:rsid w:val="00997421"/>
    <w:rsid w:val="00997F68"/>
    <w:rsid w:val="00997FE1"/>
    <w:rsid w:val="009A0A8F"/>
    <w:rsid w:val="009A0B9B"/>
    <w:rsid w:val="009A1BAA"/>
    <w:rsid w:val="009A1CFB"/>
    <w:rsid w:val="009A2537"/>
    <w:rsid w:val="009A2DC5"/>
    <w:rsid w:val="009A3379"/>
    <w:rsid w:val="009A3849"/>
    <w:rsid w:val="009A4F2B"/>
    <w:rsid w:val="009A53C5"/>
    <w:rsid w:val="009A5883"/>
    <w:rsid w:val="009A5E0D"/>
    <w:rsid w:val="009A6737"/>
    <w:rsid w:val="009A6B3C"/>
    <w:rsid w:val="009A6C9E"/>
    <w:rsid w:val="009A6DE5"/>
    <w:rsid w:val="009A7C8D"/>
    <w:rsid w:val="009B0A02"/>
    <w:rsid w:val="009B105B"/>
    <w:rsid w:val="009B13A3"/>
    <w:rsid w:val="009B2634"/>
    <w:rsid w:val="009B279B"/>
    <w:rsid w:val="009B3191"/>
    <w:rsid w:val="009B3A35"/>
    <w:rsid w:val="009B42B9"/>
    <w:rsid w:val="009B4B37"/>
    <w:rsid w:val="009B4FB4"/>
    <w:rsid w:val="009B51A5"/>
    <w:rsid w:val="009B5391"/>
    <w:rsid w:val="009B5538"/>
    <w:rsid w:val="009B57A9"/>
    <w:rsid w:val="009B605E"/>
    <w:rsid w:val="009B64F4"/>
    <w:rsid w:val="009B66FF"/>
    <w:rsid w:val="009B6E8F"/>
    <w:rsid w:val="009B70AF"/>
    <w:rsid w:val="009B7181"/>
    <w:rsid w:val="009B7878"/>
    <w:rsid w:val="009B7C1A"/>
    <w:rsid w:val="009B7D14"/>
    <w:rsid w:val="009C0409"/>
    <w:rsid w:val="009C063A"/>
    <w:rsid w:val="009C1432"/>
    <w:rsid w:val="009C17CF"/>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A9B"/>
    <w:rsid w:val="009D0D5B"/>
    <w:rsid w:val="009D0D64"/>
    <w:rsid w:val="009D10D2"/>
    <w:rsid w:val="009D1261"/>
    <w:rsid w:val="009D1942"/>
    <w:rsid w:val="009D1F75"/>
    <w:rsid w:val="009D20FB"/>
    <w:rsid w:val="009D26E2"/>
    <w:rsid w:val="009D3707"/>
    <w:rsid w:val="009D4870"/>
    <w:rsid w:val="009D4C94"/>
    <w:rsid w:val="009D4FFA"/>
    <w:rsid w:val="009D538E"/>
    <w:rsid w:val="009D55AD"/>
    <w:rsid w:val="009D603F"/>
    <w:rsid w:val="009D662A"/>
    <w:rsid w:val="009D6BFD"/>
    <w:rsid w:val="009D7109"/>
    <w:rsid w:val="009D7441"/>
    <w:rsid w:val="009D756C"/>
    <w:rsid w:val="009E16D3"/>
    <w:rsid w:val="009E1A9F"/>
    <w:rsid w:val="009E1B77"/>
    <w:rsid w:val="009E2CAC"/>
    <w:rsid w:val="009E3997"/>
    <w:rsid w:val="009E3F80"/>
    <w:rsid w:val="009E43AC"/>
    <w:rsid w:val="009E47EB"/>
    <w:rsid w:val="009E4B02"/>
    <w:rsid w:val="009E500F"/>
    <w:rsid w:val="009E5909"/>
    <w:rsid w:val="009E65EE"/>
    <w:rsid w:val="009E691D"/>
    <w:rsid w:val="009E6E20"/>
    <w:rsid w:val="009E6F5C"/>
    <w:rsid w:val="009E7748"/>
    <w:rsid w:val="009E7C27"/>
    <w:rsid w:val="009E7D2B"/>
    <w:rsid w:val="009F09C1"/>
    <w:rsid w:val="009F11AF"/>
    <w:rsid w:val="009F1BDC"/>
    <w:rsid w:val="009F1E61"/>
    <w:rsid w:val="009F24C6"/>
    <w:rsid w:val="009F2734"/>
    <w:rsid w:val="009F2E5C"/>
    <w:rsid w:val="009F2F26"/>
    <w:rsid w:val="009F37BD"/>
    <w:rsid w:val="009F39E6"/>
    <w:rsid w:val="009F3B23"/>
    <w:rsid w:val="009F4610"/>
    <w:rsid w:val="009F46C7"/>
    <w:rsid w:val="009F4C2E"/>
    <w:rsid w:val="009F543F"/>
    <w:rsid w:val="009F59AB"/>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9D8"/>
    <w:rsid w:val="00A127B7"/>
    <w:rsid w:val="00A13AE5"/>
    <w:rsid w:val="00A1407F"/>
    <w:rsid w:val="00A14349"/>
    <w:rsid w:val="00A153EA"/>
    <w:rsid w:val="00A15599"/>
    <w:rsid w:val="00A15F10"/>
    <w:rsid w:val="00A16374"/>
    <w:rsid w:val="00A16801"/>
    <w:rsid w:val="00A16BC6"/>
    <w:rsid w:val="00A1740E"/>
    <w:rsid w:val="00A17C39"/>
    <w:rsid w:val="00A17DAC"/>
    <w:rsid w:val="00A20892"/>
    <w:rsid w:val="00A20958"/>
    <w:rsid w:val="00A21078"/>
    <w:rsid w:val="00A211BB"/>
    <w:rsid w:val="00A21E23"/>
    <w:rsid w:val="00A22C69"/>
    <w:rsid w:val="00A23116"/>
    <w:rsid w:val="00A239F6"/>
    <w:rsid w:val="00A23FB7"/>
    <w:rsid w:val="00A243E7"/>
    <w:rsid w:val="00A255A5"/>
    <w:rsid w:val="00A25E02"/>
    <w:rsid w:val="00A268DE"/>
    <w:rsid w:val="00A2699C"/>
    <w:rsid w:val="00A27254"/>
    <w:rsid w:val="00A2774C"/>
    <w:rsid w:val="00A27C76"/>
    <w:rsid w:val="00A303B7"/>
    <w:rsid w:val="00A307CF"/>
    <w:rsid w:val="00A30B24"/>
    <w:rsid w:val="00A30B85"/>
    <w:rsid w:val="00A31163"/>
    <w:rsid w:val="00A3165E"/>
    <w:rsid w:val="00A317FA"/>
    <w:rsid w:val="00A32095"/>
    <w:rsid w:val="00A320D8"/>
    <w:rsid w:val="00A329BD"/>
    <w:rsid w:val="00A32E89"/>
    <w:rsid w:val="00A34839"/>
    <w:rsid w:val="00A34F2B"/>
    <w:rsid w:val="00A35093"/>
    <w:rsid w:val="00A3524B"/>
    <w:rsid w:val="00A35A95"/>
    <w:rsid w:val="00A3650E"/>
    <w:rsid w:val="00A370B7"/>
    <w:rsid w:val="00A37441"/>
    <w:rsid w:val="00A37549"/>
    <w:rsid w:val="00A375A4"/>
    <w:rsid w:val="00A37623"/>
    <w:rsid w:val="00A376CE"/>
    <w:rsid w:val="00A37771"/>
    <w:rsid w:val="00A40BCC"/>
    <w:rsid w:val="00A40C6C"/>
    <w:rsid w:val="00A4178F"/>
    <w:rsid w:val="00A4187A"/>
    <w:rsid w:val="00A41953"/>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2E6"/>
    <w:rsid w:val="00A533B3"/>
    <w:rsid w:val="00A53A44"/>
    <w:rsid w:val="00A53DD3"/>
    <w:rsid w:val="00A542CF"/>
    <w:rsid w:val="00A5577E"/>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6E9E"/>
    <w:rsid w:val="00A67257"/>
    <w:rsid w:val="00A67B44"/>
    <w:rsid w:val="00A67F62"/>
    <w:rsid w:val="00A67FA7"/>
    <w:rsid w:val="00A70061"/>
    <w:rsid w:val="00A704A2"/>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5BE"/>
    <w:rsid w:val="00A77670"/>
    <w:rsid w:val="00A77ADF"/>
    <w:rsid w:val="00A8030D"/>
    <w:rsid w:val="00A80432"/>
    <w:rsid w:val="00A80CA5"/>
    <w:rsid w:val="00A8171B"/>
    <w:rsid w:val="00A82B85"/>
    <w:rsid w:val="00A82C27"/>
    <w:rsid w:val="00A8346C"/>
    <w:rsid w:val="00A83B29"/>
    <w:rsid w:val="00A8485B"/>
    <w:rsid w:val="00A849F6"/>
    <w:rsid w:val="00A84C33"/>
    <w:rsid w:val="00A85883"/>
    <w:rsid w:val="00A85BB8"/>
    <w:rsid w:val="00A861FB"/>
    <w:rsid w:val="00A86AEF"/>
    <w:rsid w:val="00A86D88"/>
    <w:rsid w:val="00A90B7B"/>
    <w:rsid w:val="00A91AFC"/>
    <w:rsid w:val="00A91E49"/>
    <w:rsid w:val="00A92A75"/>
    <w:rsid w:val="00A931DE"/>
    <w:rsid w:val="00A932F8"/>
    <w:rsid w:val="00A936FC"/>
    <w:rsid w:val="00A9381B"/>
    <w:rsid w:val="00A93A26"/>
    <w:rsid w:val="00A93E14"/>
    <w:rsid w:val="00A94B90"/>
    <w:rsid w:val="00A956A6"/>
    <w:rsid w:val="00A96C21"/>
    <w:rsid w:val="00A96D0A"/>
    <w:rsid w:val="00A97692"/>
    <w:rsid w:val="00A97BF8"/>
    <w:rsid w:val="00AA01DB"/>
    <w:rsid w:val="00AA0842"/>
    <w:rsid w:val="00AA0898"/>
    <w:rsid w:val="00AA1182"/>
    <w:rsid w:val="00AA1468"/>
    <w:rsid w:val="00AA1AFA"/>
    <w:rsid w:val="00AA215D"/>
    <w:rsid w:val="00AA25AC"/>
    <w:rsid w:val="00AA25E7"/>
    <w:rsid w:val="00AA3453"/>
    <w:rsid w:val="00AA348E"/>
    <w:rsid w:val="00AA49F1"/>
    <w:rsid w:val="00AA5C0A"/>
    <w:rsid w:val="00AA6C87"/>
    <w:rsid w:val="00AA75C7"/>
    <w:rsid w:val="00AA7800"/>
    <w:rsid w:val="00AB088E"/>
    <w:rsid w:val="00AB176D"/>
    <w:rsid w:val="00AB1F93"/>
    <w:rsid w:val="00AB22EC"/>
    <w:rsid w:val="00AB28B0"/>
    <w:rsid w:val="00AB28DE"/>
    <w:rsid w:val="00AB2D6D"/>
    <w:rsid w:val="00AB31D5"/>
    <w:rsid w:val="00AB401A"/>
    <w:rsid w:val="00AB401F"/>
    <w:rsid w:val="00AB433F"/>
    <w:rsid w:val="00AB43F0"/>
    <w:rsid w:val="00AB4764"/>
    <w:rsid w:val="00AB4FD8"/>
    <w:rsid w:val="00AB57AB"/>
    <w:rsid w:val="00AB5F85"/>
    <w:rsid w:val="00AB6139"/>
    <w:rsid w:val="00AB629A"/>
    <w:rsid w:val="00AB6C97"/>
    <w:rsid w:val="00AB70CD"/>
    <w:rsid w:val="00AC0A08"/>
    <w:rsid w:val="00AC1230"/>
    <w:rsid w:val="00AC138B"/>
    <w:rsid w:val="00AC2C80"/>
    <w:rsid w:val="00AC3096"/>
    <w:rsid w:val="00AC354F"/>
    <w:rsid w:val="00AC3E9B"/>
    <w:rsid w:val="00AC41C8"/>
    <w:rsid w:val="00AC4598"/>
    <w:rsid w:val="00AC5333"/>
    <w:rsid w:val="00AC53C5"/>
    <w:rsid w:val="00AC593C"/>
    <w:rsid w:val="00AC5C82"/>
    <w:rsid w:val="00AC6249"/>
    <w:rsid w:val="00AC6331"/>
    <w:rsid w:val="00AC69CE"/>
    <w:rsid w:val="00AC73C8"/>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DA7"/>
    <w:rsid w:val="00AD371F"/>
    <w:rsid w:val="00AD3AC5"/>
    <w:rsid w:val="00AD3FDA"/>
    <w:rsid w:val="00AD410A"/>
    <w:rsid w:val="00AD4C30"/>
    <w:rsid w:val="00AD52EC"/>
    <w:rsid w:val="00AD5B70"/>
    <w:rsid w:val="00AD6653"/>
    <w:rsid w:val="00AD69AE"/>
    <w:rsid w:val="00AD6FB0"/>
    <w:rsid w:val="00AD7EAB"/>
    <w:rsid w:val="00AD7FD7"/>
    <w:rsid w:val="00AE0613"/>
    <w:rsid w:val="00AE0937"/>
    <w:rsid w:val="00AE102E"/>
    <w:rsid w:val="00AE1476"/>
    <w:rsid w:val="00AE1906"/>
    <w:rsid w:val="00AE219F"/>
    <w:rsid w:val="00AE25F9"/>
    <w:rsid w:val="00AE3D35"/>
    <w:rsid w:val="00AE404A"/>
    <w:rsid w:val="00AE4FC9"/>
    <w:rsid w:val="00AE5338"/>
    <w:rsid w:val="00AE54FA"/>
    <w:rsid w:val="00AE5B4B"/>
    <w:rsid w:val="00AE6011"/>
    <w:rsid w:val="00AE60DB"/>
    <w:rsid w:val="00AE61DF"/>
    <w:rsid w:val="00AE620C"/>
    <w:rsid w:val="00AE66C0"/>
    <w:rsid w:val="00AE7CC0"/>
    <w:rsid w:val="00AF0539"/>
    <w:rsid w:val="00AF076F"/>
    <w:rsid w:val="00AF09AE"/>
    <w:rsid w:val="00AF09D0"/>
    <w:rsid w:val="00AF0C23"/>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18C6"/>
    <w:rsid w:val="00B11E59"/>
    <w:rsid w:val="00B12278"/>
    <w:rsid w:val="00B126E7"/>
    <w:rsid w:val="00B139C6"/>
    <w:rsid w:val="00B13E14"/>
    <w:rsid w:val="00B14571"/>
    <w:rsid w:val="00B14B41"/>
    <w:rsid w:val="00B14D92"/>
    <w:rsid w:val="00B15650"/>
    <w:rsid w:val="00B15FAD"/>
    <w:rsid w:val="00B16118"/>
    <w:rsid w:val="00B161CB"/>
    <w:rsid w:val="00B1638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D9C"/>
    <w:rsid w:val="00B51EC7"/>
    <w:rsid w:val="00B539CB"/>
    <w:rsid w:val="00B53BCB"/>
    <w:rsid w:val="00B53CBA"/>
    <w:rsid w:val="00B53D41"/>
    <w:rsid w:val="00B53FA3"/>
    <w:rsid w:val="00B54135"/>
    <w:rsid w:val="00B541BC"/>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3F8"/>
    <w:rsid w:val="00B645CC"/>
    <w:rsid w:val="00B64C4D"/>
    <w:rsid w:val="00B64FDA"/>
    <w:rsid w:val="00B65B6E"/>
    <w:rsid w:val="00B65DAD"/>
    <w:rsid w:val="00B665B8"/>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612"/>
    <w:rsid w:val="00B76741"/>
    <w:rsid w:val="00B76D3D"/>
    <w:rsid w:val="00B76F4E"/>
    <w:rsid w:val="00B7774F"/>
    <w:rsid w:val="00B77AAF"/>
    <w:rsid w:val="00B77AB6"/>
    <w:rsid w:val="00B804AE"/>
    <w:rsid w:val="00B80C2B"/>
    <w:rsid w:val="00B80FFC"/>
    <w:rsid w:val="00B81719"/>
    <w:rsid w:val="00B81F60"/>
    <w:rsid w:val="00B82B6B"/>
    <w:rsid w:val="00B83140"/>
    <w:rsid w:val="00B831B8"/>
    <w:rsid w:val="00B8336B"/>
    <w:rsid w:val="00B83497"/>
    <w:rsid w:val="00B83F33"/>
    <w:rsid w:val="00B84482"/>
    <w:rsid w:val="00B84663"/>
    <w:rsid w:val="00B84747"/>
    <w:rsid w:val="00B85316"/>
    <w:rsid w:val="00B86B9B"/>
    <w:rsid w:val="00B870D6"/>
    <w:rsid w:val="00B901A4"/>
    <w:rsid w:val="00B9119D"/>
    <w:rsid w:val="00B91C0C"/>
    <w:rsid w:val="00B92B35"/>
    <w:rsid w:val="00B93449"/>
    <w:rsid w:val="00B93541"/>
    <w:rsid w:val="00B947D0"/>
    <w:rsid w:val="00B94C8B"/>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43AA"/>
    <w:rsid w:val="00BA5684"/>
    <w:rsid w:val="00BA5B26"/>
    <w:rsid w:val="00BA729F"/>
    <w:rsid w:val="00BA7655"/>
    <w:rsid w:val="00BA76EC"/>
    <w:rsid w:val="00BB04E0"/>
    <w:rsid w:val="00BB0E91"/>
    <w:rsid w:val="00BB30FF"/>
    <w:rsid w:val="00BB3576"/>
    <w:rsid w:val="00BB36D9"/>
    <w:rsid w:val="00BB3D68"/>
    <w:rsid w:val="00BB534A"/>
    <w:rsid w:val="00BB54F1"/>
    <w:rsid w:val="00BB5977"/>
    <w:rsid w:val="00BB5F4B"/>
    <w:rsid w:val="00BB6156"/>
    <w:rsid w:val="00BB77AF"/>
    <w:rsid w:val="00BC018C"/>
    <w:rsid w:val="00BC06D9"/>
    <w:rsid w:val="00BC08C4"/>
    <w:rsid w:val="00BC0AB8"/>
    <w:rsid w:val="00BC0AF6"/>
    <w:rsid w:val="00BC1A7C"/>
    <w:rsid w:val="00BC1ECF"/>
    <w:rsid w:val="00BC29EC"/>
    <w:rsid w:val="00BC31BC"/>
    <w:rsid w:val="00BC477F"/>
    <w:rsid w:val="00BC6122"/>
    <w:rsid w:val="00BC7012"/>
    <w:rsid w:val="00BC72ED"/>
    <w:rsid w:val="00BD0750"/>
    <w:rsid w:val="00BD27D1"/>
    <w:rsid w:val="00BD27ED"/>
    <w:rsid w:val="00BD28F0"/>
    <w:rsid w:val="00BD29D2"/>
    <w:rsid w:val="00BD384E"/>
    <w:rsid w:val="00BD3A10"/>
    <w:rsid w:val="00BD3F40"/>
    <w:rsid w:val="00BD5082"/>
    <w:rsid w:val="00BD526B"/>
    <w:rsid w:val="00BD594A"/>
    <w:rsid w:val="00BD5D40"/>
    <w:rsid w:val="00BD6675"/>
    <w:rsid w:val="00BD6B16"/>
    <w:rsid w:val="00BD7BE5"/>
    <w:rsid w:val="00BE101A"/>
    <w:rsid w:val="00BE175E"/>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C007CA"/>
    <w:rsid w:val="00C00D3F"/>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5861"/>
    <w:rsid w:val="00C15A63"/>
    <w:rsid w:val="00C16A2A"/>
    <w:rsid w:val="00C16A6A"/>
    <w:rsid w:val="00C177E9"/>
    <w:rsid w:val="00C209E9"/>
    <w:rsid w:val="00C20C31"/>
    <w:rsid w:val="00C21276"/>
    <w:rsid w:val="00C21CB4"/>
    <w:rsid w:val="00C2239A"/>
    <w:rsid w:val="00C224DA"/>
    <w:rsid w:val="00C22E56"/>
    <w:rsid w:val="00C235A8"/>
    <w:rsid w:val="00C23C87"/>
    <w:rsid w:val="00C25A09"/>
    <w:rsid w:val="00C25A72"/>
    <w:rsid w:val="00C25D16"/>
    <w:rsid w:val="00C26527"/>
    <w:rsid w:val="00C26635"/>
    <w:rsid w:val="00C266FC"/>
    <w:rsid w:val="00C267A5"/>
    <w:rsid w:val="00C27FC8"/>
    <w:rsid w:val="00C300E8"/>
    <w:rsid w:val="00C304A2"/>
    <w:rsid w:val="00C30F6B"/>
    <w:rsid w:val="00C30FCD"/>
    <w:rsid w:val="00C32173"/>
    <w:rsid w:val="00C32628"/>
    <w:rsid w:val="00C3271C"/>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6303"/>
    <w:rsid w:val="00C56C91"/>
    <w:rsid w:val="00C62CC9"/>
    <w:rsid w:val="00C6304E"/>
    <w:rsid w:val="00C63358"/>
    <w:rsid w:val="00C6388F"/>
    <w:rsid w:val="00C63C1F"/>
    <w:rsid w:val="00C63FE9"/>
    <w:rsid w:val="00C64CB5"/>
    <w:rsid w:val="00C64DB6"/>
    <w:rsid w:val="00C658FF"/>
    <w:rsid w:val="00C6597B"/>
    <w:rsid w:val="00C659E6"/>
    <w:rsid w:val="00C669AF"/>
    <w:rsid w:val="00C66C4D"/>
    <w:rsid w:val="00C67225"/>
    <w:rsid w:val="00C6794C"/>
    <w:rsid w:val="00C7015E"/>
    <w:rsid w:val="00C70186"/>
    <w:rsid w:val="00C712A0"/>
    <w:rsid w:val="00C715F8"/>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529D"/>
    <w:rsid w:val="00CA672E"/>
    <w:rsid w:val="00CA6895"/>
    <w:rsid w:val="00CA6D7F"/>
    <w:rsid w:val="00CA7E01"/>
    <w:rsid w:val="00CB0020"/>
    <w:rsid w:val="00CB0824"/>
    <w:rsid w:val="00CB0B9C"/>
    <w:rsid w:val="00CB16B2"/>
    <w:rsid w:val="00CB1B50"/>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5880"/>
    <w:rsid w:val="00CD61C6"/>
    <w:rsid w:val="00CD656B"/>
    <w:rsid w:val="00CD6D27"/>
    <w:rsid w:val="00CD776C"/>
    <w:rsid w:val="00CD79D9"/>
    <w:rsid w:val="00CD7B93"/>
    <w:rsid w:val="00CE0459"/>
    <w:rsid w:val="00CE056B"/>
    <w:rsid w:val="00CE0886"/>
    <w:rsid w:val="00CE089B"/>
    <w:rsid w:val="00CE201D"/>
    <w:rsid w:val="00CE3977"/>
    <w:rsid w:val="00CE3C33"/>
    <w:rsid w:val="00CE3FD7"/>
    <w:rsid w:val="00CE4C45"/>
    <w:rsid w:val="00CE4CFB"/>
    <w:rsid w:val="00CE4D91"/>
    <w:rsid w:val="00CE5CC8"/>
    <w:rsid w:val="00CE6347"/>
    <w:rsid w:val="00CE66B2"/>
    <w:rsid w:val="00CE6B1F"/>
    <w:rsid w:val="00CE6D4D"/>
    <w:rsid w:val="00CF0039"/>
    <w:rsid w:val="00CF087B"/>
    <w:rsid w:val="00CF1559"/>
    <w:rsid w:val="00CF20FB"/>
    <w:rsid w:val="00CF23F9"/>
    <w:rsid w:val="00CF27CE"/>
    <w:rsid w:val="00CF344A"/>
    <w:rsid w:val="00CF3CAB"/>
    <w:rsid w:val="00CF42A7"/>
    <w:rsid w:val="00CF4F67"/>
    <w:rsid w:val="00CF518C"/>
    <w:rsid w:val="00CF59FB"/>
    <w:rsid w:val="00CF5A98"/>
    <w:rsid w:val="00CF64D9"/>
    <w:rsid w:val="00CF6706"/>
    <w:rsid w:val="00CF75B9"/>
    <w:rsid w:val="00CF7B2B"/>
    <w:rsid w:val="00D0021B"/>
    <w:rsid w:val="00D00670"/>
    <w:rsid w:val="00D007F5"/>
    <w:rsid w:val="00D00CAF"/>
    <w:rsid w:val="00D00F81"/>
    <w:rsid w:val="00D0160C"/>
    <w:rsid w:val="00D01985"/>
    <w:rsid w:val="00D02307"/>
    <w:rsid w:val="00D02A5A"/>
    <w:rsid w:val="00D02EB0"/>
    <w:rsid w:val="00D032F2"/>
    <w:rsid w:val="00D03301"/>
    <w:rsid w:val="00D0336B"/>
    <w:rsid w:val="00D03925"/>
    <w:rsid w:val="00D03A4D"/>
    <w:rsid w:val="00D04921"/>
    <w:rsid w:val="00D04ACE"/>
    <w:rsid w:val="00D0503C"/>
    <w:rsid w:val="00D05423"/>
    <w:rsid w:val="00D05514"/>
    <w:rsid w:val="00D05B4C"/>
    <w:rsid w:val="00D05B97"/>
    <w:rsid w:val="00D061BB"/>
    <w:rsid w:val="00D073E7"/>
    <w:rsid w:val="00D07487"/>
    <w:rsid w:val="00D0793E"/>
    <w:rsid w:val="00D104A2"/>
    <w:rsid w:val="00D1154F"/>
    <w:rsid w:val="00D11788"/>
    <w:rsid w:val="00D120B6"/>
    <w:rsid w:val="00D1216D"/>
    <w:rsid w:val="00D123AC"/>
    <w:rsid w:val="00D12615"/>
    <w:rsid w:val="00D135F8"/>
    <w:rsid w:val="00D138D9"/>
    <w:rsid w:val="00D13C3D"/>
    <w:rsid w:val="00D15036"/>
    <w:rsid w:val="00D150E3"/>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52F"/>
    <w:rsid w:val="00D33A0E"/>
    <w:rsid w:val="00D33A2A"/>
    <w:rsid w:val="00D349DA"/>
    <w:rsid w:val="00D34C4C"/>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809"/>
    <w:rsid w:val="00D40B60"/>
    <w:rsid w:val="00D41739"/>
    <w:rsid w:val="00D41746"/>
    <w:rsid w:val="00D41DDB"/>
    <w:rsid w:val="00D421CA"/>
    <w:rsid w:val="00D42758"/>
    <w:rsid w:val="00D42C62"/>
    <w:rsid w:val="00D42E7F"/>
    <w:rsid w:val="00D431DE"/>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186C"/>
    <w:rsid w:val="00D71FCE"/>
    <w:rsid w:val="00D726AB"/>
    <w:rsid w:val="00D72953"/>
    <w:rsid w:val="00D72A30"/>
    <w:rsid w:val="00D72BA1"/>
    <w:rsid w:val="00D745E2"/>
    <w:rsid w:val="00D7464A"/>
    <w:rsid w:val="00D74990"/>
    <w:rsid w:val="00D7503D"/>
    <w:rsid w:val="00D75F3A"/>
    <w:rsid w:val="00D7641B"/>
    <w:rsid w:val="00D764FC"/>
    <w:rsid w:val="00D7681E"/>
    <w:rsid w:val="00D768C5"/>
    <w:rsid w:val="00D76EA3"/>
    <w:rsid w:val="00D7726E"/>
    <w:rsid w:val="00D7745E"/>
    <w:rsid w:val="00D7772F"/>
    <w:rsid w:val="00D77ABE"/>
    <w:rsid w:val="00D77AC0"/>
    <w:rsid w:val="00D77CE7"/>
    <w:rsid w:val="00D80094"/>
    <w:rsid w:val="00D805ED"/>
    <w:rsid w:val="00D80A2D"/>
    <w:rsid w:val="00D80CAC"/>
    <w:rsid w:val="00D814CF"/>
    <w:rsid w:val="00D81B22"/>
    <w:rsid w:val="00D824CA"/>
    <w:rsid w:val="00D827E4"/>
    <w:rsid w:val="00D82B93"/>
    <w:rsid w:val="00D82C3B"/>
    <w:rsid w:val="00D82E24"/>
    <w:rsid w:val="00D844F7"/>
    <w:rsid w:val="00D847E6"/>
    <w:rsid w:val="00D84C1A"/>
    <w:rsid w:val="00D85999"/>
    <w:rsid w:val="00D86288"/>
    <w:rsid w:val="00D86D46"/>
    <w:rsid w:val="00D8723F"/>
    <w:rsid w:val="00D87720"/>
    <w:rsid w:val="00D904A4"/>
    <w:rsid w:val="00D90DFE"/>
    <w:rsid w:val="00D9179F"/>
    <w:rsid w:val="00D92910"/>
    <w:rsid w:val="00D92A1C"/>
    <w:rsid w:val="00D935A0"/>
    <w:rsid w:val="00D9373C"/>
    <w:rsid w:val="00D93E5F"/>
    <w:rsid w:val="00D93EB1"/>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C0E"/>
    <w:rsid w:val="00DA3F5E"/>
    <w:rsid w:val="00DA410F"/>
    <w:rsid w:val="00DA4BB0"/>
    <w:rsid w:val="00DA5266"/>
    <w:rsid w:val="00DA5737"/>
    <w:rsid w:val="00DA5AB8"/>
    <w:rsid w:val="00DA5AD1"/>
    <w:rsid w:val="00DA6CE5"/>
    <w:rsid w:val="00DA6F10"/>
    <w:rsid w:val="00DA72AA"/>
    <w:rsid w:val="00DA764A"/>
    <w:rsid w:val="00DA783F"/>
    <w:rsid w:val="00DB028A"/>
    <w:rsid w:val="00DB0571"/>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695E"/>
    <w:rsid w:val="00DB69BE"/>
    <w:rsid w:val="00DB6C4E"/>
    <w:rsid w:val="00DB764A"/>
    <w:rsid w:val="00DC0D0E"/>
    <w:rsid w:val="00DC151F"/>
    <w:rsid w:val="00DC15F7"/>
    <w:rsid w:val="00DC1F10"/>
    <w:rsid w:val="00DC1F1B"/>
    <w:rsid w:val="00DC2178"/>
    <w:rsid w:val="00DC22E9"/>
    <w:rsid w:val="00DC3035"/>
    <w:rsid w:val="00DC31E2"/>
    <w:rsid w:val="00DC38CF"/>
    <w:rsid w:val="00DC3AB8"/>
    <w:rsid w:val="00DC3F67"/>
    <w:rsid w:val="00DC453C"/>
    <w:rsid w:val="00DC4E2F"/>
    <w:rsid w:val="00DC4E7A"/>
    <w:rsid w:val="00DC5407"/>
    <w:rsid w:val="00DC561E"/>
    <w:rsid w:val="00DC5D42"/>
    <w:rsid w:val="00DC6173"/>
    <w:rsid w:val="00DC6277"/>
    <w:rsid w:val="00DC6349"/>
    <w:rsid w:val="00DC63F5"/>
    <w:rsid w:val="00DC69C3"/>
    <w:rsid w:val="00DC6F6F"/>
    <w:rsid w:val="00DC7188"/>
    <w:rsid w:val="00DD0424"/>
    <w:rsid w:val="00DD083E"/>
    <w:rsid w:val="00DD091C"/>
    <w:rsid w:val="00DD1518"/>
    <w:rsid w:val="00DD2588"/>
    <w:rsid w:val="00DD25D0"/>
    <w:rsid w:val="00DD2942"/>
    <w:rsid w:val="00DD2AF7"/>
    <w:rsid w:val="00DD36A9"/>
    <w:rsid w:val="00DD38C9"/>
    <w:rsid w:val="00DD5609"/>
    <w:rsid w:val="00DD67A8"/>
    <w:rsid w:val="00DD737A"/>
    <w:rsid w:val="00DD7DF8"/>
    <w:rsid w:val="00DE01D7"/>
    <w:rsid w:val="00DE0496"/>
    <w:rsid w:val="00DE07A6"/>
    <w:rsid w:val="00DE0A51"/>
    <w:rsid w:val="00DE1317"/>
    <w:rsid w:val="00DE1735"/>
    <w:rsid w:val="00DE1DF3"/>
    <w:rsid w:val="00DE28EE"/>
    <w:rsid w:val="00DE310D"/>
    <w:rsid w:val="00DE3D02"/>
    <w:rsid w:val="00DE425F"/>
    <w:rsid w:val="00DE459A"/>
    <w:rsid w:val="00DE4C46"/>
    <w:rsid w:val="00DE5716"/>
    <w:rsid w:val="00DE66D6"/>
    <w:rsid w:val="00DE6D1C"/>
    <w:rsid w:val="00DE7E41"/>
    <w:rsid w:val="00DF090A"/>
    <w:rsid w:val="00DF10FA"/>
    <w:rsid w:val="00DF13E1"/>
    <w:rsid w:val="00DF1C9E"/>
    <w:rsid w:val="00DF1F48"/>
    <w:rsid w:val="00DF213F"/>
    <w:rsid w:val="00DF2ECF"/>
    <w:rsid w:val="00DF3B35"/>
    <w:rsid w:val="00DF5C5E"/>
    <w:rsid w:val="00DF5E44"/>
    <w:rsid w:val="00DF6480"/>
    <w:rsid w:val="00DF6497"/>
    <w:rsid w:val="00DF69DD"/>
    <w:rsid w:val="00DF6BC5"/>
    <w:rsid w:val="00DF6F55"/>
    <w:rsid w:val="00DF6F9A"/>
    <w:rsid w:val="00DF7642"/>
    <w:rsid w:val="00DF79FD"/>
    <w:rsid w:val="00DF7D90"/>
    <w:rsid w:val="00E00C4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4AF9"/>
    <w:rsid w:val="00E14DD8"/>
    <w:rsid w:val="00E15EB2"/>
    <w:rsid w:val="00E1602F"/>
    <w:rsid w:val="00E164DB"/>
    <w:rsid w:val="00E17086"/>
    <w:rsid w:val="00E17413"/>
    <w:rsid w:val="00E174B5"/>
    <w:rsid w:val="00E1769A"/>
    <w:rsid w:val="00E17FF9"/>
    <w:rsid w:val="00E22A0D"/>
    <w:rsid w:val="00E22B69"/>
    <w:rsid w:val="00E230A2"/>
    <w:rsid w:val="00E23832"/>
    <w:rsid w:val="00E23998"/>
    <w:rsid w:val="00E23A99"/>
    <w:rsid w:val="00E24563"/>
    <w:rsid w:val="00E247FD"/>
    <w:rsid w:val="00E24EE4"/>
    <w:rsid w:val="00E257CE"/>
    <w:rsid w:val="00E2663C"/>
    <w:rsid w:val="00E27D15"/>
    <w:rsid w:val="00E27F0E"/>
    <w:rsid w:val="00E30253"/>
    <w:rsid w:val="00E30BEB"/>
    <w:rsid w:val="00E30C47"/>
    <w:rsid w:val="00E31CF4"/>
    <w:rsid w:val="00E31E4F"/>
    <w:rsid w:val="00E31EF1"/>
    <w:rsid w:val="00E32106"/>
    <w:rsid w:val="00E32DAF"/>
    <w:rsid w:val="00E3374D"/>
    <w:rsid w:val="00E33985"/>
    <w:rsid w:val="00E35770"/>
    <w:rsid w:val="00E35C98"/>
    <w:rsid w:val="00E35F6A"/>
    <w:rsid w:val="00E35F80"/>
    <w:rsid w:val="00E37378"/>
    <w:rsid w:val="00E375BB"/>
    <w:rsid w:val="00E376FC"/>
    <w:rsid w:val="00E3789C"/>
    <w:rsid w:val="00E400FC"/>
    <w:rsid w:val="00E402B7"/>
    <w:rsid w:val="00E40EC6"/>
    <w:rsid w:val="00E416D3"/>
    <w:rsid w:val="00E425D3"/>
    <w:rsid w:val="00E43131"/>
    <w:rsid w:val="00E43666"/>
    <w:rsid w:val="00E44F08"/>
    <w:rsid w:val="00E45892"/>
    <w:rsid w:val="00E45A14"/>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83B"/>
    <w:rsid w:val="00E5608D"/>
    <w:rsid w:val="00E560B7"/>
    <w:rsid w:val="00E57044"/>
    <w:rsid w:val="00E570D2"/>
    <w:rsid w:val="00E57292"/>
    <w:rsid w:val="00E57410"/>
    <w:rsid w:val="00E57ED2"/>
    <w:rsid w:val="00E61E50"/>
    <w:rsid w:val="00E62049"/>
    <w:rsid w:val="00E635CB"/>
    <w:rsid w:val="00E637FE"/>
    <w:rsid w:val="00E6457C"/>
    <w:rsid w:val="00E64C42"/>
    <w:rsid w:val="00E64D7A"/>
    <w:rsid w:val="00E657DB"/>
    <w:rsid w:val="00E67274"/>
    <w:rsid w:val="00E67BAC"/>
    <w:rsid w:val="00E706D9"/>
    <w:rsid w:val="00E7074E"/>
    <w:rsid w:val="00E710E7"/>
    <w:rsid w:val="00E72720"/>
    <w:rsid w:val="00E72C8C"/>
    <w:rsid w:val="00E7309C"/>
    <w:rsid w:val="00E73213"/>
    <w:rsid w:val="00E73548"/>
    <w:rsid w:val="00E74B8E"/>
    <w:rsid w:val="00E75465"/>
    <w:rsid w:val="00E76516"/>
    <w:rsid w:val="00E76FA5"/>
    <w:rsid w:val="00E7734F"/>
    <w:rsid w:val="00E77522"/>
    <w:rsid w:val="00E776D7"/>
    <w:rsid w:val="00E77AF6"/>
    <w:rsid w:val="00E77DF5"/>
    <w:rsid w:val="00E77E10"/>
    <w:rsid w:val="00E8005E"/>
    <w:rsid w:val="00E80304"/>
    <w:rsid w:val="00E80A98"/>
    <w:rsid w:val="00E814A5"/>
    <w:rsid w:val="00E822C4"/>
    <w:rsid w:val="00E82497"/>
    <w:rsid w:val="00E82689"/>
    <w:rsid w:val="00E8307D"/>
    <w:rsid w:val="00E83275"/>
    <w:rsid w:val="00E837AF"/>
    <w:rsid w:val="00E8429D"/>
    <w:rsid w:val="00E844A8"/>
    <w:rsid w:val="00E84A95"/>
    <w:rsid w:val="00E855DA"/>
    <w:rsid w:val="00E85D6B"/>
    <w:rsid w:val="00E86E9D"/>
    <w:rsid w:val="00E870B3"/>
    <w:rsid w:val="00E877AE"/>
    <w:rsid w:val="00E87CF2"/>
    <w:rsid w:val="00E90395"/>
    <w:rsid w:val="00E90550"/>
    <w:rsid w:val="00E905E8"/>
    <w:rsid w:val="00E90F3D"/>
    <w:rsid w:val="00E928F6"/>
    <w:rsid w:val="00E92BB7"/>
    <w:rsid w:val="00E92C04"/>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7E0"/>
    <w:rsid w:val="00EA0DD0"/>
    <w:rsid w:val="00EA0F06"/>
    <w:rsid w:val="00EA1163"/>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FF1"/>
    <w:rsid w:val="00EB5071"/>
    <w:rsid w:val="00EB5180"/>
    <w:rsid w:val="00EB53E2"/>
    <w:rsid w:val="00EB5B66"/>
    <w:rsid w:val="00EB6073"/>
    <w:rsid w:val="00EB69B1"/>
    <w:rsid w:val="00EB6D9C"/>
    <w:rsid w:val="00EB7E1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BF"/>
    <w:rsid w:val="00ED44B8"/>
    <w:rsid w:val="00ED4C15"/>
    <w:rsid w:val="00ED5B23"/>
    <w:rsid w:val="00ED5E3A"/>
    <w:rsid w:val="00ED5E75"/>
    <w:rsid w:val="00ED6C04"/>
    <w:rsid w:val="00ED6F19"/>
    <w:rsid w:val="00ED6FE8"/>
    <w:rsid w:val="00ED6FEA"/>
    <w:rsid w:val="00ED7633"/>
    <w:rsid w:val="00ED791A"/>
    <w:rsid w:val="00ED7AF6"/>
    <w:rsid w:val="00ED7DEA"/>
    <w:rsid w:val="00EE0637"/>
    <w:rsid w:val="00EE0844"/>
    <w:rsid w:val="00EE0DC9"/>
    <w:rsid w:val="00EE0EAB"/>
    <w:rsid w:val="00EE0FE7"/>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C8F"/>
    <w:rsid w:val="00EF3E56"/>
    <w:rsid w:val="00EF475C"/>
    <w:rsid w:val="00EF498A"/>
    <w:rsid w:val="00EF4E3D"/>
    <w:rsid w:val="00EF5326"/>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82D"/>
    <w:rsid w:val="00F03A28"/>
    <w:rsid w:val="00F03D0F"/>
    <w:rsid w:val="00F04C54"/>
    <w:rsid w:val="00F05041"/>
    <w:rsid w:val="00F051B3"/>
    <w:rsid w:val="00F05677"/>
    <w:rsid w:val="00F0593E"/>
    <w:rsid w:val="00F05CBF"/>
    <w:rsid w:val="00F05E1F"/>
    <w:rsid w:val="00F064FC"/>
    <w:rsid w:val="00F06B7E"/>
    <w:rsid w:val="00F07F3C"/>
    <w:rsid w:val="00F101D3"/>
    <w:rsid w:val="00F10529"/>
    <w:rsid w:val="00F114D4"/>
    <w:rsid w:val="00F114D8"/>
    <w:rsid w:val="00F1268B"/>
    <w:rsid w:val="00F12902"/>
    <w:rsid w:val="00F13023"/>
    <w:rsid w:val="00F132C4"/>
    <w:rsid w:val="00F13573"/>
    <w:rsid w:val="00F14067"/>
    <w:rsid w:val="00F140C8"/>
    <w:rsid w:val="00F14D49"/>
    <w:rsid w:val="00F14DCB"/>
    <w:rsid w:val="00F14FD5"/>
    <w:rsid w:val="00F1526C"/>
    <w:rsid w:val="00F15739"/>
    <w:rsid w:val="00F16259"/>
    <w:rsid w:val="00F1645A"/>
    <w:rsid w:val="00F16752"/>
    <w:rsid w:val="00F16A39"/>
    <w:rsid w:val="00F170CF"/>
    <w:rsid w:val="00F171A3"/>
    <w:rsid w:val="00F17A12"/>
    <w:rsid w:val="00F21A5B"/>
    <w:rsid w:val="00F2285B"/>
    <w:rsid w:val="00F22E17"/>
    <w:rsid w:val="00F22FD2"/>
    <w:rsid w:val="00F2314A"/>
    <w:rsid w:val="00F2322B"/>
    <w:rsid w:val="00F237C3"/>
    <w:rsid w:val="00F24608"/>
    <w:rsid w:val="00F24959"/>
    <w:rsid w:val="00F249A3"/>
    <w:rsid w:val="00F24B07"/>
    <w:rsid w:val="00F24C6A"/>
    <w:rsid w:val="00F26211"/>
    <w:rsid w:val="00F26796"/>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63D4"/>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E57"/>
    <w:rsid w:val="00F50F0F"/>
    <w:rsid w:val="00F51532"/>
    <w:rsid w:val="00F51BFD"/>
    <w:rsid w:val="00F51E20"/>
    <w:rsid w:val="00F51EF7"/>
    <w:rsid w:val="00F52062"/>
    <w:rsid w:val="00F52256"/>
    <w:rsid w:val="00F52479"/>
    <w:rsid w:val="00F52D6E"/>
    <w:rsid w:val="00F540E0"/>
    <w:rsid w:val="00F54146"/>
    <w:rsid w:val="00F545F9"/>
    <w:rsid w:val="00F54688"/>
    <w:rsid w:val="00F5579A"/>
    <w:rsid w:val="00F558BF"/>
    <w:rsid w:val="00F559DD"/>
    <w:rsid w:val="00F560B4"/>
    <w:rsid w:val="00F568EF"/>
    <w:rsid w:val="00F56AE8"/>
    <w:rsid w:val="00F576C0"/>
    <w:rsid w:val="00F57FE4"/>
    <w:rsid w:val="00F604F6"/>
    <w:rsid w:val="00F607CF"/>
    <w:rsid w:val="00F61844"/>
    <w:rsid w:val="00F61C39"/>
    <w:rsid w:val="00F61E39"/>
    <w:rsid w:val="00F62927"/>
    <w:rsid w:val="00F63214"/>
    <w:rsid w:val="00F66065"/>
    <w:rsid w:val="00F66F8B"/>
    <w:rsid w:val="00F67A7A"/>
    <w:rsid w:val="00F709BC"/>
    <w:rsid w:val="00F71257"/>
    <w:rsid w:val="00F714B7"/>
    <w:rsid w:val="00F71655"/>
    <w:rsid w:val="00F71C65"/>
    <w:rsid w:val="00F72C0C"/>
    <w:rsid w:val="00F73742"/>
    <w:rsid w:val="00F7437B"/>
    <w:rsid w:val="00F744CB"/>
    <w:rsid w:val="00F748BF"/>
    <w:rsid w:val="00F74F4D"/>
    <w:rsid w:val="00F758B7"/>
    <w:rsid w:val="00F76337"/>
    <w:rsid w:val="00F76726"/>
    <w:rsid w:val="00F77266"/>
    <w:rsid w:val="00F77584"/>
    <w:rsid w:val="00F81A52"/>
    <w:rsid w:val="00F81D6D"/>
    <w:rsid w:val="00F81F3C"/>
    <w:rsid w:val="00F825E8"/>
    <w:rsid w:val="00F8307F"/>
    <w:rsid w:val="00F83931"/>
    <w:rsid w:val="00F8415F"/>
    <w:rsid w:val="00F841BF"/>
    <w:rsid w:val="00F85431"/>
    <w:rsid w:val="00F85493"/>
    <w:rsid w:val="00F854D5"/>
    <w:rsid w:val="00F857DF"/>
    <w:rsid w:val="00F85900"/>
    <w:rsid w:val="00F859EE"/>
    <w:rsid w:val="00F86E8D"/>
    <w:rsid w:val="00F86FEF"/>
    <w:rsid w:val="00F8711D"/>
    <w:rsid w:val="00F87776"/>
    <w:rsid w:val="00F8799E"/>
    <w:rsid w:val="00F90AD1"/>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458"/>
    <w:rsid w:val="00FD2777"/>
    <w:rsid w:val="00FD3104"/>
    <w:rsid w:val="00FD31ED"/>
    <w:rsid w:val="00FD33FA"/>
    <w:rsid w:val="00FD366D"/>
    <w:rsid w:val="00FD372E"/>
    <w:rsid w:val="00FD43F7"/>
    <w:rsid w:val="00FD46B0"/>
    <w:rsid w:val="00FD4C16"/>
    <w:rsid w:val="00FD4C67"/>
    <w:rsid w:val="00FD54AA"/>
    <w:rsid w:val="00FD58C1"/>
    <w:rsid w:val="00FD59BF"/>
    <w:rsid w:val="00FD6279"/>
    <w:rsid w:val="00FD69B7"/>
    <w:rsid w:val="00FD7C4B"/>
    <w:rsid w:val="00FE02DD"/>
    <w:rsid w:val="00FE10ED"/>
    <w:rsid w:val="00FE1223"/>
    <w:rsid w:val="00FE1ADA"/>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E979-1D75-4DA6-9999-C748BA5A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2</cp:revision>
  <cp:lastPrinted>2014-07-16T13:01:00Z</cp:lastPrinted>
  <dcterms:created xsi:type="dcterms:W3CDTF">2017-01-04T14:31:00Z</dcterms:created>
  <dcterms:modified xsi:type="dcterms:W3CDTF">2017-01-04T14:31:00Z</dcterms:modified>
</cp:coreProperties>
</file>