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6A706A95" wp14:editId="75B5B67C">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B65102" w:rsidRPr="000D1B0D" w:rsidRDefault="00B65102">
                            <w:pPr>
                              <w:rPr>
                                <w:rFonts w:ascii="Calibri" w:hAnsi="Calibri"/>
                                <w:b/>
                                <w:sz w:val="22"/>
                                <w:szCs w:val="22"/>
                              </w:rPr>
                            </w:pPr>
                            <w:r w:rsidRPr="000D1B0D">
                              <w:rPr>
                                <w:rFonts w:ascii="Calibri" w:hAnsi="Calibri"/>
                                <w:b/>
                                <w:sz w:val="22"/>
                                <w:szCs w:val="22"/>
                              </w:rPr>
                              <w:t>Agenda Item</w:t>
                            </w:r>
                            <w:r w:rsidR="00F25F83">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B65102" w:rsidRPr="000D1B0D" w:rsidRDefault="00B65102">
                      <w:pPr>
                        <w:rPr>
                          <w:rFonts w:ascii="Calibri" w:hAnsi="Calibri"/>
                          <w:b/>
                          <w:sz w:val="22"/>
                          <w:szCs w:val="22"/>
                        </w:rPr>
                      </w:pPr>
                      <w:r w:rsidRPr="000D1B0D">
                        <w:rPr>
                          <w:rFonts w:ascii="Calibri" w:hAnsi="Calibri"/>
                          <w:b/>
                          <w:sz w:val="22"/>
                          <w:szCs w:val="22"/>
                        </w:rPr>
                        <w:t>Agenda Item</w:t>
                      </w:r>
                      <w:r w:rsidR="00F25F83">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14:anchorId="5726A383" wp14:editId="005BCB29">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5C8D8CF4" wp14:editId="3D655B29">
                <wp:simplePos x="0" y="0"/>
                <wp:positionH relativeFrom="column">
                  <wp:posOffset>-78105</wp:posOffset>
                </wp:positionH>
                <wp:positionV relativeFrom="paragraph">
                  <wp:posOffset>71755</wp:posOffset>
                </wp:positionV>
                <wp:extent cx="6911340" cy="1371600"/>
                <wp:effectExtent l="19050" t="19050" r="2286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71600"/>
                        </a:xfrm>
                        <a:prstGeom prst="rect">
                          <a:avLst/>
                        </a:prstGeom>
                        <a:solidFill>
                          <a:srgbClr val="FFFFFF"/>
                        </a:solidFill>
                        <a:ln w="38100" cmpd="dbl">
                          <a:solidFill>
                            <a:srgbClr val="000000"/>
                          </a:solidFill>
                          <a:miter lim="800000"/>
                          <a:headEnd/>
                          <a:tailEnd/>
                        </a:ln>
                      </wps:spPr>
                      <wps:txbx>
                        <w:txbxContent>
                          <w:p w:rsidR="00B65102" w:rsidRPr="0054543B" w:rsidRDefault="00B65102">
                            <w:pPr>
                              <w:rPr>
                                <w:rFonts w:ascii="Calibri" w:hAnsi="Calibri"/>
                                <w:sz w:val="22"/>
                                <w:szCs w:val="22"/>
                              </w:rPr>
                            </w:pPr>
                            <w:r w:rsidRPr="0054543B">
                              <w:rPr>
                                <w:rFonts w:ascii="Calibri" w:hAnsi="Calibri"/>
                                <w:sz w:val="22"/>
                                <w:szCs w:val="22"/>
                              </w:rPr>
                              <w:t xml:space="preserve">Report to: (Board/Sub-Committee): </w:t>
                            </w:r>
                            <w:r w:rsidR="0054543B" w:rsidRPr="0054543B">
                              <w:rPr>
                                <w:rFonts w:ascii="Calibri" w:hAnsi="Calibri"/>
                                <w:sz w:val="22"/>
                                <w:szCs w:val="22"/>
                              </w:rPr>
                              <w:t xml:space="preserve">Governing Body </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Date of Meeting: </w:t>
                            </w:r>
                            <w:r w:rsidR="0054543B" w:rsidRPr="0054543B">
                              <w:rPr>
                                <w:rFonts w:ascii="Calibri" w:hAnsi="Calibri"/>
                                <w:sz w:val="22"/>
                                <w:szCs w:val="22"/>
                              </w:rPr>
                              <w:t>8 March</w:t>
                            </w:r>
                            <w:r w:rsidR="00130265" w:rsidRPr="0054543B">
                              <w:rPr>
                                <w:rFonts w:ascii="Calibri" w:hAnsi="Calibri"/>
                                <w:sz w:val="22"/>
                                <w:szCs w:val="22"/>
                              </w:rPr>
                              <w:t xml:space="preserve"> 2018</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Subject: Annual review of </w:t>
                            </w:r>
                            <w:r w:rsidR="00130265" w:rsidRPr="0054543B">
                              <w:rPr>
                                <w:rFonts w:ascii="Calibri" w:hAnsi="Calibri"/>
                                <w:sz w:val="22"/>
                                <w:szCs w:val="22"/>
                              </w:rPr>
                              <w:t>Governing Body Committee’s Terms</w:t>
                            </w:r>
                            <w:r w:rsidRPr="0054543B">
                              <w:rPr>
                                <w:rFonts w:ascii="Calibri" w:hAnsi="Calibri"/>
                                <w:sz w:val="22"/>
                                <w:szCs w:val="22"/>
                              </w:rPr>
                              <w:t xml:space="preserve"> of Reference (</w:t>
                            </w:r>
                            <w:proofErr w:type="spellStart"/>
                            <w:r w:rsidRPr="0054543B">
                              <w:rPr>
                                <w:rFonts w:ascii="Calibri" w:hAnsi="Calibri"/>
                                <w:sz w:val="22"/>
                                <w:szCs w:val="22"/>
                              </w:rPr>
                              <w:t>TofR</w:t>
                            </w:r>
                            <w:proofErr w:type="spellEnd"/>
                            <w:r w:rsidRPr="0054543B">
                              <w:rPr>
                                <w:rFonts w:ascii="Calibri" w:hAnsi="Calibri"/>
                                <w:sz w:val="22"/>
                                <w:szCs w:val="22"/>
                              </w:rPr>
                              <w:t xml:space="preserve">)  </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Presented by: </w:t>
                            </w:r>
                            <w:r w:rsidR="0054543B">
                              <w:rPr>
                                <w:rFonts w:ascii="Calibri" w:hAnsi="Calibri"/>
                                <w:sz w:val="22"/>
                                <w:szCs w:val="22"/>
                              </w:rPr>
                              <w:t xml:space="preserve">Chief Finance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6.15pt;margin-top:5.65pt;width:544.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" strokeweight="3pt">
                <v:stroke linestyle="thinThin"/>
                <v:textbox>
                  <w:txbxContent>
                    <w:p w:rsidR="00B65102" w:rsidRPr="0054543B" w:rsidRDefault="00B65102">
                      <w:pPr>
                        <w:rPr>
                          <w:rFonts w:ascii="Calibri" w:hAnsi="Calibri"/>
                          <w:sz w:val="22"/>
                          <w:szCs w:val="22"/>
                        </w:rPr>
                      </w:pPr>
                      <w:r w:rsidRPr="0054543B">
                        <w:rPr>
                          <w:rFonts w:ascii="Calibri" w:hAnsi="Calibri"/>
                          <w:sz w:val="22"/>
                          <w:szCs w:val="22"/>
                        </w:rPr>
                        <w:t xml:space="preserve">Report to: (Board/Sub-Committee): </w:t>
                      </w:r>
                      <w:r w:rsidR="0054543B" w:rsidRPr="0054543B">
                        <w:rPr>
                          <w:rFonts w:ascii="Calibri" w:hAnsi="Calibri"/>
                          <w:sz w:val="22"/>
                          <w:szCs w:val="22"/>
                        </w:rPr>
                        <w:t xml:space="preserve">Governing Body </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Date of Meeting: </w:t>
                      </w:r>
                      <w:r w:rsidR="0054543B" w:rsidRPr="0054543B">
                        <w:rPr>
                          <w:rFonts w:ascii="Calibri" w:hAnsi="Calibri"/>
                          <w:sz w:val="22"/>
                          <w:szCs w:val="22"/>
                        </w:rPr>
                        <w:t>8 March</w:t>
                      </w:r>
                      <w:r w:rsidR="00130265" w:rsidRPr="0054543B">
                        <w:rPr>
                          <w:rFonts w:ascii="Calibri" w:hAnsi="Calibri"/>
                          <w:sz w:val="22"/>
                          <w:szCs w:val="22"/>
                        </w:rPr>
                        <w:t xml:space="preserve"> 2018</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Subject: Annual review of </w:t>
                      </w:r>
                      <w:r w:rsidR="00130265" w:rsidRPr="0054543B">
                        <w:rPr>
                          <w:rFonts w:ascii="Calibri" w:hAnsi="Calibri"/>
                          <w:sz w:val="22"/>
                          <w:szCs w:val="22"/>
                        </w:rPr>
                        <w:t>Governing Body Committee’s Terms</w:t>
                      </w:r>
                      <w:r w:rsidRPr="0054543B">
                        <w:rPr>
                          <w:rFonts w:ascii="Calibri" w:hAnsi="Calibri"/>
                          <w:sz w:val="22"/>
                          <w:szCs w:val="22"/>
                        </w:rPr>
                        <w:t xml:space="preserve"> of Reference (</w:t>
                      </w:r>
                      <w:proofErr w:type="spellStart"/>
                      <w:r w:rsidRPr="0054543B">
                        <w:rPr>
                          <w:rFonts w:ascii="Calibri" w:hAnsi="Calibri"/>
                          <w:sz w:val="22"/>
                          <w:szCs w:val="22"/>
                        </w:rPr>
                        <w:t>TofR</w:t>
                      </w:r>
                      <w:proofErr w:type="spellEnd"/>
                      <w:r w:rsidRPr="0054543B">
                        <w:rPr>
                          <w:rFonts w:ascii="Calibri" w:hAnsi="Calibri"/>
                          <w:sz w:val="22"/>
                          <w:szCs w:val="22"/>
                        </w:rPr>
                        <w:t xml:space="preserve">)  </w:t>
                      </w:r>
                    </w:p>
                    <w:p w:rsidR="00B65102" w:rsidRPr="0054543B" w:rsidRDefault="00B65102">
                      <w:pPr>
                        <w:rPr>
                          <w:rFonts w:ascii="Calibri" w:hAnsi="Calibri"/>
                          <w:sz w:val="22"/>
                          <w:szCs w:val="22"/>
                        </w:rPr>
                      </w:pPr>
                    </w:p>
                    <w:p w:rsidR="00B65102" w:rsidRPr="0054543B" w:rsidRDefault="00B65102">
                      <w:pPr>
                        <w:rPr>
                          <w:rFonts w:ascii="Calibri" w:hAnsi="Calibri"/>
                          <w:sz w:val="22"/>
                          <w:szCs w:val="22"/>
                        </w:rPr>
                      </w:pPr>
                      <w:r w:rsidRPr="0054543B">
                        <w:rPr>
                          <w:rFonts w:ascii="Calibri" w:hAnsi="Calibri"/>
                          <w:sz w:val="22"/>
                          <w:szCs w:val="22"/>
                        </w:rPr>
                        <w:t xml:space="preserve">Presented by: </w:t>
                      </w:r>
                      <w:r w:rsidR="0054543B">
                        <w:rPr>
                          <w:rFonts w:ascii="Calibri" w:hAnsi="Calibri"/>
                          <w:sz w:val="22"/>
                          <w:szCs w:val="22"/>
                        </w:rPr>
                        <w:t xml:space="preserve">Chief Finance Officer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7467190B" wp14:editId="3238C371">
                <wp:simplePos x="0" y="0"/>
                <wp:positionH relativeFrom="column">
                  <wp:posOffset>-78105</wp:posOffset>
                </wp:positionH>
                <wp:positionV relativeFrom="paragraph">
                  <wp:posOffset>139700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B65102" w:rsidRPr="00C52984" w:rsidRDefault="00B65102"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B65102" w:rsidRPr="000D1B0D" w:rsidRDefault="00B65102">
                            <w:pPr>
                              <w:rPr>
                                <w:rFonts w:ascii="Calibri" w:hAnsi="Calibri"/>
                                <w:sz w:val="22"/>
                                <w:szCs w:val="22"/>
                              </w:rPr>
                            </w:pPr>
                          </w:p>
                          <w:p w:rsidR="00B65102" w:rsidRPr="000D1B0D" w:rsidRDefault="00B65102"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3403104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B65102" w:rsidRPr="000D1B0D" w:rsidRDefault="00B65102"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0515671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65102" w:rsidRDefault="00B65102"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65499326"/>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65102" w:rsidRPr="000D1B0D" w:rsidRDefault="00B65102"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254705561"/>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9093730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15pt;margin-top:11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">
                <v:textbox>
                  <w:txbxContent>
                    <w:p w:rsidR="00B65102" w:rsidRPr="00C52984" w:rsidRDefault="00B65102"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B65102" w:rsidRPr="000D1B0D" w:rsidRDefault="00B65102">
                      <w:pPr>
                        <w:rPr>
                          <w:rFonts w:ascii="Calibri" w:hAnsi="Calibri"/>
                          <w:sz w:val="22"/>
                          <w:szCs w:val="22"/>
                        </w:rPr>
                      </w:pPr>
                    </w:p>
                    <w:p w:rsidR="00B65102" w:rsidRPr="000D1B0D" w:rsidRDefault="00B65102"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3403104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B65102" w:rsidRPr="000D1B0D" w:rsidRDefault="00B65102"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0515671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65102" w:rsidRDefault="00B65102"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65499326"/>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65102" w:rsidRPr="000D1B0D" w:rsidRDefault="00B65102"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254705561"/>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9093730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0265" w:rsidRDefault="00130265"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AE2578">
        <w:trPr>
          <w:trHeight w:val="2400"/>
        </w:trPr>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91583F">
            <w:pPr>
              <w:pStyle w:val="NoSpacing"/>
              <w:rPr>
                <w:rFonts w:cs="Calibri"/>
                <w:b/>
                <w:sz w:val="20"/>
                <w:szCs w:val="20"/>
              </w:rPr>
            </w:pPr>
          </w:p>
        </w:tc>
        <w:tc>
          <w:tcPr>
            <w:tcW w:w="3817" w:type="pct"/>
            <w:shd w:val="clear" w:color="auto" w:fill="auto"/>
          </w:tcPr>
          <w:p w:rsidR="0054543B" w:rsidRDefault="0054543B" w:rsidP="009D451E">
            <w:pPr>
              <w:pStyle w:val="Default"/>
              <w:jc w:val="both"/>
              <w:rPr>
                <w:rFonts w:ascii="Calibri" w:hAnsi="Calibri" w:cs="Calibri"/>
                <w:sz w:val="22"/>
                <w:szCs w:val="22"/>
              </w:rPr>
            </w:pPr>
            <w:r w:rsidRPr="0054543B">
              <w:rPr>
                <w:rFonts w:ascii="Calibri" w:hAnsi="Calibri" w:cs="Calibri"/>
                <w:sz w:val="22"/>
                <w:szCs w:val="22"/>
              </w:rPr>
              <w:t>This report is brought to the Governing Body to formally ratify the terms of reference (</w:t>
            </w:r>
            <w:proofErr w:type="spellStart"/>
            <w:r w:rsidRPr="0054543B">
              <w:rPr>
                <w:rFonts w:ascii="Calibri" w:hAnsi="Calibri" w:cs="Calibri"/>
                <w:sz w:val="22"/>
                <w:szCs w:val="22"/>
              </w:rPr>
              <w:t>TofR</w:t>
            </w:r>
            <w:proofErr w:type="spellEnd"/>
            <w:r w:rsidRPr="0054543B">
              <w:rPr>
                <w:rFonts w:ascii="Calibri" w:hAnsi="Calibri" w:cs="Calibri"/>
                <w:sz w:val="22"/>
                <w:szCs w:val="22"/>
              </w:rPr>
              <w:t>) for the Governing Body committees, as set out in our constitution.</w:t>
            </w:r>
          </w:p>
          <w:p w:rsidR="0054543B" w:rsidRDefault="0054543B" w:rsidP="009D451E">
            <w:pPr>
              <w:pStyle w:val="Default"/>
              <w:jc w:val="both"/>
              <w:rPr>
                <w:rFonts w:ascii="Calibri" w:hAnsi="Calibri" w:cs="Calibri"/>
                <w:sz w:val="22"/>
                <w:szCs w:val="22"/>
              </w:rPr>
            </w:pPr>
          </w:p>
          <w:p w:rsidR="00141E0F" w:rsidRDefault="00141E0F" w:rsidP="0054543B">
            <w:pPr>
              <w:pStyle w:val="Default"/>
              <w:jc w:val="both"/>
              <w:rPr>
                <w:rFonts w:ascii="Calibri" w:hAnsi="Calibri" w:cs="Calibri"/>
                <w:i/>
                <w:sz w:val="22"/>
                <w:szCs w:val="22"/>
              </w:rPr>
            </w:pPr>
            <w:r w:rsidRPr="00141E0F">
              <w:rPr>
                <w:rFonts w:ascii="Calibri" w:hAnsi="Calibri" w:cs="Calibri"/>
                <w:i/>
                <w:sz w:val="22"/>
                <w:szCs w:val="22"/>
              </w:rPr>
              <w:t xml:space="preserve">To note: - </w:t>
            </w:r>
            <w:r>
              <w:rPr>
                <w:rFonts w:ascii="Calibri" w:hAnsi="Calibri" w:cs="Calibri"/>
                <w:i/>
                <w:sz w:val="22"/>
                <w:szCs w:val="22"/>
              </w:rPr>
              <w:t xml:space="preserve">NHS England has recently approved the </w:t>
            </w:r>
            <w:r w:rsidRPr="00141E0F">
              <w:rPr>
                <w:rFonts w:ascii="Calibri" w:hAnsi="Calibri" w:cs="Calibri"/>
                <w:i/>
                <w:sz w:val="22"/>
                <w:szCs w:val="22"/>
              </w:rPr>
              <w:t>constitution amendments in relation to de</w:t>
            </w:r>
            <w:r>
              <w:rPr>
                <w:rFonts w:ascii="Calibri" w:hAnsi="Calibri" w:cs="Calibri"/>
                <w:i/>
                <w:sz w:val="22"/>
                <w:szCs w:val="22"/>
              </w:rPr>
              <w:t xml:space="preserve">legated commissioning, </w:t>
            </w:r>
            <w:r w:rsidRPr="00141E0F">
              <w:rPr>
                <w:rFonts w:ascii="Calibri" w:hAnsi="Calibri" w:cs="Calibri"/>
                <w:i/>
                <w:sz w:val="22"/>
                <w:szCs w:val="22"/>
              </w:rPr>
              <w:t xml:space="preserve">subject to conditions. </w:t>
            </w:r>
          </w:p>
          <w:p w:rsidR="00141E0F" w:rsidRPr="00141E0F" w:rsidRDefault="00141E0F" w:rsidP="00141E0F">
            <w:pPr>
              <w:pStyle w:val="Default"/>
              <w:numPr>
                <w:ilvl w:val="0"/>
                <w:numId w:val="9"/>
              </w:numPr>
              <w:jc w:val="both"/>
              <w:rPr>
                <w:rFonts w:ascii="Calibri" w:hAnsi="Calibri" w:cs="Calibri"/>
                <w:i/>
                <w:sz w:val="22"/>
                <w:szCs w:val="22"/>
              </w:rPr>
            </w:pPr>
            <w:r w:rsidRPr="00141E0F">
              <w:rPr>
                <w:rFonts w:ascii="Calibri" w:hAnsi="Calibri" w:cs="Calibri"/>
                <w:i/>
                <w:sz w:val="22"/>
                <w:szCs w:val="22"/>
              </w:rPr>
              <w:t>The conditions are that the terms of reference of the primary care commissioning committee should include an additional lay member on the committee and that person should be identified as the vice chair.  This would bring the CCG in line with the statutory guidance on conflicts of interest and guidance on primary care co-commissioning, which is to have a lay chair and a lay vice chair for this committee.</w:t>
            </w:r>
          </w:p>
          <w:p w:rsidR="00141E0F" w:rsidRDefault="00141E0F" w:rsidP="0054543B">
            <w:pPr>
              <w:pStyle w:val="Default"/>
              <w:jc w:val="both"/>
              <w:rPr>
                <w:rFonts w:ascii="Calibri" w:hAnsi="Calibri" w:cs="Calibri"/>
                <w:sz w:val="22"/>
                <w:szCs w:val="22"/>
              </w:rPr>
            </w:pPr>
          </w:p>
          <w:p w:rsidR="00AE2578" w:rsidRDefault="00AE2578" w:rsidP="0054543B">
            <w:pPr>
              <w:pStyle w:val="Default"/>
              <w:jc w:val="both"/>
              <w:rPr>
                <w:rFonts w:ascii="Calibri" w:hAnsi="Calibri" w:cs="Calibri"/>
                <w:sz w:val="22"/>
                <w:szCs w:val="22"/>
              </w:rPr>
            </w:pPr>
            <w:r>
              <w:rPr>
                <w:rFonts w:ascii="Calibri" w:hAnsi="Calibri" w:cs="Calibri"/>
                <w:sz w:val="22"/>
                <w:szCs w:val="22"/>
              </w:rPr>
              <w:t xml:space="preserve">The </w:t>
            </w:r>
            <w:r w:rsidRPr="00AE2578">
              <w:rPr>
                <w:rFonts w:ascii="Calibri" w:hAnsi="Calibri" w:cs="Calibri"/>
                <w:sz w:val="22"/>
                <w:szCs w:val="22"/>
              </w:rPr>
              <w:t>proposed Terms of reference</w:t>
            </w:r>
            <w:r>
              <w:rPr>
                <w:rFonts w:ascii="Calibri" w:hAnsi="Calibri" w:cs="Calibri"/>
                <w:sz w:val="22"/>
                <w:szCs w:val="22"/>
              </w:rPr>
              <w:t>s</w:t>
            </w:r>
            <w:r w:rsidRPr="00AE2578">
              <w:rPr>
                <w:rFonts w:ascii="Calibri" w:hAnsi="Calibri" w:cs="Calibri"/>
                <w:sz w:val="22"/>
                <w:szCs w:val="22"/>
              </w:rPr>
              <w:t xml:space="preserve"> </w:t>
            </w:r>
            <w:r>
              <w:rPr>
                <w:rFonts w:ascii="Calibri" w:hAnsi="Calibri" w:cs="Calibri"/>
                <w:sz w:val="22"/>
                <w:szCs w:val="22"/>
              </w:rPr>
              <w:t>are</w:t>
            </w:r>
            <w:r w:rsidRPr="00AE2578">
              <w:rPr>
                <w:rFonts w:ascii="Calibri" w:hAnsi="Calibri" w:cs="Calibri"/>
                <w:sz w:val="22"/>
                <w:szCs w:val="22"/>
              </w:rPr>
              <w:t xml:space="preserve"> detailed within the summary report below, which requires </w:t>
            </w:r>
            <w:r>
              <w:rPr>
                <w:rFonts w:ascii="Calibri" w:hAnsi="Calibri" w:cs="Calibri"/>
                <w:sz w:val="22"/>
                <w:szCs w:val="22"/>
              </w:rPr>
              <w:t xml:space="preserve">final ratification </w:t>
            </w:r>
            <w:r w:rsidRPr="00AE2578">
              <w:rPr>
                <w:rFonts w:ascii="Calibri" w:hAnsi="Calibri" w:cs="Calibri"/>
                <w:sz w:val="22"/>
                <w:szCs w:val="22"/>
              </w:rPr>
              <w:t>by the Governing Body</w:t>
            </w:r>
            <w:r>
              <w:rPr>
                <w:rFonts w:ascii="Calibri" w:hAnsi="Calibri" w:cs="Calibri"/>
                <w:sz w:val="22"/>
                <w:szCs w:val="22"/>
              </w:rPr>
              <w:t>.</w:t>
            </w:r>
          </w:p>
          <w:p w:rsidR="00AE2578" w:rsidRPr="0054543B" w:rsidRDefault="00AE2578" w:rsidP="0054543B">
            <w:pPr>
              <w:pStyle w:val="Default"/>
              <w:jc w:val="both"/>
              <w:rPr>
                <w:rFonts w:ascii="Calibri" w:hAnsi="Calibri" w:cs="Calibri"/>
                <w:sz w:val="22"/>
                <w:szCs w:val="22"/>
              </w:rPr>
            </w:pPr>
          </w:p>
          <w:p w:rsidR="002054A0" w:rsidRPr="000D1B0D" w:rsidRDefault="006529B9" w:rsidP="00686789">
            <w:pPr>
              <w:pStyle w:val="Default"/>
              <w:jc w:val="both"/>
              <w:rPr>
                <w:rFonts w:ascii="Calibri" w:hAnsi="Calibri" w:cs="Calibri"/>
                <w:sz w:val="20"/>
                <w:szCs w:val="20"/>
              </w:rPr>
            </w:pPr>
            <w:r>
              <w:rPr>
                <w:rFonts w:ascii="Calibri" w:hAnsi="Calibri" w:cs="Calibri"/>
                <w:sz w:val="20"/>
                <w:szCs w:val="20"/>
              </w:rPr>
              <w:t xml:space="preserve">Copies of </w:t>
            </w:r>
            <w:r w:rsidR="00B65102" w:rsidRPr="00B65102">
              <w:rPr>
                <w:rFonts w:ascii="Calibri" w:hAnsi="Calibri" w:cs="Calibri"/>
                <w:sz w:val="20"/>
                <w:szCs w:val="20"/>
              </w:rPr>
              <w:t xml:space="preserve">Terms of Reference can be found via the embedded files in the ‘Appendices / attachments’ section of </w:t>
            </w:r>
            <w:r w:rsidR="00AE2578">
              <w:rPr>
                <w:rFonts w:ascii="Calibri" w:hAnsi="Calibri" w:cs="Calibri"/>
                <w:sz w:val="20"/>
                <w:szCs w:val="20"/>
              </w:rPr>
              <w:t>this cover sheet, changes highlighted in yellow.</w:t>
            </w:r>
          </w:p>
        </w:tc>
      </w:tr>
      <w:tr w:rsidR="009D4EDC" w:rsidRPr="000D1B0D" w:rsidTr="0091583F">
        <w:trPr>
          <w:trHeight w:val="580"/>
        </w:trPr>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9D4EDC" w:rsidP="000D1B0D">
            <w:pPr>
              <w:pStyle w:val="Default"/>
              <w:jc w:val="both"/>
              <w:rPr>
                <w:rFonts w:ascii="Calibri" w:hAnsi="Calibri" w:cs="Calibri"/>
                <w:sz w:val="20"/>
                <w:szCs w:val="20"/>
              </w:rPr>
            </w:pPr>
          </w:p>
          <w:p w:rsidR="00B65102" w:rsidRPr="00B65102" w:rsidRDefault="00B65102" w:rsidP="00B65102">
            <w:pPr>
              <w:pStyle w:val="Default"/>
              <w:jc w:val="both"/>
              <w:rPr>
                <w:rFonts w:ascii="Calibri" w:hAnsi="Calibri" w:cs="Calibri"/>
                <w:sz w:val="20"/>
                <w:szCs w:val="20"/>
              </w:rPr>
            </w:pPr>
            <w:r w:rsidRPr="00B65102">
              <w:rPr>
                <w:rFonts w:ascii="Calibri" w:hAnsi="Calibri" w:cs="Calibri"/>
                <w:sz w:val="20"/>
                <w:szCs w:val="20"/>
              </w:rPr>
              <w:t xml:space="preserve">The </w:t>
            </w:r>
            <w:r w:rsidR="00AE2578">
              <w:rPr>
                <w:rFonts w:ascii="Calibri" w:hAnsi="Calibri" w:cs="Calibri"/>
                <w:sz w:val="20"/>
                <w:szCs w:val="20"/>
              </w:rPr>
              <w:t xml:space="preserve">Governing Body are </w:t>
            </w:r>
            <w:r w:rsidRPr="00B65102">
              <w:rPr>
                <w:rFonts w:ascii="Calibri" w:hAnsi="Calibri" w:cs="Calibri"/>
                <w:sz w:val="20"/>
                <w:szCs w:val="20"/>
              </w:rPr>
              <w:t xml:space="preserve"> asked to:-</w:t>
            </w:r>
          </w:p>
          <w:p w:rsidR="009D4EDC" w:rsidRPr="000D1B0D" w:rsidRDefault="00B65102" w:rsidP="00AE2578">
            <w:pPr>
              <w:pStyle w:val="Default"/>
              <w:jc w:val="both"/>
              <w:rPr>
                <w:rFonts w:ascii="Calibri" w:hAnsi="Calibri" w:cs="Calibri"/>
                <w:sz w:val="20"/>
                <w:szCs w:val="20"/>
              </w:rPr>
            </w:pPr>
            <w:r w:rsidRPr="00B65102">
              <w:rPr>
                <w:rFonts w:ascii="Calibri" w:hAnsi="Calibri" w:cs="Calibri"/>
                <w:sz w:val="20"/>
                <w:szCs w:val="20"/>
              </w:rPr>
              <w:t>•</w:t>
            </w:r>
            <w:r w:rsidRPr="00B65102">
              <w:rPr>
                <w:rFonts w:ascii="Calibri" w:hAnsi="Calibri" w:cs="Calibri"/>
                <w:sz w:val="20"/>
                <w:szCs w:val="20"/>
              </w:rPr>
              <w:tab/>
              <w:t xml:space="preserve">Agree and </w:t>
            </w:r>
            <w:r w:rsidR="00AE2578">
              <w:rPr>
                <w:rFonts w:ascii="Calibri" w:hAnsi="Calibri" w:cs="Calibri"/>
                <w:sz w:val="20"/>
                <w:szCs w:val="20"/>
              </w:rPr>
              <w:t xml:space="preserve">ratify </w:t>
            </w:r>
            <w:r w:rsidRPr="00B65102">
              <w:rPr>
                <w:rFonts w:ascii="Calibri" w:hAnsi="Calibri" w:cs="Calibri"/>
                <w:sz w:val="20"/>
                <w:szCs w:val="20"/>
              </w:rPr>
              <w:t xml:space="preserve">the Committee’s </w:t>
            </w:r>
            <w:r>
              <w:rPr>
                <w:rFonts w:ascii="Calibri" w:hAnsi="Calibri" w:cs="Calibri"/>
                <w:sz w:val="20"/>
                <w:szCs w:val="20"/>
              </w:rPr>
              <w:t>Terms of Reference</w:t>
            </w:r>
            <w:r w:rsidR="006529B9">
              <w:t xml:space="preserve"> </w:t>
            </w:r>
          </w:p>
        </w:tc>
      </w:tr>
      <w:tr w:rsidR="009D4EDC" w:rsidRPr="000D1B0D" w:rsidTr="00144ED4">
        <w:tc>
          <w:tcPr>
            <w:tcW w:w="1183" w:type="pct"/>
            <w:shd w:val="clear" w:color="auto" w:fill="auto"/>
          </w:tcPr>
          <w:p w:rsidR="009D4EDC" w:rsidRPr="00046B77" w:rsidRDefault="009D4EDC" w:rsidP="006529B9">
            <w:pPr>
              <w:pStyle w:val="Default"/>
              <w:rPr>
                <w:rFonts w:ascii="Calibri" w:hAnsi="Calibri" w:cs="Calibri"/>
                <w:i/>
                <w:sz w:val="20"/>
                <w:szCs w:val="20"/>
              </w:rPr>
            </w:pPr>
            <w:r w:rsidRPr="000D1B0D">
              <w:rPr>
                <w:rFonts w:ascii="Calibri" w:hAnsi="Calibri" w:cs="Calibri"/>
                <w:b/>
                <w:sz w:val="20"/>
                <w:szCs w:val="20"/>
              </w:rPr>
              <w:t>Sub Committee Process and Assurance:</w:t>
            </w:r>
          </w:p>
        </w:tc>
        <w:tc>
          <w:tcPr>
            <w:tcW w:w="3817" w:type="pct"/>
            <w:shd w:val="clear" w:color="auto" w:fill="auto"/>
          </w:tcPr>
          <w:p w:rsidR="006529B9" w:rsidRDefault="006529B9" w:rsidP="00031225">
            <w:pPr>
              <w:pStyle w:val="Default"/>
              <w:jc w:val="both"/>
              <w:rPr>
                <w:rFonts w:ascii="Calibri" w:hAnsi="Calibri" w:cs="Calibri"/>
                <w:sz w:val="20"/>
                <w:szCs w:val="20"/>
              </w:rPr>
            </w:pPr>
          </w:p>
          <w:p w:rsidR="00686789" w:rsidRPr="000D1B0D" w:rsidRDefault="006529B9" w:rsidP="00031225">
            <w:pPr>
              <w:pStyle w:val="Default"/>
              <w:jc w:val="both"/>
              <w:rPr>
                <w:rFonts w:ascii="Calibri" w:hAnsi="Calibri" w:cs="Calibri"/>
                <w:sz w:val="20"/>
                <w:szCs w:val="20"/>
              </w:rPr>
            </w:pPr>
            <w:r w:rsidRPr="006529B9">
              <w:rPr>
                <w:rFonts w:ascii="Calibri" w:hAnsi="Calibri" w:cs="Calibri"/>
                <w:sz w:val="20"/>
                <w:szCs w:val="20"/>
              </w:rPr>
              <w:t>Terms of Reference have been agreed by the particular committee’s</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031225" w:rsidRPr="00031225" w:rsidRDefault="00031225" w:rsidP="00031225">
            <w:pPr>
              <w:pStyle w:val="Default"/>
              <w:jc w:val="both"/>
              <w:rPr>
                <w:rFonts w:ascii="Calibri" w:hAnsi="Calibri" w:cs="Calibri"/>
                <w:sz w:val="20"/>
                <w:szCs w:val="20"/>
              </w:rPr>
            </w:pPr>
            <w:r w:rsidRPr="00031225">
              <w:rPr>
                <w:rFonts w:ascii="Calibri" w:hAnsi="Calibri" w:cs="Calibri"/>
                <w:sz w:val="20"/>
                <w:szCs w:val="20"/>
              </w:rPr>
              <w:t>The CCG has robust governance arrangements in place, which is managed and monitored via the Integrated Governance and Audit Committee.</w:t>
            </w:r>
          </w:p>
          <w:p w:rsidR="00031225" w:rsidRPr="00031225" w:rsidRDefault="00031225" w:rsidP="00031225">
            <w:pPr>
              <w:pStyle w:val="Default"/>
              <w:jc w:val="both"/>
              <w:rPr>
                <w:rFonts w:ascii="Calibri" w:hAnsi="Calibri" w:cs="Calibri"/>
                <w:sz w:val="20"/>
                <w:szCs w:val="20"/>
              </w:rPr>
            </w:pPr>
          </w:p>
          <w:p w:rsidR="00144ED4" w:rsidRPr="000D1B0D" w:rsidRDefault="00031225" w:rsidP="00031225">
            <w:pPr>
              <w:pStyle w:val="Default"/>
              <w:jc w:val="both"/>
              <w:rPr>
                <w:rFonts w:ascii="Calibri" w:hAnsi="Calibri" w:cs="Calibri"/>
                <w:sz w:val="20"/>
                <w:szCs w:val="20"/>
              </w:rPr>
            </w:pPr>
            <w:r w:rsidRPr="00031225">
              <w:rPr>
                <w:rFonts w:ascii="Calibri" w:hAnsi="Calibri" w:cs="Calibri"/>
                <w:sz w:val="20"/>
                <w:szCs w:val="20"/>
              </w:rPr>
              <w:t>Associated risks are included on the CCG Board Assurance Framework or Risk Register.</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054A0" w:rsidRPr="000D1B0D" w:rsidRDefault="00031225" w:rsidP="00031225">
            <w:pPr>
              <w:pStyle w:val="Default"/>
              <w:jc w:val="both"/>
              <w:rPr>
                <w:rFonts w:ascii="Calibri" w:hAnsi="Calibri" w:cs="Calibri"/>
                <w:sz w:val="20"/>
                <w:szCs w:val="20"/>
              </w:rPr>
            </w:pPr>
            <w:r>
              <w:rPr>
                <w:rFonts w:ascii="Calibri" w:hAnsi="Calibri" w:cs="Calibri"/>
                <w:sz w:val="20"/>
                <w:szCs w:val="20"/>
              </w:rPr>
              <w:t>To</w:t>
            </w:r>
            <w:r w:rsidRPr="00031225">
              <w:rPr>
                <w:rFonts w:ascii="Calibri" w:hAnsi="Calibri" w:cs="Calibri"/>
                <w:sz w:val="20"/>
                <w:szCs w:val="20"/>
              </w:rPr>
              <w:t xml:space="preserve"> ensure sound integrated governance and financial management arrangements are in place, and that those arrangements support the efficient, effective and economic delivery of the </w:t>
            </w:r>
            <w:r>
              <w:rPr>
                <w:rFonts w:ascii="Calibri" w:hAnsi="Calibri" w:cs="Calibri"/>
                <w:sz w:val="20"/>
                <w:szCs w:val="20"/>
              </w:rPr>
              <w:t>CCG’s functions.</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143128" w:rsidRPr="00143128" w:rsidRDefault="00143128" w:rsidP="00143128">
            <w:pPr>
              <w:pStyle w:val="Default"/>
              <w:rPr>
                <w:rFonts w:ascii="Calibri" w:hAnsi="Calibri" w:cs="Calibri"/>
                <w:sz w:val="20"/>
                <w:szCs w:val="20"/>
              </w:rPr>
            </w:pPr>
            <w:r w:rsidRPr="00143128">
              <w:rPr>
                <w:rFonts w:ascii="Calibri" w:hAnsi="Calibri" w:cs="Calibri"/>
                <w:sz w:val="20"/>
                <w:szCs w:val="20"/>
              </w:rPr>
              <w:t>Required to meet the public sector equality duty</w:t>
            </w:r>
          </w:p>
          <w:p w:rsidR="00AB645B" w:rsidRDefault="00AB645B" w:rsidP="00143128">
            <w:pPr>
              <w:pStyle w:val="Default"/>
              <w:rPr>
                <w:rFonts w:ascii="Calibri" w:hAnsi="Calibri" w:cs="Calibri"/>
                <w:sz w:val="20"/>
                <w:szCs w:val="20"/>
              </w:rPr>
            </w:pPr>
            <w:r>
              <w:rPr>
                <w:rFonts w:ascii="Calibri" w:hAnsi="Calibri" w:cs="Calibri"/>
                <w:b/>
                <w:i/>
                <w:sz w:val="20"/>
                <w:szCs w:val="20"/>
              </w:rPr>
              <w:t xml:space="preserve">                                                                                                </w:t>
            </w:r>
            <w:r w:rsidR="00514E32">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514E32">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514E32" w:rsidP="000D1B0D">
            <w:pPr>
              <w:pStyle w:val="Default"/>
              <w:jc w:val="both"/>
              <w:rPr>
                <w:rFonts w:ascii="Calibri" w:hAnsi="Calibri" w:cs="Calibri"/>
                <w:sz w:val="20"/>
                <w:szCs w:val="20"/>
              </w:rPr>
            </w:pPr>
            <w:r>
              <w:rPr>
                <w:rFonts w:ascii="Calibri" w:hAnsi="Calibri" w:cs="Calibri"/>
                <w:sz w:val="20"/>
                <w:szCs w:val="20"/>
              </w:rPr>
              <w:t>None  relevant for this report</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0D1B0D" w:rsidRDefault="00473CC5" w:rsidP="009D4EDC">
            <w:pPr>
              <w:pStyle w:val="Default"/>
              <w:rPr>
                <w:rFonts w:ascii="Calibri" w:hAnsi="Calibri" w:cs="Calibri"/>
                <w:b/>
                <w:sz w:val="20"/>
                <w:szCs w:val="20"/>
              </w:rPr>
            </w:pPr>
          </w:p>
        </w:tc>
        <w:tc>
          <w:tcPr>
            <w:tcW w:w="3817" w:type="pct"/>
            <w:shd w:val="clear" w:color="auto" w:fill="auto"/>
          </w:tcPr>
          <w:p w:rsidR="00246EFA" w:rsidRPr="000D1B0D" w:rsidRDefault="00031225" w:rsidP="00686789">
            <w:pPr>
              <w:pStyle w:val="Default"/>
              <w:jc w:val="both"/>
              <w:rPr>
                <w:rFonts w:ascii="Calibri" w:hAnsi="Calibri" w:cs="Calibri"/>
                <w:sz w:val="20"/>
                <w:szCs w:val="20"/>
              </w:rPr>
            </w:pPr>
            <w:r>
              <w:rPr>
                <w:rFonts w:ascii="Calibri" w:hAnsi="Calibri" w:cs="Calibri"/>
                <w:sz w:val="20"/>
                <w:szCs w:val="20"/>
              </w:rPr>
              <w:t>None relevant for this report</w:t>
            </w:r>
          </w:p>
        </w:tc>
      </w:tr>
      <w:tr w:rsidR="009D4EDC" w:rsidRPr="000D1B0D" w:rsidTr="00144ED4">
        <w:tc>
          <w:tcPr>
            <w:tcW w:w="1183" w:type="pct"/>
            <w:shd w:val="clear" w:color="auto" w:fill="auto"/>
          </w:tcPr>
          <w:p w:rsidR="009D4EDC" w:rsidRPr="000D1B0D" w:rsidRDefault="009D4EDC" w:rsidP="00514E32">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901CC0" w:rsidRDefault="00514E32" w:rsidP="00E61AF0">
            <w:pPr>
              <w:pStyle w:val="Default"/>
              <w:jc w:val="both"/>
              <w:rPr>
                <w:rFonts w:ascii="Calibri" w:hAnsi="Calibri" w:cs="Calibri"/>
                <w:sz w:val="20"/>
                <w:szCs w:val="20"/>
              </w:rPr>
            </w:pPr>
            <w:r w:rsidRPr="00514E32">
              <w:rPr>
                <w:rFonts w:ascii="Calibri" w:hAnsi="Calibri" w:cs="Calibri"/>
                <w:sz w:val="20"/>
                <w:szCs w:val="20"/>
              </w:rPr>
              <w:t>None  relevant for this report</w:t>
            </w:r>
          </w:p>
        </w:tc>
      </w:tr>
      <w:tr w:rsidR="00473CC5" w:rsidRPr="000D1B0D" w:rsidTr="00144ED4">
        <w:tc>
          <w:tcPr>
            <w:tcW w:w="1183" w:type="pct"/>
            <w:shd w:val="clear" w:color="auto" w:fill="auto"/>
          </w:tcPr>
          <w:p w:rsidR="00473CC5" w:rsidRPr="00F300A1" w:rsidRDefault="00473CC5" w:rsidP="00514E32">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514E32" w:rsidP="000D1B0D">
            <w:pPr>
              <w:pStyle w:val="Default"/>
              <w:jc w:val="both"/>
              <w:rPr>
                <w:rFonts w:ascii="Calibri" w:hAnsi="Calibri" w:cs="Calibri"/>
                <w:sz w:val="20"/>
                <w:szCs w:val="20"/>
              </w:rPr>
            </w:pPr>
            <w:r w:rsidRPr="00514E32">
              <w:rPr>
                <w:rFonts w:ascii="Calibri" w:hAnsi="Calibri" w:cs="Calibri"/>
                <w:sz w:val="20"/>
                <w:szCs w:val="20"/>
              </w:rPr>
              <w:t>None  relevant for this report</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F97DC2" w:rsidRDefault="00F97DC2" w:rsidP="00F97DC2">
            <w:pPr>
              <w:pStyle w:val="Default"/>
              <w:rPr>
                <w:rFonts w:ascii="Calibri" w:hAnsi="Calibri" w:cs="Calibri"/>
                <w:i/>
                <w:sz w:val="20"/>
                <w:szCs w:val="20"/>
              </w:rPr>
            </w:pP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006E07" w:rsidRDefault="00E61AF0" w:rsidP="000D1B0D">
            <w:pPr>
              <w:pStyle w:val="Default"/>
              <w:jc w:val="both"/>
              <w:rPr>
                <w:rFonts w:ascii="Calibri" w:hAnsi="Calibri" w:cs="Calibri"/>
                <w:b/>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246EFA" w:rsidRDefault="00F25F83" w:rsidP="006C1307">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514E32">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006E07" w:rsidRDefault="00006E07" w:rsidP="000D1B0D">
            <w:pPr>
              <w:pStyle w:val="Default"/>
              <w:jc w:val="both"/>
              <w:rPr>
                <w:rFonts w:ascii="Calibri" w:hAnsi="Calibri" w:cs="Calibri"/>
                <w:sz w:val="20"/>
                <w:szCs w:val="20"/>
              </w:rPr>
            </w:pPr>
          </w:p>
          <w:p w:rsidR="00514E32" w:rsidRPr="00514E32" w:rsidRDefault="00514E32" w:rsidP="00514E32">
            <w:pPr>
              <w:pStyle w:val="Default"/>
              <w:jc w:val="both"/>
              <w:rPr>
                <w:rFonts w:ascii="Calibri" w:hAnsi="Calibri" w:cs="Calibri"/>
                <w:sz w:val="20"/>
                <w:szCs w:val="20"/>
              </w:rPr>
            </w:pPr>
            <w:r w:rsidRPr="00514E32">
              <w:rPr>
                <w:rFonts w:ascii="Calibri" w:hAnsi="Calibri" w:cs="Calibri"/>
                <w:sz w:val="20"/>
                <w:szCs w:val="20"/>
              </w:rPr>
              <w:t>No known conflicts of interest to declare at this time.</w:t>
            </w:r>
          </w:p>
          <w:p w:rsidR="00514E32" w:rsidRPr="00514E32" w:rsidRDefault="00514E32" w:rsidP="00514E32">
            <w:pPr>
              <w:pStyle w:val="Default"/>
              <w:jc w:val="both"/>
              <w:rPr>
                <w:rFonts w:ascii="Calibri" w:hAnsi="Calibri" w:cs="Calibri"/>
                <w:sz w:val="20"/>
                <w:szCs w:val="20"/>
              </w:rPr>
            </w:pPr>
          </w:p>
          <w:p w:rsidR="00246EFA" w:rsidRPr="000D1B0D" w:rsidRDefault="00514E32" w:rsidP="00514E32">
            <w:pPr>
              <w:pStyle w:val="Default"/>
              <w:jc w:val="both"/>
              <w:rPr>
                <w:rFonts w:ascii="Calibri" w:hAnsi="Calibri" w:cs="Calibri"/>
                <w:sz w:val="20"/>
                <w:szCs w:val="20"/>
              </w:rPr>
            </w:pPr>
            <w:r w:rsidRPr="00514E32">
              <w:rPr>
                <w:rFonts w:ascii="Calibri" w:hAnsi="Calibri" w:cs="Calibri"/>
                <w:sz w:val="20"/>
                <w:szCs w:val="20"/>
              </w:rPr>
              <w:t xml:space="preserve">Any interests </w:t>
            </w:r>
            <w:proofErr w:type="gramStart"/>
            <w:r w:rsidRPr="00514E32">
              <w:rPr>
                <w:rFonts w:ascii="Calibri" w:hAnsi="Calibri" w:cs="Calibri"/>
                <w:sz w:val="20"/>
                <w:szCs w:val="20"/>
              </w:rPr>
              <w:t>which</w:t>
            </w:r>
            <w:proofErr w:type="gramEnd"/>
            <w:r w:rsidRPr="00514E32">
              <w:rPr>
                <w:rFonts w:ascii="Calibri" w:hAnsi="Calibri" w:cs="Calibri"/>
                <w:sz w:val="20"/>
                <w:szCs w:val="20"/>
              </w:rPr>
              <w:t xml:space="preserve"> are declared at a meeting will be included on the CCG’s Declaration of interest Registe</w:t>
            </w:r>
            <w:r>
              <w:rPr>
                <w:rFonts w:ascii="Calibri" w:hAnsi="Calibri" w:cs="Calibri"/>
                <w:sz w:val="20"/>
                <w:szCs w:val="20"/>
              </w:rPr>
              <w:t>r.</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F25F83"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F25F83" w:rsidP="00144ED4">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514E32">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6330C7" w:rsidRPr="006330C7" w:rsidRDefault="006330C7" w:rsidP="007663C8">
            <w:pPr>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F25F83"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6529B9" w:rsidRPr="000D1B0D" w:rsidRDefault="00143128" w:rsidP="006529B9">
            <w:pPr>
              <w:pStyle w:val="Default"/>
              <w:jc w:val="both"/>
              <w:rPr>
                <w:rFonts w:ascii="Calibri" w:hAnsi="Calibri" w:cs="Calibri"/>
                <w:sz w:val="20"/>
                <w:szCs w:val="20"/>
              </w:rPr>
            </w:pPr>
            <w:r>
              <w:rPr>
                <w:rFonts w:ascii="Calibri" w:hAnsi="Calibri" w:cs="Calibri"/>
                <w:sz w:val="20"/>
                <w:szCs w:val="20"/>
              </w:rPr>
              <w:t>T</w:t>
            </w:r>
            <w:r w:rsidRPr="00143128">
              <w:rPr>
                <w:rFonts w:ascii="Calibri" w:hAnsi="Calibri" w:cs="Calibri"/>
                <w:sz w:val="20"/>
                <w:szCs w:val="20"/>
              </w:rPr>
              <w:t xml:space="preserve">he </w:t>
            </w:r>
            <w:r>
              <w:rPr>
                <w:rFonts w:ascii="Calibri" w:hAnsi="Calibri" w:cs="Calibri"/>
                <w:sz w:val="20"/>
                <w:szCs w:val="20"/>
              </w:rPr>
              <w:t xml:space="preserve">CCG </w:t>
            </w:r>
            <w:r w:rsidRPr="00143128">
              <w:rPr>
                <w:rFonts w:ascii="Calibri" w:hAnsi="Calibri" w:cs="Calibri"/>
                <w:sz w:val="20"/>
                <w:szCs w:val="20"/>
              </w:rPr>
              <w:t xml:space="preserve">will promote good governance and </w:t>
            </w:r>
            <w:r w:rsidR="00031225">
              <w:rPr>
                <w:rFonts w:ascii="Calibri" w:hAnsi="Calibri" w:cs="Calibri"/>
                <w:sz w:val="20"/>
                <w:szCs w:val="20"/>
              </w:rPr>
              <w:t>e</w:t>
            </w:r>
            <w:r w:rsidR="00031225" w:rsidRPr="00031225">
              <w:rPr>
                <w:rFonts w:ascii="Calibri" w:hAnsi="Calibri" w:cs="Calibri"/>
                <w:sz w:val="20"/>
                <w:szCs w:val="20"/>
              </w:rPr>
              <w:t xml:space="preserve">nsure sound integrated governance and financial management arrangements are in place, and that those arrangements support the efficient, </w:t>
            </w:r>
            <w:r w:rsidR="006529B9" w:rsidRPr="00031225">
              <w:rPr>
                <w:rFonts w:ascii="Calibri" w:hAnsi="Calibri" w:cs="Calibri"/>
                <w:sz w:val="20"/>
                <w:szCs w:val="20"/>
              </w:rPr>
              <w:t>effective</w:t>
            </w:r>
            <w:r w:rsidR="00031225" w:rsidRPr="00031225">
              <w:rPr>
                <w:rFonts w:ascii="Calibri" w:hAnsi="Calibri" w:cs="Calibri"/>
                <w:sz w:val="20"/>
                <w:szCs w:val="20"/>
              </w:rPr>
              <w:t xml:space="preserve"> and economic delivery of the CCG</w:t>
            </w:r>
            <w:r w:rsidR="00031225">
              <w:rPr>
                <w:rFonts w:ascii="Calibri" w:hAnsi="Calibri" w:cs="Calibri"/>
                <w:sz w:val="20"/>
                <w:szCs w:val="20"/>
              </w:rPr>
              <w:t>’</w:t>
            </w:r>
            <w:r w:rsidR="00031225" w:rsidRPr="00031225">
              <w:rPr>
                <w:rFonts w:ascii="Calibri" w:hAnsi="Calibri" w:cs="Calibri"/>
                <w:sz w:val="20"/>
                <w:szCs w:val="20"/>
              </w:rPr>
              <w:t xml:space="preserve"> s functions.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1" w:name="_MON_1580815402"/>
        <w:bookmarkEnd w:id="1"/>
        <w:tc>
          <w:tcPr>
            <w:tcW w:w="3817" w:type="pct"/>
            <w:shd w:val="clear" w:color="auto" w:fill="auto"/>
          </w:tcPr>
          <w:p w:rsidR="00E402F3" w:rsidRPr="000D1B0D" w:rsidRDefault="005A586A" w:rsidP="000D1B0D">
            <w:pPr>
              <w:pStyle w:val="Default"/>
              <w:jc w:val="both"/>
              <w:rPr>
                <w:rFonts w:ascii="Calibri" w:hAnsi="Calibri" w:cs="Calibri"/>
                <w:sz w:val="20"/>
                <w:szCs w:val="20"/>
              </w:rPr>
            </w:pPr>
            <w:r>
              <w:rPr>
                <w:rFonts w:ascii="Calibri" w:hAnsi="Calibri" w:cs="Calibri"/>
                <w:sz w:val="20"/>
                <w:szCs w:val="20"/>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1" o:title=""/>
                </v:shape>
                <o:OLEObject Type="Embed" ProgID="Word.Document.12" ShapeID="_x0000_i1025" DrawAspect="Icon" ObjectID="_1581511137" r:id="rId12">
                  <o:FieldCodes>\s</o:FieldCodes>
                </o:OLEObject>
              </w:object>
            </w:r>
            <w:bookmarkStart w:id="2" w:name="_MON_1580815423"/>
            <w:bookmarkEnd w:id="2"/>
            <w:r>
              <w:rPr>
                <w:rFonts w:ascii="Calibri" w:hAnsi="Calibri" w:cs="Calibri"/>
                <w:sz w:val="20"/>
                <w:szCs w:val="20"/>
              </w:rPr>
              <w:object w:dxaOrig="1513" w:dyaOrig="960">
                <v:shape id="_x0000_i1026" type="#_x0000_t75" style="width:75.6pt;height:48pt" o:ole="">
                  <v:imagedata r:id="rId13" o:title=""/>
                </v:shape>
                <o:OLEObject Type="Embed" ProgID="Word.Document.8" ShapeID="_x0000_i1026" DrawAspect="Icon" ObjectID="_1581511138" r:id="rId14">
                  <o:FieldCodes>\s</o:FieldCodes>
                </o:OLEObject>
              </w:object>
            </w:r>
            <w:bookmarkStart w:id="3" w:name="_MON_1580815447"/>
            <w:bookmarkEnd w:id="3"/>
            <w:r>
              <w:rPr>
                <w:rFonts w:ascii="Calibri" w:hAnsi="Calibri" w:cs="Calibri"/>
                <w:sz w:val="20"/>
                <w:szCs w:val="20"/>
              </w:rPr>
              <w:object w:dxaOrig="1513" w:dyaOrig="960">
                <v:shape id="_x0000_i1027" type="#_x0000_t75" style="width:75.6pt;height:48pt" o:ole="">
                  <v:imagedata r:id="rId15" o:title=""/>
                </v:shape>
                <o:OLEObject Type="Embed" ProgID="Word.Document.8" ShapeID="_x0000_i1027" DrawAspect="Icon" ObjectID="_1581511139" r:id="rId16">
                  <o:FieldCodes>\s</o:FieldCodes>
                </o:OLEObject>
              </w:object>
            </w:r>
          </w:p>
        </w:tc>
      </w:tr>
    </w:tbl>
    <w:p w:rsidR="009D4EDC" w:rsidRDefault="009D4EDC" w:rsidP="00D3211A">
      <w:pPr>
        <w:pStyle w:val="Default"/>
        <w:jc w:val="both"/>
        <w:rPr>
          <w:rFonts w:ascii="Calibri" w:hAnsi="Calibri" w:cs="Calibri"/>
          <w:sz w:val="20"/>
          <w:szCs w:val="20"/>
        </w:rPr>
      </w:pPr>
    </w:p>
    <w:p w:rsidR="00AE2578" w:rsidRDefault="00AE2578">
      <w:pPr>
        <w:rPr>
          <w:rFonts w:ascii="Calibri" w:hAnsi="Calibri" w:cs="Calibri"/>
          <w:sz w:val="20"/>
        </w:rPr>
        <w:sectPr w:rsidR="00AE2578" w:rsidSect="00AE2578">
          <w:headerReference w:type="default" r:id="rId17"/>
          <w:footerReference w:type="default" r:id="rId18"/>
          <w:pgSz w:w="11900" w:h="16840"/>
          <w:pgMar w:top="567" w:right="567" w:bottom="567" w:left="567" w:header="0" w:footer="1134" w:gutter="0"/>
          <w:cols w:space="708"/>
          <w:docGrid w:linePitch="326"/>
        </w:sectPr>
      </w:pPr>
      <w:r>
        <w:rPr>
          <w:rFonts w:ascii="Calibri" w:hAnsi="Calibri" w:cs="Calibri"/>
          <w:sz w:val="20"/>
        </w:rPr>
        <w:br w:type="page"/>
      </w:r>
    </w:p>
    <w:p w:rsidR="00AE2578" w:rsidRDefault="00AE2578">
      <w:pPr>
        <w:rPr>
          <w:rFonts w:ascii="Calibri" w:eastAsia="MS Mincho" w:hAnsi="Calibri" w:cs="Calibri"/>
          <w:color w:val="000000"/>
          <w:sz w:val="20"/>
          <w:lang w:eastAsia="en-GB"/>
        </w:rPr>
      </w:pPr>
    </w:p>
    <w:p w:rsidR="00893409" w:rsidRDefault="00893409" w:rsidP="00D3211A">
      <w:pPr>
        <w:pStyle w:val="Default"/>
        <w:jc w:val="both"/>
        <w:rPr>
          <w:rFonts w:ascii="Calibri" w:hAnsi="Calibri" w:cs="Calibri"/>
          <w:sz w:val="20"/>
          <w:szCs w:val="20"/>
        </w:rPr>
      </w:pPr>
    </w:p>
    <w:p w:rsidR="00AE2578" w:rsidRDefault="00AE2578" w:rsidP="00D3211A">
      <w:pPr>
        <w:pStyle w:val="Default"/>
        <w:jc w:val="both"/>
        <w:rPr>
          <w:rFonts w:ascii="Calibri" w:hAnsi="Calibri" w:cs="Calibri"/>
          <w:sz w:val="20"/>
          <w:szCs w:val="20"/>
        </w:rPr>
      </w:pPr>
    </w:p>
    <w:p w:rsidR="00AE2578" w:rsidRDefault="00AE2578" w:rsidP="00D3211A">
      <w:pPr>
        <w:pStyle w:val="Default"/>
        <w:jc w:val="both"/>
        <w:rPr>
          <w:rFonts w:ascii="Calibri" w:hAnsi="Calibri" w:cs="Calibri"/>
          <w:sz w:val="20"/>
          <w:szCs w:val="20"/>
        </w:rPr>
      </w:pPr>
    </w:p>
    <w:p w:rsidR="00AE2578" w:rsidRPr="008970F3" w:rsidRDefault="00AE2578" w:rsidP="00AE2578">
      <w:pPr>
        <w:pStyle w:val="Default"/>
        <w:jc w:val="center"/>
        <w:rPr>
          <w:rFonts w:asciiTheme="minorHAnsi" w:hAnsiTheme="minorHAnsi"/>
          <w:b/>
          <w:sz w:val="28"/>
          <w:szCs w:val="28"/>
        </w:rPr>
      </w:pPr>
      <w:r w:rsidRPr="008970F3">
        <w:rPr>
          <w:rFonts w:asciiTheme="minorHAnsi" w:hAnsiTheme="minorHAnsi"/>
          <w:b/>
          <w:sz w:val="28"/>
          <w:szCs w:val="28"/>
        </w:rPr>
        <w:t>Review Committee’s Terms of Reference</w:t>
      </w:r>
    </w:p>
    <w:p w:rsidR="00AE2578" w:rsidRPr="008970F3" w:rsidRDefault="00AE2578" w:rsidP="00AE2578">
      <w:pPr>
        <w:pStyle w:val="Default"/>
        <w:jc w:val="center"/>
        <w:rPr>
          <w:rFonts w:asciiTheme="minorHAnsi" w:hAnsiTheme="minorHAnsi"/>
          <w:b/>
          <w:sz w:val="28"/>
          <w:szCs w:val="28"/>
        </w:rPr>
      </w:pPr>
    </w:p>
    <w:p w:rsidR="00AE2578" w:rsidRPr="008970F3" w:rsidRDefault="00AE2578" w:rsidP="00AE2578">
      <w:pPr>
        <w:pStyle w:val="Default"/>
        <w:jc w:val="center"/>
        <w:rPr>
          <w:rFonts w:asciiTheme="minorHAnsi" w:hAnsiTheme="minorHAnsi"/>
          <w:b/>
          <w:sz w:val="28"/>
          <w:szCs w:val="28"/>
        </w:rPr>
      </w:pPr>
      <w:r>
        <w:rPr>
          <w:rFonts w:asciiTheme="minorHAnsi" w:hAnsiTheme="minorHAnsi"/>
          <w:b/>
          <w:sz w:val="28"/>
          <w:szCs w:val="28"/>
        </w:rPr>
        <w:t>March</w:t>
      </w:r>
      <w:r w:rsidRPr="008970F3">
        <w:rPr>
          <w:rFonts w:asciiTheme="minorHAnsi" w:hAnsiTheme="minorHAnsi"/>
          <w:b/>
          <w:sz w:val="28"/>
          <w:szCs w:val="28"/>
        </w:rPr>
        <w:t xml:space="preserve"> 2018</w:t>
      </w:r>
    </w:p>
    <w:p w:rsidR="00AE2578" w:rsidRDefault="00AE2578" w:rsidP="00AE2578">
      <w:pPr>
        <w:pStyle w:val="Default"/>
        <w:rPr>
          <w:rFonts w:ascii="Calibri" w:hAnsi="Calibri" w:cs="Calibri"/>
          <w:b/>
          <w:sz w:val="20"/>
          <w:szCs w:val="20"/>
        </w:rPr>
      </w:pPr>
    </w:p>
    <w:p w:rsidR="00AE2578" w:rsidRPr="00AE2578" w:rsidRDefault="00AE2578" w:rsidP="00AE2578">
      <w:pPr>
        <w:pStyle w:val="Default"/>
        <w:rPr>
          <w:rFonts w:ascii="Calibri" w:hAnsi="Calibri" w:cs="Calibri"/>
          <w:b/>
          <w:sz w:val="28"/>
          <w:szCs w:val="28"/>
        </w:rPr>
      </w:pPr>
      <w:r w:rsidRPr="00AE2578">
        <w:rPr>
          <w:rFonts w:ascii="Calibri" w:hAnsi="Calibri" w:cs="Calibri"/>
          <w:b/>
          <w:sz w:val="28"/>
          <w:szCs w:val="28"/>
        </w:rPr>
        <w:t>Introduction</w:t>
      </w:r>
    </w:p>
    <w:p w:rsidR="00AE2578" w:rsidRDefault="00AE2578" w:rsidP="00D3211A">
      <w:pPr>
        <w:pStyle w:val="Default"/>
        <w:jc w:val="both"/>
        <w:rPr>
          <w:rFonts w:ascii="Calibri" w:hAnsi="Calibri" w:cs="Calibri"/>
          <w:sz w:val="20"/>
          <w:szCs w:val="20"/>
        </w:rPr>
      </w:pPr>
    </w:p>
    <w:p w:rsidR="00AE2578" w:rsidRPr="00D15D1C" w:rsidRDefault="00AE2578" w:rsidP="00AE2578">
      <w:pPr>
        <w:pStyle w:val="Default"/>
        <w:jc w:val="both"/>
        <w:rPr>
          <w:rFonts w:ascii="Calibri" w:hAnsi="Calibri" w:cs="Calibri"/>
          <w:sz w:val="22"/>
          <w:szCs w:val="22"/>
        </w:rPr>
      </w:pPr>
      <w:r w:rsidRPr="00D15D1C">
        <w:rPr>
          <w:rFonts w:ascii="Calibri" w:hAnsi="Calibri" w:cs="Calibri"/>
          <w:sz w:val="22"/>
          <w:szCs w:val="22"/>
        </w:rPr>
        <w:t>The Governing Body shall approve the terms of reference of the Primary Care Commissioning Committee.  For all other Governing Body committees the Council of Members shall approve amendments to terms of references, which shall be subject to ratification by the Governing body.</w:t>
      </w:r>
    </w:p>
    <w:p w:rsidR="00AE2578" w:rsidRPr="00D15D1C" w:rsidRDefault="00AE2578" w:rsidP="00AE2578">
      <w:pPr>
        <w:pStyle w:val="Default"/>
        <w:jc w:val="both"/>
        <w:rPr>
          <w:rFonts w:ascii="Calibri" w:hAnsi="Calibri" w:cs="Calibri"/>
          <w:sz w:val="22"/>
          <w:szCs w:val="22"/>
        </w:rPr>
      </w:pPr>
    </w:p>
    <w:p w:rsidR="00AE2578" w:rsidRPr="00D15D1C" w:rsidRDefault="00AE2578" w:rsidP="00D3211A">
      <w:pPr>
        <w:pStyle w:val="Default"/>
        <w:jc w:val="both"/>
        <w:rPr>
          <w:rFonts w:ascii="Calibri" w:hAnsi="Calibri" w:cs="Calibri"/>
          <w:sz w:val="22"/>
          <w:szCs w:val="22"/>
        </w:rPr>
      </w:pPr>
      <w:r w:rsidRPr="00D15D1C">
        <w:rPr>
          <w:rFonts w:ascii="Calibri" w:hAnsi="Calibri" w:cs="Calibri"/>
          <w:sz w:val="22"/>
          <w:szCs w:val="22"/>
        </w:rPr>
        <w:t>The Council of Members have approved amendments to the Governing Body committee’s terms of references at meetings held on 1 February 2018.  In additional the Council of Members terms of reference have been brought to the Board for final ratification.</w:t>
      </w:r>
    </w:p>
    <w:p w:rsidR="00AE2578" w:rsidRDefault="00AE2578" w:rsidP="00D3211A">
      <w:pPr>
        <w:pStyle w:val="Default"/>
        <w:jc w:val="both"/>
        <w:rPr>
          <w:rFonts w:ascii="Calibri" w:hAnsi="Calibri" w:cs="Calibri"/>
        </w:rPr>
      </w:pPr>
    </w:p>
    <w:p w:rsidR="00AE2578" w:rsidRPr="00D15D1C" w:rsidRDefault="00AE2578" w:rsidP="00D3211A">
      <w:pPr>
        <w:pStyle w:val="Default"/>
        <w:jc w:val="both"/>
        <w:rPr>
          <w:rFonts w:ascii="Calibri" w:hAnsi="Calibri" w:cs="Calibri"/>
          <w:b/>
          <w:i/>
          <w:sz w:val="22"/>
          <w:szCs w:val="22"/>
        </w:rPr>
      </w:pPr>
      <w:r w:rsidRPr="00D15D1C">
        <w:rPr>
          <w:rFonts w:ascii="Calibri" w:hAnsi="Calibri" w:cs="Calibri"/>
          <w:b/>
          <w:i/>
          <w:sz w:val="22"/>
          <w:szCs w:val="22"/>
        </w:rPr>
        <w:t>The table below provides a summary of changes and date of amendment.</w:t>
      </w:r>
    </w:p>
    <w:p w:rsidR="00AE2578" w:rsidRDefault="00AE2578" w:rsidP="00D3211A">
      <w:pPr>
        <w:pStyle w:val="Default"/>
        <w:jc w:val="both"/>
        <w:rPr>
          <w:rFonts w:ascii="Calibri" w:hAnsi="Calibri" w:cs="Calibri"/>
          <w:b/>
          <w:i/>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9922"/>
        <w:gridCol w:w="1985"/>
      </w:tblGrid>
      <w:tr w:rsidR="00AE2578" w:rsidRPr="00CC2D80" w:rsidTr="00D15D1C">
        <w:trPr>
          <w:trHeight w:val="589"/>
        </w:trPr>
        <w:tc>
          <w:tcPr>
            <w:tcW w:w="3845" w:type="dxa"/>
          </w:tcPr>
          <w:p w:rsidR="00AE2578" w:rsidRPr="00B65102" w:rsidRDefault="00AE2578" w:rsidP="009F35C4">
            <w:pPr>
              <w:rPr>
                <w:rFonts w:asciiTheme="minorHAnsi" w:hAnsiTheme="minorHAnsi" w:cs="Arial"/>
                <w:b/>
                <w:bCs/>
                <w:sz w:val="22"/>
                <w:szCs w:val="22"/>
              </w:rPr>
            </w:pPr>
            <w:r>
              <w:rPr>
                <w:rFonts w:asciiTheme="minorHAnsi" w:hAnsiTheme="minorHAnsi" w:cs="Arial"/>
                <w:b/>
                <w:bCs/>
                <w:sz w:val="22"/>
                <w:szCs w:val="22"/>
              </w:rPr>
              <w:t xml:space="preserve">Committee </w:t>
            </w:r>
          </w:p>
        </w:tc>
        <w:tc>
          <w:tcPr>
            <w:tcW w:w="9922" w:type="dxa"/>
            <w:shd w:val="clear" w:color="auto" w:fill="auto"/>
          </w:tcPr>
          <w:p w:rsidR="00AE2578" w:rsidRPr="00B65102" w:rsidRDefault="00AE2578" w:rsidP="00D15D1C">
            <w:pPr>
              <w:jc w:val="center"/>
              <w:rPr>
                <w:rFonts w:asciiTheme="minorHAnsi" w:hAnsiTheme="minorHAnsi" w:cs="Arial"/>
                <w:b/>
                <w:bCs/>
                <w:sz w:val="22"/>
                <w:szCs w:val="22"/>
              </w:rPr>
            </w:pPr>
            <w:r w:rsidRPr="00B65102">
              <w:rPr>
                <w:rFonts w:asciiTheme="minorHAnsi" w:hAnsiTheme="minorHAnsi" w:cs="Arial"/>
                <w:b/>
                <w:bCs/>
                <w:sz w:val="22"/>
                <w:szCs w:val="22"/>
              </w:rPr>
              <w:t>Summary of changes</w:t>
            </w:r>
          </w:p>
        </w:tc>
        <w:tc>
          <w:tcPr>
            <w:tcW w:w="1985" w:type="dxa"/>
            <w:shd w:val="clear" w:color="auto" w:fill="auto"/>
          </w:tcPr>
          <w:p w:rsidR="00AE2578" w:rsidRPr="00B65102" w:rsidRDefault="00AE2578" w:rsidP="009F35C4">
            <w:pPr>
              <w:rPr>
                <w:rFonts w:asciiTheme="minorHAnsi" w:hAnsiTheme="minorHAnsi" w:cs="Arial"/>
                <w:b/>
                <w:bCs/>
                <w:sz w:val="22"/>
                <w:szCs w:val="22"/>
              </w:rPr>
            </w:pPr>
            <w:r w:rsidRPr="00B65102">
              <w:rPr>
                <w:rFonts w:asciiTheme="minorHAnsi" w:hAnsiTheme="minorHAnsi" w:cs="Arial"/>
                <w:b/>
                <w:bCs/>
                <w:sz w:val="22"/>
                <w:szCs w:val="22"/>
              </w:rPr>
              <w:t>Date of changes</w:t>
            </w:r>
          </w:p>
        </w:tc>
      </w:tr>
      <w:tr w:rsidR="00AE2578" w:rsidRPr="0054543B" w:rsidTr="00D15D1C">
        <w:trPr>
          <w:trHeight w:val="948"/>
        </w:trPr>
        <w:tc>
          <w:tcPr>
            <w:tcW w:w="3845" w:type="dxa"/>
          </w:tcPr>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Pr="0054543B" w:rsidRDefault="00AE2578" w:rsidP="009F35C4">
            <w:pPr>
              <w:rPr>
                <w:rFonts w:asciiTheme="minorHAnsi" w:hAnsiTheme="minorHAnsi" w:cs="Arial"/>
                <w:sz w:val="22"/>
                <w:szCs w:val="22"/>
              </w:rPr>
            </w:pPr>
            <w:r w:rsidRPr="0054543B">
              <w:rPr>
                <w:rFonts w:asciiTheme="minorHAnsi" w:hAnsiTheme="minorHAnsi" w:cs="Arial"/>
                <w:sz w:val="22"/>
                <w:szCs w:val="22"/>
              </w:rPr>
              <w:t xml:space="preserve">Council of Members </w:t>
            </w:r>
          </w:p>
        </w:tc>
        <w:tc>
          <w:tcPr>
            <w:tcW w:w="9922" w:type="dxa"/>
            <w:shd w:val="clear" w:color="auto" w:fill="auto"/>
          </w:tcPr>
          <w:p w:rsidR="00AE2578" w:rsidRPr="0054543B" w:rsidRDefault="00AE2578" w:rsidP="009F35C4">
            <w:pPr>
              <w:rPr>
                <w:rFonts w:asciiTheme="minorHAnsi" w:hAnsiTheme="minorHAnsi" w:cs="Arial"/>
                <w:b/>
                <w:i/>
                <w:sz w:val="22"/>
                <w:szCs w:val="22"/>
              </w:rPr>
            </w:pPr>
            <w:r w:rsidRPr="0054543B">
              <w:rPr>
                <w:rFonts w:asciiTheme="minorHAnsi" w:hAnsiTheme="minorHAnsi" w:cs="Arial"/>
                <w:b/>
                <w:i/>
                <w:sz w:val="22"/>
                <w:szCs w:val="22"/>
              </w:rPr>
              <w:t>Section – Decision &amp; Functions</w:t>
            </w:r>
          </w:p>
          <w:p w:rsidR="00AE2578" w:rsidRDefault="00AE2578" w:rsidP="00AE2578">
            <w:pPr>
              <w:pStyle w:val="ListParagraph"/>
              <w:numPr>
                <w:ilvl w:val="0"/>
                <w:numId w:val="8"/>
              </w:numPr>
              <w:rPr>
                <w:rFonts w:asciiTheme="minorHAnsi" w:hAnsiTheme="minorHAnsi" w:cs="Arial"/>
                <w:i/>
              </w:rPr>
            </w:pPr>
            <w:r w:rsidRPr="0054543B">
              <w:rPr>
                <w:rFonts w:asciiTheme="minorHAnsi" w:hAnsiTheme="minorHAnsi" w:cs="Arial"/>
                <w:i/>
              </w:rPr>
              <w:t>Updated</w:t>
            </w:r>
            <w:r>
              <w:rPr>
                <w:rFonts w:asciiTheme="minorHAnsi" w:hAnsiTheme="minorHAnsi" w:cs="Arial"/>
                <w:i/>
              </w:rPr>
              <w:t xml:space="preserve"> in-line with CCG Constitution.</w:t>
            </w:r>
          </w:p>
          <w:p w:rsidR="00AE2578" w:rsidRDefault="00AE2578" w:rsidP="009F35C4">
            <w:pPr>
              <w:rPr>
                <w:rFonts w:asciiTheme="minorHAnsi" w:hAnsiTheme="minorHAnsi" w:cs="Arial"/>
                <w:b/>
                <w:i/>
                <w:sz w:val="22"/>
                <w:szCs w:val="22"/>
              </w:rPr>
            </w:pPr>
            <w:r w:rsidRPr="00141E0F">
              <w:rPr>
                <w:rFonts w:asciiTheme="minorHAnsi" w:hAnsiTheme="minorHAnsi" w:cs="Arial"/>
                <w:b/>
                <w:i/>
                <w:sz w:val="22"/>
                <w:szCs w:val="22"/>
              </w:rPr>
              <w:t>Section – Practice Representatives</w:t>
            </w:r>
          </w:p>
          <w:p w:rsidR="00AE2578" w:rsidRPr="00141E0F" w:rsidRDefault="00AE2578" w:rsidP="00AE2578">
            <w:pPr>
              <w:pStyle w:val="ListParagraph"/>
              <w:numPr>
                <w:ilvl w:val="0"/>
                <w:numId w:val="8"/>
              </w:numPr>
              <w:rPr>
                <w:rFonts w:asciiTheme="minorHAnsi" w:hAnsiTheme="minorHAnsi" w:cs="Arial"/>
                <w:i/>
              </w:rPr>
            </w:pPr>
            <w:r>
              <w:rPr>
                <w:rFonts w:asciiTheme="minorHAnsi" w:hAnsiTheme="minorHAnsi" w:cs="Arial"/>
                <w:i/>
              </w:rPr>
              <w:t>Membership/voting members and practice titles updated.</w:t>
            </w:r>
          </w:p>
        </w:tc>
        <w:tc>
          <w:tcPr>
            <w:tcW w:w="1985" w:type="dxa"/>
            <w:shd w:val="clear" w:color="auto" w:fill="auto"/>
          </w:tcPr>
          <w:p w:rsidR="00AE2578" w:rsidRDefault="00AE2578"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p>
          <w:p w:rsidR="00AE2578" w:rsidRPr="0054543B" w:rsidRDefault="00AE2578" w:rsidP="009F35C4">
            <w:pPr>
              <w:rPr>
                <w:rFonts w:asciiTheme="minorHAnsi" w:hAnsiTheme="minorHAnsi" w:cs="Arial"/>
                <w:bCs/>
                <w:sz w:val="22"/>
                <w:szCs w:val="22"/>
              </w:rPr>
            </w:pPr>
            <w:r>
              <w:rPr>
                <w:rFonts w:asciiTheme="minorHAnsi" w:hAnsiTheme="minorHAnsi" w:cs="Arial"/>
                <w:bCs/>
                <w:sz w:val="22"/>
                <w:szCs w:val="22"/>
              </w:rPr>
              <w:t>Jan 2018</w:t>
            </w:r>
          </w:p>
        </w:tc>
      </w:tr>
      <w:tr w:rsidR="00AE2578" w:rsidRPr="00CC2D80" w:rsidTr="00D15D1C">
        <w:trPr>
          <w:trHeight w:val="948"/>
        </w:trPr>
        <w:tc>
          <w:tcPr>
            <w:tcW w:w="3845" w:type="dxa"/>
          </w:tcPr>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r>
              <w:rPr>
                <w:rFonts w:asciiTheme="minorHAnsi" w:hAnsiTheme="minorHAnsi" w:cs="Arial"/>
                <w:sz w:val="22"/>
                <w:szCs w:val="22"/>
              </w:rPr>
              <w:t xml:space="preserve">Primary Care Co-Commissioning Committee </w:t>
            </w:r>
          </w:p>
        </w:tc>
        <w:tc>
          <w:tcPr>
            <w:tcW w:w="9922" w:type="dxa"/>
            <w:shd w:val="clear" w:color="auto" w:fill="auto"/>
          </w:tcPr>
          <w:p w:rsidR="00AE2578" w:rsidRPr="00141E0F" w:rsidRDefault="00AE2578" w:rsidP="009F35C4">
            <w:pPr>
              <w:rPr>
                <w:rFonts w:asciiTheme="minorHAnsi" w:hAnsiTheme="minorHAnsi" w:cs="Arial"/>
                <w:b/>
                <w:i/>
                <w:sz w:val="22"/>
                <w:szCs w:val="22"/>
              </w:rPr>
            </w:pPr>
            <w:r w:rsidRPr="00141E0F">
              <w:rPr>
                <w:rFonts w:asciiTheme="minorHAnsi" w:hAnsiTheme="minorHAnsi" w:cs="Arial"/>
                <w:b/>
                <w:i/>
                <w:sz w:val="22"/>
                <w:szCs w:val="22"/>
              </w:rPr>
              <w:t xml:space="preserve">Membership </w:t>
            </w:r>
          </w:p>
          <w:p w:rsidR="00AE2578" w:rsidRPr="00141E0F" w:rsidRDefault="00AE2578" w:rsidP="009F35C4">
            <w:pPr>
              <w:rPr>
                <w:rFonts w:asciiTheme="minorHAnsi" w:hAnsiTheme="minorHAnsi" w:cs="Arial"/>
                <w:b/>
                <w:i/>
                <w:sz w:val="22"/>
                <w:szCs w:val="22"/>
              </w:rPr>
            </w:pPr>
            <w:r w:rsidRPr="00141E0F">
              <w:rPr>
                <w:rFonts w:asciiTheme="minorHAnsi" w:hAnsiTheme="minorHAnsi" w:cs="Arial"/>
                <w:b/>
                <w:i/>
                <w:sz w:val="22"/>
                <w:szCs w:val="22"/>
              </w:rPr>
              <w:t>Section 5.1 –</w:t>
            </w:r>
          </w:p>
          <w:p w:rsidR="00AE2578" w:rsidRPr="00141E0F" w:rsidRDefault="00AE2578" w:rsidP="00AE2578">
            <w:pPr>
              <w:pStyle w:val="ListParagraph"/>
              <w:numPr>
                <w:ilvl w:val="0"/>
                <w:numId w:val="10"/>
              </w:numPr>
              <w:rPr>
                <w:rFonts w:asciiTheme="minorHAnsi" w:hAnsiTheme="minorHAnsi" w:cs="Arial"/>
                <w:b/>
                <w:i/>
              </w:rPr>
            </w:pPr>
            <w:r w:rsidRPr="00141E0F">
              <w:rPr>
                <w:rFonts w:asciiTheme="minorHAnsi" w:hAnsiTheme="minorHAnsi" w:cs="Arial"/>
              </w:rPr>
              <w:t xml:space="preserve">Addition of lay member also identified as the vice chair of the committee </w:t>
            </w:r>
          </w:p>
          <w:p w:rsidR="00AE2578" w:rsidRPr="00141E0F" w:rsidRDefault="00AE2578" w:rsidP="009F35C4">
            <w:pPr>
              <w:rPr>
                <w:rFonts w:asciiTheme="minorHAnsi" w:hAnsiTheme="minorHAnsi" w:cs="Arial"/>
                <w:b/>
                <w:i/>
                <w:sz w:val="22"/>
                <w:szCs w:val="22"/>
              </w:rPr>
            </w:pPr>
            <w:r w:rsidRPr="00141E0F">
              <w:rPr>
                <w:rFonts w:asciiTheme="minorHAnsi" w:hAnsiTheme="minorHAnsi" w:cs="Arial"/>
                <w:b/>
                <w:i/>
                <w:sz w:val="22"/>
                <w:szCs w:val="22"/>
              </w:rPr>
              <w:t xml:space="preserve">Section 5.2 &amp; 5.3 </w:t>
            </w:r>
          </w:p>
          <w:p w:rsidR="00AE2578" w:rsidRDefault="00AE2578" w:rsidP="00AE2578">
            <w:pPr>
              <w:pStyle w:val="ListParagraph"/>
              <w:numPr>
                <w:ilvl w:val="0"/>
                <w:numId w:val="10"/>
              </w:numPr>
              <w:rPr>
                <w:rFonts w:asciiTheme="minorHAnsi" w:hAnsiTheme="minorHAnsi" w:cs="Arial"/>
                <w:bCs/>
                <w:i/>
              </w:rPr>
            </w:pPr>
            <w:r w:rsidRPr="00141E0F">
              <w:rPr>
                <w:rFonts w:asciiTheme="minorHAnsi" w:hAnsiTheme="minorHAnsi" w:cs="Arial"/>
                <w:bCs/>
                <w:i/>
              </w:rPr>
              <w:t xml:space="preserve">Wording updated  </w:t>
            </w:r>
          </w:p>
          <w:p w:rsidR="00D15D1C" w:rsidRPr="00141E0F" w:rsidRDefault="00D15D1C" w:rsidP="00D15D1C">
            <w:pPr>
              <w:pStyle w:val="ListParagraph"/>
              <w:rPr>
                <w:rFonts w:asciiTheme="minorHAnsi" w:hAnsiTheme="minorHAnsi" w:cs="Arial"/>
                <w:bCs/>
                <w:i/>
              </w:rPr>
            </w:pPr>
          </w:p>
          <w:p w:rsidR="00AE2578" w:rsidRPr="00141E0F" w:rsidRDefault="00AE2578" w:rsidP="009F35C4">
            <w:pPr>
              <w:rPr>
                <w:rFonts w:asciiTheme="minorHAnsi" w:hAnsiTheme="minorHAnsi" w:cs="Arial"/>
                <w:b/>
                <w:bCs/>
                <w:sz w:val="22"/>
                <w:szCs w:val="22"/>
              </w:rPr>
            </w:pPr>
            <w:r w:rsidRPr="00141E0F">
              <w:rPr>
                <w:rFonts w:asciiTheme="minorHAnsi" w:hAnsiTheme="minorHAnsi" w:cs="Arial"/>
                <w:b/>
                <w:bCs/>
                <w:sz w:val="22"/>
                <w:szCs w:val="22"/>
              </w:rPr>
              <w:t>Meetings &amp; Voting</w:t>
            </w:r>
          </w:p>
          <w:p w:rsidR="00AE2578" w:rsidRPr="00141E0F" w:rsidRDefault="00AE2578" w:rsidP="009F35C4">
            <w:pPr>
              <w:rPr>
                <w:rFonts w:asciiTheme="minorHAnsi" w:hAnsiTheme="minorHAnsi" w:cs="Arial"/>
                <w:bCs/>
                <w:sz w:val="22"/>
                <w:szCs w:val="22"/>
              </w:rPr>
            </w:pPr>
          </w:p>
          <w:p w:rsidR="00AE2578" w:rsidRPr="00141E0F" w:rsidRDefault="00AE2578" w:rsidP="009F35C4">
            <w:pPr>
              <w:rPr>
                <w:rFonts w:asciiTheme="minorHAnsi" w:hAnsiTheme="minorHAnsi" w:cs="Arial"/>
                <w:b/>
                <w:bCs/>
                <w:i/>
                <w:sz w:val="22"/>
                <w:szCs w:val="22"/>
              </w:rPr>
            </w:pPr>
            <w:r w:rsidRPr="00141E0F">
              <w:rPr>
                <w:rFonts w:asciiTheme="minorHAnsi" w:hAnsiTheme="minorHAnsi" w:cs="Arial"/>
                <w:b/>
                <w:bCs/>
                <w:i/>
                <w:sz w:val="22"/>
                <w:szCs w:val="22"/>
              </w:rPr>
              <w:t xml:space="preserve">Section 6.4  </w:t>
            </w:r>
          </w:p>
          <w:p w:rsidR="00AE2578" w:rsidRPr="00141E0F" w:rsidRDefault="00AE2578" w:rsidP="00AE2578">
            <w:pPr>
              <w:pStyle w:val="ListParagraph"/>
              <w:numPr>
                <w:ilvl w:val="0"/>
                <w:numId w:val="10"/>
              </w:numPr>
              <w:rPr>
                <w:rFonts w:asciiTheme="minorHAnsi" w:hAnsiTheme="minorHAnsi" w:cs="Arial"/>
                <w:b/>
                <w:i/>
              </w:rPr>
            </w:pPr>
            <w:r w:rsidRPr="00141E0F">
              <w:rPr>
                <w:rFonts w:asciiTheme="minorHAnsi" w:hAnsiTheme="minorHAnsi" w:cs="Arial"/>
                <w:bCs/>
              </w:rPr>
              <w:t>Removed as duplication –  reflected in 6.2</w:t>
            </w:r>
          </w:p>
          <w:p w:rsidR="00AE2578" w:rsidRPr="00141E0F" w:rsidRDefault="00AE2578" w:rsidP="009F35C4">
            <w:pPr>
              <w:rPr>
                <w:rFonts w:asciiTheme="minorHAnsi" w:hAnsiTheme="minorHAnsi" w:cs="Arial"/>
                <w:b/>
                <w:i/>
                <w:sz w:val="22"/>
                <w:szCs w:val="22"/>
              </w:rPr>
            </w:pPr>
            <w:r w:rsidRPr="00141E0F">
              <w:rPr>
                <w:rFonts w:asciiTheme="minorHAnsi" w:hAnsiTheme="minorHAnsi" w:cs="Arial"/>
                <w:b/>
                <w:bCs/>
                <w:sz w:val="22"/>
                <w:szCs w:val="22"/>
              </w:rPr>
              <w:t xml:space="preserve">Frequency of Meetings </w:t>
            </w:r>
          </w:p>
          <w:p w:rsidR="00AE2578" w:rsidRPr="00141E0F" w:rsidRDefault="00AE2578" w:rsidP="009F35C4">
            <w:pPr>
              <w:rPr>
                <w:rFonts w:asciiTheme="minorHAnsi" w:hAnsiTheme="minorHAnsi" w:cs="Arial"/>
                <w:b/>
                <w:bCs/>
                <w:sz w:val="22"/>
                <w:szCs w:val="22"/>
              </w:rPr>
            </w:pPr>
            <w:r w:rsidRPr="00141E0F">
              <w:rPr>
                <w:rFonts w:asciiTheme="minorHAnsi" w:hAnsiTheme="minorHAnsi" w:cs="Arial"/>
                <w:b/>
                <w:bCs/>
                <w:sz w:val="22"/>
                <w:szCs w:val="22"/>
              </w:rPr>
              <w:t>Section 8.1</w:t>
            </w:r>
          </w:p>
          <w:p w:rsidR="00AE2578" w:rsidRPr="00B65102" w:rsidRDefault="00AE2578" w:rsidP="00AE2578">
            <w:pPr>
              <w:pStyle w:val="ListParagraph"/>
              <w:numPr>
                <w:ilvl w:val="0"/>
                <w:numId w:val="10"/>
              </w:numPr>
              <w:rPr>
                <w:rFonts w:asciiTheme="minorHAnsi" w:hAnsiTheme="minorHAnsi" w:cs="Arial"/>
                <w:b/>
                <w:i/>
              </w:rPr>
            </w:pPr>
            <w:r w:rsidRPr="00141E0F">
              <w:rPr>
                <w:rFonts w:asciiTheme="minorHAnsi" w:hAnsiTheme="minorHAnsi" w:cs="Arial"/>
                <w:bCs/>
              </w:rPr>
              <w:t>Suggested changes to frequency of meetings to ensure the committee achieves its annual work-plan.</w:t>
            </w:r>
          </w:p>
        </w:tc>
        <w:tc>
          <w:tcPr>
            <w:tcW w:w="1985" w:type="dxa"/>
            <w:shd w:val="clear" w:color="auto" w:fill="auto"/>
          </w:tcPr>
          <w:p w:rsidR="00D15D1C" w:rsidRDefault="00D15D1C" w:rsidP="009F35C4">
            <w:pPr>
              <w:rPr>
                <w:rFonts w:asciiTheme="minorHAnsi" w:hAnsiTheme="minorHAnsi" w:cs="Arial"/>
                <w:bCs/>
                <w:sz w:val="22"/>
                <w:szCs w:val="22"/>
              </w:rPr>
            </w:pPr>
          </w:p>
          <w:p w:rsidR="00D15D1C" w:rsidRDefault="00D15D1C"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r w:rsidRPr="00141E0F">
              <w:rPr>
                <w:rFonts w:asciiTheme="minorHAnsi" w:hAnsiTheme="minorHAnsi" w:cs="Arial"/>
                <w:bCs/>
                <w:sz w:val="22"/>
                <w:szCs w:val="22"/>
              </w:rPr>
              <w:t>All changes to take effect from 1 April 2018</w:t>
            </w:r>
          </w:p>
        </w:tc>
      </w:tr>
      <w:tr w:rsidR="00AE2578" w:rsidRPr="00CC2D80" w:rsidTr="00D15D1C">
        <w:trPr>
          <w:trHeight w:val="3394"/>
        </w:trPr>
        <w:tc>
          <w:tcPr>
            <w:tcW w:w="3845" w:type="dxa"/>
          </w:tcPr>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r>
              <w:rPr>
                <w:rFonts w:asciiTheme="minorHAnsi" w:hAnsiTheme="minorHAnsi" w:cs="Arial"/>
                <w:sz w:val="22"/>
                <w:szCs w:val="22"/>
              </w:rPr>
              <w:t xml:space="preserve">Integrated Governance &amp; Audit Committee </w:t>
            </w: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p>
          <w:p w:rsidR="00AE2578" w:rsidRPr="00130265" w:rsidRDefault="00AE2578" w:rsidP="009F35C4">
            <w:pPr>
              <w:rPr>
                <w:rFonts w:asciiTheme="minorHAnsi" w:hAnsiTheme="minorHAnsi" w:cs="Arial"/>
                <w:sz w:val="22"/>
                <w:szCs w:val="22"/>
              </w:rPr>
            </w:pPr>
          </w:p>
        </w:tc>
        <w:tc>
          <w:tcPr>
            <w:tcW w:w="9922" w:type="dxa"/>
            <w:shd w:val="clear" w:color="auto" w:fill="auto"/>
          </w:tcPr>
          <w:p w:rsidR="00AE2578" w:rsidRPr="00B65102" w:rsidRDefault="00AE2578" w:rsidP="009F35C4">
            <w:pPr>
              <w:rPr>
                <w:rFonts w:asciiTheme="minorHAnsi" w:hAnsiTheme="minorHAnsi" w:cs="Arial"/>
                <w:b/>
                <w:i/>
                <w:sz w:val="22"/>
                <w:szCs w:val="22"/>
              </w:rPr>
            </w:pPr>
            <w:r w:rsidRPr="00B65102">
              <w:rPr>
                <w:rFonts w:asciiTheme="minorHAnsi" w:hAnsiTheme="minorHAnsi" w:cs="Arial"/>
                <w:b/>
                <w:i/>
                <w:sz w:val="22"/>
                <w:szCs w:val="22"/>
              </w:rPr>
              <w:t xml:space="preserve">Section </w:t>
            </w:r>
            <w:r>
              <w:rPr>
                <w:rFonts w:asciiTheme="minorHAnsi" w:hAnsiTheme="minorHAnsi" w:cs="Arial"/>
                <w:b/>
                <w:i/>
                <w:sz w:val="22"/>
                <w:szCs w:val="22"/>
              </w:rPr>
              <w:t>3</w:t>
            </w:r>
            <w:r w:rsidRPr="00B65102">
              <w:rPr>
                <w:rFonts w:asciiTheme="minorHAnsi" w:hAnsiTheme="minorHAnsi" w:cs="Arial"/>
                <w:b/>
                <w:i/>
                <w:sz w:val="22"/>
                <w:szCs w:val="22"/>
              </w:rPr>
              <w:t xml:space="preserve"> </w:t>
            </w:r>
            <w:r>
              <w:rPr>
                <w:rFonts w:asciiTheme="minorHAnsi" w:hAnsiTheme="minorHAnsi" w:cs="Arial"/>
                <w:b/>
                <w:i/>
                <w:sz w:val="22"/>
                <w:szCs w:val="22"/>
              </w:rPr>
              <w:t>–</w:t>
            </w:r>
            <w:r w:rsidRPr="00B65102">
              <w:rPr>
                <w:rFonts w:asciiTheme="minorHAnsi" w:hAnsiTheme="minorHAnsi" w:cs="Arial"/>
                <w:b/>
                <w:i/>
                <w:sz w:val="22"/>
                <w:szCs w:val="22"/>
              </w:rPr>
              <w:t xml:space="preserve"> </w:t>
            </w:r>
            <w:r>
              <w:rPr>
                <w:rFonts w:asciiTheme="minorHAnsi" w:hAnsiTheme="minorHAnsi" w:cs="Arial"/>
                <w:b/>
                <w:i/>
                <w:sz w:val="22"/>
                <w:szCs w:val="22"/>
              </w:rPr>
              <w:t xml:space="preserve">Attendance </w:t>
            </w:r>
          </w:p>
          <w:p w:rsidR="00AE2578" w:rsidRDefault="00AE2578" w:rsidP="00AE2578">
            <w:pPr>
              <w:numPr>
                <w:ilvl w:val="0"/>
                <w:numId w:val="7"/>
              </w:numPr>
              <w:rPr>
                <w:rFonts w:asciiTheme="minorHAnsi" w:hAnsiTheme="minorHAnsi" w:cs="Arial"/>
                <w:sz w:val="22"/>
                <w:szCs w:val="22"/>
              </w:rPr>
            </w:pPr>
            <w:r>
              <w:rPr>
                <w:rFonts w:asciiTheme="minorHAnsi" w:hAnsiTheme="minorHAnsi" w:cs="Arial"/>
                <w:sz w:val="22"/>
                <w:szCs w:val="22"/>
              </w:rPr>
              <w:t xml:space="preserve">Correct of title -  Chief Finance Officer </w:t>
            </w:r>
            <w:r w:rsidRPr="00B65102">
              <w:rPr>
                <w:rFonts w:asciiTheme="minorHAnsi" w:hAnsiTheme="minorHAnsi" w:cs="Arial"/>
                <w:sz w:val="22"/>
                <w:szCs w:val="22"/>
              </w:rPr>
              <w:t xml:space="preserve"> </w:t>
            </w:r>
          </w:p>
          <w:p w:rsidR="00AE2578" w:rsidRDefault="00AE2578" w:rsidP="00AE2578">
            <w:pPr>
              <w:numPr>
                <w:ilvl w:val="0"/>
                <w:numId w:val="7"/>
              </w:numPr>
              <w:rPr>
                <w:rFonts w:asciiTheme="minorHAnsi" w:hAnsiTheme="minorHAnsi" w:cs="Arial"/>
                <w:sz w:val="22"/>
                <w:szCs w:val="22"/>
              </w:rPr>
            </w:pPr>
            <w:r>
              <w:rPr>
                <w:rFonts w:asciiTheme="minorHAnsi" w:hAnsiTheme="minorHAnsi" w:cs="Arial"/>
                <w:sz w:val="22"/>
                <w:szCs w:val="22"/>
              </w:rPr>
              <w:t xml:space="preserve">Added requirement of SIRO attendance </w:t>
            </w:r>
          </w:p>
          <w:p w:rsidR="00AE2578" w:rsidRDefault="00AE2578" w:rsidP="009F35C4">
            <w:pPr>
              <w:rPr>
                <w:rFonts w:asciiTheme="minorHAnsi" w:hAnsiTheme="minorHAnsi" w:cs="Arial"/>
                <w:b/>
                <w:i/>
                <w:sz w:val="22"/>
                <w:szCs w:val="22"/>
              </w:rPr>
            </w:pPr>
          </w:p>
          <w:p w:rsidR="00AE2578" w:rsidRDefault="00AE2578" w:rsidP="009F35C4">
            <w:pPr>
              <w:rPr>
                <w:rFonts w:asciiTheme="minorHAnsi" w:hAnsiTheme="minorHAnsi" w:cs="Arial"/>
                <w:b/>
                <w:i/>
                <w:sz w:val="22"/>
                <w:szCs w:val="22"/>
              </w:rPr>
            </w:pPr>
            <w:r w:rsidRPr="00B65102">
              <w:rPr>
                <w:rFonts w:asciiTheme="minorHAnsi" w:hAnsiTheme="minorHAnsi" w:cs="Arial"/>
                <w:b/>
                <w:i/>
                <w:sz w:val="22"/>
                <w:szCs w:val="22"/>
              </w:rPr>
              <w:t xml:space="preserve">Section </w:t>
            </w:r>
            <w:r>
              <w:rPr>
                <w:rFonts w:asciiTheme="minorHAnsi" w:hAnsiTheme="minorHAnsi" w:cs="Arial"/>
                <w:b/>
                <w:i/>
                <w:sz w:val="22"/>
                <w:szCs w:val="22"/>
              </w:rPr>
              <w:t xml:space="preserve">6.3 External Audit </w:t>
            </w:r>
          </w:p>
          <w:p w:rsidR="00AE2578" w:rsidRDefault="00AE2578" w:rsidP="00AE2578">
            <w:pPr>
              <w:numPr>
                <w:ilvl w:val="0"/>
                <w:numId w:val="7"/>
              </w:numPr>
              <w:rPr>
                <w:rFonts w:asciiTheme="minorHAnsi" w:hAnsiTheme="minorHAnsi" w:cs="Arial"/>
                <w:bCs/>
                <w:sz w:val="22"/>
                <w:szCs w:val="22"/>
              </w:rPr>
            </w:pPr>
            <w:r w:rsidRPr="00B65102">
              <w:rPr>
                <w:rFonts w:asciiTheme="minorHAnsi" w:hAnsiTheme="minorHAnsi" w:cs="Arial"/>
                <w:bCs/>
                <w:sz w:val="22"/>
                <w:szCs w:val="22"/>
              </w:rPr>
              <w:t xml:space="preserve">Updated </w:t>
            </w:r>
            <w:r>
              <w:rPr>
                <w:rFonts w:asciiTheme="minorHAnsi" w:hAnsiTheme="minorHAnsi" w:cs="Arial"/>
                <w:bCs/>
                <w:sz w:val="22"/>
                <w:szCs w:val="22"/>
              </w:rPr>
              <w:t>to reflect changes to external audits and in-line with CCG constitution (Scheme of Delegation)</w:t>
            </w:r>
          </w:p>
          <w:p w:rsidR="00AE2578" w:rsidRDefault="00AE2578" w:rsidP="009F35C4">
            <w:pPr>
              <w:rPr>
                <w:rFonts w:asciiTheme="minorHAnsi" w:hAnsiTheme="minorHAnsi" w:cs="Arial"/>
                <w:b/>
                <w:bCs/>
                <w:i/>
                <w:sz w:val="22"/>
                <w:szCs w:val="22"/>
              </w:rPr>
            </w:pPr>
          </w:p>
          <w:p w:rsidR="00AE2578" w:rsidRDefault="00AE2578" w:rsidP="009F35C4">
            <w:pPr>
              <w:rPr>
                <w:rFonts w:asciiTheme="minorHAnsi" w:hAnsiTheme="minorHAnsi" w:cs="Arial"/>
                <w:b/>
                <w:bCs/>
                <w:i/>
                <w:sz w:val="22"/>
                <w:szCs w:val="22"/>
              </w:rPr>
            </w:pPr>
            <w:r w:rsidRPr="00130265">
              <w:rPr>
                <w:rFonts w:asciiTheme="minorHAnsi" w:hAnsiTheme="minorHAnsi" w:cs="Arial"/>
                <w:b/>
                <w:bCs/>
                <w:i/>
                <w:sz w:val="22"/>
                <w:szCs w:val="22"/>
              </w:rPr>
              <w:t>Section 6.7 Security Management</w:t>
            </w:r>
          </w:p>
          <w:p w:rsidR="00AE2578" w:rsidRPr="006529B9" w:rsidRDefault="00AE2578" w:rsidP="00D15D1C">
            <w:pPr>
              <w:pStyle w:val="ListParagraph"/>
              <w:numPr>
                <w:ilvl w:val="0"/>
                <w:numId w:val="7"/>
              </w:numPr>
              <w:rPr>
                <w:rFonts w:asciiTheme="minorHAnsi" w:hAnsiTheme="minorHAnsi" w:cs="Arial"/>
                <w:bCs/>
              </w:rPr>
            </w:pPr>
            <w:r>
              <w:rPr>
                <w:rFonts w:asciiTheme="minorHAnsi" w:hAnsiTheme="minorHAnsi" w:cs="Arial"/>
                <w:bCs/>
              </w:rPr>
              <w:t xml:space="preserve">Added “review” </w:t>
            </w:r>
            <w:r w:rsidRPr="00130265">
              <w:rPr>
                <w:rFonts w:asciiTheme="minorHAnsi" w:hAnsiTheme="minorHAnsi" w:cs="Arial"/>
                <w:bCs/>
              </w:rPr>
              <w:t>progress against plans presented to Audit Committee and reviewed on a regular basis</w:t>
            </w:r>
            <w:r>
              <w:rPr>
                <w:rFonts w:asciiTheme="minorHAnsi" w:hAnsiTheme="minorHAnsi" w:cs="Arial"/>
                <w:bCs/>
              </w:rPr>
              <w:t>.</w:t>
            </w:r>
          </w:p>
        </w:tc>
        <w:tc>
          <w:tcPr>
            <w:tcW w:w="1985" w:type="dxa"/>
            <w:shd w:val="clear" w:color="auto" w:fill="auto"/>
          </w:tcPr>
          <w:p w:rsidR="00AE2578" w:rsidRDefault="00AE2578" w:rsidP="009F35C4">
            <w:pPr>
              <w:rPr>
                <w:rFonts w:asciiTheme="minorHAnsi" w:hAnsiTheme="minorHAnsi" w:cs="Arial"/>
                <w:bCs/>
                <w:sz w:val="22"/>
                <w:szCs w:val="22"/>
              </w:rPr>
            </w:pPr>
          </w:p>
          <w:p w:rsidR="00AE2578" w:rsidRDefault="00AE2578" w:rsidP="009F35C4">
            <w:pPr>
              <w:rPr>
                <w:rFonts w:asciiTheme="minorHAnsi" w:hAnsiTheme="minorHAnsi" w:cs="Arial"/>
                <w:bCs/>
                <w:sz w:val="22"/>
                <w:szCs w:val="22"/>
              </w:rPr>
            </w:pPr>
          </w:p>
          <w:p w:rsidR="00D15D1C" w:rsidRDefault="00D15D1C" w:rsidP="009F35C4">
            <w:pPr>
              <w:rPr>
                <w:rFonts w:asciiTheme="minorHAnsi" w:hAnsiTheme="minorHAnsi" w:cs="Arial"/>
                <w:bCs/>
                <w:sz w:val="22"/>
                <w:szCs w:val="22"/>
              </w:rPr>
            </w:pPr>
          </w:p>
          <w:p w:rsidR="00D15D1C" w:rsidRDefault="00D15D1C" w:rsidP="009F35C4">
            <w:pPr>
              <w:rPr>
                <w:rFonts w:asciiTheme="minorHAnsi" w:hAnsiTheme="minorHAnsi" w:cs="Arial"/>
                <w:bCs/>
                <w:sz w:val="22"/>
                <w:szCs w:val="22"/>
              </w:rPr>
            </w:pPr>
          </w:p>
          <w:p w:rsidR="00AE2578" w:rsidRPr="00B65102" w:rsidRDefault="00AE2578" w:rsidP="00D15D1C">
            <w:pPr>
              <w:rPr>
                <w:rFonts w:asciiTheme="minorHAnsi" w:hAnsiTheme="minorHAnsi" w:cs="Arial"/>
                <w:bCs/>
                <w:sz w:val="22"/>
                <w:szCs w:val="22"/>
              </w:rPr>
            </w:pPr>
            <w:r>
              <w:rPr>
                <w:rFonts w:asciiTheme="minorHAnsi" w:hAnsiTheme="minorHAnsi" w:cs="Arial"/>
                <w:bCs/>
                <w:sz w:val="22"/>
                <w:szCs w:val="22"/>
              </w:rPr>
              <w:t>Nov 2017</w:t>
            </w:r>
          </w:p>
        </w:tc>
      </w:tr>
      <w:tr w:rsidR="00D15D1C" w:rsidRPr="00CC2D80" w:rsidTr="00D15D1C">
        <w:trPr>
          <w:trHeight w:val="948"/>
        </w:trPr>
        <w:tc>
          <w:tcPr>
            <w:tcW w:w="3845" w:type="dxa"/>
          </w:tcPr>
          <w:p w:rsidR="00D15D1C" w:rsidRDefault="00D15D1C" w:rsidP="009F35C4">
            <w:pPr>
              <w:rPr>
                <w:rFonts w:asciiTheme="minorHAnsi" w:hAnsiTheme="minorHAnsi" w:cs="Arial"/>
                <w:sz w:val="22"/>
                <w:szCs w:val="22"/>
              </w:rPr>
            </w:pPr>
          </w:p>
          <w:p w:rsidR="00D15D1C" w:rsidRDefault="00D15D1C" w:rsidP="009F35C4">
            <w:pPr>
              <w:rPr>
                <w:rFonts w:asciiTheme="minorHAnsi" w:hAnsiTheme="minorHAnsi" w:cs="Arial"/>
                <w:sz w:val="22"/>
                <w:szCs w:val="22"/>
              </w:rPr>
            </w:pPr>
            <w:r>
              <w:rPr>
                <w:rFonts w:asciiTheme="minorHAnsi" w:hAnsiTheme="minorHAnsi" w:cs="Arial"/>
                <w:sz w:val="22"/>
                <w:szCs w:val="22"/>
              </w:rPr>
              <w:t>Remuneration Committee</w:t>
            </w:r>
          </w:p>
        </w:tc>
        <w:tc>
          <w:tcPr>
            <w:tcW w:w="9922" w:type="dxa"/>
            <w:shd w:val="clear" w:color="auto" w:fill="auto"/>
          </w:tcPr>
          <w:p w:rsidR="00D15D1C" w:rsidRDefault="00D15D1C" w:rsidP="00D15D1C">
            <w:pPr>
              <w:rPr>
                <w:rFonts w:asciiTheme="minorHAnsi" w:hAnsiTheme="minorHAnsi" w:cs="Arial"/>
                <w:sz w:val="22"/>
                <w:szCs w:val="22"/>
              </w:rPr>
            </w:pPr>
          </w:p>
          <w:p w:rsidR="00D15D1C" w:rsidRPr="00D15D1C" w:rsidRDefault="00D15D1C" w:rsidP="00D15D1C">
            <w:pPr>
              <w:rPr>
                <w:rFonts w:asciiTheme="minorHAnsi" w:hAnsiTheme="minorHAnsi" w:cs="Arial"/>
                <w:sz w:val="22"/>
                <w:szCs w:val="22"/>
              </w:rPr>
            </w:pPr>
            <w:r>
              <w:rPr>
                <w:rFonts w:asciiTheme="minorHAnsi" w:hAnsiTheme="minorHAnsi" w:cs="Arial"/>
                <w:sz w:val="22"/>
                <w:szCs w:val="22"/>
              </w:rPr>
              <w:t>The t</w:t>
            </w:r>
            <w:r w:rsidRPr="00D15D1C">
              <w:rPr>
                <w:rFonts w:asciiTheme="minorHAnsi" w:hAnsiTheme="minorHAnsi" w:cs="Arial"/>
                <w:sz w:val="22"/>
                <w:szCs w:val="22"/>
              </w:rPr>
              <w:t>erms of reference have been reviewed by the committee with no changes required.</w:t>
            </w:r>
          </w:p>
        </w:tc>
        <w:tc>
          <w:tcPr>
            <w:tcW w:w="1985" w:type="dxa"/>
            <w:shd w:val="clear" w:color="auto" w:fill="auto"/>
          </w:tcPr>
          <w:p w:rsidR="00D15D1C" w:rsidRDefault="00D15D1C" w:rsidP="009F35C4">
            <w:pPr>
              <w:rPr>
                <w:rFonts w:asciiTheme="minorHAnsi" w:hAnsiTheme="minorHAnsi" w:cs="Arial"/>
                <w:bCs/>
                <w:sz w:val="22"/>
                <w:szCs w:val="22"/>
              </w:rPr>
            </w:pPr>
          </w:p>
          <w:p w:rsidR="00D15D1C" w:rsidRDefault="00D15D1C" w:rsidP="009F35C4">
            <w:pPr>
              <w:rPr>
                <w:rFonts w:asciiTheme="minorHAnsi" w:hAnsiTheme="minorHAnsi" w:cs="Arial"/>
                <w:bCs/>
                <w:sz w:val="22"/>
                <w:szCs w:val="22"/>
              </w:rPr>
            </w:pPr>
            <w:r>
              <w:rPr>
                <w:rFonts w:asciiTheme="minorHAnsi" w:hAnsiTheme="minorHAnsi" w:cs="Arial"/>
                <w:bCs/>
                <w:sz w:val="22"/>
                <w:szCs w:val="22"/>
              </w:rPr>
              <w:t>Nov 2017</w:t>
            </w:r>
          </w:p>
        </w:tc>
      </w:tr>
      <w:tr w:rsidR="00AE2578" w:rsidRPr="00CC2D80" w:rsidTr="00D15D1C">
        <w:trPr>
          <w:trHeight w:val="948"/>
        </w:trPr>
        <w:tc>
          <w:tcPr>
            <w:tcW w:w="3845" w:type="dxa"/>
          </w:tcPr>
          <w:p w:rsidR="00AE2578" w:rsidRDefault="00AE2578" w:rsidP="009F35C4">
            <w:pPr>
              <w:rPr>
                <w:rFonts w:asciiTheme="minorHAnsi" w:hAnsiTheme="minorHAnsi" w:cs="Arial"/>
                <w:sz w:val="22"/>
                <w:szCs w:val="22"/>
              </w:rPr>
            </w:pPr>
          </w:p>
          <w:p w:rsidR="00AE2578" w:rsidRDefault="00AE2578" w:rsidP="009F35C4">
            <w:pPr>
              <w:rPr>
                <w:rFonts w:asciiTheme="minorHAnsi" w:hAnsiTheme="minorHAnsi" w:cs="Arial"/>
                <w:sz w:val="22"/>
                <w:szCs w:val="22"/>
              </w:rPr>
            </w:pPr>
            <w:r>
              <w:rPr>
                <w:rFonts w:asciiTheme="minorHAnsi" w:hAnsiTheme="minorHAnsi" w:cs="Arial"/>
                <w:sz w:val="22"/>
                <w:szCs w:val="22"/>
              </w:rPr>
              <w:t xml:space="preserve">Community Forum </w:t>
            </w:r>
          </w:p>
        </w:tc>
        <w:tc>
          <w:tcPr>
            <w:tcW w:w="9922" w:type="dxa"/>
            <w:shd w:val="clear" w:color="auto" w:fill="auto"/>
          </w:tcPr>
          <w:p w:rsidR="00D15D1C" w:rsidRDefault="00D15D1C" w:rsidP="009F35C4">
            <w:pPr>
              <w:rPr>
                <w:rFonts w:asciiTheme="minorHAnsi" w:hAnsiTheme="minorHAnsi" w:cs="Arial"/>
                <w:bCs/>
                <w:sz w:val="22"/>
                <w:szCs w:val="22"/>
              </w:rPr>
            </w:pPr>
          </w:p>
          <w:p w:rsidR="00AE2578" w:rsidRPr="00B65102" w:rsidRDefault="00AE2578" w:rsidP="009F35C4">
            <w:pPr>
              <w:rPr>
                <w:rFonts w:asciiTheme="minorHAnsi" w:hAnsiTheme="minorHAnsi" w:cs="Arial"/>
                <w:b/>
                <w:i/>
                <w:sz w:val="22"/>
                <w:szCs w:val="22"/>
              </w:rPr>
            </w:pPr>
            <w:r w:rsidRPr="00141E0F">
              <w:rPr>
                <w:rFonts w:asciiTheme="minorHAnsi" w:hAnsiTheme="minorHAnsi" w:cs="Arial"/>
                <w:bCs/>
                <w:sz w:val="22"/>
                <w:szCs w:val="22"/>
              </w:rPr>
              <w:t xml:space="preserve">Due to timings of the committee meetings the </w:t>
            </w:r>
            <w:proofErr w:type="spellStart"/>
            <w:r w:rsidRPr="00141E0F">
              <w:rPr>
                <w:rFonts w:asciiTheme="minorHAnsi" w:hAnsiTheme="minorHAnsi" w:cs="Arial"/>
                <w:bCs/>
                <w:sz w:val="22"/>
                <w:szCs w:val="22"/>
              </w:rPr>
              <w:t>TofR</w:t>
            </w:r>
            <w:proofErr w:type="spellEnd"/>
            <w:r w:rsidRPr="00141E0F">
              <w:rPr>
                <w:rFonts w:asciiTheme="minorHAnsi" w:hAnsiTheme="minorHAnsi" w:cs="Arial"/>
                <w:bCs/>
                <w:sz w:val="22"/>
                <w:szCs w:val="22"/>
              </w:rPr>
              <w:t xml:space="preserve"> has yet to be approved by the committee.  The </w:t>
            </w:r>
            <w:proofErr w:type="spellStart"/>
            <w:r w:rsidRPr="00141E0F">
              <w:rPr>
                <w:rFonts w:asciiTheme="minorHAnsi" w:hAnsiTheme="minorHAnsi" w:cs="Arial"/>
                <w:bCs/>
                <w:sz w:val="22"/>
                <w:szCs w:val="22"/>
              </w:rPr>
              <w:t>TofR</w:t>
            </w:r>
            <w:proofErr w:type="spellEnd"/>
            <w:r w:rsidRPr="00141E0F">
              <w:rPr>
                <w:rFonts w:asciiTheme="minorHAnsi" w:hAnsiTheme="minorHAnsi" w:cs="Arial"/>
                <w:bCs/>
                <w:sz w:val="22"/>
                <w:szCs w:val="22"/>
              </w:rPr>
              <w:t xml:space="preserve"> for this committee will be </w:t>
            </w:r>
            <w:r>
              <w:rPr>
                <w:rFonts w:asciiTheme="minorHAnsi" w:hAnsiTheme="minorHAnsi" w:cs="Arial"/>
                <w:bCs/>
                <w:sz w:val="22"/>
                <w:szCs w:val="22"/>
              </w:rPr>
              <w:t xml:space="preserve">circulated for virtual ratification and presented </w:t>
            </w:r>
            <w:r w:rsidRPr="00141E0F">
              <w:rPr>
                <w:rFonts w:asciiTheme="minorHAnsi" w:hAnsiTheme="minorHAnsi" w:cs="Arial"/>
                <w:bCs/>
                <w:sz w:val="22"/>
                <w:szCs w:val="22"/>
              </w:rPr>
              <w:t>at the next meeting</w:t>
            </w:r>
            <w:r>
              <w:rPr>
                <w:rFonts w:asciiTheme="minorHAnsi" w:hAnsiTheme="minorHAnsi" w:cs="Arial"/>
                <w:bCs/>
                <w:sz w:val="22"/>
                <w:szCs w:val="22"/>
              </w:rPr>
              <w:t>.</w:t>
            </w:r>
          </w:p>
        </w:tc>
        <w:tc>
          <w:tcPr>
            <w:tcW w:w="1985" w:type="dxa"/>
            <w:shd w:val="clear" w:color="auto" w:fill="auto"/>
          </w:tcPr>
          <w:p w:rsidR="00AE2578" w:rsidRDefault="00AE2578" w:rsidP="009F35C4">
            <w:pPr>
              <w:rPr>
                <w:rFonts w:asciiTheme="minorHAnsi" w:hAnsiTheme="minorHAnsi" w:cs="Arial"/>
                <w:bCs/>
                <w:sz w:val="22"/>
                <w:szCs w:val="22"/>
              </w:rPr>
            </w:pPr>
          </w:p>
        </w:tc>
      </w:tr>
    </w:tbl>
    <w:p w:rsidR="00AE2578" w:rsidRPr="00AE2578" w:rsidRDefault="00AE2578" w:rsidP="00D3211A">
      <w:pPr>
        <w:pStyle w:val="Default"/>
        <w:jc w:val="both"/>
        <w:rPr>
          <w:rFonts w:ascii="Calibri" w:hAnsi="Calibri" w:cs="Calibri"/>
          <w:b/>
          <w:i/>
        </w:rPr>
      </w:pPr>
    </w:p>
    <w:sectPr w:rsidR="00AE2578" w:rsidRPr="00AE2578" w:rsidSect="00AE2578">
      <w:pgSz w:w="16840" w:h="11900" w:orient="landscape"/>
      <w:pgMar w:top="567" w:right="567" w:bottom="567" w:left="567" w:header="0"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02" w:rsidRDefault="00B65102" w:rsidP="00E1284E">
      <w:r>
        <w:separator/>
      </w:r>
    </w:p>
  </w:endnote>
  <w:endnote w:type="continuationSeparator" w:id="0">
    <w:p w:rsidR="00B65102" w:rsidRDefault="00B65102"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02" w:rsidRDefault="00B65102">
    <w:pPr>
      <w:pStyle w:val="Footer"/>
    </w:pPr>
    <w:r>
      <w:fldChar w:fldCharType="begin"/>
    </w:r>
    <w:r>
      <w:instrText xml:space="preserve"> PAGE   \* MERGEFORMAT </w:instrText>
    </w:r>
    <w:r>
      <w:fldChar w:fldCharType="separate"/>
    </w:r>
    <w:r w:rsidR="00F25F83">
      <w:rPr>
        <w:noProof/>
      </w:rPr>
      <w:t>1</w:t>
    </w:r>
    <w:r>
      <w:rPr>
        <w:noProof/>
      </w:rPr>
      <w:fldChar w:fldCharType="end"/>
    </w:r>
  </w:p>
  <w:p w:rsidR="00B65102" w:rsidRDefault="00B6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02" w:rsidRDefault="00B65102" w:rsidP="00E1284E">
      <w:r>
        <w:separator/>
      </w:r>
    </w:p>
  </w:footnote>
  <w:footnote w:type="continuationSeparator" w:id="0">
    <w:p w:rsidR="00B65102" w:rsidRDefault="00B65102"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02" w:rsidRDefault="00B65102">
    <w:pPr>
      <w:pStyle w:val="Header"/>
    </w:pPr>
    <w:r>
      <w:rPr>
        <w:noProof/>
        <w:lang w:val="en-GB" w:eastAsia="en-GB"/>
      </w:rPr>
      <mc:AlternateContent>
        <mc:Choice Requires="wps">
          <w:drawing>
            <wp:anchor distT="0" distB="0" distL="114300" distR="114300" simplePos="0" relativeHeight="251657728" behindDoc="0" locked="0" layoutInCell="0" allowOverlap="1" wp14:anchorId="43633D25" wp14:editId="512D9EEA">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102" w:rsidRPr="00893409" w:rsidRDefault="00B65102">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B65102" w:rsidRPr="00893409" w:rsidRDefault="00B65102">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964369"/>
    <w:multiLevelType w:val="hybridMultilevel"/>
    <w:tmpl w:val="CF569D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587368A"/>
    <w:multiLevelType w:val="hybridMultilevel"/>
    <w:tmpl w:val="26F4B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84405"/>
    <w:multiLevelType w:val="hybridMultilevel"/>
    <w:tmpl w:val="61F6B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EA17C1"/>
    <w:multiLevelType w:val="hybridMultilevel"/>
    <w:tmpl w:val="DB920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num>
  <w:num w:numId="5">
    <w:abstractNumId w:val="0"/>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1225"/>
    <w:rsid w:val="00034CF6"/>
    <w:rsid w:val="000350E4"/>
    <w:rsid w:val="00046B77"/>
    <w:rsid w:val="0009052F"/>
    <w:rsid w:val="00096E41"/>
    <w:rsid w:val="000A554D"/>
    <w:rsid w:val="000A7EB7"/>
    <w:rsid w:val="000C4D3C"/>
    <w:rsid w:val="000C70E4"/>
    <w:rsid w:val="000D1426"/>
    <w:rsid w:val="000D1B0D"/>
    <w:rsid w:val="00107535"/>
    <w:rsid w:val="001139C9"/>
    <w:rsid w:val="00130265"/>
    <w:rsid w:val="00136B75"/>
    <w:rsid w:val="00141E0F"/>
    <w:rsid w:val="00143128"/>
    <w:rsid w:val="00144ED4"/>
    <w:rsid w:val="001556E0"/>
    <w:rsid w:val="00160986"/>
    <w:rsid w:val="0016479A"/>
    <w:rsid w:val="001D2409"/>
    <w:rsid w:val="002044CF"/>
    <w:rsid w:val="002054A0"/>
    <w:rsid w:val="00246A4E"/>
    <w:rsid w:val="00246EFA"/>
    <w:rsid w:val="002747BA"/>
    <w:rsid w:val="0028419C"/>
    <w:rsid w:val="002E5046"/>
    <w:rsid w:val="002F38A7"/>
    <w:rsid w:val="00306A1B"/>
    <w:rsid w:val="003D7845"/>
    <w:rsid w:val="00443D06"/>
    <w:rsid w:val="00453E4B"/>
    <w:rsid w:val="00462732"/>
    <w:rsid w:val="00473CC5"/>
    <w:rsid w:val="004E32B5"/>
    <w:rsid w:val="004F5317"/>
    <w:rsid w:val="004F6116"/>
    <w:rsid w:val="005120A0"/>
    <w:rsid w:val="00513163"/>
    <w:rsid w:val="00514E32"/>
    <w:rsid w:val="005310F1"/>
    <w:rsid w:val="0054308A"/>
    <w:rsid w:val="0054543B"/>
    <w:rsid w:val="005A0D0A"/>
    <w:rsid w:val="005A4EC5"/>
    <w:rsid w:val="005A53D1"/>
    <w:rsid w:val="005A586A"/>
    <w:rsid w:val="005B0C13"/>
    <w:rsid w:val="005B4D5C"/>
    <w:rsid w:val="006006E6"/>
    <w:rsid w:val="006330C7"/>
    <w:rsid w:val="006529B9"/>
    <w:rsid w:val="00663808"/>
    <w:rsid w:val="00686789"/>
    <w:rsid w:val="00697B0F"/>
    <w:rsid w:val="006A23CE"/>
    <w:rsid w:val="006C1307"/>
    <w:rsid w:val="006F3A4E"/>
    <w:rsid w:val="00703268"/>
    <w:rsid w:val="0071072D"/>
    <w:rsid w:val="00734128"/>
    <w:rsid w:val="007405E7"/>
    <w:rsid w:val="00755446"/>
    <w:rsid w:val="007663C8"/>
    <w:rsid w:val="00793F90"/>
    <w:rsid w:val="007C526F"/>
    <w:rsid w:val="007D1C13"/>
    <w:rsid w:val="007E1C2F"/>
    <w:rsid w:val="007E2A23"/>
    <w:rsid w:val="008044FD"/>
    <w:rsid w:val="008336DE"/>
    <w:rsid w:val="00846301"/>
    <w:rsid w:val="00876931"/>
    <w:rsid w:val="00893409"/>
    <w:rsid w:val="008C5A15"/>
    <w:rsid w:val="00901CC0"/>
    <w:rsid w:val="00911F40"/>
    <w:rsid w:val="0091583F"/>
    <w:rsid w:val="009169E9"/>
    <w:rsid w:val="009245B1"/>
    <w:rsid w:val="0092546C"/>
    <w:rsid w:val="0098436E"/>
    <w:rsid w:val="00991A1C"/>
    <w:rsid w:val="00995A9E"/>
    <w:rsid w:val="009D39DE"/>
    <w:rsid w:val="009D451E"/>
    <w:rsid w:val="009D4EDC"/>
    <w:rsid w:val="009E45D2"/>
    <w:rsid w:val="00A0148B"/>
    <w:rsid w:val="00A218A3"/>
    <w:rsid w:val="00A254D3"/>
    <w:rsid w:val="00A34173"/>
    <w:rsid w:val="00A66D55"/>
    <w:rsid w:val="00A9358C"/>
    <w:rsid w:val="00A977E0"/>
    <w:rsid w:val="00AB645B"/>
    <w:rsid w:val="00AE2578"/>
    <w:rsid w:val="00AE6108"/>
    <w:rsid w:val="00AF4A4F"/>
    <w:rsid w:val="00B24425"/>
    <w:rsid w:val="00B62F45"/>
    <w:rsid w:val="00B65102"/>
    <w:rsid w:val="00B658DC"/>
    <w:rsid w:val="00B76E57"/>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15D1C"/>
    <w:rsid w:val="00D3211A"/>
    <w:rsid w:val="00D7667F"/>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F25F83"/>
    <w:rsid w:val="00F300A1"/>
    <w:rsid w:val="00F54DEB"/>
    <w:rsid w:val="00F746D1"/>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2578"/>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431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2578"/>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43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951329577">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www.gov.uk/government/publications/the-nhs-constitution-for-englan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32A5-EC46-4021-B802-66353CB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2</cp:revision>
  <cp:lastPrinted>2015-02-05T14:14:00Z</cp:lastPrinted>
  <dcterms:created xsi:type="dcterms:W3CDTF">2018-03-02T15:52:00Z</dcterms:created>
  <dcterms:modified xsi:type="dcterms:W3CDTF">2018-03-02T15:52:00Z</dcterms:modified>
</cp:coreProperties>
</file>