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F30A6" w14:textId="532857ED" w:rsidR="007A35A7" w:rsidRDefault="007A35A7" w:rsidP="007A35A7">
      <w:pPr>
        <w:rPr>
          <w:rFonts w:ascii="Arial" w:hAnsi="Arial" w:cs="Arial"/>
        </w:rPr>
      </w:pPr>
      <w:r w:rsidRPr="007A35A7">
        <w:rPr>
          <w:rFonts w:ascii="Arial" w:hAnsi="Arial" w:cs="Arial"/>
          <w:b/>
          <w:bCs/>
        </w:rPr>
        <w:t>Agenda Item:</w:t>
      </w:r>
      <w:r>
        <w:rPr>
          <w:rFonts w:ascii="Arial" w:hAnsi="Arial" w:cs="Arial"/>
          <w:b/>
          <w:bCs/>
        </w:rPr>
        <w:tab/>
      </w:r>
    </w:p>
    <w:p w14:paraId="22258ED1" w14:textId="15E4ADD6" w:rsidR="007A35A7" w:rsidRDefault="007A35A7" w:rsidP="007A35A7">
      <w:pPr>
        <w:rPr>
          <w:rFonts w:ascii="Arial" w:hAnsi="Arial" w:cs="Arial"/>
        </w:rPr>
      </w:pPr>
    </w:p>
    <w:p w14:paraId="00EDB048" w14:textId="4CC15319" w:rsidR="007A35A7" w:rsidRDefault="007A35A7" w:rsidP="00F47E31">
      <w:pPr>
        <w:rPr>
          <w:rFonts w:ascii="Arial" w:hAnsi="Arial" w:cs="Arial"/>
          <w:b/>
          <w:bCs/>
        </w:rPr>
      </w:pPr>
      <w:r>
        <w:rPr>
          <w:rFonts w:ascii="Arial" w:hAnsi="Arial" w:cs="Arial"/>
          <w:b/>
          <w:bCs/>
        </w:rPr>
        <w:t>Report to:</w:t>
      </w:r>
      <w:r w:rsidR="00465B88">
        <w:rPr>
          <w:rFonts w:ascii="Arial" w:hAnsi="Arial" w:cs="Arial"/>
          <w:b/>
          <w:bCs/>
        </w:rPr>
        <w:tab/>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rPr>
          <w:id w:val="-78752904"/>
          <w:placeholder>
            <w:docPart w:val="C8E3F1C1AFDB400C90EA33449E09AFA6"/>
          </w:placeholder>
          <w:text/>
        </w:sdtPr>
        <w:sdtEndPr/>
        <w:sdtContent>
          <w:r w:rsidR="00FB323E">
            <w:rPr>
              <w:rFonts w:ascii="Arial" w:hAnsi="Arial" w:cs="Arial"/>
            </w:rPr>
            <w:t>Integrated Governance &amp; Audit Committee</w:t>
          </w:r>
        </w:sdtContent>
      </w:sdt>
    </w:p>
    <w:p w14:paraId="16DEF567" w14:textId="3D5BB5EF" w:rsidR="00465B88" w:rsidRDefault="007A35A7" w:rsidP="00F47E31">
      <w:pPr>
        <w:rPr>
          <w:rFonts w:ascii="Arial" w:hAnsi="Arial" w:cs="Arial"/>
          <w:b/>
          <w:bCs/>
        </w:rPr>
      </w:pPr>
      <w:r>
        <w:rPr>
          <w:rFonts w:ascii="Arial" w:hAnsi="Arial" w:cs="Arial"/>
          <w:b/>
          <w:bCs/>
        </w:rPr>
        <w:t>Date of meeting:</w:t>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rPr>
          <w:id w:val="-943372577"/>
          <w:placeholder>
            <w:docPart w:val="81713A34ABA3402595EFB98FF1974702"/>
          </w:placeholder>
          <w:date w:fullDate="2021-08-30T00:00:00Z">
            <w:dateFormat w:val="dd/MM/yyyy"/>
            <w:lid w:val="en-GB"/>
            <w:storeMappedDataAs w:val="dateTime"/>
            <w:calendar w:val="gregorian"/>
          </w:date>
        </w:sdtPr>
        <w:sdtEndPr/>
        <w:sdtContent>
          <w:r w:rsidR="002D7598">
            <w:rPr>
              <w:rFonts w:ascii="Arial" w:hAnsi="Arial" w:cs="Arial"/>
              <w:lang w:val="en-GB"/>
            </w:rPr>
            <w:t>30</w:t>
          </w:r>
          <w:r w:rsidR="00593E8A">
            <w:rPr>
              <w:rFonts w:ascii="Arial" w:hAnsi="Arial" w:cs="Arial"/>
              <w:lang w:val="en-GB"/>
            </w:rPr>
            <w:t>/0</w:t>
          </w:r>
          <w:r w:rsidR="002D7598">
            <w:rPr>
              <w:rFonts w:ascii="Arial" w:hAnsi="Arial" w:cs="Arial"/>
              <w:lang w:val="en-GB"/>
            </w:rPr>
            <w:t>8</w:t>
          </w:r>
          <w:r w:rsidR="00593E8A">
            <w:rPr>
              <w:rFonts w:ascii="Arial" w:hAnsi="Arial" w:cs="Arial"/>
              <w:lang w:val="en-GB"/>
            </w:rPr>
            <w:t>/2021</w:t>
          </w:r>
        </w:sdtContent>
      </w:sdt>
    </w:p>
    <w:p w14:paraId="5693DC73" w14:textId="4774B072" w:rsidR="007A35A7" w:rsidRDefault="007A35A7" w:rsidP="00F47E31">
      <w:pPr>
        <w:rPr>
          <w:rFonts w:ascii="Arial" w:hAnsi="Arial" w:cs="Arial"/>
          <w:b/>
          <w:bCs/>
        </w:rPr>
      </w:pPr>
      <w:r>
        <w:rPr>
          <w:rFonts w:ascii="Arial" w:hAnsi="Arial" w:cs="Arial"/>
          <w:b/>
          <w:bCs/>
        </w:rPr>
        <w:t>Date paper distributed:</w:t>
      </w:r>
      <w:r>
        <w:rPr>
          <w:rFonts w:ascii="Arial" w:hAnsi="Arial" w:cs="Arial"/>
          <w:b/>
          <w:bCs/>
        </w:rPr>
        <w:tab/>
      </w:r>
      <w:r w:rsidR="00465B88">
        <w:rPr>
          <w:rFonts w:ascii="Arial" w:hAnsi="Arial" w:cs="Arial"/>
          <w:b/>
          <w:bCs/>
        </w:rPr>
        <w:tab/>
      </w:r>
      <w:sdt>
        <w:sdtPr>
          <w:rPr>
            <w:rFonts w:ascii="Arial" w:hAnsi="Arial" w:cs="Arial"/>
          </w:rPr>
          <w:id w:val="1740286743"/>
          <w:placeholder>
            <w:docPart w:val="7727D40B76644512A075B1DBB362B328"/>
          </w:placeholder>
          <w:date w:fullDate="2021-03-15T00:00:00Z">
            <w:dateFormat w:val="dd/MM/yyyy"/>
            <w:lid w:val="en-GB"/>
            <w:storeMappedDataAs w:val="dateTime"/>
            <w:calendar w:val="gregorian"/>
          </w:date>
        </w:sdtPr>
        <w:sdtEndPr/>
        <w:sdtContent>
          <w:r w:rsidR="00593E8A">
            <w:rPr>
              <w:rFonts w:ascii="Arial" w:hAnsi="Arial" w:cs="Arial"/>
              <w:lang w:val="en-GB"/>
            </w:rPr>
            <w:t>15/03/2021</w:t>
          </w:r>
        </w:sdtContent>
      </w:sdt>
    </w:p>
    <w:p w14:paraId="559C3671" w14:textId="635FA7F5" w:rsidR="007A35A7" w:rsidRDefault="007A35A7" w:rsidP="00F47E31">
      <w:pPr>
        <w:rPr>
          <w:rFonts w:ascii="Arial" w:hAnsi="Arial" w:cs="Arial"/>
          <w:b/>
          <w:bCs/>
        </w:rPr>
      </w:pPr>
      <w:r>
        <w:rPr>
          <w:rFonts w:ascii="Arial" w:hAnsi="Arial" w:cs="Arial"/>
          <w:b/>
          <w:bCs/>
        </w:rPr>
        <w:t>Subject:</w:t>
      </w:r>
      <w:r w:rsidR="00465B88">
        <w:rPr>
          <w:rFonts w:ascii="Arial" w:hAnsi="Arial" w:cs="Arial"/>
          <w:b/>
          <w:bCs/>
        </w:rPr>
        <w:tab/>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rPr>
          <w:id w:val="1217166332"/>
          <w:placeholder>
            <w:docPart w:val="B2BEDB5797074CA08F74570156FE8720"/>
          </w:placeholder>
          <w:text/>
        </w:sdtPr>
        <w:sdtEndPr/>
        <w:sdtContent>
          <w:r w:rsidR="00FB323E" w:rsidRPr="00FB323E">
            <w:rPr>
              <w:rFonts w:ascii="Arial" w:hAnsi="Arial" w:cs="Arial"/>
            </w:rPr>
            <w:t>Performance Report (quarterly)</w:t>
          </w:r>
        </w:sdtContent>
      </w:sdt>
    </w:p>
    <w:p w14:paraId="69070772" w14:textId="656EF0CC" w:rsidR="007A35A7" w:rsidRDefault="007A35A7" w:rsidP="00F47E31">
      <w:pPr>
        <w:rPr>
          <w:rFonts w:ascii="Arial" w:hAnsi="Arial" w:cs="Arial"/>
          <w:b/>
          <w:bCs/>
        </w:rPr>
      </w:pPr>
      <w:r>
        <w:rPr>
          <w:rFonts w:ascii="Arial" w:hAnsi="Arial" w:cs="Arial"/>
          <w:b/>
          <w:bCs/>
        </w:rPr>
        <w:t>Presented by:</w:t>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rPr>
          <w:id w:val="933938557"/>
          <w:placeholder>
            <w:docPart w:val="17DCC51E42DE48BEA42B869E4A8B032A"/>
          </w:placeholder>
          <w:text/>
        </w:sdtPr>
        <w:sdtEndPr/>
        <w:sdtContent>
          <w:r w:rsidR="00FB323E" w:rsidRPr="00FB323E">
            <w:rPr>
              <w:rFonts w:ascii="Arial" w:hAnsi="Arial" w:cs="Arial"/>
            </w:rPr>
            <w:t>N/A</w:t>
          </w:r>
        </w:sdtContent>
      </w:sdt>
    </w:p>
    <w:p w14:paraId="50602481" w14:textId="2D6358D5" w:rsidR="007A35A7" w:rsidRDefault="007A35A7" w:rsidP="00F47E31">
      <w:pPr>
        <w:rPr>
          <w:rFonts w:ascii="Arial" w:hAnsi="Arial" w:cs="Arial"/>
          <w:b/>
          <w:bCs/>
        </w:rPr>
      </w:pPr>
      <w:r>
        <w:rPr>
          <w:rFonts w:ascii="Arial" w:hAnsi="Arial" w:cs="Arial"/>
          <w:b/>
          <w:bCs/>
        </w:rPr>
        <w:t>Previously distributed to:</w:t>
      </w:r>
      <w:r w:rsidR="00465B88">
        <w:rPr>
          <w:rFonts w:ascii="Arial" w:hAnsi="Arial" w:cs="Arial"/>
          <w:b/>
          <w:bCs/>
        </w:rPr>
        <w:tab/>
      </w:r>
      <w:r w:rsidR="00465B88">
        <w:rPr>
          <w:rFonts w:ascii="Arial" w:hAnsi="Arial" w:cs="Arial"/>
          <w:b/>
          <w:bCs/>
        </w:rPr>
        <w:tab/>
      </w:r>
      <w:sdt>
        <w:sdtPr>
          <w:rPr>
            <w:rFonts w:ascii="Arial" w:hAnsi="Arial" w:cs="Arial"/>
          </w:rPr>
          <w:id w:val="1504311521"/>
          <w:placeholder>
            <w:docPart w:val="8067A05DCAA14B36AA4AA6B43430B3A4"/>
          </w:placeholder>
          <w:text/>
        </w:sdtPr>
        <w:sdtEndPr/>
        <w:sdtContent>
          <w:r w:rsidR="00FB323E" w:rsidRPr="00FB323E">
            <w:rPr>
              <w:rFonts w:ascii="Arial" w:hAnsi="Arial" w:cs="Arial"/>
            </w:rPr>
            <w:t>N/A</w:t>
          </w:r>
        </w:sdtContent>
      </w:sdt>
    </w:p>
    <w:p w14:paraId="6C4B6479" w14:textId="235A708B" w:rsidR="007A35A7" w:rsidRDefault="007A35A7" w:rsidP="007A35A7">
      <w:pPr>
        <w:rPr>
          <w:rFonts w:ascii="Arial" w:hAnsi="Arial" w:cs="Arial"/>
          <w:b/>
          <w:bCs/>
        </w:rPr>
      </w:pPr>
    </w:p>
    <w:p w14:paraId="5F9C3E44" w14:textId="58B4EF50" w:rsidR="007A35A7" w:rsidRDefault="007A35A7" w:rsidP="007A35A7">
      <w:pPr>
        <w:rPr>
          <w:rFonts w:ascii="Arial" w:hAnsi="Arial" w:cs="Arial"/>
          <w:b/>
          <w:bCs/>
        </w:rPr>
      </w:pPr>
      <w:r>
        <w:rPr>
          <w:rFonts w:ascii="Calibri" w:hAnsi="Calibri" w:cs="Calibri"/>
          <w:noProof/>
          <w:sz w:val="20"/>
          <w:szCs w:val="20"/>
        </w:rPr>
        <mc:AlternateContent>
          <mc:Choice Requires="wps">
            <w:drawing>
              <wp:inline distT="0" distB="0" distL="0" distR="0" wp14:anchorId="594F1FAE" wp14:editId="1D6411C5">
                <wp:extent cx="7042150" cy="1314450"/>
                <wp:effectExtent l="0" t="0" r="25400" b="19050"/>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0" cy="1314450"/>
                        </a:xfrm>
                        <a:prstGeom prst="rect">
                          <a:avLst/>
                        </a:prstGeom>
                        <a:solidFill>
                          <a:srgbClr val="FFFFFF"/>
                        </a:solidFill>
                        <a:ln w="6350">
                          <a:solidFill>
                            <a:schemeClr val="tx1"/>
                          </a:solidFill>
                          <a:miter lim="800000"/>
                          <a:headEnd/>
                          <a:tailEnd/>
                        </a:ln>
                      </wps:spPr>
                      <wps:txbx>
                        <w:txbxContent>
                          <w:p w14:paraId="26BD436F" w14:textId="77777777" w:rsidR="007A35A7" w:rsidRPr="00752E3F" w:rsidRDefault="007A35A7" w:rsidP="007A35A7">
                            <w:pPr>
                              <w:rPr>
                                <w:rFonts w:cstheme="minorHAnsi"/>
                                <w:b/>
                              </w:rPr>
                            </w:pPr>
                            <w:r w:rsidRPr="00752E3F">
                              <w:rPr>
                                <w:rFonts w:cstheme="minorHAnsi"/>
                                <w:b/>
                              </w:rPr>
                              <w:t xml:space="preserve">STATUS OF THE REPORT </w:t>
                            </w:r>
                            <w:r w:rsidRPr="00752E3F">
                              <w:rPr>
                                <w:rFonts w:cstheme="minorHAnsi"/>
                                <w:b/>
                                <w:i/>
                              </w:rPr>
                              <w:t>(auto check relevant box</w:t>
                            </w:r>
                            <w:r w:rsidRPr="00752E3F">
                              <w:rPr>
                                <w:rFonts w:cstheme="minorHAnsi"/>
                                <w:i/>
                              </w:rPr>
                              <w:t>)</w:t>
                            </w:r>
                          </w:p>
                          <w:p w14:paraId="45D0CED1" w14:textId="77777777" w:rsidR="007A35A7" w:rsidRPr="00752E3F" w:rsidRDefault="007A35A7" w:rsidP="007A35A7">
                            <w:pPr>
                              <w:rPr>
                                <w:rFonts w:cstheme="minorHAnsi"/>
                              </w:rPr>
                            </w:pPr>
                          </w:p>
                          <w:p w14:paraId="769B0B6D" w14:textId="24D467FF" w:rsidR="007A35A7" w:rsidRDefault="007A35A7" w:rsidP="00485586">
                            <w:pPr>
                              <w:spacing w:line="276" w:lineRule="auto"/>
                              <w:rPr>
                                <w:rFonts w:cstheme="minorHAnsi"/>
                              </w:rPr>
                            </w:pPr>
                            <w:r w:rsidRPr="00752E3F">
                              <w:rPr>
                                <w:rFonts w:cstheme="minorHAnsi"/>
                                <w:b/>
                                <w:bCs/>
                              </w:rPr>
                              <w:t>Decision required</w:t>
                            </w:r>
                            <w:r w:rsidRPr="00752E3F">
                              <w:rPr>
                                <w:rFonts w:cstheme="minorHAnsi"/>
                              </w:rPr>
                              <w:tab/>
                            </w:r>
                            <w:r w:rsidRPr="00752E3F">
                              <w:rPr>
                                <w:rFonts w:cstheme="minorHAnsi"/>
                              </w:rPr>
                              <w:tab/>
                            </w:r>
                            <w:r>
                              <w:rPr>
                                <w:rFonts w:cstheme="minorHAnsi"/>
                              </w:rPr>
                              <w:tab/>
                            </w:r>
                            <w:r w:rsidRPr="00752E3F">
                              <w:rPr>
                                <w:rFonts w:cstheme="minorHAnsi"/>
                              </w:rPr>
                              <w:t xml:space="preserve">   </w:t>
                            </w:r>
                            <w:r>
                              <w:rPr>
                                <w:rFonts w:cstheme="minorHAnsi"/>
                              </w:rPr>
                              <w:tab/>
                            </w:r>
                            <w:sdt>
                              <w:sdtPr>
                                <w:rPr>
                                  <w:rFonts w:cstheme="minorHAnsi"/>
                                </w:rPr>
                                <w:id w:val="-3450908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35125D31" w14:textId="05DCDD74" w:rsidR="007A35A7" w:rsidRPr="00752E3F" w:rsidRDefault="007A35A7" w:rsidP="00485586">
                            <w:pPr>
                              <w:spacing w:line="276" w:lineRule="auto"/>
                              <w:rPr>
                                <w:rFonts w:cstheme="minorHAnsi"/>
                              </w:rPr>
                            </w:pPr>
                            <w:r w:rsidRPr="00752E3F">
                              <w:rPr>
                                <w:rFonts w:cstheme="minorHAnsi"/>
                                <w:b/>
                                <w:bCs/>
                              </w:rPr>
                              <w:t xml:space="preserve">For Discussion to give Assurance </w:t>
                            </w:r>
                            <w:r>
                              <w:rPr>
                                <w:rFonts w:cstheme="minorHAnsi"/>
                                <w:b/>
                                <w:bCs/>
                              </w:rPr>
                              <w:tab/>
                            </w:r>
                            <w:r w:rsidRPr="00752E3F">
                              <w:rPr>
                                <w:rFonts w:cstheme="minorHAnsi"/>
                                <w:b/>
                                <w:bCs/>
                              </w:rPr>
                              <w:t xml:space="preserve"> </w:t>
                            </w:r>
                            <w:r>
                              <w:rPr>
                                <w:rFonts w:cstheme="minorHAnsi"/>
                                <w:b/>
                                <w:bCs/>
                              </w:rPr>
                              <w:tab/>
                            </w:r>
                            <w:sdt>
                              <w:sdtPr>
                                <w:rPr>
                                  <w:rFonts w:cstheme="minorHAnsi"/>
                                </w:rPr>
                                <w:id w:val="-46304069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2D7A0B">
                              <w:rPr>
                                <w:rFonts w:cstheme="minorHAnsi"/>
                              </w:rPr>
                              <w:t xml:space="preserve"> </w:t>
                            </w:r>
                            <w:r w:rsidRPr="002D7A0B">
                              <w:rPr>
                                <w:rFonts w:cstheme="minorHAnsi"/>
                                <w:i/>
                                <w:iCs/>
                              </w:rPr>
                              <w:t>(Only if requested by Committee member prior to meeting)</w:t>
                            </w:r>
                          </w:p>
                          <w:p w14:paraId="1C8DFFBD" w14:textId="448BBF39" w:rsidR="007A35A7" w:rsidRPr="00752E3F" w:rsidRDefault="007A35A7" w:rsidP="00485586">
                            <w:pPr>
                              <w:spacing w:line="276" w:lineRule="auto"/>
                              <w:rPr>
                                <w:rFonts w:cstheme="minorHAnsi"/>
                              </w:rPr>
                            </w:pPr>
                            <w:r w:rsidRPr="00752E3F">
                              <w:rPr>
                                <w:rFonts w:cstheme="minorHAnsi"/>
                                <w:b/>
                                <w:bCs/>
                              </w:rPr>
                              <w:t>For Information</w:t>
                            </w:r>
                            <w:r>
                              <w:rPr>
                                <w:rFonts w:cstheme="minorHAnsi"/>
                                <w:b/>
                                <w:bCs/>
                              </w:rPr>
                              <w:tab/>
                            </w:r>
                            <w:r w:rsidRPr="00752E3F">
                              <w:rPr>
                                <w:rFonts w:cstheme="minorHAnsi"/>
                                <w:b/>
                                <w:bCs/>
                              </w:rPr>
                              <w:t xml:space="preserve">                               </w:t>
                            </w:r>
                            <w:r>
                              <w:rPr>
                                <w:rFonts w:cstheme="minorHAnsi"/>
                                <w:b/>
                                <w:bCs/>
                              </w:rPr>
                              <w:t xml:space="preserve"> </w:t>
                            </w:r>
                            <w:r>
                              <w:rPr>
                                <w:rFonts w:cstheme="minorHAnsi"/>
                                <w:b/>
                                <w:bCs/>
                              </w:rPr>
                              <w:tab/>
                            </w:r>
                            <w:sdt>
                              <w:sdtPr>
                                <w:rPr>
                                  <w:rFonts w:cstheme="minorHAnsi"/>
                                </w:rPr>
                                <w:id w:val="-1729749469"/>
                                <w14:checkbox>
                                  <w14:checked w14:val="1"/>
                                  <w14:checkedState w14:val="2612" w14:font="MS Gothic"/>
                                  <w14:uncheckedState w14:val="2610" w14:font="MS Gothic"/>
                                </w14:checkbox>
                              </w:sdtPr>
                              <w:sdtEndPr/>
                              <w:sdtContent>
                                <w:r w:rsidR="00802EBD">
                                  <w:rPr>
                                    <w:rFonts w:ascii="MS Gothic" w:eastAsia="MS Gothic" w:hAnsi="MS Gothic" w:cstheme="minorHAnsi" w:hint="eastAsia"/>
                                  </w:rPr>
                                  <w:t>☒</w:t>
                                </w:r>
                              </w:sdtContent>
                            </w:sdt>
                          </w:p>
                          <w:p w14:paraId="0E98AE76" w14:textId="78516C71" w:rsidR="007A35A7" w:rsidRPr="00752E3F" w:rsidRDefault="007A35A7" w:rsidP="00485586">
                            <w:pPr>
                              <w:spacing w:line="276" w:lineRule="auto"/>
                              <w:rPr>
                                <w:rFonts w:cstheme="minorHAnsi"/>
                              </w:rPr>
                            </w:pPr>
                            <w:r w:rsidRPr="00752E3F">
                              <w:rPr>
                                <w:rFonts w:cstheme="minorHAnsi"/>
                                <w:b/>
                                <w:bCs/>
                              </w:rPr>
                              <w:t>Report Exempt from Public Disclosure</w:t>
                            </w:r>
                            <w:r>
                              <w:rPr>
                                <w:rFonts w:cstheme="minorHAnsi"/>
                                <w:b/>
                                <w:bCs/>
                              </w:rPr>
                              <w:tab/>
                            </w:r>
                            <w:r>
                              <w:rPr>
                                <w:rFonts w:cstheme="minorHAnsi"/>
                              </w:rPr>
                              <w:tab/>
                            </w:r>
                            <w:sdt>
                              <w:sdtPr>
                                <w:rPr>
                                  <w:rFonts w:cstheme="minorHAnsi"/>
                                </w:rPr>
                                <w:id w:val="-1087532208"/>
                                <w14:checkbox>
                                  <w14:checked w14:val="1"/>
                                  <w14:checkedState w14:val="2612" w14:font="MS Gothic"/>
                                  <w14:uncheckedState w14:val="2610" w14:font="MS Gothic"/>
                                </w14:checkbox>
                              </w:sdtPr>
                              <w:sdtEndPr/>
                              <w:sdtContent>
                                <w:r w:rsidR="00245A7A">
                                  <w:rPr>
                                    <w:rFonts w:ascii="MS Gothic" w:eastAsia="MS Gothic" w:hAnsi="MS Gothic" w:cstheme="minorHAnsi" w:hint="eastAsia"/>
                                  </w:rPr>
                                  <w:t>☒</w:t>
                                </w:r>
                              </w:sdtContent>
                            </w:sdt>
                            <w:r w:rsidRPr="00752E3F">
                              <w:rPr>
                                <w:rFonts w:cstheme="minorHAnsi"/>
                              </w:rPr>
                              <w:t xml:space="preserve"> No</w:t>
                            </w:r>
                            <w:r w:rsidRPr="00752E3F">
                              <w:rPr>
                                <w:rFonts w:cstheme="minorHAnsi"/>
                              </w:rPr>
                              <w:tab/>
                            </w:r>
                            <w:sdt>
                              <w:sdtPr>
                                <w:rPr>
                                  <w:rFonts w:cstheme="minorHAnsi"/>
                                </w:rPr>
                                <w:id w:val="3358934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752E3F">
                              <w:rPr>
                                <w:rFonts w:cstheme="minorHAnsi"/>
                              </w:rPr>
                              <w:t xml:space="preserve"> Yes</w:t>
                            </w:r>
                          </w:p>
                        </w:txbxContent>
                      </wps:txbx>
                      <wps:bodyPr rot="0" vert="horz" wrap="square" lIns="91440" tIns="45720" rIns="91440" bIns="45720" anchor="t" anchorCtr="0" upright="1">
                        <a:noAutofit/>
                      </wps:bodyPr>
                    </wps:wsp>
                  </a:graphicData>
                </a:graphic>
              </wp:inline>
            </w:drawing>
          </mc:Choice>
          <mc:Fallback>
            <w:pict>
              <v:rect w14:anchorId="594F1FAE" id="Rectangle 12" o:spid="_x0000_s1026" style="width:55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" strokecolor="black [3213]" strokeweight=".5pt">
                <v:textbox>
                  <w:txbxContent>
                    <w:p w14:paraId="26BD436F" w14:textId="77777777" w:rsidR="007A35A7" w:rsidRPr="00752E3F" w:rsidRDefault="007A35A7" w:rsidP="007A35A7">
                      <w:pPr>
                        <w:rPr>
                          <w:rFonts w:cstheme="minorHAnsi"/>
                          <w:b/>
                        </w:rPr>
                      </w:pPr>
                      <w:r w:rsidRPr="00752E3F">
                        <w:rPr>
                          <w:rFonts w:cstheme="minorHAnsi"/>
                          <w:b/>
                        </w:rPr>
                        <w:t xml:space="preserve">STATUS OF THE REPORT </w:t>
                      </w:r>
                      <w:r w:rsidRPr="00752E3F">
                        <w:rPr>
                          <w:rFonts w:cstheme="minorHAnsi"/>
                          <w:b/>
                          <w:i/>
                        </w:rPr>
                        <w:t>(auto check relevant box</w:t>
                      </w:r>
                      <w:r w:rsidRPr="00752E3F">
                        <w:rPr>
                          <w:rFonts w:cstheme="minorHAnsi"/>
                          <w:i/>
                        </w:rPr>
                        <w:t>)</w:t>
                      </w:r>
                    </w:p>
                    <w:p w14:paraId="45D0CED1" w14:textId="77777777" w:rsidR="007A35A7" w:rsidRPr="00752E3F" w:rsidRDefault="007A35A7" w:rsidP="007A35A7">
                      <w:pPr>
                        <w:rPr>
                          <w:rFonts w:cstheme="minorHAnsi"/>
                        </w:rPr>
                      </w:pPr>
                    </w:p>
                    <w:p w14:paraId="769B0B6D" w14:textId="24D467FF" w:rsidR="007A35A7" w:rsidRDefault="007A35A7" w:rsidP="00485586">
                      <w:pPr>
                        <w:spacing w:line="276" w:lineRule="auto"/>
                        <w:rPr>
                          <w:rFonts w:cstheme="minorHAnsi"/>
                        </w:rPr>
                      </w:pPr>
                      <w:r w:rsidRPr="00752E3F">
                        <w:rPr>
                          <w:rFonts w:cstheme="minorHAnsi"/>
                          <w:b/>
                          <w:bCs/>
                        </w:rPr>
                        <w:t>Decision required</w:t>
                      </w:r>
                      <w:r w:rsidRPr="00752E3F">
                        <w:rPr>
                          <w:rFonts w:cstheme="minorHAnsi"/>
                        </w:rPr>
                        <w:tab/>
                      </w:r>
                      <w:r w:rsidRPr="00752E3F">
                        <w:rPr>
                          <w:rFonts w:cstheme="minorHAnsi"/>
                        </w:rPr>
                        <w:tab/>
                      </w:r>
                      <w:r>
                        <w:rPr>
                          <w:rFonts w:cstheme="minorHAnsi"/>
                        </w:rPr>
                        <w:tab/>
                      </w:r>
                      <w:r w:rsidRPr="00752E3F">
                        <w:rPr>
                          <w:rFonts w:cstheme="minorHAnsi"/>
                        </w:rPr>
                        <w:t xml:space="preserve">   </w:t>
                      </w:r>
                      <w:r>
                        <w:rPr>
                          <w:rFonts w:cstheme="minorHAnsi"/>
                        </w:rPr>
                        <w:tab/>
                      </w:r>
                      <w:sdt>
                        <w:sdtPr>
                          <w:rPr>
                            <w:rFonts w:cstheme="minorHAnsi"/>
                          </w:rPr>
                          <w:id w:val="-3450908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35125D31" w14:textId="05DCDD74" w:rsidR="007A35A7" w:rsidRPr="00752E3F" w:rsidRDefault="007A35A7" w:rsidP="00485586">
                      <w:pPr>
                        <w:spacing w:line="276" w:lineRule="auto"/>
                        <w:rPr>
                          <w:rFonts w:cstheme="minorHAnsi"/>
                        </w:rPr>
                      </w:pPr>
                      <w:r w:rsidRPr="00752E3F">
                        <w:rPr>
                          <w:rFonts w:cstheme="minorHAnsi"/>
                          <w:b/>
                          <w:bCs/>
                        </w:rPr>
                        <w:t xml:space="preserve">For Discussion to give Assurance </w:t>
                      </w:r>
                      <w:r>
                        <w:rPr>
                          <w:rFonts w:cstheme="minorHAnsi"/>
                          <w:b/>
                          <w:bCs/>
                        </w:rPr>
                        <w:tab/>
                      </w:r>
                      <w:r w:rsidRPr="00752E3F">
                        <w:rPr>
                          <w:rFonts w:cstheme="minorHAnsi"/>
                          <w:b/>
                          <w:bCs/>
                        </w:rPr>
                        <w:t xml:space="preserve"> </w:t>
                      </w:r>
                      <w:r>
                        <w:rPr>
                          <w:rFonts w:cstheme="minorHAnsi"/>
                          <w:b/>
                          <w:bCs/>
                        </w:rPr>
                        <w:tab/>
                      </w:r>
                      <w:sdt>
                        <w:sdtPr>
                          <w:rPr>
                            <w:rFonts w:cstheme="minorHAnsi"/>
                          </w:rPr>
                          <w:id w:val="-46304069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2D7A0B">
                        <w:rPr>
                          <w:rFonts w:cstheme="minorHAnsi"/>
                        </w:rPr>
                        <w:t xml:space="preserve"> </w:t>
                      </w:r>
                      <w:r w:rsidRPr="002D7A0B">
                        <w:rPr>
                          <w:rFonts w:cstheme="minorHAnsi"/>
                          <w:i/>
                          <w:iCs/>
                        </w:rPr>
                        <w:t>(Only if requested by Committee member prior to meeting)</w:t>
                      </w:r>
                    </w:p>
                    <w:p w14:paraId="1C8DFFBD" w14:textId="448BBF39" w:rsidR="007A35A7" w:rsidRPr="00752E3F" w:rsidRDefault="007A35A7" w:rsidP="00485586">
                      <w:pPr>
                        <w:spacing w:line="276" w:lineRule="auto"/>
                        <w:rPr>
                          <w:rFonts w:cstheme="minorHAnsi"/>
                        </w:rPr>
                      </w:pPr>
                      <w:r w:rsidRPr="00752E3F">
                        <w:rPr>
                          <w:rFonts w:cstheme="minorHAnsi"/>
                          <w:b/>
                          <w:bCs/>
                        </w:rPr>
                        <w:t>For Information</w:t>
                      </w:r>
                      <w:r>
                        <w:rPr>
                          <w:rFonts w:cstheme="minorHAnsi"/>
                          <w:b/>
                          <w:bCs/>
                        </w:rPr>
                        <w:tab/>
                      </w:r>
                      <w:r w:rsidRPr="00752E3F">
                        <w:rPr>
                          <w:rFonts w:cstheme="minorHAnsi"/>
                          <w:b/>
                          <w:bCs/>
                        </w:rPr>
                        <w:t xml:space="preserve">                               </w:t>
                      </w:r>
                      <w:r>
                        <w:rPr>
                          <w:rFonts w:cstheme="minorHAnsi"/>
                          <w:b/>
                          <w:bCs/>
                        </w:rPr>
                        <w:t xml:space="preserve"> </w:t>
                      </w:r>
                      <w:r>
                        <w:rPr>
                          <w:rFonts w:cstheme="minorHAnsi"/>
                          <w:b/>
                          <w:bCs/>
                        </w:rPr>
                        <w:tab/>
                      </w:r>
                      <w:sdt>
                        <w:sdtPr>
                          <w:rPr>
                            <w:rFonts w:cstheme="minorHAnsi"/>
                          </w:rPr>
                          <w:id w:val="-1729749469"/>
                          <w14:checkbox>
                            <w14:checked w14:val="1"/>
                            <w14:checkedState w14:val="2612" w14:font="MS Gothic"/>
                            <w14:uncheckedState w14:val="2610" w14:font="MS Gothic"/>
                          </w14:checkbox>
                        </w:sdtPr>
                        <w:sdtEndPr/>
                        <w:sdtContent>
                          <w:r w:rsidR="00802EBD">
                            <w:rPr>
                              <w:rFonts w:ascii="MS Gothic" w:eastAsia="MS Gothic" w:hAnsi="MS Gothic" w:cstheme="minorHAnsi" w:hint="eastAsia"/>
                            </w:rPr>
                            <w:t>☒</w:t>
                          </w:r>
                        </w:sdtContent>
                      </w:sdt>
                    </w:p>
                    <w:p w14:paraId="0E98AE76" w14:textId="78516C71" w:rsidR="007A35A7" w:rsidRPr="00752E3F" w:rsidRDefault="007A35A7" w:rsidP="00485586">
                      <w:pPr>
                        <w:spacing w:line="276" w:lineRule="auto"/>
                        <w:rPr>
                          <w:rFonts w:cstheme="minorHAnsi"/>
                        </w:rPr>
                      </w:pPr>
                      <w:r w:rsidRPr="00752E3F">
                        <w:rPr>
                          <w:rFonts w:cstheme="minorHAnsi"/>
                          <w:b/>
                          <w:bCs/>
                        </w:rPr>
                        <w:t>Report Exempt from Public Disclosure</w:t>
                      </w:r>
                      <w:r>
                        <w:rPr>
                          <w:rFonts w:cstheme="minorHAnsi"/>
                          <w:b/>
                          <w:bCs/>
                        </w:rPr>
                        <w:tab/>
                      </w:r>
                      <w:r>
                        <w:rPr>
                          <w:rFonts w:cstheme="minorHAnsi"/>
                        </w:rPr>
                        <w:tab/>
                      </w:r>
                      <w:sdt>
                        <w:sdtPr>
                          <w:rPr>
                            <w:rFonts w:cstheme="minorHAnsi"/>
                          </w:rPr>
                          <w:id w:val="-1087532208"/>
                          <w14:checkbox>
                            <w14:checked w14:val="1"/>
                            <w14:checkedState w14:val="2612" w14:font="MS Gothic"/>
                            <w14:uncheckedState w14:val="2610" w14:font="MS Gothic"/>
                          </w14:checkbox>
                        </w:sdtPr>
                        <w:sdtEndPr/>
                        <w:sdtContent>
                          <w:r w:rsidR="00245A7A">
                            <w:rPr>
                              <w:rFonts w:ascii="MS Gothic" w:eastAsia="MS Gothic" w:hAnsi="MS Gothic" w:cstheme="minorHAnsi" w:hint="eastAsia"/>
                            </w:rPr>
                            <w:t>☒</w:t>
                          </w:r>
                        </w:sdtContent>
                      </w:sdt>
                      <w:r w:rsidRPr="00752E3F">
                        <w:rPr>
                          <w:rFonts w:cstheme="minorHAnsi"/>
                        </w:rPr>
                        <w:t xml:space="preserve"> No</w:t>
                      </w:r>
                      <w:r w:rsidRPr="00752E3F">
                        <w:rPr>
                          <w:rFonts w:cstheme="minorHAnsi"/>
                        </w:rPr>
                        <w:tab/>
                      </w:r>
                      <w:sdt>
                        <w:sdtPr>
                          <w:rPr>
                            <w:rFonts w:cstheme="minorHAnsi"/>
                          </w:rPr>
                          <w:id w:val="3358934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752E3F">
                        <w:rPr>
                          <w:rFonts w:cstheme="minorHAnsi"/>
                        </w:rPr>
                        <w:t xml:space="preserve"> Yes</w:t>
                      </w:r>
                    </w:p>
                  </w:txbxContent>
                </v:textbox>
                <w10:anchorlock/>
              </v:rect>
            </w:pict>
          </mc:Fallback>
        </mc:AlternateContent>
      </w:r>
    </w:p>
    <w:p w14:paraId="304DB571" w14:textId="77777777" w:rsidR="000575C2" w:rsidRDefault="000575C2" w:rsidP="007A35A7">
      <w:pPr>
        <w:rPr>
          <w:rFonts w:ascii="Arial" w:hAnsi="Arial" w:cs="Arial"/>
          <w:b/>
          <w:bCs/>
        </w:rPr>
      </w:pPr>
    </w:p>
    <w:tbl>
      <w:tblPr>
        <w:tblStyle w:val="TableGrid"/>
        <w:tblpPr w:leftFromText="180" w:rightFromText="180" w:vertAnchor="page" w:horzAnchor="margin" w:tblpY="6226"/>
        <w:tblW w:w="0" w:type="auto"/>
        <w:tblLayout w:type="fixed"/>
        <w:tblLook w:val="04A0" w:firstRow="1" w:lastRow="0" w:firstColumn="1" w:lastColumn="0" w:noHBand="0" w:noVBand="1"/>
      </w:tblPr>
      <w:tblGrid>
        <w:gridCol w:w="2258"/>
        <w:gridCol w:w="8838"/>
      </w:tblGrid>
      <w:tr w:rsidR="003F1101" w:rsidRPr="003F1101" w14:paraId="78A95E75" w14:textId="77777777" w:rsidTr="00BD3CB7">
        <w:trPr>
          <w:trHeight w:val="699"/>
        </w:trPr>
        <w:tc>
          <w:tcPr>
            <w:tcW w:w="2258" w:type="dxa"/>
            <w:shd w:val="clear" w:color="auto" w:fill="767171" w:themeFill="background2" w:themeFillShade="80"/>
          </w:tcPr>
          <w:p w14:paraId="7A39886C" w14:textId="77777777" w:rsidR="003F1101" w:rsidRPr="003F1101" w:rsidRDefault="003F1101" w:rsidP="003F1101">
            <w:pPr>
              <w:jc w:val="center"/>
              <w:rPr>
                <w:rFonts w:ascii="Arial" w:hAnsi="Arial" w:cs="Arial"/>
                <w:b/>
                <w:color w:val="FFFFFF" w:themeColor="background1"/>
              </w:rPr>
            </w:pPr>
            <w:r w:rsidRPr="003F1101">
              <w:rPr>
                <w:rFonts w:ascii="Arial" w:hAnsi="Arial" w:cs="Arial"/>
                <w:b/>
                <w:color w:val="FFFFFF" w:themeColor="background1"/>
              </w:rPr>
              <w:t>PURPOSE OF REPORT:</w:t>
            </w:r>
          </w:p>
          <w:p w14:paraId="0C3392CB" w14:textId="77777777" w:rsidR="003F1101" w:rsidRPr="003F1101" w:rsidRDefault="003F1101" w:rsidP="003F1101">
            <w:pPr>
              <w:pStyle w:val="NoSpacing"/>
              <w:jc w:val="center"/>
              <w:rPr>
                <w:rFonts w:ascii="Arial" w:hAnsi="Arial" w:cs="Arial"/>
                <w:b/>
                <w:color w:val="FFFFFF" w:themeColor="background1"/>
              </w:rPr>
            </w:pPr>
          </w:p>
        </w:tc>
        <w:tc>
          <w:tcPr>
            <w:tcW w:w="8838" w:type="dxa"/>
          </w:tcPr>
          <w:p w14:paraId="0BD5B3EC" w14:textId="51022292" w:rsidR="00245A7A" w:rsidRPr="00245A7A" w:rsidRDefault="00245A7A" w:rsidP="00245A7A">
            <w:pPr>
              <w:pStyle w:val="Default"/>
              <w:rPr>
                <w:sz w:val="22"/>
                <w:szCs w:val="22"/>
              </w:rPr>
            </w:pPr>
            <w:r w:rsidRPr="00245A7A">
              <w:rPr>
                <w:sz w:val="22"/>
                <w:szCs w:val="22"/>
              </w:rPr>
              <w:t xml:space="preserve">To update and inform the </w:t>
            </w:r>
            <w:r>
              <w:rPr>
                <w:sz w:val="22"/>
                <w:szCs w:val="22"/>
              </w:rPr>
              <w:t xml:space="preserve">Integrated Governance &amp; Audit </w:t>
            </w:r>
            <w:r w:rsidRPr="00245A7A">
              <w:rPr>
                <w:sz w:val="22"/>
                <w:szCs w:val="22"/>
              </w:rPr>
              <w:t xml:space="preserve">Committee on </w:t>
            </w:r>
            <w:proofErr w:type="gramStart"/>
            <w:r w:rsidRPr="00245A7A">
              <w:rPr>
                <w:sz w:val="22"/>
                <w:szCs w:val="22"/>
              </w:rPr>
              <w:t>North East</w:t>
            </w:r>
            <w:proofErr w:type="gramEnd"/>
            <w:r w:rsidRPr="00245A7A">
              <w:rPr>
                <w:sz w:val="22"/>
                <w:szCs w:val="22"/>
              </w:rPr>
              <w:t xml:space="preserve"> Lincolnshire CCG’s current and forecast performance position against the national and local health and adult social care frameworks.</w:t>
            </w:r>
          </w:p>
          <w:p w14:paraId="31933D74" w14:textId="5713480D" w:rsidR="003F1101" w:rsidRPr="003F1101" w:rsidRDefault="003F1101" w:rsidP="003F1101">
            <w:pPr>
              <w:pStyle w:val="Default"/>
              <w:jc w:val="both"/>
              <w:rPr>
                <w:b/>
                <w:bCs/>
                <w:sz w:val="22"/>
                <w:szCs w:val="22"/>
              </w:rPr>
            </w:pPr>
          </w:p>
        </w:tc>
      </w:tr>
      <w:tr w:rsidR="003F1101" w:rsidRPr="003F1101" w14:paraId="6854EABB" w14:textId="77777777" w:rsidTr="00BD3CB7">
        <w:trPr>
          <w:trHeight w:val="572"/>
        </w:trPr>
        <w:tc>
          <w:tcPr>
            <w:tcW w:w="2258" w:type="dxa"/>
            <w:shd w:val="clear" w:color="auto" w:fill="767171" w:themeFill="background2" w:themeFillShade="80"/>
          </w:tcPr>
          <w:p w14:paraId="1499AE1C" w14:textId="77777777" w:rsidR="003F1101" w:rsidRPr="003F1101" w:rsidRDefault="003F1101" w:rsidP="003F1101">
            <w:pPr>
              <w:pStyle w:val="Default"/>
              <w:jc w:val="center"/>
              <w:rPr>
                <w:b/>
                <w:color w:val="FFFFFF"/>
                <w:sz w:val="22"/>
                <w:szCs w:val="22"/>
              </w:rPr>
            </w:pPr>
            <w:r w:rsidRPr="003F1101">
              <w:rPr>
                <w:b/>
                <w:color w:val="FFFFFF"/>
                <w:sz w:val="22"/>
                <w:szCs w:val="22"/>
              </w:rPr>
              <w:t>Recommendations:</w:t>
            </w:r>
          </w:p>
        </w:tc>
        <w:tc>
          <w:tcPr>
            <w:tcW w:w="8838" w:type="dxa"/>
          </w:tcPr>
          <w:p w14:paraId="2C22F6E9" w14:textId="49B8A940" w:rsidR="00245A7A" w:rsidRPr="00245A7A" w:rsidRDefault="00245A7A" w:rsidP="00245A7A">
            <w:pPr>
              <w:pStyle w:val="Default"/>
              <w:rPr>
                <w:sz w:val="22"/>
                <w:szCs w:val="22"/>
              </w:rPr>
            </w:pPr>
            <w:r w:rsidRPr="00245A7A">
              <w:rPr>
                <w:sz w:val="22"/>
                <w:szCs w:val="22"/>
              </w:rPr>
              <w:t xml:space="preserve">The </w:t>
            </w:r>
            <w:r>
              <w:rPr>
                <w:sz w:val="22"/>
                <w:szCs w:val="22"/>
              </w:rPr>
              <w:t>Integrated Governance &amp; Audit Committee is</w:t>
            </w:r>
            <w:r w:rsidRPr="00245A7A">
              <w:rPr>
                <w:sz w:val="22"/>
                <w:szCs w:val="22"/>
              </w:rPr>
              <w:t xml:space="preserve"> asked to </w:t>
            </w:r>
            <w:r>
              <w:rPr>
                <w:sz w:val="22"/>
                <w:szCs w:val="22"/>
              </w:rPr>
              <w:t>note the contents of the report for information.</w:t>
            </w:r>
          </w:p>
          <w:p w14:paraId="66B92889" w14:textId="2A6BD6B8" w:rsidR="003F1101" w:rsidRPr="003F1101" w:rsidRDefault="003F1101" w:rsidP="003F1101">
            <w:pPr>
              <w:pStyle w:val="Default"/>
              <w:jc w:val="both"/>
              <w:rPr>
                <w:b/>
                <w:bCs/>
                <w:sz w:val="22"/>
                <w:szCs w:val="22"/>
              </w:rPr>
            </w:pPr>
          </w:p>
        </w:tc>
      </w:tr>
      <w:tr w:rsidR="003F1101" w:rsidRPr="003F1101" w14:paraId="7C916997" w14:textId="77777777" w:rsidTr="00BD3CB7">
        <w:trPr>
          <w:trHeight w:val="268"/>
        </w:trPr>
        <w:tc>
          <w:tcPr>
            <w:tcW w:w="2258" w:type="dxa"/>
            <w:shd w:val="clear" w:color="auto" w:fill="767171" w:themeFill="background2" w:themeFillShade="80"/>
          </w:tcPr>
          <w:p w14:paraId="1CBDF568" w14:textId="77777777" w:rsidR="003F1101" w:rsidRPr="003F1101" w:rsidRDefault="003F1101" w:rsidP="003F1101">
            <w:pPr>
              <w:pStyle w:val="Default"/>
              <w:jc w:val="center"/>
              <w:rPr>
                <w:b/>
                <w:color w:val="auto"/>
                <w:sz w:val="22"/>
                <w:szCs w:val="22"/>
              </w:rPr>
            </w:pPr>
            <w:r w:rsidRPr="003F1101">
              <w:rPr>
                <w:b/>
                <w:color w:val="FFFFFF" w:themeColor="background1"/>
                <w:sz w:val="22"/>
                <w:szCs w:val="22"/>
              </w:rPr>
              <w:t xml:space="preserve">Clinical Engagement </w:t>
            </w:r>
          </w:p>
        </w:tc>
        <w:tc>
          <w:tcPr>
            <w:tcW w:w="8838" w:type="dxa"/>
          </w:tcPr>
          <w:p w14:paraId="3E7C58B8" w14:textId="20230164" w:rsidR="003F1101" w:rsidRPr="003F1101" w:rsidRDefault="00245A7A" w:rsidP="003F1101">
            <w:pPr>
              <w:pStyle w:val="Default"/>
              <w:jc w:val="both"/>
              <w:rPr>
                <w:bCs/>
                <w:color w:val="auto"/>
                <w:sz w:val="22"/>
                <w:szCs w:val="22"/>
              </w:rPr>
            </w:pPr>
            <w:r>
              <w:rPr>
                <w:bCs/>
                <w:color w:val="auto"/>
                <w:sz w:val="22"/>
                <w:szCs w:val="22"/>
              </w:rPr>
              <w:t>N/A</w:t>
            </w:r>
          </w:p>
          <w:p w14:paraId="43645EB0" w14:textId="4FC58E7C" w:rsidR="003F1101" w:rsidRPr="003F1101" w:rsidRDefault="003F1101" w:rsidP="003F1101">
            <w:pPr>
              <w:pStyle w:val="Default"/>
              <w:jc w:val="both"/>
              <w:rPr>
                <w:b/>
                <w:bCs/>
                <w:color w:val="auto"/>
                <w:sz w:val="22"/>
                <w:szCs w:val="22"/>
              </w:rPr>
            </w:pPr>
          </w:p>
        </w:tc>
      </w:tr>
      <w:tr w:rsidR="003F1101" w:rsidRPr="003F1101" w14:paraId="540B16A3" w14:textId="77777777" w:rsidTr="00BD3CB7">
        <w:trPr>
          <w:trHeight w:val="268"/>
        </w:trPr>
        <w:tc>
          <w:tcPr>
            <w:tcW w:w="2258" w:type="dxa"/>
            <w:shd w:val="clear" w:color="auto" w:fill="767171" w:themeFill="background2" w:themeFillShade="80"/>
          </w:tcPr>
          <w:p w14:paraId="0FDB35A4" w14:textId="11547A76" w:rsidR="003F1101" w:rsidRPr="003F1101" w:rsidRDefault="003F1101" w:rsidP="003F1101">
            <w:pPr>
              <w:pStyle w:val="Default"/>
              <w:jc w:val="center"/>
              <w:rPr>
                <w:b/>
                <w:color w:val="FFFFFF" w:themeColor="background1"/>
                <w:sz w:val="22"/>
                <w:szCs w:val="22"/>
              </w:rPr>
            </w:pPr>
            <w:r>
              <w:rPr>
                <w:b/>
                <w:color w:val="FFFFFF" w:themeColor="background1"/>
                <w:sz w:val="22"/>
                <w:szCs w:val="22"/>
              </w:rPr>
              <w:t>Patient/Public Engagement</w:t>
            </w:r>
          </w:p>
        </w:tc>
        <w:tc>
          <w:tcPr>
            <w:tcW w:w="8838" w:type="dxa"/>
          </w:tcPr>
          <w:p w14:paraId="48A5E69E" w14:textId="1E2A351A" w:rsidR="003F1101" w:rsidRPr="003F1101" w:rsidRDefault="00245A7A" w:rsidP="003F1101">
            <w:pPr>
              <w:pStyle w:val="Default"/>
              <w:jc w:val="both"/>
              <w:rPr>
                <w:bCs/>
                <w:color w:val="auto"/>
                <w:sz w:val="22"/>
                <w:szCs w:val="22"/>
              </w:rPr>
            </w:pPr>
            <w:r>
              <w:rPr>
                <w:bCs/>
                <w:color w:val="auto"/>
                <w:sz w:val="22"/>
                <w:szCs w:val="22"/>
              </w:rPr>
              <w:t>N/A</w:t>
            </w:r>
          </w:p>
          <w:p w14:paraId="67A585CE" w14:textId="6C26C8A6" w:rsidR="003F1101" w:rsidRPr="003F1101" w:rsidRDefault="003F1101" w:rsidP="003F1101">
            <w:pPr>
              <w:pStyle w:val="Default"/>
              <w:jc w:val="both"/>
              <w:rPr>
                <w:b/>
                <w:bCs/>
                <w:sz w:val="22"/>
                <w:szCs w:val="22"/>
              </w:rPr>
            </w:pPr>
          </w:p>
        </w:tc>
      </w:tr>
      <w:tr w:rsidR="003F1101" w:rsidRPr="003F1101" w14:paraId="4CEC7CFF" w14:textId="77777777" w:rsidTr="00BD3CB7">
        <w:trPr>
          <w:trHeight w:val="268"/>
        </w:trPr>
        <w:tc>
          <w:tcPr>
            <w:tcW w:w="2258" w:type="dxa"/>
            <w:shd w:val="clear" w:color="auto" w:fill="767171" w:themeFill="background2" w:themeFillShade="80"/>
          </w:tcPr>
          <w:p w14:paraId="718CB605" w14:textId="77777777" w:rsidR="003F1101" w:rsidRPr="003F1101" w:rsidRDefault="003F1101" w:rsidP="003F1101">
            <w:pPr>
              <w:pStyle w:val="Default"/>
              <w:jc w:val="center"/>
              <w:rPr>
                <w:b/>
                <w:color w:val="FFFFFF" w:themeColor="background1"/>
                <w:sz w:val="22"/>
                <w:szCs w:val="22"/>
              </w:rPr>
            </w:pPr>
            <w:r w:rsidRPr="003F1101">
              <w:rPr>
                <w:b/>
                <w:color w:val="FFFFFF" w:themeColor="background1"/>
                <w:sz w:val="22"/>
                <w:szCs w:val="22"/>
              </w:rPr>
              <w:t>Committee Process and Assurance:</w:t>
            </w:r>
          </w:p>
        </w:tc>
        <w:tc>
          <w:tcPr>
            <w:tcW w:w="8838" w:type="dxa"/>
          </w:tcPr>
          <w:p w14:paraId="4A1D43A1" w14:textId="28C7E60D" w:rsidR="00245A7A" w:rsidRPr="00245A7A" w:rsidRDefault="00245A7A" w:rsidP="00245A7A">
            <w:pPr>
              <w:pStyle w:val="Default"/>
              <w:jc w:val="both"/>
              <w:rPr>
                <w:sz w:val="22"/>
                <w:szCs w:val="22"/>
              </w:rPr>
            </w:pPr>
            <w:r w:rsidRPr="00245A7A">
              <w:rPr>
                <w:sz w:val="22"/>
                <w:szCs w:val="22"/>
              </w:rPr>
              <w:t>The Integrated Governance and Audit Committee manage and assure the performance</w:t>
            </w:r>
            <w:r>
              <w:rPr>
                <w:sz w:val="22"/>
                <w:szCs w:val="22"/>
              </w:rPr>
              <w:t xml:space="preserve"> </w:t>
            </w:r>
            <w:r w:rsidRPr="00245A7A">
              <w:rPr>
                <w:sz w:val="22"/>
                <w:szCs w:val="22"/>
              </w:rPr>
              <w:t>contained within these dashboards.</w:t>
            </w:r>
          </w:p>
          <w:p w14:paraId="3E2FDADF" w14:textId="5FB85E83" w:rsidR="003F1101" w:rsidRPr="003F1101" w:rsidRDefault="003F1101" w:rsidP="003F1101">
            <w:pPr>
              <w:pStyle w:val="Default"/>
              <w:jc w:val="both"/>
              <w:rPr>
                <w:b/>
                <w:bCs/>
                <w:sz w:val="22"/>
                <w:szCs w:val="22"/>
              </w:rPr>
            </w:pPr>
            <w:r w:rsidRPr="003F1101">
              <w:rPr>
                <w:b/>
                <w:bCs/>
                <w:sz w:val="22"/>
                <w:szCs w:val="22"/>
              </w:rPr>
              <w:t xml:space="preserve">                                                                   </w:t>
            </w:r>
          </w:p>
        </w:tc>
      </w:tr>
    </w:tbl>
    <w:p w14:paraId="663D54D7" w14:textId="59ECA993" w:rsidR="003F1101" w:rsidRDefault="003F1101" w:rsidP="007A35A7">
      <w:pPr>
        <w:rPr>
          <w:rFonts w:ascii="Arial" w:hAnsi="Arial" w:cs="Arial"/>
        </w:rPr>
      </w:pPr>
    </w:p>
    <w:tbl>
      <w:tblPr>
        <w:tblStyle w:val="TableGrid"/>
        <w:tblW w:w="0" w:type="auto"/>
        <w:tblLook w:val="04A0" w:firstRow="1" w:lastRow="0" w:firstColumn="1" w:lastColumn="0" w:noHBand="0" w:noVBand="1"/>
      </w:tblPr>
      <w:tblGrid>
        <w:gridCol w:w="2219"/>
        <w:gridCol w:w="3446"/>
        <w:gridCol w:w="567"/>
        <w:gridCol w:w="4253"/>
        <w:gridCol w:w="611"/>
      </w:tblGrid>
      <w:tr w:rsidR="001712C0" w14:paraId="7CF169F8" w14:textId="77777777" w:rsidTr="00BD3CB7">
        <w:tc>
          <w:tcPr>
            <w:tcW w:w="2219" w:type="dxa"/>
            <w:shd w:val="clear" w:color="auto" w:fill="767171" w:themeFill="background2" w:themeFillShade="80"/>
          </w:tcPr>
          <w:p w14:paraId="199441F5" w14:textId="764A7C83" w:rsidR="001712C0" w:rsidRPr="001712C0" w:rsidRDefault="001712C0" w:rsidP="007A35A7">
            <w:pPr>
              <w:rPr>
                <w:rFonts w:ascii="Arial" w:hAnsi="Arial" w:cs="Arial"/>
              </w:rPr>
            </w:pPr>
            <w:r w:rsidRPr="001712C0">
              <w:rPr>
                <w:rFonts w:ascii="Arial" w:hAnsi="Arial" w:cs="Arial"/>
                <w:b/>
                <w:color w:val="FFFFFF" w:themeColor="background1"/>
              </w:rPr>
              <w:t>Link to CCG’s Priorities</w:t>
            </w:r>
          </w:p>
        </w:tc>
        <w:tc>
          <w:tcPr>
            <w:tcW w:w="3446" w:type="dxa"/>
          </w:tcPr>
          <w:p w14:paraId="40DC3613" w14:textId="77777777" w:rsidR="001712C0" w:rsidRPr="00DE79E3" w:rsidRDefault="00DE79E3" w:rsidP="00DE79E3">
            <w:pPr>
              <w:pStyle w:val="ListParagraph"/>
              <w:numPr>
                <w:ilvl w:val="0"/>
                <w:numId w:val="28"/>
              </w:numPr>
              <w:rPr>
                <w:rFonts w:ascii="Arial" w:hAnsi="Arial" w:cs="Arial"/>
              </w:rPr>
            </w:pPr>
            <w:r w:rsidRPr="00DE79E3">
              <w:rPr>
                <w:rFonts w:ascii="Arial" w:hAnsi="Arial" w:cs="Arial"/>
              </w:rPr>
              <w:t>Sustainable services</w:t>
            </w:r>
          </w:p>
          <w:p w14:paraId="67B3174A" w14:textId="3D4A098A" w:rsidR="00DE79E3" w:rsidRPr="00DE79E3" w:rsidRDefault="00DE79E3" w:rsidP="00DE79E3">
            <w:pPr>
              <w:pStyle w:val="ListParagraph"/>
              <w:numPr>
                <w:ilvl w:val="0"/>
                <w:numId w:val="28"/>
              </w:numPr>
              <w:rPr>
                <w:rFonts w:ascii="Arial" w:hAnsi="Arial" w:cs="Arial"/>
              </w:rPr>
            </w:pPr>
            <w:r w:rsidRPr="00DE79E3">
              <w:rPr>
                <w:rFonts w:ascii="Arial" w:hAnsi="Arial" w:cs="Arial"/>
              </w:rPr>
              <w:t>Empowering people</w:t>
            </w:r>
          </w:p>
        </w:tc>
        <w:tc>
          <w:tcPr>
            <w:tcW w:w="567" w:type="dxa"/>
          </w:tcPr>
          <w:sdt>
            <w:sdtPr>
              <w:rPr>
                <w:rFonts w:ascii="Arial" w:hAnsi="Arial" w:cs="Arial"/>
              </w:rPr>
              <w:id w:val="-130403509"/>
              <w14:checkbox>
                <w14:checked w14:val="1"/>
                <w14:checkedState w14:val="2612" w14:font="MS Gothic"/>
                <w14:uncheckedState w14:val="2610" w14:font="MS Gothic"/>
              </w14:checkbox>
            </w:sdtPr>
            <w:sdtEndPr/>
            <w:sdtContent>
              <w:p w14:paraId="22680E32" w14:textId="25900C56" w:rsidR="001712C0" w:rsidRDefault="00245A7A" w:rsidP="007A35A7">
                <w:pPr>
                  <w:rPr>
                    <w:rFonts w:ascii="Arial" w:hAnsi="Arial" w:cs="Arial"/>
                  </w:rPr>
                </w:pPr>
                <w:r>
                  <w:rPr>
                    <w:rFonts w:ascii="MS Gothic" w:eastAsia="MS Gothic" w:hAnsi="MS Gothic" w:cs="Arial" w:hint="eastAsia"/>
                  </w:rPr>
                  <w:t>☒</w:t>
                </w:r>
              </w:p>
            </w:sdtContent>
          </w:sdt>
          <w:sdt>
            <w:sdtPr>
              <w:rPr>
                <w:rFonts w:ascii="Arial" w:hAnsi="Arial" w:cs="Arial"/>
              </w:rPr>
              <w:id w:val="572699765"/>
              <w14:checkbox>
                <w14:checked w14:val="1"/>
                <w14:checkedState w14:val="2612" w14:font="MS Gothic"/>
                <w14:uncheckedState w14:val="2610" w14:font="MS Gothic"/>
              </w14:checkbox>
            </w:sdtPr>
            <w:sdtEndPr/>
            <w:sdtContent>
              <w:p w14:paraId="5C915011" w14:textId="0E92C1A5" w:rsidR="00DE79E3" w:rsidRPr="001712C0" w:rsidRDefault="00245A7A" w:rsidP="007A35A7">
                <w:pPr>
                  <w:rPr>
                    <w:rFonts w:ascii="Arial" w:hAnsi="Arial" w:cs="Arial"/>
                  </w:rPr>
                </w:pPr>
                <w:r>
                  <w:rPr>
                    <w:rFonts w:ascii="MS Gothic" w:eastAsia="MS Gothic" w:hAnsi="MS Gothic" w:cs="Arial" w:hint="eastAsia"/>
                  </w:rPr>
                  <w:t>☒</w:t>
                </w:r>
              </w:p>
            </w:sdtContent>
          </w:sdt>
        </w:tc>
        <w:tc>
          <w:tcPr>
            <w:tcW w:w="4253" w:type="dxa"/>
          </w:tcPr>
          <w:p w14:paraId="497F9167" w14:textId="77777777" w:rsidR="001712C0" w:rsidRPr="00DE79E3" w:rsidRDefault="00DE79E3" w:rsidP="00DE79E3">
            <w:pPr>
              <w:pStyle w:val="ListParagraph"/>
              <w:numPr>
                <w:ilvl w:val="0"/>
                <w:numId w:val="28"/>
              </w:numPr>
              <w:rPr>
                <w:rFonts w:ascii="Arial" w:hAnsi="Arial" w:cs="Arial"/>
              </w:rPr>
            </w:pPr>
            <w:r w:rsidRPr="00DE79E3">
              <w:rPr>
                <w:rFonts w:ascii="Arial" w:hAnsi="Arial" w:cs="Arial"/>
              </w:rPr>
              <w:t>Supporting communities</w:t>
            </w:r>
          </w:p>
          <w:p w14:paraId="4DB98261" w14:textId="2D035985" w:rsidR="00DE79E3" w:rsidRPr="00DE79E3" w:rsidRDefault="00DE79E3" w:rsidP="00DE79E3">
            <w:pPr>
              <w:pStyle w:val="ListParagraph"/>
              <w:numPr>
                <w:ilvl w:val="0"/>
                <w:numId w:val="28"/>
              </w:numPr>
              <w:rPr>
                <w:rFonts w:ascii="Arial" w:hAnsi="Arial" w:cs="Arial"/>
              </w:rPr>
            </w:pPr>
            <w:r w:rsidRPr="00DE79E3">
              <w:rPr>
                <w:rFonts w:ascii="Arial" w:hAnsi="Arial" w:cs="Arial"/>
              </w:rPr>
              <w:t>Fit for purpose organisation</w:t>
            </w:r>
          </w:p>
        </w:tc>
        <w:tc>
          <w:tcPr>
            <w:tcW w:w="611" w:type="dxa"/>
          </w:tcPr>
          <w:sdt>
            <w:sdtPr>
              <w:rPr>
                <w:rFonts w:ascii="Arial" w:hAnsi="Arial" w:cs="Arial"/>
              </w:rPr>
              <w:id w:val="-1556230660"/>
              <w14:checkbox>
                <w14:checked w14:val="1"/>
                <w14:checkedState w14:val="2612" w14:font="MS Gothic"/>
                <w14:uncheckedState w14:val="2610" w14:font="MS Gothic"/>
              </w14:checkbox>
            </w:sdtPr>
            <w:sdtEndPr/>
            <w:sdtContent>
              <w:p w14:paraId="0FCE2AD4" w14:textId="4CF36F8E" w:rsidR="001712C0" w:rsidRDefault="00245A7A" w:rsidP="007A35A7">
                <w:pPr>
                  <w:rPr>
                    <w:rFonts w:ascii="Arial" w:hAnsi="Arial" w:cs="Arial"/>
                  </w:rPr>
                </w:pPr>
                <w:r>
                  <w:rPr>
                    <w:rFonts w:ascii="MS Gothic" w:eastAsia="MS Gothic" w:hAnsi="MS Gothic" w:cs="Arial" w:hint="eastAsia"/>
                  </w:rPr>
                  <w:t>☒</w:t>
                </w:r>
              </w:p>
            </w:sdtContent>
          </w:sdt>
          <w:sdt>
            <w:sdtPr>
              <w:rPr>
                <w:rFonts w:ascii="Arial" w:hAnsi="Arial" w:cs="Arial"/>
              </w:rPr>
              <w:id w:val="1718081585"/>
              <w14:checkbox>
                <w14:checked w14:val="1"/>
                <w14:checkedState w14:val="2612" w14:font="MS Gothic"/>
                <w14:uncheckedState w14:val="2610" w14:font="MS Gothic"/>
              </w14:checkbox>
            </w:sdtPr>
            <w:sdtEndPr/>
            <w:sdtContent>
              <w:p w14:paraId="60CB93C9" w14:textId="7B3979E1" w:rsidR="00DE79E3" w:rsidRPr="001712C0" w:rsidRDefault="00245A7A" w:rsidP="007A35A7">
                <w:pPr>
                  <w:rPr>
                    <w:rFonts w:ascii="Arial" w:hAnsi="Arial" w:cs="Arial"/>
                  </w:rPr>
                </w:pPr>
                <w:r>
                  <w:rPr>
                    <w:rFonts w:ascii="MS Gothic" w:eastAsia="MS Gothic" w:hAnsi="MS Gothic" w:cs="Arial" w:hint="eastAsia"/>
                  </w:rPr>
                  <w:t>☒</w:t>
                </w:r>
              </w:p>
            </w:sdtContent>
          </w:sdt>
        </w:tc>
      </w:tr>
      <w:tr w:rsidR="001712C0" w14:paraId="092650F4" w14:textId="77777777" w:rsidTr="00BD3CB7">
        <w:tc>
          <w:tcPr>
            <w:tcW w:w="2219" w:type="dxa"/>
            <w:shd w:val="clear" w:color="auto" w:fill="767171" w:themeFill="background2" w:themeFillShade="80"/>
          </w:tcPr>
          <w:p w14:paraId="547B5B22" w14:textId="29C58C1C" w:rsidR="001712C0" w:rsidRPr="001712C0" w:rsidRDefault="001712C0" w:rsidP="007A35A7">
            <w:pPr>
              <w:rPr>
                <w:rFonts w:ascii="Arial" w:hAnsi="Arial" w:cs="Arial"/>
              </w:rPr>
            </w:pPr>
            <w:r w:rsidRPr="001712C0">
              <w:rPr>
                <w:rFonts w:ascii="Arial" w:hAnsi="Arial" w:cs="Arial"/>
                <w:b/>
                <w:bCs/>
                <w:color w:val="FFFFFF" w:themeColor="background1"/>
              </w:rPr>
              <w:t>Are there any specific and/or overt risks relating to one or more of the following areas?</w:t>
            </w:r>
          </w:p>
        </w:tc>
        <w:tc>
          <w:tcPr>
            <w:tcW w:w="3446" w:type="dxa"/>
          </w:tcPr>
          <w:p w14:paraId="55172572" w14:textId="663B374D" w:rsidR="001712C0" w:rsidRDefault="00DE79E3" w:rsidP="00DE79E3">
            <w:pPr>
              <w:pStyle w:val="ListParagraph"/>
              <w:numPr>
                <w:ilvl w:val="0"/>
                <w:numId w:val="28"/>
              </w:numPr>
              <w:rPr>
                <w:rFonts w:ascii="Arial" w:hAnsi="Arial" w:cs="Arial"/>
              </w:rPr>
            </w:pPr>
            <w:r>
              <w:rPr>
                <w:rFonts w:ascii="Arial" w:hAnsi="Arial" w:cs="Arial"/>
              </w:rPr>
              <w:t>Legal</w:t>
            </w:r>
          </w:p>
          <w:p w14:paraId="38F4EA1E" w14:textId="20AE0C31" w:rsidR="00DE79E3" w:rsidRDefault="00DE79E3" w:rsidP="00DE79E3">
            <w:pPr>
              <w:pStyle w:val="ListParagraph"/>
              <w:numPr>
                <w:ilvl w:val="0"/>
                <w:numId w:val="28"/>
              </w:numPr>
              <w:rPr>
                <w:rFonts w:ascii="Arial" w:hAnsi="Arial" w:cs="Arial"/>
              </w:rPr>
            </w:pPr>
            <w:r>
              <w:rPr>
                <w:rFonts w:ascii="Arial" w:hAnsi="Arial" w:cs="Arial"/>
              </w:rPr>
              <w:t>Finance</w:t>
            </w:r>
          </w:p>
          <w:p w14:paraId="26722752" w14:textId="3AA86D68" w:rsidR="00DE79E3" w:rsidRDefault="00DE79E3" w:rsidP="00DE79E3">
            <w:pPr>
              <w:pStyle w:val="ListParagraph"/>
              <w:numPr>
                <w:ilvl w:val="0"/>
                <w:numId w:val="28"/>
              </w:numPr>
              <w:rPr>
                <w:rFonts w:ascii="Arial" w:hAnsi="Arial" w:cs="Arial"/>
              </w:rPr>
            </w:pPr>
            <w:r>
              <w:rPr>
                <w:rFonts w:ascii="Arial" w:hAnsi="Arial" w:cs="Arial"/>
              </w:rPr>
              <w:t>Quality</w:t>
            </w:r>
          </w:p>
          <w:p w14:paraId="1B6413ED" w14:textId="413DD160" w:rsidR="00DE79E3" w:rsidRPr="001712C0" w:rsidRDefault="00622500" w:rsidP="00DE79E3">
            <w:pPr>
              <w:pStyle w:val="ListParagraph"/>
              <w:numPr>
                <w:ilvl w:val="0"/>
                <w:numId w:val="28"/>
              </w:numPr>
              <w:rPr>
                <w:rFonts w:ascii="Arial" w:hAnsi="Arial" w:cs="Arial"/>
              </w:rPr>
            </w:pPr>
            <w:r>
              <w:rPr>
                <w:rFonts w:ascii="Arial" w:hAnsi="Arial" w:cs="Arial"/>
              </w:rPr>
              <w:t>E</w:t>
            </w:r>
            <w:r w:rsidR="00DE79E3">
              <w:rPr>
                <w:rFonts w:ascii="Arial" w:hAnsi="Arial" w:cs="Arial"/>
              </w:rPr>
              <w:t>quality</w:t>
            </w:r>
            <w:r w:rsidR="007139D0">
              <w:rPr>
                <w:rFonts w:ascii="Arial" w:hAnsi="Arial" w:cs="Arial"/>
              </w:rPr>
              <w:t xml:space="preserve"> analysis </w:t>
            </w:r>
            <w:r w:rsidR="00E22203">
              <w:rPr>
                <w:rFonts w:ascii="Arial" w:hAnsi="Arial" w:cs="Arial"/>
              </w:rPr>
              <w:t>(</w:t>
            </w:r>
            <w:r w:rsidR="007139D0">
              <w:rPr>
                <w:rFonts w:ascii="Arial" w:hAnsi="Arial" w:cs="Arial"/>
              </w:rPr>
              <w:t>and Due Regard Duty)</w:t>
            </w:r>
          </w:p>
        </w:tc>
        <w:tc>
          <w:tcPr>
            <w:tcW w:w="567" w:type="dxa"/>
          </w:tcPr>
          <w:sdt>
            <w:sdtPr>
              <w:rPr>
                <w:rFonts w:ascii="Arial" w:hAnsi="Arial" w:cs="Arial"/>
              </w:rPr>
              <w:id w:val="1821080845"/>
              <w14:checkbox>
                <w14:checked w14:val="0"/>
                <w14:checkedState w14:val="2612" w14:font="MS Gothic"/>
                <w14:uncheckedState w14:val="2610" w14:font="MS Gothic"/>
              </w14:checkbox>
            </w:sdtPr>
            <w:sdtEndPr/>
            <w:sdtContent>
              <w:p w14:paraId="3983DC5E" w14:textId="77777777" w:rsidR="001712C0"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145361822"/>
              <w14:checkbox>
                <w14:checked w14:val="0"/>
                <w14:checkedState w14:val="2612" w14:font="MS Gothic"/>
                <w14:uncheckedState w14:val="2610" w14:font="MS Gothic"/>
              </w14:checkbox>
            </w:sdtPr>
            <w:sdtEndPr/>
            <w:sdtContent>
              <w:p w14:paraId="5FEA6376" w14:textId="77777777" w:rsidR="00DE79E3"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1258870169"/>
              <w14:checkbox>
                <w14:checked w14:val="0"/>
                <w14:checkedState w14:val="2612" w14:font="MS Gothic"/>
                <w14:uncheckedState w14:val="2610" w14:font="MS Gothic"/>
              </w14:checkbox>
            </w:sdtPr>
            <w:sdtEndPr/>
            <w:sdtContent>
              <w:p w14:paraId="0D7AAD58" w14:textId="77777777" w:rsidR="00DE79E3"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1743941911"/>
              <w14:checkbox>
                <w14:checked w14:val="0"/>
                <w14:checkedState w14:val="2612" w14:font="MS Gothic"/>
                <w14:uncheckedState w14:val="2610" w14:font="MS Gothic"/>
              </w14:checkbox>
            </w:sdtPr>
            <w:sdtEndPr/>
            <w:sdtContent>
              <w:p w14:paraId="695D2624" w14:textId="6FCFAC08" w:rsidR="00DE79E3" w:rsidRPr="001712C0" w:rsidRDefault="00DE79E3" w:rsidP="007A35A7">
                <w:pPr>
                  <w:rPr>
                    <w:rFonts w:ascii="Arial" w:hAnsi="Arial" w:cs="Arial"/>
                  </w:rPr>
                </w:pPr>
                <w:r>
                  <w:rPr>
                    <w:rFonts w:ascii="MS Gothic" w:eastAsia="MS Gothic" w:hAnsi="MS Gothic" w:cs="Arial" w:hint="eastAsia"/>
                  </w:rPr>
                  <w:t>☐</w:t>
                </w:r>
              </w:p>
            </w:sdtContent>
          </w:sdt>
        </w:tc>
        <w:tc>
          <w:tcPr>
            <w:tcW w:w="4253" w:type="dxa"/>
          </w:tcPr>
          <w:p w14:paraId="660E5885" w14:textId="77777777" w:rsidR="001712C0" w:rsidRDefault="00DE79E3" w:rsidP="00DE79E3">
            <w:pPr>
              <w:pStyle w:val="ListParagraph"/>
              <w:numPr>
                <w:ilvl w:val="0"/>
                <w:numId w:val="28"/>
              </w:numPr>
              <w:rPr>
                <w:rFonts w:ascii="Arial" w:hAnsi="Arial" w:cs="Arial"/>
              </w:rPr>
            </w:pPr>
            <w:r>
              <w:rPr>
                <w:rFonts w:ascii="Arial" w:hAnsi="Arial" w:cs="Arial"/>
              </w:rPr>
              <w:t>Data protection</w:t>
            </w:r>
          </w:p>
          <w:p w14:paraId="3B20BA69" w14:textId="0F4F195E" w:rsidR="00DE79E3" w:rsidRDefault="00DE79E3" w:rsidP="00DE79E3">
            <w:pPr>
              <w:pStyle w:val="ListParagraph"/>
              <w:numPr>
                <w:ilvl w:val="0"/>
                <w:numId w:val="28"/>
              </w:numPr>
              <w:rPr>
                <w:rFonts w:ascii="Arial" w:hAnsi="Arial" w:cs="Arial"/>
              </w:rPr>
            </w:pPr>
            <w:r>
              <w:rPr>
                <w:rFonts w:ascii="Arial" w:hAnsi="Arial" w:cs="Arial"/>
              </w:rPr>
              <w:t>Performance</w:t>
            </w:r>
          </w:p>
          <w:p w14:paraId="358D1203" w14:textId="740489C9" w:rsidR="00DE79E3" w:rsidRPr="001712C0" w:rsidRDefault="00DE79E3" w:rsidP="00DE79E3">
            <w:pPr>
              <w:pStyle w:val="ListParagraph"/>
              <w:numPr>
                <w:ilvl w:val="0"/>
                <w:numId w:val="28"/>
              </w:numPr>
              <w:rPr>
                <w:rFonts w:ascii="Arial" w:hAnsi="Arial" w:cs="Arial"/>
              </w:rPr>
            </w:pPr>
            <w:r>
              <w:rPr>
                <w:rFonts w:ascii="Arial" w:hAnsi="Arial" w:cs="Arial"/>
              </w:rPr>
              <w:t>Other</w:t>
            </w:r>
          </w:p>
        </w:tc>
        <w:tc>
          <w:tcPr>
            <w:tcW w:w="611" w:type="dxa"/>
          </w:tcPr>
          <w:sdt>
            <w:sdtPr>
              <w:rPr>
                <w:rFonts w:ascii="Arial" w:hAnsi="Arial" w:cs="Arial"/>
              </w:rPr>
              <w:id w:val="-365675892"/>
              <w14:checkbox>
                <w14:checked w14:val="0"/>
                <w14:checkedState w14:val="2612" w14:font="MS Gothic"/>
                <w14:uncheckedState w14:val="2610" w14:font="MS Gothic"/>
              </w14:checkbox>
            </w:sdtPr>
            <w:sdtEndPr/>
            <w:sdtContent>
              <w:p w14:paraId="1A379ED7" w14:textId="77777777" w:rsidR="001712C0"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2015186497"/>
              <w14:checkbox>
                <w14:checked w14:val="1"/>
                <w14:checkedState w14:val="2612" w14:font="MS Gothic"/>
                <w14:uncheckedState w14:val="2610" w14:font="MS Gothic"/>
              </w14:checkbox>
            </w:sdtPr>
            <w:sdtEndPr/>
            <w:sdtContent>
              <w:p w14:paraId="01E6A19D" w14:textId="608342D1" w:rsidR="00DE79E3" w:rsidRDefault="00245A7A" w:rsidP="007A35A7">
                <w:pPr>
                  <w:rPr>
                    <w:rFonts w:ascii="Arial" w:hAnsi="Arial" w:cs="Arial"/>
                  </w:rPr>
                </w:pPr>
                <w:r>
                  <w:rPr>
                    <w:rFonts w:ascii="MS Gothic" w:eastAsia="MS Gothic" w:hAnsi="MS Gothic" w:cs="Arial" w:hint="eastAsia"/>
                  </w:rPr>
                  <w:t>☒</w:t>
                </w:r>
              </w:p>
            </w:sdtContent>
          </w:sdt>
          <w:sdt>
            <w:sdtPr>
              <w:rPr>
                <w:rFonts w:ascii="Arial" w:hAnsi="Arial" w:cs="Arial"/>
              </w:rPr>
              <w:id w:val="-2003047187"/>
              <w14:checkbox>
                <w14:checked w14:val="0"/>
                <w14:checkedState w14:val="2612" w14:font="MS Gothic"/>
                <w14:uncheckedState w14:val="2610" w14:font="MS Gothic"/>
              </w14:checkbox>
            </w:sdtPr>
            <w:sdtEndPr/>
            <w:sdtContent>
              <w:p w14:paraId="7FF8DC3F" w14:textId="5C172A38" w:rsidR="00DE79E3" w:rsidRPr="001712C0" w:rsidRDefault="00DE79E3" w:rsidP="007A35A7">
                <w:pPr>
                  <w:rPr>
                    <w:rFonts w:ascii="Arial" w:hAnsi="Arial" w:cs="Arial"/>
                  </w:rPr>
                </w:pPr>
                <w:r>
                  <w:rPr>
                    <w:rFonts w:ascii="MS Gothic" w:eastAsia="MS Gothic" w:hAnsi="MS Gothic" w:cs="Arial" w:hint="eastAsia"/>
                  </w:rPr>
                  <w:t>☐</w:t>
                </w:r>
              </w:p>
            </w:sdtContent>
          </w:sdt>
        </w:tc>
      </w:tr>
    </w:tbl>
    <w:p w14:paraId="673254B3" w14:textId="10E8513D" w:rsidR="003F1101" w:rsidRDefault="003F1101" w:rsidP="007A35A7">
      <w:pPr>
        <w:rPr>
          <w:rFonts w:ascii="Arial" w:hAnsi="Arial" w:cs="Arial"/>
        </w:rPr>
      </w:pPr>
    </w:p>
    <w:p w14:paraId="5F1BEBDD" w14:textId="1AF3B3F4" w:rsidR="007A35A7" w:rsidRPr="00481002" w:rsidRDefault="009D2B9B" w:rsidP="007A35A7">
      <w:pPr>
        <w:rPr>
          <w:rFonts w:ascii="Arial" w:hAnsi="Arial" w:cs="Arial"/>
          <w:b/>
          <w:bCs/>
        </w:rPr>
      </w:pPr>
      <w:r w:rsidRPr="00481002">
        <w:rPr>
          <w:rFonts w:ascii="Arial" w:hAnsi="Arial" w:cs="Arial"/>
          <w:b/>
          <w:bCs/>
        </w:rPr>
        <w:t>Provide a summary of the identified risk</w:t>
      </w:r>
    </w:p>
    <w:p w14:paraId="124B5FBA" w14:textId="77777777" w:rsidR="00985504" w:rsidRDefault="00985504" w:rsidP="007A35A7">
      <w:pPr>
        <w:rPr>
          <w:rFonts w:ascii="Arial" w:hAnsi="Arial" w:cs="Arial"/>
          <w:b/>
          <w:bCs/>
        </w:rPr>
      </w:pPr>
    </w:p>
    <w:tbl>
      <w:tblPr>
        <w:tblStyle w:val="TableGrid"/>
        <w:tblW w:w="0" w:type="auto"/>
        <w:tblBorders>
          <w:bottom w:val="single" w:sz="4" w:space="0" w:color="595959" w:themeColor="text1" w:themeTint="A6"/>
          <w:insideH w:val="none" w:sz="0" w:space="0" w:color="auto"/>
          <w:insideV w:val="none" w:sz="0" w:space="0" w:color="auto"/>
        </w:tblBorders>
        <w:tblLook w:val="04A0" w:firstRow="1" w:lastRow="0" w:firstColumn="1" w:lastColumn="0" w:noHBand="0" w:noVBand="1"/>
      </w:tblPr>
      <w:tblGrid>
        <w:gridCol w:w="11096"/>
      </w:tblGrid>
      <w:tr w:rsidR="00985504" w14:paraId="0DE5211B" w14:textId="77777777" w:rsidTr="00C014FB">
        <w:trPr>
          <w:trHeight w:val="1264"/>
        </w:trPr>
        <w:tc>
          <w:tcPr>
            <w:tcW w:w="11096" w:type="dxa"/>
          </w:tcPr>
          <w:p w14:paraId="5173E679" w14:textId="1B9A75A1" w:rsidR="00245A7A" w:rsidRPr="00245A7A" w:rsidRDefault="001913AE" w:rsidP="00245A7A">
            <w:pPr>
              <w:pStyle w:val="Default"/>
              <w:rPr>
                <w:sz w:val="22"/>
                <w:szCs w:val="22"/>
              </w:rPr>
            </w:pPr>
            <w:r>
              <w:rPr>
                <w:sz w:val="22"/>
                <w:szCs w:val="22"/>
              </w:rPr>
              <w:t>All</w:t>
            </w:r>
            <w:r w:rsidR="00245A7A" w:rsidRPr="00245A7A">
              <w:rPr>
                <w:sz w:val="22"/>
                <w:szCs w:val="22"/>
              </w:rPr>
              <w:t xml:space="preserve"> measures within the Performance Dashboard </w:t>
            </w:r>
            <w:r>
              <w:rPr>
                <w:sz w:val="22"/>
                <w:szCs w:val="22"/>
              </w:rPr>
              <w:t>have</w:t>
            </w:r>
            <w:r w:rsidR="00245A7A" w:rsidRPr="00245A7A">
              <w:rPr>
                <w:sz w:val="22"/>
                <w:szCs w:val="22"/>
              </w:rPr>
              <w:t xml:space="preserve"> a </w:t>
            </w:r>
            <w:r w:rsidR="00245A7A">
              <w:rPr>
                <w:sz w:val="22"/>
                <w:szCs w:val="22"/>
              </w:rPr>
              <w:t>performance</w:t>
            </w:r>
            <w:r w:rsidR="00245A7A" w:rsidRPr="00245A7A">
              <w:rPr>
                <w:sz w:val="22"/>
                <w:szCs w:val="22"/>
              </w:rPr>
              <w:t xml:space="preserve"> implication, however the detail of these </w:t>
            </w:r>
            <w:proofErr w:type="gramStart"/>
            <w:r w:rsidR="00245A7A" w:rsidRPr="00245A7A">
              <w:rPr>
                <w:sz w:val="22"/>
                <w:szCs w:val="22"/>
              </w:rPr>
              <w:t>are</w:t>
            </w:r>
            <w:proofErr w:type="gramEnd"/>
            <w:r w:rsidR="00245A7A" w:rsidRPr="00245A7A">
              <w:rPr>
                <w:sz w:val="22"/>
                <w:szCs w:val="22"/>
              </w:rPr>
              <w:t xml:space="preserve"> </w:t>
            </w:r>
            <w:r>
              <w:rPr>
                <w:sz w:val="22"/>
                <w:szCs w:val="22"/>
              </w:rPr>
              <w:t>managed by the respective Service Leads and at Contract meetings and then assurance is gained on that basis and presented to the Integrated Governance &amp; Audit Committee for information only.</w:t>
            </w:r>
          </w:p>
          <w:p w14:paraId="316F177F" w14:textId="5987FFF9" w:rsidR="00985504" w:rsidRDefault="00985504" w:rsidP="007A35A7">
            <w:pPr>
              <w:rPr>
                <w:rFonts w:ascii="Arial" w:hAnsi="Arial" w:cs="Arial"/>
              </w:rPr>
            </w:pPr>
          </w:p>
        </w:tc>
      </w:tr>
    </w:tbl>
    <w:p w14:paraId="71E6D2BB" w14:textId="77777777" w:rsidR="001913AE" w:rsidRDefault="001913AE" w:rsidP="007A35A7">
      <w:pPr>
        <w:rPr>
          <w:rFonts w:ascii="Arial" w:hAnsi="Arial" w:cs="Arial"/>
          <w:b/>
          <w:bCs/>
        </w:rPr>
      </w:pPr>
    </w:p>
    <w:p w14:paraId="163665E4" w14:textId="7E00B9B5" w:rsidR="00DB7724" w:rsidRPr="00E41631" w:rsidRDefault="00DB7724" w:rsidP="007A35A7">
      <w:pPr>
        <w:rPr>
          <w:rFonts w:ascii="Arial" w:hAnsi="Arial" w:cs="Arial"/>
          <w:color w:val="2E74B5" w:themeColor="accent1" w:themeShade="BF"/>
        </w:rPr>
      </w:pPr>
      <w:r w:rsidRPr="00E41631">
        <w:rPr>
          <w:rFonts w:ascii="Arial" w:hAnsi="Arial" w:cs="Arial"/>
          <w:b/>
          <w:bCs/>
          <w:color w:val="2E74B5" w:themeColor="accent1" w:themeShade="BF"/>
        </w:rPr>
        <w:lastRenderedPageBreak/>
        <w:t>Executive Summary</w:t>
      </w:r>
      <w:r w:rsidR="00E41631" w:rsidRPr="00E41631">
        <w:rPr>
          <w:rFonts w:ascii="Arial" w:hAnsi="Arial" w:cs="Arial"/>
          <w:b/>
          <w:bCs/>
          <w:color w:val="2E74B5" w:themeColor="accent1" w:themeShade="BF"/>
        </w:rPr>
        <w:t>:</w:t>
      </w:r>
    </w:p>
    <w:p w14:paraId="5B82FB21" w14:textId="77777777" w:rsidR="00061B8C" w:rsidRDefault="00FB74A2" w:rsidP="00FB74A2">
      <w:pPr>
        <w:pStyle w:val="Default"/>
        <w:rPr>
          <w:sz w:val="22"/>
          <w:szCs w:val="22"/>
        </w:rPr>
      </w:pPr>
      <w:r>
        <w:rPr>
          <w:sz w:val="22"/>
          <w:szCs w:val="22"/>
        </w:rPr>
        <w:t>This report aims t</w:t>
      </w:r>
      <w:r w:rsidRPr="00245A7A">
        <w:rPr>
          <w:sz w:val="22"/>
          <w:szCs w:val="22"/>
        </w:rPr>
        <w:t xml:space="preserve">o update and </w:t>
      </w:r>
      <w:r w:rsidR="003C45CC">
        <w:rPr>
          <w:sz w:val="22"/>
          <w:szCs w:val="22"/>
        </w:rPr>
        <w:t xml:space="preserve">provide assurance to </w:t>
      </w:r>
      <w:r w:rsidRPr="00245A7A">
        <w:rPr>
          <w:sz w:val="22"/>
          <w:szCs w:val="22"/>
        </w:rPr>
        <w:t xml:space="preserve">the </w:t>
      </w:r>
      <w:r>
        <w:rPr>
          <w:sz w:val="22"/>
          <w:szCs w:val="22"/>
        </w:rPr>
        <w:t xml:space="preserve">Integrated Governance &amp; Audit </w:t>
      </w:r>
      <w:r w:rsidRPr="00245A7A">
        <w:rPr>
          <w:sz w:val="22"/>
          <w:szCs w:val="22"/>
        </w:rPr>
        <w:t xml:space="preserve">Committee on </w:t>
      </w:r>
      <w:proofErr w:type="gramStart"/>
      <w:r w:rsidRPr="00245A7A">
        <w:rPr>
          <w:sz w:val="22"/>
          <w:szCs w:val="22"/>
        </w:rPr>
        <w:t>North East</w:t>
      </w:r>
      <w:proofErr w:type="gramEnd"/>
      <w:r w:rsidRPr="00245A7A">
        <w:rPr>
          <w:sz w:val="22"/>
          <w:szCs w:val="22"/>
        </w:rPr>
        <w:t xml:space="preserve"> Lincolnshire CCG’s current and forecast performance position against the </w:t>
      </w:r>
      <w:r w:rsidR="003C45CC">
        <w:rPr>
          <w:sz w:val="22"/>
          <w:szCs w:val="22"/>
        </w:rPr>
        <w:t xml:space="preserve">performance measures contained within the various </w:t>
      </w:r>
      <w:r w:rsidRPr="00245A7A">
        <w:rPr>
          <w:sz w:val="22"/>
          <w:szCs w:val="22"/>
        </w:rPr>
        <w:t>national</w:t>
      </w:r>
      <w:r w:rsidR="003C45CC">
        <w:rPr>
          <w:sz w:val="22"/>
          <w:szCs w:val="22"/>
        </w:rPr>
        <w:t>,</w:t>
      </w:r>
      <w:r w:rsidRPr="00245A7A">
        <w:rPr>
          <w:sz w:val="22"/>
          <w:szCs w:val="22"/>
        </w:rPr>
        <w:t xml:space="preserve"> local health and adult social care frameworks.</w:t>
      </w:r>
      <w:r w:rsidR="00061B8C">
        <w:rPr>
          <w:sz w:val="22"/>
          <w:szCs w:val="22"/>
        </w:rPr>
        <w:t xml:space="preserve">  </w:t>
      </w:r>
    </w:p>
    <w:p w14:paraId="68B753FE" w14:textId="77777777" w:rsidR="00061B8C" w:rsidRDefault="00061B8C" w:rsidP="00FB74A2">
      <w:pPr>
        <w:pStyle w:val="Default"/>
        <w:rPr>
          <w:sz w:val="22"/>
          <w:szCs w:val="22"/>
        </w:rPr>
      </w:pPr>
    </w:p>
    <w:p w14:paraId="6F464CC5" w14:textId="77777777" w:rsidR="00061B8C" w:rsidRDefault="00061B8C" w:rsidP="00FB74A2">
      <w:pPr>
        <w:pStyle w:val="Default"/>
        <w:rPr>
          <w:sz w:val="22"/>
          <w:szCs w:val="22"/>
        </w:rPr>
      </w:pPr>
      <w:r>
        <w:rPr>
          <w:sz w:val="22"/>
          <w:szCs w:val="22"/>
        </w:rPr>
        <w:t>The report shows performance by service area, key changes since previous report along with drawing particular focus to those measures escalated by NELCCG’s Operational Leadership Team (OLT) as exceptions.</w:t>
      </w:r>
    </w:p>
    <w:p w14:paraId="3D3BC745" w14:textId="77777777" w:rsidR="00061B8C" w:rsidRDefault="00061B8C" w:rsidP="00FB74A2">
      <w:pPr>
        <w:pStyle w:val="Default"/>
        <w:rPr>
          <w:sz w:val="22"/>
          <w:szCs w:val="22"/>
        </w:rPr>
      </w:pPr>
    </w:p>
    <w:p w14:paraId="4094C7E4" w14:textId="6B9F283C" w:rsidR="00FB74A2" w:rsidRDefault="00061B8C" w:rsidP="00FB74A2">
      <w:pPr>
        <w:pStyle w:val="Default"/>
        <w:rPr>
          <w:sz w:val="22"/>
          <w:szCs w:val="22"/>
        </w:rPr>
      </w:pPr>
      <w:r>
        <w:rPr>
          <w:sz w:val="22"/>
          <w:szCs w:val="22"/>
        </w:rPr>
        <w:t xml:space="preserve">A full list of measures showing current and forecast performance is also included as Appendix A.  </w:t>
      </w:r>
    </w:p>
    <w:p w14:paraId="0ABBB3A4" w14:textId="4C1749E7" w:rsidR="00061B8C" w:rsidRDefault="00E41631" w:rsidP="00061B8C">
      <w:pPr>
        <w:pStyle w:val="Heading1"/>
        <w:spacing w:before="0"/>
        <w:rPr>
          <w:rFonts w:ascii="Arial" w:hAnsi="Arial" w:cs="Arial"/>
          <w:b/>
          <w:bCs/>
          <w:color w:val="2E74B5" w:themeColor="accent1" w:themeShade="BF"/>
          <w:sz w:val="22"/>
          <w:szCs w:val="22"/>
        </w:rPr>
      </w:pPr>
      <w:r w:rsidRPr="00E41631">
        <w:rPr>
          <w:noProof/>
          <w:color w:val="auto"/>
        </w:rPr>
        <mc:AlternateContent>
          <mc:Choice Requires="wps">
            <w:drawing>
              <wp:anchor distT="0" distB="0" distL="114300" distR="114300" simplePos="0" relativeHeight="251659264" behindDoc="0" locked="0" layoutInCell="1" allowOverlap="1" wp14:anchorId="570D06F3" wp14:editId="1BB99F2C">
                <wp:simplePos x="0" y="0"/>
                <wp:positionH relativeFrom="column">
                  <wp:posOffset>13335</wp:posOffset>
                </wp:positionH>
                <wp:positionV relativeFrom="paragraph">
                  <wp:posOffset>74930</wp:posOffset>
                </wp:positionV>
                <wp:extent cx="7056120" cy="15240"/>
                <wp:effectExtent l="0" t="0" r="30480" b="22860"/>
                <wp:wrapNone/>
                <wp:docPr id="9" name="Straight Connector 9"/>
                <wp:cNvGraphicFramePr/>
                <a:graphic xmlns:a="http://schemas.openxmlformats.org/drawingml/2006/main">
                  <a:graphicData uri="http://schemas.microsoft.com/office/word/2010/wordprocessingShape">
                    <wps:wsp>
                      <wps:cNvCnPr/>
                      <wps:spPr>
                        <a:xfrm flipV="1">
                          <a:off x="0" y="0"/>
                          <a:ext cx="705612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909C3"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5pt,5.9pt" to="556.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" strokecolor="black [3213]" strokeweight=".5pt">
                <v:stroke joinstyle="miter"/>
              </v:line>
            </w:pict>
          </mc:Fallback>
        </mc:AlternateContent>
      </w:r>
    </w:p>
    <w:p w14:paraId="6F0E3B53" w14:textId="77777777" w:rsidR="007F2742" w:rsidRDefault="007F2742" w:rsidP="00061B8C">
      <w:pPr>
        <w:pStyle w:val="Heading1"/>
        <w:spacing w:before="0"/>
        <w:rPr>
          <w:rFonts w:ascii="Arial" w:hAnsi="Arial" w:cs="Arial"/>
          <w:b/>
          <w:bCs/>
          <w:color w:val="2E74B5" w:themeColor="accent1" w:themeShade="BF"/>
          <w:sz w:val="22"/>
          <w:szCs w:val="22"/>
        </w:rPr>
      </w:pPr>
    </w:p>
    <w:p w14:paraId="3509ED1E" w14:textId="347B08D2" w:rsidR="00E41631" w:rsidRPr="00061B8C" w:rsidRDefault="00E41631" w:rsidP="00061B8C">
      <w:pPr>
        <w:pStyle w:val="Heading1"/>
        <w:spacing w:before="0"/>
        <w:rPr>
          <w:rFonts w:ascii="Arial" w:hAnsi="Arial" w:cs="Arial"/>
          <w:b/>
          <w:bCs/>
          <w:color w:val="2E74B5" w:themeColor="accent1" w:themeShade="BF"/>
          <w:sz w:val="22"/>
          <w:szCs w:val="22"/>
        </w:rPr>
      </w:pPr>
      <w:r w:rsidRPr="00061B8C">
        <w:rPr>
          <w:rFonts w:ascii="Arial" w:hAnsi="Arial" w:cs="Arial"/>
          <w:b/>
          <w:bCs/>
          <w:color w:val="2E74B5" w:themeColor="accent1" w:themeShade="BF"/>
          <w:sz w:val="22"/>
          <w:szCs w:val="22"/>
        </w:rPr>
        <w:t>Performance by Service Area</w:t>
      </w:r>
    </w:p>
    <w:p w14:paraId="05ADB51B" w14:textId="77777777" w:rsidR="00061B8C" w:rsidRPr="00061B8C" w:rsidRDefault="00061B8C" w:rsidP="00FB74A2">
      <w:pPr>
        <w:pStyle w:val="Default"/>
        <w:rPr>
          <w:sz w:val="16"/>
          <w:szCs w:val="16"/>
        </w:rPr>
      </w:pPr>
    </w:p>
    <w:p w14:paraId="08B179AD" w14:textId="5F64D330" w:rsidR="00425F7E" w:rsidRDefault="00425F7E" w:rsidP="007F2742">
      <w:pPr>
        <w:pStyle w:val="Default"/>
        <w:numPr>
          <w:ilvl w:val="0"/>
          <w:numId w:val="43"/>
        </w:numPr>
        <w:rPr>
          <w:sz w:val="22"/>
          <w:szCs w:val="22"/>
        </w:rPr>
      </w:pPr>
      <w:r>
        <w:rPr>
          <w:sz w:val="22"/>
          <w:szCs w:val="22"/>
        </w:rPr>
        <w:t xml:space="preserve">Below is a table showing NELCCG’s current and forecast performance position </w:t>
      </w:r>
      <w:r w:rsidR="003C45CC">
        <w:rPr>
          <w:sz w:val="22"/>
          <w:szCs w:val="22"/>
        </w:rPr>
        <w:t>by Service Area</w:t>
      </w:r>
      <w:r>
        <w:rPr>
          <w:sz w:val="22"/>
          <w:szCs w:val="22"/>
        </w:rPr>
        <w:t xml:space="preserve"> and the number of measures in </w:t>
      </w:r>
      <w:r w:rsidR="007F2742">
        <w:rPr>
          <w:sz w:val="22"/>
          <w:szCs w:val="22"/>
        </w:rPr>
        <w:t xml:space="preserve">each status of either </w:t>
      </w:r>
      <w:r>
        <w:rPr>
          <w:sz w:val="22"/>
          <w:szCs w:val="22"/>
        </w:rPr>
        <w:t>Green, Amber or Red</w:t>
      </w:r>
      <w:r w:rsidR="003C45CC">
        <w:rPr>
          <w:sz w:val="22"/>
          <w:szCs w:val="22"/>
        </w:rPr>
        <w:t>.</w:t>
      </w:r>
    </w:p>
    <w:p w14:paraId="61A2E906" w14:textId="41D28457" w:rsidR="003C45CC" w:rsidRDefault="003C45CC" w:rsidP="00FB74A2">
      <w:pPr>
        <w:pStyle w:val="Default"/>
        <w:rPr>
          <w:sz w:val="22"/>
          <w:szCs w:val="22"/>
        </w:rPr>
      </w:pPr>
    </w:p>
    <w:p w14:paraId="442BCC6E" w14:textId="33B89CD2" w:rsidR="003C45CC" w:rsidRDefault="003C45CC" w:rsidP="007F2742">
      <w:pPr>
        <w:pStyle w:val="Default"/>
        <w:ind w:left="360"/>
        <w:rPr>
          <w:b/>
          <w:bCs/>
          <w:sz w:val="22"/>
          <w:szCs w:val="22"/>
          <w:u w:val="single"/>
        </w:rPr>
      </w:pPr>
      <w:r w:rsidRPr="003C45CC">
        <w:rPr>
          <w:b/>
          <w:bCs/>
          <w:sz w:val="22"/>
          <w:szCs w:val="22"/>
          <w:u w:val="single"/>
        </w:rPr>
        <w:t>Service Area by Current Status</w:t>
      </w:r>
    </w:p>
    <w:p w14:paraId="4C64F523" w14:textId="581D192E" w:rsidR="003C45CC" w:rsidRDefault="003C45CC" w:rsidP="00FB74A2">
      <w:pPr>
        <w:pStyle w:val="Default"/>
        <w:rPr>
          <w:b/>
          <w:bCs/>
          <w:sz w:val="22"/>
          <w:szCs w:val="22"/>
          <w:u w:val="single"/>
        </w:rPr>
      </w:pPr>
    </w:p>
    <w:p w14:paraId="6F5BCEE7" w14:textId="24CA779F" w:rsidR="003C45CC" w:rsidRPr="003C45CC" w:rsidRDefault="002D7598" w:rsidP="007F2742">
      <w:pPr>
        <w:pStyle w:val="Default"/>
        <w:ind w:left="360"/>
        <w:rPr>
          <w:b/>
          <w:bCs/>
          <w:sz w:val="16"/>
          <w:szCs w:val="16"/>
          <w:u w:val="single"/>
        </w:rPr>
      </w:pPr>
      <w:r w:rsidRPr="002D7598">
        <w:rPr>
          <w:noProof/>
        </w:rPr>
        <w:drawing>
          <wp:inline distT="0" distB="0" distL="0" distR="0" wp14:anchorId="065BE3E2" wp14:editId="3DB095A1">
            <wp:extent cx="5200000" cy="2533333"/>
            <wp:effectExtent l="19050" t="19050" r="2032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000" cy="2533333"/>
                    </a:xfrm>
                    <a:prstGeom prst="rect">
                      <a:avLst/>
                    </a:prstGeom>
                    <a:ln>
                      <a:solidFill>
                        <a:schemeClr val="tx1"/>
                      </a:solidFill>
                    </a:ln>
                  </pic:spPr>
                </pic:pic>
              </a:graphicData>
            </a:graphic>
          </wp:inline>
        </w:drawing>
      </w:r>
    </w:p>
    <w:p w14:paraId="5DFF6342" w14:textId="289070E5" w:rsidR="00425F7E" w:rsidRDefault="00425F7E" w:rsidP="00FB74A2">
      <w:pPr>
        <w:pStyle w:val="Default"/>
        <w:rPr>
          <w:b/>
          <w:bCs/>
          <w:sz w:val="16"/>
          <w:szCs w:val="16"/>
        </w:rPr>
      </w:pPr>
    </w:p>
    <w:p w14:paraId="4847D57C" w14:textId="628464E7" w:rsidR="004564A1" w:rsidRDefault="004564A1" w:rsidP="007F2742">
      <w:pPr>
        <w:pStyle w:val="Default"/>
        <w:ind w:left="360"/>
        <w:rPr>
          <w:b/>
          <w:bCs/>
          <w:sz w:val="22"/>
          <w:szCs w:val="22"/>
          <w:u w:val="single"/>
        </w:rPr>
      </w:pPr>
      <w:r w:rsidRPr="004564A1">
        <w:rPr>
          <w:b/>
          <w:bCs/>
          <w:sz w:val="22"/>
          <w:szCs w:val="22"/>
          <w:u w:val="single"/>
        </w:rPr>
        <w:t>Service Area by Forecast Status</w:t>
      </w:r>
    </w:p>
    <w:p w14:paraId="0C1FDEDE" w14:textId="23FAF35E" w:rsidR="00236572" w:rsidRDefault="00236572" w:rsidP="007F2742">
      <w:pPr>
        <w:pStyle w:val="Default"/>
        <w:ind w:left="360"/>
        <w:rPr>
          <w:b/>
          <w:bCs/>
          <w:sz w:val="22"/>
          <w:szCs w:val="22"/>
          <w:u w:val="single"/>
        </w:rPr>
      </w:pPr>
    </w:p>
    <w:p w14:paraId="6D572C32" w14:textId="1D41260D" w:rsidR="00236572" w:rsidRPr="004564A1" w:rsidRDefault="002D7598" w:rsidP="007F2742">
      <w:pPr>
        <w:pStyle w:val="Default"/>
        <w:ind w:left="360"/>
        <w:rPr>
          <w:b/>
          <w:bCs/>
          <w:sz w:val="22"/>
          <w:szCs w:val="22"/>
          <w:u w:val="single"/>
        </w:rPr>
      </w:pPr>
      <w:r w:rsidRPr="002D7598">
        <w:rPr>
          <w:noProof/>
        </w:rPr>
        <w:drawing>
          <wp:inline distT="0" distB="0" distL="0" distR="0" wp14:anchorId="675D820F" wp14:editId="6FC655E9">
            <wp:extent cx="5200000" cy="2533333"/>
            <wp:effectExtent l="19050" t="19050" r="20320" b="1968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2"/>
                    <a:stretch>
                      <a:fillRect/>
                    </a:stretch>
                  </pic:blipFill>
                  <pic:spPr>
                    <a:xfrm>
                      <a:off x="0" y="0"/>
                      <a:ext cx="5200000" cy="2533333"/>
                    </a:xfrm>
                    <a:prstGeom prst="rect">
                      <a:avLst/>
                    </a:prstGeom>
                    <a:ln>
                      <a:solidFill>
                        <a:schemeClr val="tx1"/>
                      </a:solidFill>
                    </a:ln>
                  </pic:spPr>
                </pic:pic>
              </a:graphicData>
            </a:graphic>
          </wp:inline>
        </w:drawing>
      </w:r>
    </w:p>
    <w:p w14:paraId="7C10B03A" w14:textId="2745991C" w:rsidR="004564A1" w:rsidRDefault="004564A1" w:rsidP="00FB74A2">
      <w:pPr>
        <w:pStyle w:val="Default"/>
        <w:rPr>
          <w:b/>
          <w:bCs/>
          <w:sz w:val="16"/>
          <w:szCs w:val="16"/>
        </w:rPr>
      </w:pPr>
    </w:p>
    <w:p w14:paraId="46310D5D" w14:textId="41977ED6" w:rsidR="004564A1" w:rsidRDefault="009A6DAC" w:rsidP="00710E4C">
      <w:pPr>
        <w:pStyle w:val="Heading1"/>
        <w:spacing w:before="0"/>
        <w:rPr>
          <w:sz w:val="22"/>
          <w:szCs w:val="22"/>
        </w:rPr>
      </w:pPr>
      <w:r w:rsidRPr="009A6DAC">
        <w:rPr>
          <w:rFonts w:ascii="Arial" w:hAnsi="Arial" w:cs="Arial"/>
          <w:b/>
          <w:bCs/>
          <w:color w:val="2E74B5" w:themeColor="accent1" w:themeShade="BF"/>
          <w:sz w:val="22"/>
          <w:szCs w:val="22"/>
        </w:rPr>
        <w:lastRenderedPageBreak/>
        <w:t>Key changes in Performance</w:t>
      </w:r>
    </w:p>
    <w:p w14:paraId="7298B3E4" w14:textId="77777777" w:rsidR="004564A1" w:rsidRDefault="004564A1" w:rsidP="00425F7E">
      <w:pPr>
        <w:pStyle w:val="Default"/>
        <w:rPr>
          <w:sz w:val="22"/>
          <w:szCs w:val="22"/>
        </w:rPr>
      </w:pPr>
    </w:p>
    <w:p w14:paraId="3C5DC66B" w14:textId="577E8684" w:rsidR="00A77264" w:rsidRDefault="0021338B" w:rsidP="00FF7E8A">
      <w:pPr>
        <w:pStyle w:val="Default"/>
        <w:numPr>
          <w:ilvl w:val="0"/>
          <w:numId w:val="43"/>
        </w:numPr>
        <w:rPr>
          <w:sz w:val="22"/>
          <w:szCs w:val="22"/>
        </w:rPr>
      </w:pPr>
      <w:proofErr w:type="gramStart"/>
      <w:r>
        <w:rPr>
          <w:sz w:val="22"/>
          <w:szCs w:val="22"/>
        </w:rPr>
        <w:t>A</w:t>
      </w:r>
      <w:r w:rsidR="001D73A5" w:rsidRPr="001D73A5">
        <w:rPr>
          <w:sz w:val="22"/>
          <w:szCs w:val="22"/>
        </w:rPr>
        <w:t xml:space="preserve"> number of</w:t>
      </w:r>
      <w:proofErr w:type="gramEnd"/>
      <w:r w:rsidR="001D73A5" w:rsidRPr="001D73A5">
        <w:rPr>
          <w:sz w:val="22"/>
          <w:szCs w:val="22"/>
        </w:rPr>
        <w:t xml:space="preserve"> </w:t>
      </w:r>
      <w:r>
        <w:rPr>
          <w:sz w:val="22"/>
          <w:szCs w:val="22"/>
        </w:rPr>
        <w:t xml:space="preserve">the </w:t>
      </w:r>
      <w:r w:rsidR="00175B3F">
        <w:rPr>
          <w:sz w:val="22"/>
          <w:szCs w:val="22"/>
        </w:rPr>
        <w:t xml:space="preserve">national </w:t>
      </w:r>
      <w:r w:rsidR="001D73A5" w:rsidRPr="001D73A5">
        <w:rPr>
          <w:sz w:val="22"/>
          <w:szCs w:val="22"/>
        </w:rPr>
        <w:t xml:space="preserve">measures have been suspended due to COVID-19 and </w:t>
      </w:r>
      <w:r w:rsidR="00175B3F">
        <w:rPr>
          <w:sz w:val="22"/>
          <w:szCs w:val="22"/>
        </w:rPr>
        <w:t xml:space="preserve">their collection </w:t>
      </w:r>
      <w:r w:rsidR="001D73A5" w:rsidRPr="001D73A5">
        <w:rPr>
          <w:sz w:val="22"/>
          <w:szCs w:val="22"/>
        </w:rPr>
        <w:t xml:space="preserve">will not resume again until </w:t>
      </w:r>
      <w:r w:rsidR="002D7598">
        <w:rPr>
          <w:sz w:val="22"/>
          <w:szCs w:val="22"/>
        </w:rPr>
        <w:t>November</w:t>
      </w:r>
      <w:r w:rsidR="001D73A5" w:rsidRPr="001D73A5">
        <w:rPr>
          <w:sz w:val="22"/>
          <w:szCs w:val="22"/>
        </w:rPr>
        <w:t xml:space="preserve"> 202</w:t>
      </w:r>
      <w:r w:rsidR="005E7480">
        <w:rPr>
          <w:sz w:val="22"/>
          <w:szCs w:val="22"/>
        </w:rPr>
        <w:t>1</w:t>
      </w:r>
      <w:r w:rsidR="00FF7E8A">
        <w:rPr>
          <w:sz w:val="22"/>
          <w:szCs w:val="22"/>
        </w:rPr>
        <w:t xml:space="preserve"> (t</w:t>
      </w:r>
      <w:r w:rsidR="00FF7E8A" w:rsidRPr="001D73A5">
        <w:rPr>
          <w:sz w:val="22"/>
          <w:szCs w:val="22"/>
        </w:rPr>
        <w:t xml:space="preserve">hese are highlighted </w:t>
      </w:r>
      <w:r w:rsidR="00FF7E8A" w:rsidRPr="00674808">
        <w:rPr>
          <w:b/>
          <w:bCs/>
          <w:sz w:val="22"/>
          <w:szCs w:val="22"/>
        </w:rPr>
        <w:t>grey</w:t>
      </w:r>
      <w:r w:rsidR="00FF7E8A" w:rsidRPr="001D73A5">
        <w:rPr>
          <w:sz w:val="22"/>
          <w:szCs w:val="22"/>
        </w:rPr>
        <w:t xml:space="preserve"> in</w:t>
      </w:r>
      <w:r>
        <w:rPr>
          <w:sz w:val="22"/>
          <w:szCs w:val="22"/>
        </w:rPr>
        <w:t xml:space="preserve"> the full report</w:t>
      </w:r>
      <w:r w:rsidR="00FF7E8A" w:rsidRPr="001D73A5">
        <w:rPr>
          <w:sz w:val="22"/>
          <w:szCs w:val="22"/>
        </w:rPr>
        <w:t xml:space="preserve"> </w:t>
      </w:r>
      <w:r>
        <w:rPr>
          <w:sz w:val="22"/>
          <w:szCs w:val="22"/>
        </w:rPr>
        <w:t xml:space="preserve">- </w:t>
      </w:r>
      <w:r w:rsidR="00175B3F">
        <w:rPr>
          <w:sz w:val="22"/>
          <w:szCs w:val="22"/>
        </w:rPr>
        <w:t>Appendix A</w:t>
      </w:r>
      <w:r w:rsidR="00FF7E8A">
        <w:rPr>
          <w:sz w:val="22"/>
          <w:szCs w:val="22"/>
        </w:rPr>
        <w:t>)</w:t>
      </w:r>
      <w:r w:rsidR="00FF7E8A" w:rsidRPr="001D73A5">
        <w:rPr>
          <w:sz w:val="22"/>
          <w:szCs w:val="22"/>
        </w:rPr>
        <w:t>.</w:t>
      </w:r>
      <w:r w:rsidR="00FF7E8A">
        <w:rPr>
          <w:sz w:val="22"/>
          <w:szCs w:val="22"/>
        </w:rPr>
        <w:t xml:space="preserve">  It should be noted that because of this the CCG are </w:t>
      </w:r>
      <w:r w:rsidR="00C36702">
        <w:rPr>
          <w:sz w:val="22"/>
          <w:szCs w:val="22"/>
        </w:rPr>
        <w:t xml:space="preserve">currently </w:t>
      </w:r>
      <w:r w:rsidR="00FF7E8A">
        <w:rPr>
          <w:sz w:val="22"/>
          <w:szCs w:val="22"/>
        </w:rPr>
        <w:t xml:space="preserve">unsighted in terms of performance </w:t>
      </w:r>
      <w:r w:rsidR="00C36702">
        <w:rPr>
          <w:sz w:val="22"/>
          <w:szCs w:val="22"/>
        </w:rPr>
        <w:t>on</w:t>
      </w:r>
      <w:r w:rsidR="00FF7E8A">
        <w:rPr>
          <w:sz w:val="22"/>
          <w:szCs w:val="22"/>
        </w:rPr>
        <w:t xml:space="preserve"> these measures</w:t>
      </w:r>
      <w:r w:rsidR="001D73A5" w:rsidRPr="001D73A5">
        <w:rPr>
          <w:sz w:val="22"/>
          <w:szCs w:val="22"/>
        </w:rPr>
        <w:t xml:space="preserve">. </w:t>
      </w:r>
    </w:p>
    <w:p w14:paraId="17CE64B1" w14:textId="3986E3DC" w:rsidR="001D73A5" w:rsidRDefault="001D73A5" w:rsidP="00425F7E">
      <w:pPr>
        <w:pStyle w:val="Default"/>
        <w:rPr>
          <w:sz w:val="22"/>
          <w:szCs w:val="22"/>
        </w:rPr>
      </w:pPr>
    </w:p>
    <w:p w14:paraId="06E03549" w14:textId="435BF4EE" w:rsidR="00E61106" w:rsidRDefault="00E61106" w:rsidP="00C36702">
      <w:pPr>
        <w:pStyle w:val="Default"/>
        <w:numPr>
          <w:ilvl w:val="0"/>
          <w:numId w:val="43"/>
        </w:numPr>
        <w:rPr>
          <w:sz w:val="22"/>
          <w:szCs w:val="22"/>
        </w:rPr>
      </w:pPr>
      <w:r>
        <w:rPr>
          <w:sz w:val="22"/>
          <w:szCs w:val="22"/>
        </w:rPr>
        <w:t xml:space="preserve">Areas facing particular challenge in this quarter </w:t>
      </w:r>
      <w:proofErr w:type="gramStart"/>
      <w:r>
        <w:rPr>
          <w:sz w:val="22"/>
          <w:szCs w:val="22"/>
        </w:rPr>
        <w:t>were;</w:t>
      </w:r>
      <w:proofErr w:type="gramEnd"/>
    </w:p>
    <w:p w14:paraId="082263AA" w14:textId="77777777" w:rsidR="00E61106" w:rsidRDefault="00E61106" w:rsidP="00425F7E">
      <w:pPr>
        <w:pStyle w:val="Default"/>
        <w:rPr>
          <w:sz w:val="22"/>
          <w:szCs w:val="22"/>
        </w:rPr>
      </w:pPr>
    </w:p>
    <w:p w14:paraId="7F812A7F" w14:textId="77777777" w:rsidR="005E7480" w:rsidRPr="005E7480" w:rsidRDefault="005E7480" w:rsidP="00616F8E">
      <w:pPr>
        <w:pStyle w:val="Default"/>
        <w:ind w:left="360"/>
        <w:rPr>
          <w:b/>
          <w:bCs/>
          <w:sz w:val="22"/>
          <w:szCs w:val="22"/>
          <w:u w:val="single"/>
        </w:rPr>
      </w:pPr>
      <w:r w:rsidRPr="005E7480">
        <w:rPr>
          <w:b/>
          <w:bCs/>
          <w:sz w:val="22"/>
          <w:szCs w:val="22"/>
          <w:u w:val="single"/>
        </w:rPr>
        <w:t>Unplanned Care</w:t>
      </w:r>
    </w:p>
    <w:p w14:paraId="19484998" w14:textId="57F179BF" w:rsidR="005E7480" w:rsidRDefault="003A6359" w:rsidP="005E7480">
      <w:pPr>
        <w:pStyle w:val="Default"/>
        <w:numPr>
          <w:ilvl w:val="0"/>
          <w:numId w:val="33"/>
        </w:numPr>
        <w:rPr>
          <w:sz w:val="22"/>
          <w:szCs w:val="22"/>
        </w:rPr>
      </w:pPr>
      <w:r w:rsidRPr="003A6359">
        <w:rPr>
          <w:sz w:val="22"/>
          <w:szCs w:val="22"/>
        </w:rPr>
        <w:t>Total time in A&amp;E: four hours or less</w:t>
      </w:r>
      <w:r w:rsidR="005E7480" w:rsidRPr="005E7480">
        <w:rPr>
          <w:sz w:val="22"/>
          <w:szCs w:val="22"/>
        </w:rPr>
        <w:t xml:space="preserve"> –performance </w:t>
      </w:r>
      <w:r w:rsidR="007A5724">
        <w:rPr>
          <w:sz w:val="22"/>
          <w:szCs w:val="22"/>
        </w:rPr>
        <w:t xml:space="preserve">has been c72% for the last 6 months, however notably the most recent month July 2021 </w:t>
      </w:r>
      <w:r w:rsidR="00820C9A">
        <w:rPr>
          <w:sz w:val="22"/>
          <w:szCs w:val="22"/>
        </w:rPr>
        <w:t>saw the figure</w:t>
      </w:r>
      <w:r w:rsidR="007A5724">
        <w:rPr>
          <w:sz w:val="22"/>
          <w:szCs w:val="22"/>
        </w:rPr>
        <w:t xml:space="preserve"> fall to 63.9%</w:t>
      </w:r>
      <w:r w:rsidR="00820C9A">
        <w:rPr>
          <w:sz w:val="22"/>
          <w:szCs w:val="22"/>
        </w:rPr>
        <w:t>.</w:t>
      </w:r>
      <w:r w:rsidR="007A5724">
        <w:rPr>
          <w:sz w:val="22"/>
          <w:szCs w:val="22"/>
        </w:rPr>
        <w:t xml:space="preserve"> </w:t>
      </w:r>
      <w:r w:rsidR="00820C9A">
        <w:rPr>
          <w:sz w:val="22"/>
          <w:szCs w:val="22"/>
        </w:rPr>
        <w:t>T</w:t>
      </w:r>
      <w:r w:rsidR="007A5724">
        <w:rPr>
          <w:sz w:val="22"/>
          <w:szCs w:val="22"/>
        </w:rPr>
        <w:t xml:space="preserve">here is </w:t>
      </w:r>
      <w:r w:rsidR="00820C9A">
        <w:rPr>
          <w:sz w:val="22"/>
          <w:szCs w:val="22"/>
        </w:rPr>
        <w:t>increased</w:t>
      </w:r>
      <w:r w:rsidR="007A5724">
        <w:rPr>
          <w:sz w:val="22"/>
          <w:szCs w:val="22"/>
        </w:rPr>
        <w:t xml:space="preserve"> pressure both o</w:t>
      </w:r>
      <w:r w:rsidR="00820C9A">
        <w:rPr>
          <w:sz w:val="22"/>
          <w:szCs w:val="22"/>
        </w:rPr>
        <w:t>n</w:t>
      </w:r>
      <w:r w:rsidR="007A5724">
        <w:rPr>
          <w:sz w:val="22"/>
          <w:szCs w:val="22"/>
        </w:rPr>
        <w:t xml:space="preserve"> the Emergency Care and Urgent Care system</w:t>
      </w:r>
      <w:r>
        <w:rPr>
          <w:sz w:val="22"/>
          <w:szCs w:val="22"/>
        </w:rPr>
        <w:t xml:space="preserve"> and </w:t>
      </w:r>
      <w:r w:rsidR="00820C9A">
        <w:rPr>
          <w:sz w:val="22"/>
          <w:szCs w:val="22"/>
        </w:rPr>
        <w:t>therefore this has</w:t>
      </w:r>
      <w:r>
        <w:rPr>
          <w:sz w:val="22"/>
          <w:szCs w:val="22"/>
        </w:rPr>
        <w:t xml:space="preserve"> been escalated as an exception for this report (please see exception section below for </w:t>
      </w:r>
      <w:r w:rsidR="007A5724">
        <w:rPr>
          <w:sz w:val="22"/>
          <w:szCs w:val="22"/>
        </w:rPr>
        <w:t xml:space="preserve">full </w:t>
      </w:r>
      <w:r>
        <w:rPr>
          <w:sz w:val="22"/>
          <w:szCs w:val="22"/>
        </w:rPr>
        <w:t>comments)</w:t>
      </w:r>
    </w:p>
    <w:p w14:paraId="6CC203A7" w14:textId="78E9B724" w:rsidR="00820C9A" w:rsidRDefault="003A6359" w:rsidP="00820C9A">
      <w:pPr>
        <w:pStyle w:val="Default"/>
        <w:numPr>
          <w:ilvl w:val="0"/>
          <w:numId w:val="33"/>
        </w:numPr>
        <w:rPr>
          <w:sz w:val="22"/>
          <w:szCs w:val="22"/>
        </w:rPr>
      </w:pPr>
      <w:proofErr w:type="gramStart"/>
      <w:r>
        <w:rPr>
          <w:sz w:val="22"/>
          <w:szCs w:val="22"/>
        </w:rPr>
        <w:t>A number of</w:t>
      </w:r>
      <w:proofErr w:type="gramEnd"/>
      <w:r>
        <w:rPr>
          <w:sz w:val="22"/>
          <w:szCs w:val="22"/>
        </w:rPr>
        <w:t xml:space="preserve"> the Ambulance Response Time measures have seen a fall in performance over the last quarter</w:t>
      </w:r>
      <w:r w:rsidR="00820C9A">
        <w:rPr>
          <w:sz w:val="22"/>
          <w:szCs w:val="22"/>
        </w:rPr>
        <w:t xml:space="preserve"> again and as highlighted above there is an increased pressure on the Emergency Care system and therefore these measures have been escalated as an exception for this report (please see exception section below for full comments).</w:t>
      </w:r>
    </w:p>
    <w:p w14:paraId="0D0802A6" w14:textId="77777777" w:rsidR="00CE794D" w:rsidRDefault="00820C9A" w:rsidP="005E7480">
      <w:pPr>
        <w:pStyle w:val="Default"/>
        <w:numPr>
          <w:ilvl w:val="0"/>
          <w:numId w:val="33"/>
        </w:numPr>
        <w:rPr>
          <w:sz w:val="22"/>
          <w:szCs w:val="22"/>
        </w:rPr>
      </w:pPr>
      <w:r w:rsidRPr="00820C9A">
        <w:rPr>
          <w:sz w:val="22"/>
          <w:szCs w:val="22"/>
        </w:rPr>
        <w:t>Proportion of older people (65 and over) who were still at home 91 days after discharge from hospital into reablement/rehabilitation services</w:t>
      </w:r>
      <w:r>
        <w:rPr>
          <w:sz w:val="22"/>
          <w:szCs w:val="22"/>
        </w:rPr>
        <w:t xml:space="preserve"> – currently we only have the April 2021 figure from Care Plus Group due to resourcing issues they are currently experiencing however the figure for April was 63.6% which is a significant drop when compared to historical performance.  </w:t>
      </w:r>
      <w:r w:rsidRPr="00820C9A">
        <w:rPr>
          <w:sz w:val="22"/>
          <w:szCs w:val="22"/>
        </w:rPr>
        <w:t xml:space="preserve">Recurrent falls, </w:t>
      </w:r>
      <w:proofErr w:type="gramStart"/>
      <w:r w:rsidRPr="00820C9A">
        <w:rPr>
          <w:sz w:val="22"/>
          <w:szCs w:val="22"/>
        </w:rPr>
        <w:t>a number of</w:t>
      </w:r>
      <w:proofErr w:type="gramEnd"/>
      <w:r w:rsidRPr="00820C9A">
        <w:rPr>
          <w:sz w:val="22"/>
          <w:szCs w:val="22"/>
        </w:rPr>
        <w:t xml:space="preserve"> stroke patients, as well as a further cohort that arrived with significant health comorbidities and being generally unwell</w:t>
      </w:r>
      <w:r>
        <w:rPr>
          <w:sz w:val="22"/>
          <w:szCs w:val="22"/>
        </w:rPr>
        <w:t xml:space="preserve"> impacted on the attainment of this target.  It should be noted that although we monitor performance on this measure on a monthly basis </w:t>
      </w:r>
      <w:r w:rsidR="00CE794D">
        <w:rPr>
          <w:sz w:val="22"/>
          <w:szCs w:val="22"/>
        </w:rPr>
        <w:t xml:space="preserve">locally </w:t>
      </w:r>
      <w:r>
        <w:rPr>
          <w:sz w:val="22"/>
          <w:szCs w:val="22"/>
        </w:rPr>
        <w:t>the actual national definition for this measure is only judged on discharge</w:t>
      </w:r>
      <w:r w:rsidR="00CE794D">
        <w:rPr>
          <w:sz w:val="22"/>
          <w:szCs w:val="22"/>
        </w:rPr>
        <w:t>d patients</w:t>
      </w:r>
      <w:r>
        <w:rPr>
          <w:sz w:val="22"/>
          <w:szCs w:val="22"/>
        </w:rPr>
        <w:t xml:space="preserve"> over a </w:t>
      </w:r>
      <w:proofErr w:type="gramStart"/>
      <w:r>
        <w:rPr>
          <w:sz w:val="22"/>
          <w:szCs w:val="22"/>
        </w:rPr>
        <w:t>3 month</w:t>
      </w:r>
      <w:proofErr w:type="gramEnd"/>
      <w:r>
        <w:rPr>
          <w:sz w:val="22"/>
          <w:szCs w:val="22"/>
        </w:rPr>
        <w:t xml:space="preserve"> period from October to December</w:t>
      </w:r>
      <w:r w:rsidR="00CE794D">
        <w:rPr>
          <w:sz w:val="22"/>
          <w:szCs w:val="22"/>
        </w:rPr>
        <w:t>.</w:t>
      </w:r>
    </w:p>
    <w:p w14:paraId="053BFEA6" w14:textId="77777777" w:rsidR="005E7480" w:rsidRPr="005E7480" w:rsidRDefault="005E7480" w:rsidP="005E7480">
      <w:pPr>
        <w:pStyle w:val="Default"/>
        <w:ind w:left="720"/>
        <w:rPr>
          <w:sz w:val="22"/>
          <w:szCs w:val="22"/>
        </w:rPr>
      </w:pPr>
      <w:r w:rsidRPr="005E7480">
        <w:rPr>
          <w:sz w:val="22"/>
          <w:szCs w:val="22"/>
        </w:rPr>
        <w:t> </w:t>
      </w:r>
    </w:p>
    <w:p w14:paraId="69A4E325" w14:textId="77777777" w:rsidR="005E7480" w:rsidRPr="005E7480" w:rsidRDefault="005E7480" w:rsidP="00616F8E">
      <w:pPr>
        <w:pStyle w:val="Default"/>
        <w:ind w:left="360"/>
        <w:rPr>
          <w:b/>
          <w:bCs/>
          <w:sz w:val="22"/>
          <w:szCs w:val="22"/>
          <w:u w:val="single"/>
        </w:rPr>
      </w:pPr>
      <w:r w:rsidRPr="005E7480">
        <w:rPr>
          <w:b/>
          <w:bCs/>
          <w:sz w:val="22"/>
          <w:szCs w:val="22"/>
          <w:u w:val="single"/>
        </w:rPr>
        <w:t>Planned Care</w:t>
      </w:r>
    </w:p>
    <w:p w14:paraId="05FEBC82" w14:textId="5DECBF9A" w:rsidR="00C432F9" w:rsidRDefault="00807109" w:rsidP="00B84600">
      <w:pPr>
        <w:pStyle w:val="Default"/>
        <w:numPr>
          <w:ilvl w:val="0"/>
          <w:numId w:val="34"/>
        </w:numPr>
        <w:rPr>
          <w:sz w:val="22"/>
          <w:szCs w:val="22"/>
        </w:rPr>
      </w:pPr>
      <w:r w:rsidRPr="00807109">
        <w:rPr>
          <w:sz w:val="22"/>
          <w:szCs w:val="22"/>
        </w:rPr>
        <w:t>Cancer 62 Days Referral to Treatment (GP Referral)</w:t>
      </w:r>
      <w:r>
        <w:rPr>
          <w:sz w:val="22"/>
          <w:szCs w:val="22"/>
        </w:rPr>
        <w:t xml:space="preserve"> - is still below the national ambition, however performance has improved over the last 2 months.</w:t>
      </w:r>
    </w:p>
    <w:p w14:paraId="00D03D84" w14:textId="59566390" w:rsidR="00807109" w:rsidRDefault="00807109" w:rsidP="00B84600">
      <w:pPr>
        <w:pStyle w:val="Default"/>
        <w:numPr>
          <w:ilvl w:val="0"/>
          <w:numId w:val="34"/>
        </w:numPr>
        <w:rPr>
          <w:sz w:val="22"/>
          <w:szCs w:val="22"/>
        </w:rPr>
      </w:pPr>
      <w:r w:rsidRPr="00807109">
        <w:rPr>
          <w:sz w:val="22"/>
          <w:szCs w:val="22"/>
        </w:rPr>
        <w:t>Cancer 62 Days Referral to Treatment (Screening Referral)</w:t>
      </w:r>
      <w:r>
        <w:rPr>
          <w:sz w:val="22"/>
          <w:szCs w:val="22"/>
        </w:rPr>
        <w:t xml:space="preserve"> - continues to be below the national ambition, however performance has been sustained at c70% and it should be noted that small numbers are involved in the calculation of this measure which in turn significantly impacts the performance.</w:t>
      </w:r>
    </w:p>
    <w:p w14:paraId="6EC7EEB2" w14:textId="623679AE" w:rsidR="00807109" w:rsidRDefault="00807109" w:rsidP="00B84600">
      <w:pPr>
        <w:pStyle w:val="Default"/>
        <w:numPr>
          <w:ilvl w:val="0"/>
          <w:numId w:val="34"/>
        </w:numPr>
        <w:rPr>
          <w:sz w:val="22"/>
          <w:szCs w:val="22"/>
        </w:rPr>
      </w:pPr>
      <w:r w:rsidRPr="00807109">
        <w:rPr>
          <w:sz w:val="22"/>
          <w:szCs w:val="22"/>
        </w:rPr>
        <w:t>Cancer 62 Days Referral to Treatment (Consultant Upgrade)</w:t>
      </w:r>
      <w:r>
        <w:rPr>
          <w:sz w:val="22"/>
          <w:szCs w:val="22"/>
        </w:rPr>
        <w:t xml:space="preserve"> – performance for June 2021 was 50% however it should be noted that small numbers are involved in the calculation of this measure which in turn significantly impacts the performance.</w:t>
      </w:r>
    </w:p>
    <w:p w14:paraId="1F1CAA99" w14:textId="2875CF99" w:rsidR="0068688B" w:rsidRDefault="0068688B" w:rsidP="00B84600">
      <w:pPr>
        <w:pStyle w:val="Default"/>
        <w:numPr>
          <w:ilvl w:val="0"/>
          <w:numId w:val="34"/>
        </w:numPr>
        <w:rPr>
          <w:sz w:val="22"/>
          <w:szCs w:val="22"/>
        </w:rPr>
      </w:pPr>
      <w:r>
        <w:rPr>
          <w:sz w:val="22"/>
          <w:szCs w:val="22"/>
        </w:rPr>
        <w:t>RTT – Waiting list size continues to increase and is above the target set although it should be noted this has been seen across other trusts too nationally.</w:t>
      </w:r>
    </w:p>
    <w:p w14:paraId="55CD86D5" w14:textId="77777777" w:rsidR="00807109" w:rsidRPr="00807109" w:rsidRDefault="00807109" w:rsidP="00807109">
      <w:pPr>
        <w:pStyle w:val="Default"/>
        <w:ind w:left="720"/>
        <w:rPr>
          <w:sz w:val="22"/>
          <w:szCs w:val="22"/>
        </w:rPr>
      </w:pPr>
    </w:p>
    <w:p w14:paraId="4D187BD8" w14:textId="77777777" w:rsidR="005E7480" w:rsidRPr="005E7480" w:rsidRDefault="005E7480" w:rsidP="00616F8E">
      <w:pPr>
        <w:pStyle w:val="Default"/>
        <w:ind w:left="360"/>
        <w:rPr>
          <w:b/>
          <w:bCs/>
          <w:sz w:val="22"/>
          <w:szCs w:val="22"/>
          <w:u w:val="single"/>
        </w:rPr>
      </w:pPr>
      <w:r w:rsidRPr="005E7480">
        <w:rPr>
          <w:b/>
          <w:bCs/>
          <w:sz w:val="22"/>
          <w:szCs w:val="22"/>
          <w:u w:val="single"/>
        </w:rPr>
        <w:t>Women &amp; Children</w:t>
      </w:r>
    </w:p>
    <w:p w14:paraId="76687AEE" w14:textId="36CA844F" w:rsidR="005E7480" w:rsidRPr="0068688B" w:rsidRDefault="005E7480" w:rsidP="009A102C">
      <w:pPr>
        <w:pStyle w:val="Default"/>
        <w:numPr>
          <w:ilvl w:val="0"/>
          <w:numId w:val="36"/>
        </w:numPr>
        <w:rPr>
          <w:b/>
          <w:bCs/>
          <w:sz w:val="22"/>
          <w:szCs w:val="22"/>
          <w:u w:val="single"/>
        </w:rPr>
      </w:pPr>
      <w:r w:rsidRPr="0068688B">
        <w:rPr>
          <w:sz w:val="22"/>
          <w:szCs w:val="22"/>
        </w:rPr>
        <w:t xml:space="preserve">The proportion of CYP with ED (routine cases) that wait 4 weeks or less from referral to start of NICE-approved treatment - this measures performance </w:t>
      </w:r>
      <w:r w:rsidR="003A6359" w:rsidRPr="0068688B">
        <w:rPr>
          <w:sz w:val="22"/>
          <w:szCs w:val="22"/>
        </w:rPr>
        <w:t xml:space="preserve">has continued to </w:t>
      </w:r>
      <w:r w:rsidR="000A76AC" w:rsidRPr="0068688B">
        <w:rPr>
          <w:sz w:val="22"/>
          <w:szCs w:val="22"/>
        </w:rPr>
        <w:t>deteriorate;</w:t>
      </w:r>
      <w:r w:rsidRPr="0068688B">
        <w:rPr>
          <w:sz w:val="22"/>
          <w:szCs w:val="22"/>
        </w:rPr>
        <w:t xml:space="preserve"> </w:t>
      </w:r>
      <w:r w:rsidR="000A76AC" w:rsidRPr="0068688B">
        <w:rPr>
          <w:sz w:val="22"/>
          <w:szCs w:val="22"/>
        </w:rPr>
        <w:t>however,</w:t>
      </w:r>
      <w:r w:rsidRPr="0068688B">
        <w:rPr>
          <w:sz w:val="22"/>
          <w:szCs w:val="22"/>
        </w:rPr>
        <w:t xml:space="preserve"> it should be noted small numbers have a significant impact on this indicator.</w:t>
      </w:r>
    </w:p>
    <w:p w14:paraId="78DF1C19" w14:textId="77777777" w:rsidR="0068688B" w:rsidRDefault="0068688B" w:rsidP="00616F8E">
      <w:pPr>
        <w:pStyle w:val="Default"/>
        <w:ind w:left="360"/>
        <w:rPr>
          <w:b/>
          <w:bCs/>
          <w:sz w:val="22"/>
          <w:szCs w:val="22"/>
          <w:u w:val="single"/>
        </w:rPr>
      </w:pPr>
    </w:p>
    <w:p w14:paraId="0393E0F1" w14:textId="36912256" w:rsidR="005E7480" w:rsidRPr="005E7480" w:rsidRDefault="005E7480" w:rsidP="00616F8E">
      <w:pPr>
        <w:pStyle w:val="Default"/>
        <w:ind w:left="360"/>
        <w:rPr>
          <w:b/>
          <w:bCs/>
          <w:sz w:val="22"/>
          <w:szCs w:val="22"/>
          <w:u w:val="single"/>
        </w:rPr>
      </w:pPr>
      <w:r w:rsidRPr="005E7480">
        <w:rPr>
          <w:b/>
          <w:bCs/>
          <w:sz w:val="22"/>
          <w:szCs w:val="22"/>
          <w:u w:val="single"/>
        </w:rPr>
        <w:t>Mental Health &amp; Disabilities</w:t>
      </w:r>
    </w:p>
    <w:p w14:paraId="5B2935BF" w14:textId="1A1D396D" w:rsidR="005E7480" w:rsidRPr="005E7480" w:rsidRDefault="005E7480" w:rsidP="005E7480">
      <w:pPr>
        <w:pStyle w:val="Default"/>
        <w:numPr>
          <w:ilvl w:val="0"/>
          <w:numId w:val="37"/>
        </w:numPr>
        <w:rPr>
          <w:sz w:val="22"/>
          <w:szCs w:val="22"/>
        </w:rPr>
      </w:pPr>
      <w:r w:rsidRPr="005E7480">
        <w:rPr>
          <w:sz w:val="22"/>
          <w:szCs w:val="22"/>
        </w:rPr>
        <w:t xml:space="preserve">Estimated diagnosis rate for people with dementia - </w:t>
      </w:r>
      <w:r w:rsidR="00C432F9" w:rsidRPr="005E7480">
        <w:rPr>
          <w:sz w:val="22"/>
          <w:szCs w:val="22"/>
        </w:rPr>
        <w:t xml:space="preserve">this measures performance </w:t>
      </w:r>
      <w:r w:rsidR="00C432F9">
        <w:rPr>
          <w:sz w:val="22"/>
          <w:szCs w:val="22"/>
        </w:rPr>
        <w:t xml:space="preserve">has continued to </w:t>
      </w:r>
      <w:r w:rsidR="0068688B">
        <w:rPr>
          <w:sz w:val="22"/>
          <w:szCs w:val="22"/>
        </w:rPr>
        <w:t>be below the national ambition.</w:t>
      </w:r>
      <w:r w:rsidR="00C432F9" w:rsidRPr="005E7480">
        <w:rPr>
          <w:sz w:val="22"/>
          <w:szCs w:val="22"/>
        </w:rPr>
        <w:t xml:space="preserve"> </w:t>
      </w:r>
    </w:p>
    <w:p w14:paraId="369AF5F9" w14:textId="79DCE156" w:rsidR="00891C97" w:rsidRDefault="00891C97" w:rsidP="00891C97">
      <w:pPr>
        <w:pStyle w:val="Default"/>
        <w:rPr>
          <w:sz w:val="22"/>
          <w:szCs w:val="22"/>
        </w:rPr>
      </w:pPr>
    </w:p>
    <w:p w14:paraId="29BD8865" w14:textId="672650BF" w:rsidR="0068688B" w:rsidRDefault="0068688B" w:rsidP="00891C97">
      <w:pPr>
        <w:pStyle w:val="Default"/>
        <w:rPr>
          <w:sz w:val="22"/>
          <w:szCs w:val="22"/>
        </w:rPr>
      </w:pPr>
    </w:p>
    <w:p w14:paraId="43F4A938" w14:textId="359A6601" w:rsidR="0068688B" w:rsidRDefault="0068688B" w:rsidP="00891C97">
      <w:pPr>
        <w:pStyle w:val="Default"/>
        <w:rPr>
          <w:sz w:val="22"/>
          <w:szCs w:val="22"/>
        </w:rPr>
      </w:pPr>
    </w:p>
    <w:p w14:paraId="7F47F88B" w14:textId="0716F7F1" w:rsidR="00C130E3" w:rsidRDefault="00C130E3" w:rsidP="00891C97">
      <w:pPr>
        <w:pStyle w:val="Default"/>
        <w:rPr>
          <w:sz w:val="22"/>
          <w:szCs w:val="22"/>
        </w:rPr>
      </w:pPr>
    </w:p>
    <w:p w14:paraId="17328D61" w14:textId="096677E4" w:rsidR="00C130E3" w:rsidRDefault="00C130E3" w:rsidP="00891C97">
      <w:pPr>
        <w:pStyle w:val="Default"/>
        <w:rPr>
          <w:sz w:val="22"/>
          <w:szCs w:val="22"/>
        </w:rPr>
      </w:pPr>
    </w:p>
    <w:p w14:paraId="3B121B67" w14:textId="40B21363" w:rsidR="00C130E3" w:rsidRDefault="00C130E3" w:rsidP="00891C97">
      <w:pPr>
        <w:pStyle w:val="Default"/>
        <w:rPr>
          <w:sz w:val="22"/>
          <w:szCs w:val="22"/>
        </w:rPr>
      </w:pPr>
    </w:p>
    <w:p w14:paraId="0A9E960F" w14:textId="77777777" w:rsidR="00C130E3" w:rsidRDefault="00C130E3" w:rsidP="00891C97">
      <w:pPr>
        <w:pStyle w:val="Default"/>
        <w:rPr>
          <w:sz w:val="22"/>
          <w:szCs w:val="22"/>
        </w:rPr>
      </w:pPr>
    </w:p>
    <w:p w14:paraId="342D7DD2" w14:textId="6D32E0F8" w:rsidR="00891C97" w:rsidRDefault="00891C97" w:rsidP="00616F8E">
      <w:pPr>
        <w:pStyle w:val="Default"/>
        <w:numPr>
          <w:ilvl w:val="0"/>
          <w:numId w:val="43"/>
        </w:numPr>
        <w:rPr>
          <w:sz w:val="22"/>
          <w:szCs w:val="22"/>
        </w:rPr>
      </w:pPr>
      <w:r>
        <w:rPr>
          <w:sz w:val="22"/>
          <w:szCs w:val="22"/>
        </w:rPr>
        <w:lastRenderedPageBreak/>
        <w:t xml:space="preserve">Areas seeing improvements in this quarter </w:t>
      </w:r>
      <w:proofErr w:type="gramStart"/>
      <w:r>
        <w:rPr>
          <w:sz w:val="22"/>
          <w:szCs w:val="22"/>
        </w:rPr>
        <w:t>were;</w:t>
      </w:r>
      <w:proofErr w:type="gramEnd"/>
    </w:p>
    <w:p w14:paraId="5B9DDCFE" w14:textId="5233D044" w:rsidR="00891C97" w:rsidRDefault="00891C97" w:rsidP="00891C97">
      <w:pPr>
        <w:pStyle w:val="Default"/>
        <w:rPr>
          <w:sz w:val="22"/>
          <w:szCs w:val="22"/>
        </w:rPr>
      </w:pPr>
    </w:p>
    <w:p w14:paraId="01B90786" w14:textId="77777777" w:rsidR="0068688B" w:rsidRPr="005E7480" w:rsidRDefault="0068688B" w:rsidP="0068688B">
      <w:pPr>
        <w:pStyle w:val="Default"/>
        <w:ind w:left="360"/>
        <w:rPr>
          <w:b/>
          <w:bCs/>
          <w:sz w:val="22"/>
          <w:szCs w:val="22"/>
          <w:u w:val="single"/>
        </w:rPr>
      </w:pPr>
      <w:r w:rsidRPr="005E7480">
        <w:rPr>
          <w:b/>
          <w:bCs/>
          <w:sz w:val="22"/>
          <w:szCs w:val="22"/>
          <w:u w:val="single"/>
        </w:rPr>
        <w:t>Planned Care</w:t>
      </w:r>
    </w:p>
    <w:p w14:paraId="12867412" w14:textId="77777777" w:rsidR="0068688B" w:rsidRDefault="0068688B" w:rsidP="0068688B">
      <w:pPr>
        <w:pStyle w:val="Default"/>
        <w:numPr>
          <w:ilvl w:val="0"/>
          <w:numId w:val="34"/>
        </w:numPr>
        <w:rPr>
          <w:sz w:val="22"/>
          <w:szCs w:val="22"/>
        </w:rPr>
      </w:pPr>
      <w:r w:rsidRPr="00807109">
        <w:rPr>
          <w:sz w:val="22"/>
          <w:szCs w:val="22"/>
        </w:rPr>
        <w:t>RTT - Incomplete Patients: % Seen Within 18 Weeks</w:t>
      </w:r>
      <w:r>
        <w:rPr>
          <w:sz w:val="22"/>
          <w:szCs w:val="22"/>
        </w:rPr>
        <w:t>, is below the national ambition, however performance has improved very slightly month on months since February 2021.</w:t>
      </w:r>
    </w:p>
    <w:p w14:paraId="4B1F8DC3" w14:textId="77777777" w:rsidR="0068688B" w:rsidRDefault="0068688B" w:rsidP="0068688B">
      <w:pPr>
        <w:pStyle w:val="Default"/>
        <w:numPr>
          <w:ilvl w:val="0"/>
          <w:numId w:val="34"/>
        </w:numPr>
        <w:rPr>
          <w:sz w:val="22"/>
          <w:szCs w:val="22"/>
        </w:rPr>
      </w:pPr>
      <w:r w:rsidRPr="0068688B">
        <w:rPr>
          <w:sz w:val="22"/>
          <w:szCs w:val="22"/>
        </w:rPr>
        <w:t xml:space="preserve">RTT - Number waiting on an incomplete pathway over 52 </w:t>
      </w:r>
      <w:proofErr w:type="spellStart"/>
      <w:r w:rsidRPr="0068688B">
        <w:rPr>
          <w:sz w:val="22"/>
          <w:szCs w:val="22"/>
        </w:rPr>
        <w:t>wks</w:t>
      </w:r>
      <w:proofErr w:type="spellEnd"/>
      <w:r>
        <w:rPr>
          <w:sz w:val="22"/>
          <w:szCs w:val="22"/>
        </w:rPr>
        <w:t xml:space="preserve"> – performance has improved month on month since March 2021 aside from the latest month however the increase is only 5 over the previous month.</w:t>
      </w:r>
    </w:p>
    <w:p w14:paraId="31398C8D" w14:textId="77777777" w:rsidR="0068688B" w:rsidRDefault="0068688B" w:rsidP="0068688B">
      <w:pPr>
        <w:pStyle w:val="Default"/>
        <w:numPr>
          <w:ilvl w:val="0"/>
          <w:numId w:val="34"/>
        </w:numPr>
        <w:rPr>
          <w:sz w:val="22"/>
          <w:szCs w:val="22"/>
        </w:rPr>
      </w:pPr>
      <w:r w:rsidRPr="0068688B">
        <w:rPr>
          <w:sz w:val="22"/>
          <w:szCs w:val="22"/>
        </w:rPr>
        <w:t>Percentage of Patients waiting &lt;6 weeks for a diagnostic test</w:t>
      </w:r>
      <w:r>
        <w:rPr>
          <w:sz w:val="22"/>
          <w:szCs w:val="22"/>
        </w:rPr>
        <w:t xml:space="preserve"> is below the national ambition, however performance has improved month on months since February 2021.</w:t>
      </w:r>
    </w:p>
    <w:p w14:paraId="6DAEC566" w14:textId="64D7C5CD" w:rsidR="00CB443F" w:rsidRDefault="00CB443F" w:rsidP="00CB443F">
      <w:pPr>
        <w:pStyle w:val="Default"/>
        <w:rPr>
          <w:b/>
          <w:bCs/>
          <w:u w:val="single"/>
        </w:rPr>
      </w:pPr>
    </w:p>
    <w:p w14:paraId="58C2FEC8" w14:textId="609A0A56" w:rsidR="00236572" w:rsidRDefault="00236572" w:rsidP="00F240FB">
      <w:pPr>
        <w:pStyle w:val="Default"/>
        <w:rPr>
          <w:sz w:val="22"/>
          <w:szCs w:val="22"/>
        </w:rPr>
      </w:pPr>
    </w:p>
    <w:p w14:paraId="6D796FCB" w14:textId="3F5A9326" w:rsidR="00236572" w:rsidRDefault="00770AD2" w:rsidP="00236572">
      <w:pPr>
        <w:pStyle w:val="Heading1"/>
        <w:spacing w:before="0"/>
        <w:rPr>
          <w:rFonts w:ascii="Arial" w:hAnsi="Arial" w:cs="Arial"/>
          <w:b/>
          <w:bCs/>
          <w:color w:val="2E74B5" w:themeColor="accent1" w:themeShade="BF"/>
          <w:sz w:val="22"/>
          <w:szCs w:val="22"/>
        </w:rPr>
      </w:pPr>
      <w:r w:rsidRPr="00770AD2">
        <w:rPr>
          <w:rFonts w:ascii="Arial" w:hAnsi="Arial" w:cs="Arial"/>
          <w:b/>
          <w:bCs/>
          <w:color w:val="2E74B5" w:themeColor="accent1" w:themeShade="BF"/>
          <w:sz w:val="22"/>
          <w:szCs w:val="22"/>
        </w:rPr>
        <w:t xml:space="preserve">Performance </w:t>
      </w:r>
      <w:r>
        <w:rPr>
          <w:rFonts w:ascii="Arial" w:hAnsi="Arial" w:cs="Arial"/>
          <w:b/>
          <w:bCs/>
          <w:color w:val="2E74B5" w:themeColor="accent1" w:themeShade="BF"/>
          <w:sz w:val="22"/>
          <w:szCs w:val="22"/>
        </w:rPr>
        <w:t xml:space="preserve">Exceptions / </w:t>
      </w:r>
      <w:r w:rsidRPr="00770AD2">
        <w:rPr>
          <w:rFonts w:ascii="Arial" w:hAnsi="Arial" w:cs="Arial"/>
          <w:b/>
          <w:bCs/>
          <w:color w:val="2E74B5" w:themeColor="accent1" w:themeShade="BF"/>
          <w:sz w:val="22"/>
          <w:szCs w:val="22"/>
        </w:rPr>
        <w:t>E</w:t>
      </w:r>
      <w:r>
        <w:rPr>
          <w:rFonts w:ascii="Arial" w:hAnsi="Arial" w:cs="Arial"/>
          <w:b/>
          <w:bCs/>
          <w:color w:val="2E74B5" w:themeColor="accent1" w:themeShade="BF"/>
          <w:sz w:val="22"/>
          <w:szCs w:val="22"/>
        </w:rPr>
        <w:t>scalations</w:t>
      </w:r>
      <w:r w:rsidRPr="00770AD2">
        <w:rPr>
          <w:rFonts w:ascii="Arial" w:hAnsi="Arial" w:cs="Arial"/>
          <w:b/>
          <w:bCs/>
          <w:color w:val="2E74B5" w:themeColor="accent1" w:themeShade="BF"/>
          <w:sz w:val="22"/>
          <w:szCs w:val="22"/>
        </w:rPr>
        <w:t xml:space="preserve"> – March 2021</w:t>
      </w:r>
    </w:p>
    <w:p w14:paraId="10CBF199" w14:textId="58A8F3AC" w:rsidR="00236572" w:rsidRDefault="00236572" w:rsidP="00236572"/>
    <w:p w14:paraId="6498FEB3" w14:textId="4FB3FEF6" w:rsidR="00236572" w:rsidRDefault="001D5114" w:rsidP="00236572">
      <w:r>
        <w:t>Please note k</w:t>
      </w:r>
      <w:r w:rsidR="00236572">
        <w:t xml:space="preserve">ey </w:t>
      </w:r>
      <w:r>
        <w:t xml:space="preserve">below </w:t>
      </w:r>
      <w:r w:rsidR="00236572">
        <w:t xml:space="preserve">to </w:t>
      </w:r>
      <w:r w:rsidR="00C960A8">
        <w:t xml:space="preserve">data and </w:t>
      </w:r>
      <w:r>
        <w:t xml:space="preserve">icons on </w:t>
      </w:r>
      <w:r w:rsidR="00CB24E7">
        <w:t xml:space="preserve">Statistical Process Control (SPC) </w:t>
      </w:r>
      <w:proofErr w:type="gramStart"/>
      <w:r w:rsidR="00236572">
        <w:t>graph</w:t>
      </w:r>
      <w:r>
        <w:t>s</w:t>
      </w:r>
      <w:r w:rsidR="00236572">
        <w:t>;</w:t>
      </w:r>
      <w:proofErr w:type="gramEnd"/>
    </w:p>
    <w:p w14:paraId="6BB96E8F" w14:textId="788DE3AD" w:rsidR="00C960A8" w:rsidRDefault="00C960A8" w:rsidP="00236572"/>
    <w:p w14:paraId="76644FD1" w14:textId="3B5191EC" w:rsidR="00C960A8" w:rsidRDefault="00C960A8" w:rsidP="00236572">
      <w:r w:rsidRPr="00C960A8">
        <w:rPr>
          <w:noProof/>
        </w:rPr>
        <w:drawing>
          <wp:inline distT="0" distB="0" distL="0" distR="0" wp14:anchorId="4357E21A" wp14:editId="630BCFFF">
            <wp:extent cx="6648450" cy="700405"/>
            <wp:effectExtent l="19050" t="19050" r="1905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51954" cy="711309"/>
                    </a:xfrm>
                    <a:prstGeom prst="rect">
                      <a:avLst/>
                    </a:prstGeom>
                    <a:ln>
                      <a:solidFill>
                        <a:schemeClr val="tx1"/>
                      </a:solidFill>
                    </a:ln>
                  </pic:spPr>
                </pic:pic>
              </a:graphicData>
            </a:graphic>
          </wp:inline>
        </w:drawing>
      </w:r>
    </w:p>
    <w:p w14:paraId="4F992865" w14:textId="3E65015E" w:rsidR="001D5114" w:rsidRDefault="001D5114" w:rsidP="00236572"/>
    <w:p w14:paraId="43F25169" w14:textId="066554AF" w:rsidR="001D5114" w:rsidRDefault="00382BB1" w:rsidP="00236572">
      <w:r w:rsidRPr="00382BB1">
        <w:rPr>
          <w:noProof/>
        </w:rPr>
        <w:drawing>
          <wp:inline distT="0" distB="0" distL="0" distR="0" wp14:anchorId="786E6788" wp14:editId="374FCCF8">
            <wp:extent cx="6721422" cy="2911092"/>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1422" cy="2911092"/>
                    </a:xfrm>
                    <a:prstGeom prst="rect">
                      <a:avLst/>
                    </a:prstGeom>
                  </pic:spPr>
                </pic:pic>
              </a:graphicData>
            </a:graphic>
          </wp:inline>
        </w:drawing>
      </w:r>
    </w:p>
    <w:p w14:paraId="26561EEF" w14:textId="50ED7EFB" w:rsidR="00236572" w:rsidRDefault="00236572" w:rsidP="00236572"/>
    <w:p w14:paraId="422D39F3" w14:textId="40D41636" w:rsidR="00236572" w:rsidRDefault="00236572" w:rsidP="0066686D">
      <w:pPr>
        <w:jc w:val="center"/>
      </w:pPr>
    </w:p>
    <w:p w14:paraId="225FCB5C" w14:textId="50093E38" w:rsidR="00FF2457" w:rsidRDefault="00FF2457" w:rsidP="00236572"/>
    <w:p w14:paraId="0DA4D439" w14:textId="076E3513" w:rsidR="00FF2457" w:rsidRDefault="00FF2457" w:rsidP="00236572"/>
    <w:p w14:paraId="29F6CD61" w14:textId="7C31D3E8" w:rsidR="00FF2457" w:rsidRDefault="00FF2457" w:rsidP="00236572"/>
    <w:p w14:paraId="1E9B6B09" w14:textId="4B660692" w:rsidR="00FF2457" w:rsidRDefault="00FF2457" w:rsidP="00236572"/>
    <w:p w14:paraId="2416E1C3" w14:textId="1CDFBDB3" w:rsidR="00FF2457" w:rsidRDefault="00FF2457" w:rsidP="00236572"/>
    <w:p w14:paraId="4E7D36EC" w14:textId="34B0CCBC" w:rsidR="00FF2457" w:rsidRDefault="00FF2457" w:rsidP="00236572"/>
    <w:p w14:paraId="74204661" w14:textId="2364E6C4" w:rsidR="00125E6A" w:rsidRDefault="00125E6A" w:rsidP="00236572">
      <w:pPr>
        <w:pStyle w:val="Heading1"/>
        <w:spacing w:before="0"/>
        <w:jc w:val="center"/>
        <w:rPr>
          <w:sz w:val="22"/>
          <w:szCs w:val="22"/>
        </w:rPr>
      </w:pPr>
    </w:p>
    <w:p w14:paraId="6312D246" w14:textId="70F5BC2D" w:rsidR="00FF2457" w:rsidRPr="00FF2457" w:rsidRDefault="00FF2457" w:rsidP="00FF2457">
      <w:pPr>
        <w:jc w:val="center"/>
      </w:pPr>
    </w:p>
    <w:p w14:paraId="13F3A585" w14:textId="1E40F56C" w:rsidR="00125E6A" w:rsidRDefault="00125E6A" w:rsidP="00FF2457">
      <w:pPr>
        <w:pStyle w:val="Default"/>
        <w:jc w:val="center"/>
        <w:rPr>
          <w:sz w:val="22"/>
          <w:szCs w:val="22"/>
        </w:rPr>
      </w:pPr>
    </w:p>
    <w:p w14:paraId="438569A8" w14:textId="4AD4FE7E" w:rsidR="00236572" w:rsidRDefault="00236572" w:rsidP="00FF2457">
      <w:pPr>
        <w:pStyle w:val="Default"/>
        <w:jc w:val="center"/>
        <w:rPr>
          <w:sz w:val="22"/>
          <w:szCs w:val="22"/>
        </w:rPr>
      </w:pPr>
    </w:p>
    <w:p w14:paraId="6834062E" w14:textId="6F42F9F6" w:rsidR="004362D6" w:rsidRDefault="004362D6" w:rsidP="004362D6">
      <w:pPr>
        <w:pStyle w:val="Default"/>
        <w:rPr>
          <w:b/>
          <w:bCs/>
          <w:sz w:val="22"/>
          <w:szCs w:val="22"/>
          <w:u w:val="single"/>
        </w:rPr>
      </w:pPr>
      <w:r w:rsidRPr="004362D6">
        <w:rPr>
          <w:b/>
          <w:bCs/>
          <w:sz w:val="22"/>
          <w:szCs w:val="22"/>
          <w:u w:val="single"/>
        </w:rPr>
        <w:lastRenderedPageBreak/>
        <w:t>Emergency and Urgent Care Pressures</w:t>
      </w:r>
    </w:p>
    <w:p w14:paraId="777C3725" w14:textId="735C6C1E" w:rsidR="004362D6" w:rsidRDefault="004362D6" w:rsidP="004362D6">
      <w:pPr>
        <w:pStyle w:val="Default"/>
        <w:ind w:left="360"/>
        <w:rPr>
          <w:b/>
          <w:bCs/>
          <w:sz w:val="22"/>
          <w:szCs w:val="22"/>
          <w:u w:val="single"/>
        </w:rPr>
      </w:pPr>
    </w:p>
    <w:p w14:paraId="18B758E2" w14:textId="77777777" w:rsidR="00035B57" w:rsidRDefault="00035B57" w:rsidP="004362D6">
      <w:pPr>
        <w:rPr>
          <w:rFonts w:ascii="Arial" w:eastAsia="MS Mincho" w:hAnsi="Arial" w:cs="Arial"/>
          <w:color w:val="000000"/>
          <w:lang w:val="en-GB" w:eastAsia="en-GB"/>
        </w:rPr>
      </w:pPr>
      <w:r>
        <w:rPr>
          <w:rFonts w:ascii="Arial" w:eastAsia="MS Mincho" w:hAnsi="Arial" w:cs="Arial"/>
          <w:color w:val="000000"/>
          <w:lang w:val="en-GB" w:eastAsia="en-GB"/>
        </w:rPr>
        <w:t xml:space="preserve">There is an increasing demand on Emergency and Urgent Care </w:t>
      </w:r>
      <w:proofErr w:type="gramStart"/>
      <w:r>
        <w:rPr>
          <w:rFonts w:ascii="Arial" w:eastAsia="MS Mincho" w:hAnsi="Arial" w:cs="Arial"/>
          <w:color w:val="000000"/>
          <w:lang w:val="en-GB" w:eastAsia="en-GB"/>
        </w:rPr>
        <w:t>Services</w:t>
      </w:r>
      <w:proofErr w:type="gramEnd"/>
      <w:r>
        <w:rPr>
          <w:rFonts w:ascii="Arial" w:eastAsia="MS Mincho" w:hAnsi="Arial" w:cs="Arial"/>
          <w:color w:val="000000"/>
          <w:lang w:val="en-GB" w:eastAsia="en-GB"/>
        </w:rPr>
        <w:t xml:space="preserve"> and this is expected to continue which will in turn pose a significant risk over the winter period.  Some of the actions being taken </w:t>
      </w:r>
      <w:proofErr w:type="gramStart"/>
      <w:r>
        <w:rPr>
          <w:rFonts w:ascii="Arial" w:eastAsia="MS Mincho" w:hAnsi="Arial" w:cs="Arial"/>
          <w:color w:val="000000"/>
          <w:lang w:val="en-GB" w:eastAsia="en-GB"/>
        </w:rPr>
        <w:t>include;</w:t>
      </w:r>
      <w:proofErr w:type="gramEnd"/>
    </w:p>
    <w:p w14:paraId="5065E59A" w14:textId="77777777" w:rsidR="00035B57" w:rsidRDefault="00035B57" w:rsidP="004362D6">
      <w:pPr>
        <w:rPr>
          <w:rFonts w:ascii="Arial" w:eastAsia="MS Mincho" w:hAnsi="Arial" w:cs="Arial"/>
          <w:color w:val="000000"/>
          <w:lang w:val="en-GB" w:eastAsia="en-GB"/>
        </w:rPr>
      </w:pPr>
    </w:p>
    <w:p w14:paraId="6F5387DF" w14:textId="124297F4" w:rsidR="004362D6" w:rsidRPr="00035B57" w:rsidRDefault="00035B57" w:rsidP="00035B57">
      <w:pPr>
        <w:pStyle w:val="ListParagraph"/>
        <w:numPr>
          <w:ilvl w:val="0"/>
          <w:numId w:val="49"/>
        </w:numPr>
        <w:rPr>
          <w:rFonts w:ascii="Arial" w:eastAsia="MS Mincho" w:hAnsi="Arial" w:cs="Arial"/>
          <w:color w:val="000000"/>
          <w:lang w:val="en-GB" w:eastAsia="en-GB"/>
        </w:rPr>
      </w:pPr>
      <w:r w:rsidRPr="00035B57">
        <w:rPr>
          <w:rFonts w:ascii="Arial" w:eastAsia="MS Mincho" w:hAnsi="Arial" w:cs="Arial"/>
          <w:color w:val="000000"/>
          <w:lang w:val="en-GB" w:eastAsia="en-GB"/>
        </w:rPr>
        <w:t xml:space="preserve">HCV </w:t>
      </w:r>
      <w:r w:rsidR="004362D6" w:rsidRPr="00035B57">
        <w:rPr>
          <w:rFonts w:ascii="Arial" w:eastAsia="MS Mincho" w:hAnsi="Arial" w:cs="Arial"/>
          <w:color w:val="000000"/>
          <w:lang w:val="en-GB" w:eastAsia="en-GB"/>
        </w:rPr>
        <w:t>agree</w:t>
      </w:r>
      <w:r w:rsidRPr="00035B57">
        <w:rPr>
          <w:rFonts w:ascii="Arial" w:eastAsia="MS Mincho" w:hAnsi="Arial" w:cs="Arial"/>
          <w:color w:val="000000"/>
          <w:lang w:val="en-GB" w:eastAsia="en-GB"/>
        </w:rPr>
        <w:t>ing</w:t>
      </w:r>
      <w:r w:rsidR="004362D6" w:rsidRPr="00035B57">
        <w:rPr>
          <w:rFonts w:ascii="Arial" w:eastAsia="MS Mincho" w:hAnsi="Arial" w:cs="Arial"/>
          <w:color w:val="000000"/>
          <w:lang w:val="en-GB" w:eastAsia="en-GB"/>
        </w:rPr>
        <w:t xml:space="preserve"> to </w:t>
      </w:r>
      <w:r w:rsidRPr="00035B57">
        <w:rPr>
          <w:rFonts w:ascii="Arial" w:eastAsia="MS Mincho" w:hAnsi="Arial" w:cs="Arial"/>
          <w:color w:val="000000"/>
          <w:lang w:val="en-GB" w:eastAsia="en-GB"/>
        </w:rPr>
        <w:t>e</w:t>
      </w:r>
      <w:r w:rsidR="004362D6" w:rsidRPr="00035B57">
        <w:rPr>
          <w:rFonts w:ascii="Arial" w:eastAsia="MS Mincho" w:hAnsi="Arial" w:cs="Arial"/>
          <w:color w:val="000000"/>
          <w:lang w:val="en-GB" w:eastAsia="en-GB"/>
        </w:rPr>
        <w:t>xtend VOCARE</w:t>
      </w:r>
      <w:r w:rsidRPr="00035B57">
        <w:rPr>
          <w:rFonts w:ascii="Arial" w:eastAsia="MS Mincho" w:hAnsi="Arial" w:cs="Arial"/>
          <w:color w:val="000000"/>
          <w:lang w:val="en-GB" w:eastAsia="en-GB"/>
        </w:rPr>
        <w:t xml:space="preserve">.  </w:t>
      </w:r>
      <w:r w:rsidR="004362D6" w:rsidRPr="00035B57">
        <w:rPr>
          <w:rFonts w:ascii="Arial" w:eastAsia="MS Mincho" w:hAnsi="Arial" w:cs="Arial"/>
          <w:color w:val="000000"/>
          <w:lang w:val="en-GB" w:eastAsia="en-GB"/>
        </w:rPr>
        <w:t xml:space="preserve">The further development of the proposed services is to integrate the core and local CAS services to manage the increased volumes of patients expected to be received into the service and provide a clinical validation and redirection to a more clinically appropriate service or call closure via advice on self-help and safety netting.   This will be achieved by patients who have contacted the service and have been assessed and deemed to require clinical input, receiving a clinical telephone or video consultation </w:t>
      </w:r>
      <w:proofErr w:type="gramStart"/>
      <w:r w:rsidR="004362D6" w:rsidRPr="00035B57">
        <w:rPr>
          <w:rFonts w:ascii="Arial" w:eastAsia="MS Mincho" w:hAnsi="Arial" w:cs="Arial"/>
          <w:color w:val="000000"/>
          <w:lang w:val="en-GB" w:eastAsia="en-GB"/>
        </w:rPr>
        <w:t>in order to</w:t>
      </w:r>
      <w:proofErr w:type="gramEnd"/>
      <w:r w:rsidR="004362D6" w:rsidRPr="00035B57">
        <w:rPr>
          <w:rFonts w:ascii="Arial" w:eastAsia="MS Mincho" w:hAnsi="Arial" w:cs="Arial"/>
          <w:color w:val="000000"/>
          <w:lang w:val="en-GB" w:eastAsia="en-GB"/>
        </w:rPr>
        <w:t xml:space="preserve"> validate their requirement and where appropriate offer a clinically safe alternative care pathway. The most efficient delivery model that provides best patient impact, system benefit and value for money is to aggregate the services together and provide a 24/7 CAS that incorporates the additional service of primary Care 1 &amp; 2 hours, NHS111 online and clinical messaging.</w:t>
      </w:r>
      <w:r w:rsidRPr="00035B57">
        <w:rPr>
          <w:rFonts w:ascii="Arial" w:eastAsia="MS Mincho" w:hAnsi="Arial" w:cs="Arial"/>
          <w:color w:val="000000"/>
          <w:lang w:val="en-GB" w:eastAsia="en-GB"/>
        </w:rPr>
        <w:t xml:space="preserve">  </w:t>
      </w:r>
      <w:r w:rsidR="004362D6" w:rsidRPr="00035B57">
        <w:rPr>
          <w:rFonts w:ascii="Arial" w:eastAsia="MS Mincho" w:hAnsi="Arial" w:cs="Arial"/>
          <w:color w:val="000000"/>
          <w:lang w:val="en-GB" w:eastAsia="en-GB"/>
        </w:rPr>
        <w:t xml:space="preserve">This service is expected to handle 1479 cases per week and redirect / close 70% of these (1035 cases) that would historically have attended ED or primary care, excluding enhanced clinical input to the YAS CAS and the clinical messaging proof of concept. </w:t>
      </w:r>
    </w:p>
    <w:p w14:paraId="46EC5FEC" w14:textId="65CB98B1" w:rsidR="00035B57" w:rsidRPr="00035B57" w:rsidRDefault="00035B57" w:rsidP="00035B57">
      <w:pPr>
        <w:pStyle w:val="ListParagraph"/>
        <w:numPr>
          <w:ilvl w:val="0"/>
          <w:numId w:val="49"/>
        </w:numPr>
        <w:rPr>
          <w:rFonts w:ascii="Arial" w:eastAsia="MS Mincho" w:hAnsi="Arial" w:cs="Arial"/>
          <w:color w:val="000000"/>
          <w:lang w:val="en-GB" w:eastAsia="en-GB"/>
        </w:rPr>
      </w:pPr>
      <w:r w:rsidRPr="00035B57">
        <w:rPr>
          <w:rFonts w:ascii="Arial" w:eastAsia="Tahoma" w:hAnsi="Arial" w:cs="Arial"/>
          <w:color w:val="1D2828"/>
        </w:rPr>
        <w:t xml:space="preserve">An audit of A&amp;E attendances was conducted in May and a full report will be provided to the AEDB in July to inform commissioning priorities. The Urgent Treatment Hubs are progressing as an alternative to UTC provision with the first Hub expected to go live before 1 October and further hub to follow by 1 November. The hubs will each have the capacity to divert approximately 25 patients per day away from A&amp;E and can be scaled as demand and capacity allows. Direct booking remains a priority and developments with Any to Any booking are fed back via the regional 111 First Group. Work is underway to understand resource requirements for CUCT to deliver </w:t>
      </w:r>
      <w:proofErr w:type="gramStart"/>
      <w:r w:rsidRPr="00035B57">
        <w:rPr>
          <w:rFonts w:ascii="Arial" w:eastAsia="Tahoma" w:hAnsi="Arial" w:cs="Arial"/>
          <w:color w:val="1D2828"/>
        </w:rPr>
        <w:t>2 hour</w:t>
      </w:r>
      <w:proofErr w:type="gramEnd"/>
      <w:r w:rsidRPr="00035B57">
        <w:rPr>
          <w:rFonts w:ascii="Arial" w:eastAsia="Tahoma" w:hAnsi="Arial" w:cs="Arial"/>
          <w:color w:val="1D2828"/>
        </w:rPr>
        <w:t xml:space="preserve"> crisis response from 1 April 22. The Trust are working with HCV to pilot an A&amp;E streaming and redirection tool ahead of winter to ensure patients presenting to A&amp;E are seen in the most appropriate service.</w:t>
      </w:r>
    </w:p>
    <w:p w14:paraId="4EAD9F1C" w14:textId="5E3A9288" w:rsidR="00035B57" w:rsidRDefault="00035B57" w:rsidP="00035B57">
      <w:pPr>
        <w:rPr>
          <w:rFonts w:ascii="Arial" w:eastAsia="MS Mincho" w:hAnsi="Arial" w:cs="Arial"/>
          <w:color w:val="000000"/>
          <w:lang w:val="en-GB" w:eastAsia="en-GB"/>
        </w:rPr>
      </w:pPr>
    </w:p>
    <w:p w14:paraId="081444F3" w14:textId="7BA6946B" w:rsidR="00035B57" w:rsidRPr="00035B57" w:rsidRDefault="00035B57" w:rsidP="00035B57">
      <w:pPr>
        <w:rPr>
          <w:rFonts w:ascii="Arial" w:eastAsia="MS Mincho" w:hAnsi="Arial" w:cs="Arial"/>
          <w:color w:val="000000"/>
          <w:lang w:val="en-GB" w:eastAsia="en-GB"/>
        </w:rPr>
      </w:pPr>
      <w:r>
        <w:rPr>
          <w:rFonts w:ascii="Arial" w:eastAsia="MS Mincho" w:hAnsi="Arial" w:cs="Arial"/>
          <w:color w:val="000000"/>
          <w:lang w:val="en-GB" w:eastAsia="en-GB"/>
        </w:rPr>
        <w:t xml:space="preserve">The 2 measures below have been raised as exceptions due </w:t>
      </w:r>
      <w:r w:rsidR="00E12861">
        <w:rPr>
          <w:rFonts w:ascii="Arial" w:eastAsia="MS Mincho" w:hAnsi="Arial" w:cs="Arial"/>
          <w:color w:val="000000"/>
          <w:lang w:val="en-GB" w:eastAsia="en-GB"/>
        </w:rPr>
        <w:t>to the current increased demand in Emergency and Urgent Care Services.</w:t>
      </w:r>
    </w:p>
    <w:p w14:paraId="3BACA778" w14:textId="77777777" w:rsidR="004362D6" w:rsidRPr="004362D6" w:rsidRDefault="004362D6" w:rsidP="004362D6">
      <w:pPr>
        <w:pStyle w:val="Default"/>
        <w:ind w:left="360"/>
        <w:rPr>
          <w:b/>
          <w:bCs/>
          <w:sz w:val="22"/>
          <w:szCs w:val="22"/>
          <w:u w:val="single"/>
        </w:rPr>
      </w:pPr>
    </w:p>
    <w:p w14:paraId="3A480E4A" w14:textId="0AAA631F" w:rsidR="00FF2457" w:rsidRDefault="000E5418" w:rsidP="00FF2457">
      <w:pPr>
        <w:pStyle w:val="Default"/>
        <w:jc w:val="center"/>
        <w:rPr>
          <w:sz w:val="22"/>
          <w:szCs w:val="22"/>
        </w:rPr>
      </w:pPr>
      <w:r w:rsidRPr="000E5418">
        <w:rPr>
          <w:noProof/>
        </w:rPr>
        <w:lastRenderedPageBreak/>
        <w:drawing>
          <wp:inline distT="0" distB="0" distL="0" distR="0" wp14:anchorId="45A94579" wp14:editId="3C0878E1">
            <wp:extent cx="6060440" cy="9090660"/>
            <wp:effectExtent l="0" t="0" r="0" b="0"/>
            <wp:docPr id="2" name="Picture 2"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application&#10;&#10;Description automatically generated"/>
                    <pic:cNvPicPr/>
                  </pic:nvPicPr>
                  <pic:blipFill>
                    <a:blip r:embed="rId15"/>
                    <a:stretch>
                      <a:fillRect/>
                    </a:stretch>
                  </pic:blipFill>
                  <pic:spPr>
                    <a:xfrm>
                      <a:off x="0" y="0"/>
                      <a:ext cx="6060440" cy="9090660"/>
                    </a:xfrm>
                    <a:prstGeom prst="rect">
                      <a:avLst/>
                    </a:prstGeom>
                  </pic:spPr>
                </pic:pic>
              </a:graphicData>
            </a:graphic>
          </wp:inline>
        </w:drawing>
      </w:r>
    </w:p>
    <w:p w14:paraId="1C7892EB" w14:textId="2E5CF44A" w:rsidR="00FF2457" w:rsidRDefault="00427D4C" w:rsidP="00FF2457">
      <w:pPr>
        <w:pStyle w:val="Default"/>
        <w:jc w:val="center"/>
        <w:rPr>
          <w:noProof/>
        </w:rPr>
      </w:pPr>
      <w:r w:rsidRPr="00427D4C">
        <w:rPr>
          <w:noProof/>
        </w:rPr>
        <w:lastRenderedPageBreak/>
        <w:drawing>
          <wp:inline distT="0" distB="0" distL="0" distR="0" wp14:anchorId="085B9083" wp14:editId="1BC83187">
            <wp:extent cx="6035040" cy="6766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040" cy="6766560"/>
                    </a:xfrm>
                    <a:prstGeom prst="rect">
                      <a:avLst/>
                    </a:prstGeom>
                    <a:noFill/>
                    <a:ln>
                      <a:noFill/>
                    </a:ln>
                  </pic:spPr>
                </pic:pic>
              </a:graphicData>
            </a:graphic>
          </wp:inline>
        </w:drawing>
      </w:r>
    </w:p>
    <w:p w14:paraId="6223694A" w14:textId="0898E90A" w:rsidR="00C130E3" w:rsidRDefault="00C130E3" w:rsidP="00FF2457">
      <w:pPr>
        <w:pStyle w:val="Default"/>
        <w:jc w:val="center"/>
        <w:rPr>
          <w:noProof/>
        </w:rPr>
      </w:pPr>
    </w:p>
    <w:p w14:paraId="6D30DB41" w14:textId="0658366A" w:rsidR="00C130E3" w:rsidRDefault="00C130E3" w:rsidP="00FF2457">
      <w:pPr>
        <w:pStyle w:val="Default"/>
        <w:jc w:val="center"/>
        <w:rPr>
          <w:noProof/>
        </w:rPr>
      </w:pPr>
    </w:p>
    <w:p w14:paraId="012C4645" w14:textId="1A907CAA" w:rsidR="00C130E3" w:rsidRDefault="00C130E3" w:rsidP="00FF2457">
      <w:pPr>
        <w:pStyle w:val="Default"/>
        <w:jc w:val="center"/>
        <w:rPr>
          <w:noProof/>
        </w:rPr>
      </w:pPr>
    </w:p>
    <w:p w14:paraId="340B570F" w14:textId="32179C80" w:rsidR="00C130E3" w:rsidRDefault="00C130E3" w:rsidP="00FF2457">
      <w:pPr>
        <w:pStyle w:val="Default"/>
        <w:jc w:val="center"/>
        <w:rPr>
          <w:noProof/>
        </w:rPr>
      </w:pPr>
    </w:p>
    <w:p w14:paraId="4EDBA59D" w14:textId="5B6D68B0" w:rsidR="00C130E3" w:rsidRDefault="00C130E3" w:rsidP="00FF2457">
      <w:pPr>
        <w:pStyle w:val="Default"/>
        <w:jc w:val="center"/>
        <w:rPr>
          <w:noProof/>
        </w:rPr>
      </w:pPr>
    </w:p>
    <w:p w14:paraId="0F5618A2" w14:textId="74FBB984" w:rsidR="00C130E3" w:rsidRDefault="00C130E3" w:rsidP="00FF2457">
      <w:pPr>
        <w:pStyle w:val="Default"/>
        <w:jc w:val="center"/>
        <w:rPr>
          <w:noProof/>
        </w:rPr>
      </w:pPr>
    </w:p>
    <w:p w14:paraId="780905C5" w14:textId="0D2F4A7C" w:rsidR="00C130E3" w:rsidRDefault="00C130E3" w:rsidP="00FF2457">
      <w:pPr>
        <w:pStyle w:val="Default"/>
        <w:jc w:val="center"/>
        <w:rPr>
          <w:noProof/>
        </w:rPr>
      </w:pPr>
    </w:p>
    <w:p w14:paraId="6A492A85" w14:textId="13F1285B" w:rsidR="00C130E3" w:rsidRDefault="00C130E3" w:rsidP="00FF2457">
      <w:pPr>
        <w:pStyle w:val="Default"/>
        <w:jc w:val="center"/>
        <w:rPr>
          <w:noProof/>
        </w:rPr>
      </w:pPr>
    </w:p>
    <w:p w14:paraId="25A5DE16" w14:textId="6745C037" w:rsidR="00C130E3" w:rsidRDefault="00C130E3" w:rsidP="00FF2457">
      <w:pPr>
        <w:pStyle w:val="Default"/>
        <w:jc w:val="center"/>
        <w:rPr>
          <w:noProof/>
        </w:rPr>
      </w:pPr>
    </w:p>
    <w:p w14:paraId="79EBF018" w14:textId="6B66BB0F" w:rsidR="00C130E3" w:rsidRDefault="00C130E3" w:rsidP="00FF2457">
      <w:pPr>
        <w:pStyle w:val="Default"/>
        <w:jc w:val="center"/>
        <w:rPr>
          <w:noProof/>
        </w:rPr>
      </w:pPr>
    </w:p>
    <w:p w14:paraId="6A6F07B6" w14:textId="03DA3D10" w:rsidR="0066686D" w:rsidRDefault="00770AD2" w:rsidP="00674808">
      <w:pPr>
        <w:pStyle w:val="Heading1"/>
        <w:spacing w:before="0"/>
        <w:rPr>
          <w:rFonts w:ascii="Arial" w:hAnsi="Arial" w:cs="Arial"/>
          <w:b/>
          <w:bCs/>
          <w:color w:val="2E74B5" w:themeColor="accent1" w:themeShade="BF"/>
          <w:sz w:val="22"/>
          <w:szCs w:val="22"/>
        </w:rPr>
      </w:pPr>
      <w:r w:rsidRPr="00770AD2">
        <w:rPr>
          <w:rFonts w:ascii="Arial" w:hAnsi="Arial" w:cs="Arial"/>
          <w:b/>
          <w:bCs/>
          <w:color w:val="2E74B5" w:themeColor="accent1" w:themeShade="BF"/>
          <w:sz w:val="22"/>
          <w:szCs w:val="22"/>
        </w:rPr>
        <w:lastRenderedPageBreak/>
        <w:t xml:space="preserve">Appendix </w:t>
      </w:r>
      <w:r>
        <w:rPr>
          <w:rFonts w:ascii="Arial" w:hAnsi="Arial" w:cs="Arial"/>
          <w:b/>
          <w:bCs/>
          <w:color w:val="2E74B5" w:themeColor="accent1" w:themeShade="BF"/>
          <w:sz w:val="22"/>
          <w:szCs w:val="22"/>
        </w:rPr>
        <w:t>A</w:t>
      </w:r>
      <w:r w:rsidRPr="00770AD2">
        <w:rPr>
          <w:rFonts w:ascii="Arial" w:hAnsi="Arial" w:cs="Arial"/>
          <w:b/>
          <w:bCs/>
          <w:color w:val="2E74B5" w:themeColor="accent1" w:themeShade="BF"/>
          <w:sz w:val="22"/>
          <w:szCs w:val="22"/>
        </w:rPr>
        <w:t xml:space="preserve"> – Full IG &amp; Audit Report</w:t>
      </w:r>
      <w:r>
        <w:rPr>
          <w:rFonts w:ascii="Arial" w:hAnsi="Arial" w:cs="Arial"/>
          <w:b/>
          <w:bCs/>
          <w:color w:val="2E74B5" w:themeColor="accent1" w:themeShade="BF"/>
          <w:sz w:val="22"/>
          <w:szCs w:val="22"/>
        </w:rPr>
        <w:t xml:space="preserve"> </w:t>
      </w:r>
      <w:r w:rsidR="00C130E3">
        <w:rPr>
          <w:rFonts w:ascii="Arial" w:hAnsi="Arial" w:cs="Arial"/>
          <w:b/>
          <w:bCs/>
          <w:color w:val="2E74B5" w:themeColor="accent1" w:themeShade="BF"/>
          <w:sz w:val="22"/>
          <w:szCs w:val="22"/>
        </w:rPr>
        <w:t>September</w:t>
      </w:r>
      <w:r>
        <w:rPr>
          <w:rFonts w:ascii="Arial" w:hAnsi="Arial" w:cs="Arial"/>
          <w:b/>
          <w:bCs/>
          <w:color w:val="2E74B5" w:themeColor="accent1" w:themeShade="BF"/>
          <w:sz w:val="22"/>
          <w:szCs w:val="22"/>
        </w:rPr>
        <w:t xml:space="preserve"> 2021</w:t>
      </w:r>
    </w:p>
    <w:p w14:paraId="0A3D8809" w14:textId="77777777" w:rsidR="00674808" w:rsidRPr="00674808" w:rsidRDefault="00674808" w:rsidP="00674808">
      <w:pPr>
        <w:rPr>
          <w:sz w:val="10"/>
          <w:szCs w:val="10"/>
        </w:rPr>
      </w:pPr>
    </w:p>
    <w:p w14:paraId="009D9926" w14:textId="24CBFE06" w:rsidR="0066686D" w:rsidRPr="0066686D" w:rsidRDefault="00C130E3" w:rsidP="00674808">
      <w:pPr>
        <w:jc w:val="center"/>
        <w:rPr>
          <w:sz w:val="16"/>
          <w:szCs w:val="16"/>
        </w:rPr>
      </w:pPr>
      <w:r w:rsidRPr="00C130E3">
        <w:rPr>
          <w:noProof/>
        </w:rPr>
        <w:drawing>
          <wp:inline distT="0" distB="0" distL="0" distR="0" wp14:anchorId="40DCFF6D" wp14:editId="64A00072">
            <wp:extent cx="7052310" cy="8315325"/>
            <wp:effectExtent l="19050" t="19050" r="15240" b="2857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7"/>
                    <a:stretch>
                      <a:fillRect/>
                    </a:stretch>
                  </pic:blipFill>
                  <pic:spPr>
                    <a:xfrm>
                      <a:off x="0" y="0"/>
                      <a:ext cx="7052310" cy="8315325"/>
                    </a:xfrm>
                    <a:prstGeom prst="rect">
                      <a:avLst/>
                    </a:prstGeom>
                    <a:ln>
                      <a:solidFill>
                        <a:schemeClr val="tx1"/>
                      </a:solidFill>
                    </a:ln>
                  </pic:spPr>
                </pic:pic>
              </a:graphicData>
            </a:graphic>
          </wp:inline>
        </w:drawing>
      </w:r>
    </w:p>
    <w:p w14:paraId="55000881" w14:textId="3F5B43D5" w:rsidR="002855B1" w:rsidRDefault="00C130E3" w:rsidP="00674808">
      <w:pPr>
        <w:pStyle w:val="Default"/>
        <w:jc w:val="center"/>
        <w:rPr>
          <w:sz w:val="22"/>
          <w:szCs w:val="22"/>
        </w:rPr>
      </w:pPr>
      <w:r w:rsidRPr="00C130E3">
        <w:rPr>
          <w:noProof/>
        </w:rPr>
        <w:lastRenderedPageBreak/>
        <w:drawing>
          <wp:inline distT="0" distB="0" distL="0" distR="0" wp14:anchorId="2B460DC2" wp14:editId="066084AA">
            <wp:extent cx="7052310" cy="9088120"/>
            <wp:effectExtent l="19050" t="19050" r="15240" b="1778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8"/>
                    <a:stretch>
                      <a:fillRect/>
                    </a:stretch>
                  </pic:blipFill>
                  <pic:spPr>
                    <a:xfrm>
                      <a:off x="0" y="0"/>
                      <a:ext cx="7052310" cy="9088120"/>
                    </a:xfrm>
                    <a:prstGeom prst="rect">
                      <a:avLst/>
                    </a:prstGeom>
                    <a:ln>
                      <a:solidFill>
                        <a:schemeClr val="tx1"/>
                      </a:solidFill>
                    </a:ln>
                  </pic:spPr>
                </pic:pic>
              </a:graphicData>
            </a:graphic>
          </wp:inline>
        </w:drawing>
      </w:r>
    </w:p>
    <w:p w14:paraId="7AB5B3B1" w14:textId="755E8F8F" w:rsidR="00E61106" w:rsidRDefault="00C130E3" w:rsidP="00425F7E">
      <w:pPr>
        <w:pStyle w:val="Default"/>
        <w:rPr>
          <w:sz w:val="22"/>
          <w:szCs w:val="22"/>
        </w:rPr>
      </w:pPr>
      <w:r w:rsidRPr="00C130E3">
        <w:rPr>
          <w:noProof/>
        </w:rPr>
        <w:lastRenderedPageBreak/>
        <w:drawing>
          <wp:inline distT="0" distB="0" distL="0" distR="0" wp14:anchorId="47B65D7B" wp14:editId="5C3DFB12">
            <wp:extent cx="7052310" cy="4700905"/>
            <wp:effectExtent l="19050" t="19050" r="15240" b="2349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9"/>
                    <a:stretch>
                      <a:fillRect/>
                    </a:stretch>
                  </pic:blipFill>
                  <pic:spPr>
                    <a:xfrm>
                      <a:off x="0" y="0"/>
                      <a:ext cx="7052310" cy="4700905"/>
                    </a:xfrm>
                    <a:prstGeom prst="rect">
                      <a:avLst/>
                    </a:prstGeom>
                    <a:ln>
                      <a:solidFill>
                        <a:schemeClr val="tx1"/>
                      </a:solidFill>
                    </a:ln>
                  </pic:spPr>
                </pic:pic>
              </a:graphicData>
            </a:graphic>
          </wp:inline>
        </w:drawing>
      </w:r>
    </w:p>
    <w:p w14:paraId="65576D33" w14:textId="77777777" w:rsidR="00E61106" w:rsidRDefault="00E61106" w:rsidP="00425F7E">
      <w:pPr>
        <w:pStyle w:val="Default"/>
        <w:rPr>
          <w:sz w:val="22"/>
          <w:szCs w:val="22"/>
        </w:rPr>
      </w:pPr>
    </w:p>
    <w:p w14:paraId="17648059" w14:textId="77777777" w:rsidR="001D73A5" w:rsidRDefault="001D73A5" w:rsidP="00425F7E">
      <w:pPr>
        <w:pStyle w:val="Default"/>
        <w:rPr>
          <w:sz w:val="22"/>
          <w:szCs w:val="22"/>
        </w:rPr>
      </w:pPr>
    </w:p>
    <w:p w14:paraId="0197D37A" w14:textId="3898A292" w:rsidR="00FB74A2" w:rsidRDefault="00FB74A2" w:rsidP="00FB74A2">
      <w:pPr>
        <w:pStyle w:val="Default"/>
        <w:rPr>
          <w:sz w:val="22"/>
          <w:szCs w:val="22"/>
        </w:rPr>
      </w:pPr>
    </w:p>
    <w:p w14:paraId="1CAD7228" w14:textId="449A75E9" w:rsidR="00FB74A2" w:rsidRDefault="00FB74A2" w:rsidP="007A35A7">
      <w:pPr>
        <w:rPr>
          <w:rFonts w:ascii="Arial" w:hAnsi="Arial" w:cs="Arial"/>
        </w:rPr>
      </w:pPr>
    </w:p>
    <w:p w14:paraId="74AA4209" w14:textId="21470DB2" w:rsidR="00DD5C8B" w:rsidRDefault="00DD5C8B" w:rsidP="007A35A7">
      <w:pPr>
        <w:rPr>
          <w:rFonts w:ascii="Arial" w:hAnsi="Arial" w:cs="Arial"/>
        </w:rPr>
      </w:pPr>
    </w:p>
    <w:p w14:paraId="3DE539F5" w14:textId="1DED531C" w:rsidR="00DD5C8B" w:rsidRDefault="00DD5C8B" w:rsidP="007A35A7">
      <w:pPr>
        <w:rPr>
          <w:rFonts w:ascii="Arial" w:hAnsi="Arial" w:cs="Arial"/>
        </w:rPr>
      </w:pPr>
    </w:p>
    <w:p w14:paraId="349A0A40" w14:textId="1488121E" w:rsidR="00DD5C8B" w:rsidRDefault="00DD5C8B" w:rsidP="007A35A7">
      <w:pPr>
        <w:rPr>
          <w:rFonts w:ascii="Arial" w:hAnsi="Arial" w:cs="Arial"/>
        </w:rPr>
      </w:pPr>
    </w:p>
    <w:p w14:paraId="432BCCB5" w14:textId="0259245C" w:rsidR="00DD5C8B" w:rsidRDefault="00DD5C8B" w:rsidP="007A35A7">
      <w:pPr>
        <w:rPr>
          <w:rFonts w:ascii="Arial" w:hAnsi="Arial" w:cs="Arial"/>
        </w:rPr>
      </w:pPr>
    </w:p>
    <w:p w14:paraId="30D4806A" w14:textId="634F35AE" w:rsidR="00DD5C8B" w:rsidRDefault="00DD5C8B" w:rsidP="007A35A7">
      <w:pPr>
        <w:rPr>
          <w:rFonts w:ascii="Arial" w:hAnsi="Arial" w:cs="Arial"/>
        </w:rPr>
      </w:pPr>
    </w:p>
    <w:p w14:paraId="70CB3684" w14:textId="3EF74BC8" w:rsidR="00DD5C8B" w:rsidRDefault="00DD5C8B" w:rsidP="007A35A7">
      <w:pPr>
        <w:rPr>
          <w:rFonts w:ascii="Arial" w:hAnsi="Arial" w:cs="Arial"/>
        </w:rPr>
      </w:pPr>
    </w:p>
    <w:p w14:paraId="30230BCD" w14:textId="4B8890A3" w:rsidR="00DD5C8B" w:rsidRDefault="00DD5C8B" w:rsidP="007A35A7">
      <w:pPr>
        <w:rPr>
          <w:rFonts w:ascii="Arial" w:hAnsi="Arial" w:cs="Arial"/>
        </w:rPr>
      </w:pPr>
    </w:p>
    <w:p w14:paraId="51219CE6" w14:textId="118CFBAC" w:rsidR="00DD5C8B" w:rsidRDefault="00DD5C8B" w:rsidP="007A35A7">
      <w:pPr>
        <w:rPr>
          <w:rFonts w:ascii="Arial" w:hAnsi="Arial" w:cs="Arial"/>
        </w:rPr>
      </w:pPr>
    </w:p>
    <w:p w14:paraId="689FC056" w14:textId="53A28EB0" w:rsidR="00DD5C8B" w:rsidRDefault="00DD5C8B" w:rsidP="007A35A7">
      <w:pPr>
        <w:rPr>
          <w:rFonts w:ascii="Arial" w:hAnsi="Arial" w:cs="Arial"/>
        </w:rPr>
      </w:pPr>
    </w:p>
    <w:p w14:paraId="1E48E1E9" w14:textId="6D0F77AA" w:rsidR="00DD5C8B" w:rsidRDefault="00DD5C8B" w:rsidP="007A35A7">
      <w:pPr>
        <w:rPr>
          <w:rFonts w:ascii="Arial" w:hAnsi="Arial" w:cs="Arial"/>
        </w:rPr>
      </w:pPr>
    </w:p>
    <w:p w14:paraId="056EB4AA" w14:textId="031593A3" w:rsidR="00DD5C8B" w:rsidRDefault="00DD5C8B" w:rsidP="007A35A7">
      <w:pPr>
        <w:rPr>
          <w:rFonts w:ascii="Arial" w:hAnsi="Arial" w:cs="Arial"/>
        </w:rPr>
      </w:pPr>
    </w:p>
    <w:p w14:paraId="6DCD7854" w14:textId="7E8E1D7C" w:rsidR="00DD5C8B" w:rsidRDefault="00DD5C8B" w:rsidP="007A35A7">
      <w:pPr>
        <w:rPr>
          <w:rFonts w:ascii="Arial" w:hAnsi="Arial" w:cs="Arial"/>
        </w:rPr>
      </w:pPr>
    </w:p>
    <w:p w14:paraId="2D0E0F44" w14:textId="0F6C68DD" w:rsidR="00DD5C8B" w:rsidRDefault="00DD5C8B" w:rsidP="007A35A7">
      <w:pPr>
        <w:rPr>
          <w:rFonts w:ascii="Arial" w:hAnsi="Arial" w:cs="Arial"/>
        </w:rPr>
      </w:pPr>
    </w:p>
    <w:p w14:paraId="4CFFB2DD" w14:textId="331B49F0" w:rsidR="00DD5C8B" w:rsidRDefault="00C130E3" w:rsidP="00DD5C8B">
      <w:pPr>
        <w:jc w:val="center"/>
        <w:rPr>
          <w:rFonts w:ascii="Arial" w:hAnsi="Arial" w:cs="Arial"/>
        </w:rPr>
      </w:pPr>
      <w:r w:rsidRPr="00C130E3">
        <w:rPr>
          <w:noProof/>
        </w:rPr>
        <w:lastRenderedPageBreak/>
        <w:drawing>
          <wp:inline distT="0" distB="0" distL="0" distR="0" wp14:anchorId="38F039B4" wp14:editId="799E6573">
            <wp:extent cx="7052310" cy="7052310"/>
            <wp:effectExtent l="19050" t="19050" r="15240" b="1524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0"/>
                    <a:stretch>
                      <a:fillRect/>
                    </a:stretch>
                  </pic:blipFill>
                  <pic:spPr>
                    <a:xfrm>
                      <a:off x="0" y="0"/>
                      <a:ext cx="7052310" cy="7052310"/>
                    </a:xfrm>
                    <a:prstGeom prst="rect">
                      <a:avLst/>
                    </a:prstGeom>
                    <a:ln>
                      <a:solidFill>
                        <a:schemeClr val="tx1"/>
                      </a:solidFill>
                    </a:ln>
                  </pic:spPr>
                </pic:pic>
              </a:graphicData>
            </a:graphic>
          </wp:inline>
        </w:drawing>
      </w:r>
    </w:p>
    <w:p w14:paraId="54AACF5A" w14:textId="32786620" w:rsidR="00DD5C8B" w:rsidRPr="00DB7724" w:rsidRDefault="00C130E3" w:rsidP="007A35A7">
      <w:pPr>
        <w:rPr>
          <w:rFonts w:ascii="Arial" w:hAnsi="Arial" w:cs="Arial"/>
        </w:rPr>
      </w:pPr>
      <w:r w:rsidRPr="00C130E3">
        <w:rPr>
          <w:noProof/>
        </w:rPr>
        <w:lastRenderedPageBreak/>
        <w:drawing>
          <wp:inline distT="0" distB="0" distL="0" distR="0" wp14:anchorId="4FF2A766" wp14:editId="7EA52537">
            <wp:extent cx="7052310" cy="4137025"/>
            <wp:effectExtent l="19050" t="19050" r="15240" b="1587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1"/>
                    <a:stretch>
                      <a:fillRect/>
                    </a:stretch>
                  </pic:blipFill>
                  <pic:spPr>
                    <a:xfrm>
                      <a:off x="0" y="0"/>
                      <a:ext cx="7052310" cy="4137025"/>
                    </a:xfrm>
                    <a:prstGeom prst="rect">
                      <a:avLst/>
                    </a:prstGeom>
                    <a:ln>
                      <a:solidFill>
                        <a:schemeClr val="tx1"/>
                      </a:solidFill>
                    </a:ln>
                  </pic:spPr>
                </pic:pic>
              </a:graphicData>
            </a:graphic>
          </wp:inline>
        </w:drawing>
      </w:r>
    </w:p>
    <w:sectPr w:rsidR="00DD5C8B" w:rsidRPr="00DB7724" w:rsidSect="00EA53C2">
      <w:headerReference w:type="default" r:id="rId22"/>
      <w:footerReference w:type="default" r:id="rId23"/>
      <w:headerReference w:type="first" r:id="rId24"/>
      <w:footerReference w:type="first" r:id="rId25"/>
      <w:pgSz w:w="12240" w:h="15840"/>
      <w:pgMar w:top="567" w:right="567" w:bottom="284"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6DBFE" w14:textId="77777777" w:rsidR="00934818" w:rsidRDefault="00934818" w:rsidP="007A35A7">
      <w:r>
        <w:separator/>
      </w:r>
    </w:p>
  </w:endnote>
  <w:endnote w:type="continuationSeparator" w:id="0">
    <w:p w14:paraId="4F6C712B" w14:textId="77777777" w:rsidR="00934818" w:rsidRDefault="00934818" w:rsidP="007A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328813"/>
      <w:docPartObj>
        <w:docPartGallery w:val="Page Numbers (Bottom of Page)"/>
        <w:docPartUnique/>
      </w:docPartObj>
    </w:sdtPr>
    <w:sdtEndPr>
      <w:rPr>
        <w:noProof/>
      </w:rPr>
    </w:sdtEndPr>
    <w:sdtContent>
      <w:p w14:paraId="666520DE" w14:textId="467C37FB" w:rsidR="00FD18FF" w:rsidRDefault="00FD18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AEB511" w14:textId="77777777" w:rsidR="00FD18FF" w:rsidRDefault="00FD1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800664"/>
      <w:docPartObj>
        <w:docPartGallery w:val="Page Numbers (Bottom of Page)"/>
        <w:docPartUnique/>
      </w:docPartObj>
    </w:sdtPr>
    <w:sdtEndPr>
      <w:rPr>
        <w:noProof/>
      </w:rPr>
    </w:sdtEndPr>
    <w:sdtContent>
      <w:p w14:paraId="78EB8CAE" w14:textId="0F98D0D4" w:rsidR="00FD18FF" w:rsidRDefault="00FD18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8A5A" w14:textId="77777777" w:rsidR="00FD18FF" w:rsidRDefault="00FD1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4C7A6" w14:textId="77777777" w:rsidR="00934818" w:rsidRDefault="00934818" w:rsidP="007A35A7">
      <w:r>
        <w:separator/>
      </w:r>
    </w:p>
  </w:footnote>
  <w:footnote w:type="continuationSeparator" w:id="0">
    <w:p w14:paraId="558A6C30" w14:textId="77777777" w:rsidR="00934818" w:rsidRDefault="00934818" w:rsidP="007A3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E842" w14:textId="589F4FBD" w:rsidR="007A35A7" w:rsidRDefault="007A35A7" w:rsidP="007A35A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9971" w14:textId="72C2EF4F" w:rsidR="00DB7724" w:rsidRDefault="00DB7724" w:rsidP="00DB7724">
    <w:pPr>
      <w:pStyle w:val="Header"/>
      <w:jc w:val="right"/>
    </w:pPr>
    <w:r w:rsidRPr="00765D2D">
      <w:rPr>
        <w:rFonts w:ascii="Arial" w:hAnsi="Arial" w:cs="Arial"/>
        <w:noProof/>
        <w:szCs w:val="24"/>
        <w:lang w:eastAsia="en-GB"/>
      </w:rPr>
      <w:drawing>
        <wp:inline distT="0" distB="0" distL="0" distR="0" wp14:anchorId="3B639EE3" wp14:editId="5F9B600F">
          <wp:extent cx="1556362" cy="546695"/>
          <wp:effectExtent l="0" t="0" r="6350" b="6350"/>
          <wp:docPr id="1" name="Picture 1" title="Logo of North East Lincolnshire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5295" t="14782" r="7152" b="24957"/>
                  <a:stretch/>
                </pic:blipFill>
                <pic:spPr bwMode="auto">
                  <a:xfrm>
                    <a:off x="0" y="0"/>
                    <a:ext cx="1694066" cy="59506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D941D12"/>
    <w:lvl w:ilvl="0">
      <w:numFmt w:val="bullet"/>
      <w:lvlText w:val="*"/>
      <w:lvlJc w:val="left"/>
    </w:lvl>
  </w:abstractNum>
  <w:abstractNum w:abstractNumId="11" w15:restartNumberingAfterBreak="0">
    <w:nsid w:val="00F85F3A"/>
    <w:multiLevelType w:val="hybridMultilevel"/>
    <w:tmpl w:val="119AAA9A"/>
    <w:lvl w:ilvl="0" w:tplc="41D4AFE4">
      <w:start w:val="1"/>
      <w:numFmt w:val="bullet"/>
      <w:lvlText w:val=""/>
      <w:lvlJc w:val="left"/>
      <w:pPr>
        <w:tabs>
          <w:tab w:val="num" w:pos="720"/>
        </w:tabs>
        <w:ind w:left="720" w:hanging="360"/>
      </w:pPr>
      <w:rPr>
        <w:rFonts w:ascii="Symbol" w:hAnsi="Symbol" w:hint="default"/>
      </w:rPr>
    </w:lvl>
    <w:lvl w:ilvl="1" w:tplc="29BA304A" w:tentative="1">
      <w:start w:val="1"/>
      <w:numFmt w:val="bullet"/>
      <w:lvlText w:val=""/>
      <w:lvlJc w:val="left"/>
      <w:pPr>
        <w:tabs>
          <w:tab w:val="num" w:pos="1440"/>
        </w:tabs>
        <w:ind w:left="1440" w:hanging="360"/>
      </w:pPr>
      <w:rPr>
        <w:rFonts w:ascii="Symbol" w:hAnsi="Symbol" w:hint="default"/>
      </w:rPr>
    </w:lvl>
    <w:lvl w:ilvl="2" w:tplc="D62295DC" w:tentative="1">
      <w:start w:val="1"/>
      <w:numFmt w:val="bullet"/>
      <w:lvlText w:val=""/>
      <w:lvlJc w:val="left"/>
      <w:pPr>
        <w:tabs>
          <w:tab w:val="num" w:pos="2160"/>
        </w:tabs>
        <w:ind w:left="2160" w:hanging="360"/>
      </w:pPr>
      <w:rPr>
        <w:rFonts w:ascii="Symbol" w:hAnsi="Symbol" w:hint="default"/>
      </w:rPr>
    </w:lvl>
    <w:lvl w:ilvl="3" w:tplc="BBCAD2DE" w:tentative="1">
      <w:start w:val="1"/>
      <w:numFmt w:val="bullet"/>
      <w:lvlText w:val=""/>
      <w:lvlJc w:val="left"/>
      <w:pPr>
        <w:tabs>
          <w:tab w:val="num" w:pos="2880"/>
        </w:tabs>
        <w:ind w:left="2880" w:hanging="360"/>
      </w:pPr>
      <w:rPr>
        <w:rFonts w:ascii="Symbol" w:hAnsi="Symbol" w:hint="default"/>
      </w:rPr>
    </w:lvl>
    <w:lvl w:ilvl="4" w:tplc="3496F08A" w:tentative="1">
      <w:start w:val="1"/>
      <w:numFmt w:val="bullet"/>
      <w:lvlText w:val=""/>
      <w:lvlJc w:val="left"/>
      <w:pPr>
        <w:tabs>
          <w:tab w:val="num" w:pos="3600"/>
        </w:tabs>
        <w:ind w:left="3600" w:hanging="360"/>
      </w:pPr>
      <w:rPr>
        <w:rFonts w:ascii="Symbol" w:hAnsi="Symbol" w:hint="default"/>
      </w:rPr>
    </w:lvl>
    <w:lvl w:ilvl="5" w:tplc="6E1A6FB2" w:tentative="1">
      <w:start w:val="1"/>
      <w:numFmt w:val="bullet"/>
      <w:lvlText w:val=""/>
      <w:lvlJc w:val="left"/>
      <w:pPr>
        <w:tabs>
          <w:tab w:val="num" w:pos="4320"/>
        </w:tabs>
        <w:ind w:left="4320" w:hanging="360"/>
      </w:pPr>
      <w:rPr>
        <w:rFonts w:ascii="Symbol" w:hAnsi="Symbol" w:hint="default"/>
      </w:rPr>
    </w:lvl>
    <w:lvl w:ilvl="6" w:tplc="9EF21BA4" w:tentative="1">
      <w:start w:val="1"/>
      <w:numFmt w:val="bullet"/>
      <w:lvlText w:val=""/>
      <w:lvlJc w:val="left"/>
      <w:pPr>
        <w:tabs>
          <w:tab w:val="num" w:pos="5040"/>
        </w:tabs>
        <w:ind w:left="5040" w:hanging="360"/>
      </w:pPr>
      <w:rPr>
        <w:rFonts w:ascii="Symbol" w:hAnsi="Symbol" w:hint="default"/>
      </w:rPr>
    </w:lvl>
    <w:lvl w:ilvl="7" w:tplc="B158270A" w:tentative="1">
      <w:start w:val="1"/>
      <w:numFmt w:val="bullet"/>
      <w:lvlText w:val=""/>
      <w:lvlJc w:val="left"/>
      <w:pPr>
        <w:tabs>
          <w:tab w:val="num" w:pos="5760"/>
        </w:tabs>
        <w:ind w:left="5760" w:hanging="360"/>
      </w:pPr>
      <w:rPr>
        <w:rFonts w:ascii="Symbol" w:hAnsi="Symbol" w:hint="default"/>
      </w:rPr>
    </w:lvl>
    <w:lvl w:ilvl="8" w:tplc="26B0800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DB69F4"/>
    <w:multiLevelType w:val="hybridMultilevel"/>
    <w:tmpl w:val="E548930C"/>
    <w:lvl w:ilvl="0" w:tplc="DF6CB8F2">
      <w:start w:val="1"/>
      <w:numFmt w:val="bullet"/>
      <w:lvlText w:val=""/>
      <w:lvlJc w:val="left"/>
      <w:pPr>
        <w:tabs>
          <w:tab w:val="num" w:pos="720"/>
        </w:tabs>
        <w:ind w:left="720" w:hanging="360"/>
      </w:pPr>
      <w:rPr>
        <w:rFonts w:ascii="Symbol" w:hAnsi="Symbol" w:hint="default"/>
      </w:rPr>
    </w:lvl>
    <w:lvl w:ilvl="1" w:tplc="C4CA160A" w:tentative="1">
      <w:start w:val="1"/>
      <w:numFmt w:val="bullet"/>
      <w:lvlText w:val=""/>
      <w:lvlJc w:val="left"/>
      <w:pPr>
        <w:tabs>
          <w:tab w:val="num" w:pos="1440"/>
        </w:tabs>
        <w:ind w:left="1440" w:hanging="360"/>
      </w:pPr>
      <w:rPr>
        <w:rFonts w:ascii="Symbol" w:hAnsi="Symbol" w:hint="default"/>
      </w:rPr>
    </w:lvl>
    <w:lvl w:ilvl="2" w:tplc="EA1613E8" w:tentative="1">
      <w:start w:val="1"/>
      <w:numFmt w:val="bullet"/>
      <w:lvlText w:val=""/>
      <w:lvlJc w:val="left"/>
      <w:pPr>
        <w:tabs>
          <w:tab w:val="num" w:pos="2160"/>
        </w:tabs>
        <w:ind w:left="2160" w:hanging="360"/>
      </w:pPr>
      <w:rPr>
        <w:rFonts w:ascii="Symbol" w:hAnsi="Symbol" w:hint="default"/>
      </w:rPr>
    </w:lvl>
    <w:lvl w:ilvl="3" w:tplc="FE66223C" w:tentative="1">
      <w:start w:val="1"/>
      <w:numFmt w:val="bullet"/>
      <w:lvlText w:val=""/>
      <w:lvlJc w:val="left"/>
      <w:pPr>
        <w:tabs>
          <w:tab w:val="num" w:pos="2880"/>
        </w:tabs>
        <w:ind w:left="2880" w:hanging="360"/>
      </w:pPr>
      <w:rPr>
        <w:rFonts w:ascii="Symbol" w:hAnsi="Symbol" w:hint="default"/>
      </w:rPr>
    </w:lvl>
    <w:lvl w:ilvl="4" w:tplc="C17AED7E" w:tentative="1">
      <w:start w:val="1"/>
      <w:numFmt w:val="bullet"/>
      <w:lvlText w:val=""/>
      <w:lvlJc w:val="left"/>
      <w:pPr>
        <w:tabs>
          <w:tab w:val="num" w:pos="3600"/>
        </w:tabs>
        <w:ind w:left="3600" w:hanging="360"/>
      </w:pPr>
      <w:rPr>
        <w:rFonts w:ascii="Symbol" w:hAnsi="Symbol" w:hint="default"/>
      </w:rPr>
    </w:lvl>
    <w:lvl w:ilvl="5" w:tplc="B6C67E38" w:tentative="1">
      <w:start w:val="1"/>
      <w:numFmt w:val="bullet"/>
      <w:lvlText w:val=""/>
      <w:lvlJc w:val="left"/>
      <w:pPr>
        <w:tabs>
          <w:tab w:val="num" w:pos="4320"/>
        </w:tabs>
        <w:ind w:left="4320" w:hanging="360"/>
      </w:pPr>
      <w:rPr>
        <w:rFonts w:ascii="Symbol" w:hAnsi="Symbol" w:hint="default"/>
      </w:rPr>
    </w:lvl>
    <w:lvl w:ilvl="6" w:tplc="956E3E0C" w:tentative="1">
      <w:start w:val="1"/>
      <w:numFmt w:val="bullet"/>
      <w:lvlText w:val=""/>
      <w:lvlJc w:val="left"/>
      <w:pPr>
        <w:tabs>
          <w:tab w:val="num" w:pos="5040"/>
        </w:tabs>
        <w:ind w:left="5040" w:hanging="360"/>
      </w:pPr>
      <w:rPr>
        <w:rFonts w:ascii="Symbol" w:hAnsi="Symbol" w:hint="default"/>
      </w:rPr>
    </w:lvl>
    <w:lvl w:ilvl="7" w:tplc="A5AE9480" w:tentative="1">
      <w:start w:val="1"/>
      <w:numFmt w:val="bullet"/>
      <w:lvlText w:val=""/>
      <w:lvlJc w:val="left"/>
      <w:pPr>
        <w:tabs>
          <w:tab w:val="num" w:pos="5760"/>
        </w:tabs>
        <w:ind w:left="5760" w:hanging="360"/>
      </w:pPr>
      <w:rPr>
        <w:rFonts w:ascii="Symbol" w:hAnsi="Symbol" w:hint="default"/>
      </w:rPr>
    </w:lvl>
    <w:lvl w:ilvl="8" w:tplc="74485F5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2905F1F"/>
    <w:multiLevelType w:val="hybridMultilevel"/>
    <w:tmpl w:val="03CABEB4"/>
    <w:lvl w:ilvl="0" w:tplc="9AEA94FE">
      <w:start w:val="1"/>
      <w:numFmt w:val="bullet"/>
      <w:lvlText w:val=""/>
      <w:lvlJc w:val="left"/>
      <w:pPr>
        <w:tabs>
          <w:tab w:val="num" w:pos="720"/>
        </w:tabs>
        <w:ind w:left="720" w:hanging="360"/>
      </w:pPr>
      <w:rPr>
        <w:rFonts w:ascii="Symbol" w:hAnsi="Symbol" w:hint="default"/>
      </w:rPr>
    </w:lvl>
    <w:lvl w:ilvl="1" w:tplc="74F8DD1A" w:tentative="1">
      <w:start w:val="1"/>
      <w:numFmt w:val="bullet"/>
      <w:lvlText w:val=""/>
      <w:lvlJc w:val="left"/>
      <w:pPr>
        <w:tabs>
          <w:tab w:val="num" w:pos="1440"/>
        </w:tabs>
        <w:ind w:left="1440" w:hanging="360"/>
      </w:pPr>
      <w:rPr>
        <w:rFonts w:ascii="Symbol" w:hAnsi="Symbol" w:hint="default"/>
      </w:rPr>
    </w:lvl>
    <w:lvl w:ilvl="2" w:tplc="E1CCD918" w:tentative="1">
      <w:start w:val="1"/>
      <w:numFmt w:val="bullet"/>
      <w:lvlText w:val=""/>
      <w:lvlJc w:val="left"/>
      <w:pPr>
        <w:tabs>
          <w:tab w:val="num" w:pos="2160"/>
        </w:tabs>
        <w:ind w:left="2160" w:hanging="360"/>
      </w:pPr>
      <w:rPr>
        <w:rFonts w:ascii="Symbol" w:hAnsi="Symbol" w:hint="default"/>
      </w:rPr>
    </w:lvl>
    <w:lvl w:ilvl="3" w:tplc="2F6208F6" w:tentative="1">
      <w:start w:val="1"/>
      <w:numFmt w:val="bullet"/>
      <w:lvlText w:val=""/>
      <w:lvlJc w:val="left"/>
      <w:pPr>
        <w:tabs>
          <w:tab w:val="num" w:pos="2880"/>
        </w:tabs>
        <w:ind w:left="2880" w:hanging="360"/>
      </w:pPr>
      <w:rPr>
        <w:rFonts w:ascii="Symbol" w:hAnsi="Symbol" w:hint="default"/>
      </w:rPr>
    </w:lvl>
    <w:lvl w:ilvl="4" w:tplc="13CAB0B0" w:tentative="1">
      <w:start w:val="1"/>
      <w:numFmt w:val="bullet"/>
      <w:lvlText w:val=""/>
      <w:lvlJc w:val="left"/>
      <w:pPr>
        <w:tabs>
          <w:tab w:val="num" w:pos="3600"/>
        </w:tabs>
        <w:ind w:left="3600" w:hanging="360"/>
      </w:pPr>
      <w:rPr>
        <w:rFonts w:ascii="Symbol" w:hAnsi="Symbol" w:hint="default"/>
      </w:rPr>
    </w:lvl>
    <w:lvl w:ilvl="5" w:tplc="E27C70C6" w:tentative="1">
      <w:start w:val="1"/>
      <w:numFmt w:val="bullet"/>
      <w:lvlText w:val=""/>
      <w:lvlJc w:val="left"/>
      <w:pPr>
        <w:tabs>
          <w:tab w:val="num" w:pos="4320"/>
        </w:tabs>
        <w:ind w:left="4320" w:hanging="360"/>
      </w:pPr>
      <w:rPr>
        <w:rFonts w:ascii="Symbol" w:hAnsi="Symbol" w:hint="default"/>
      </w:rPr>
    </w:lvl>
    <w:lvl w:ilvl="6" w:tplc="D6A2A11A" w:tentative="1">
      <w:start w:val="1"/>
      <w:numFmt w:val="bullet"/>
      <w:lvlText w:val=""/>
      <w:lvlJc w:val="left"/>
      <w:pPr>
        <w:tabs>
          <w:tab w:val="num" w:pos="5040"/>
        </w:tabs>
        <w:ind w:left="5040" w:hanging="360"/>
      </w:pPr>
      <w:rPr>
        <w:rFonts w:ascii="Symbol" w:hAnsi="Symbol" w:hint="default"/>
      </w:rPr>
    </w:lvl>
    <w:lvl w:ilvl="7" w:tplc="ECEE1F0A" w:tentative="1">
      <w:start w:val="1"/>
      <w:numFmt w:val="bullet"/>
      <w:lvlText w:val=""/>
      <w:lvlJc w:val="left"/>
      <w:pPr>
        <w:tabs>
          <w:tab w:val="num" w:pos="5760"/>
        </w:tabs>
        <w:ind w:left="5760" w:hanging="360"/>
      </w:pPr>
      <w:rPr>
        <w:rFonts w:ascii="Symbol" w:hAnsi="Symbol" w:hint="default"/>
      </w:rPr>
    </w:lvl>
    <w:lvl w:ilvl="8" w:tplc="2E9C80D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5384636"/>
    <w:multiLevelType w:val="hybridMultilevel"/>
    <w:tmpl w:val="9D6A8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7932F1"/>
    <w:multiLevelType w:val="hybridMultilevel"/>
    <w:tmpl w:val="FE1AE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FBD4DF2"/>
    <w:multiLevelType w:val="hybridMultilevel"/>
    <w:tmpl w:val="9B10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8E531B"/>
    <w:multiLevelType w:val="hybridMultilevel"/>
    <w:tmpl w:val="F48E72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3219B2"/>
    <w:multiLevelType w:val="hybridMultilevel"/>
    <w:tmpl w:val="CA3E5DF2"/>
    <w:lvl w:ilvl="0" w:tplc="85E4ED2C">
      <w:start w:val="1"/>
      <w:numFmt w:val="bullet"/>
      <w:lvlText w:val=""/>
      <w:lvlJc w:val="left"/>
      <w:pPr>
        <w:tabs>
          <w:tab w:val="num" w:pos="720"/>
        </w:tabs>
        <w:ind w:left="720" w:hanging="360"/>
      </w:pPr>
      <w:rPr>
        <w:rFonts w:ascii="Symbol" w:hAnsi="Symbol" w:hint="default"/>
      </w:rPr>
    </w:lvl>
    <w:lvl w:ilvl="1" w:tplc="77B4D4E6" w:tentative="1">
      <w:start w:val="1"/>
      <w:numFmt w:val="bullet"/>
      <w:lvlText w:val=""/>
      <w:lvlJc w:val="left"/>
      <w:pPr>
        <w:tabs>
          <w:tab w:val="num" w:pos="1440"/>
        </w:tabs>
        <w:ind w:left="1440" w:hanging="360"/>
      </w:pPr>
      <w:rPr>
        <w:rFonts w:ascii="Symbol" w:hAnsi="Symbol" w:hint="default"/>
      </w:rPr>
    </w:lvl>
    <w:lvl w:ilvl="2" w:tplc="0D525ED4" w:tentative="1">
      <w:start w:val="1"/>
      <w:numFmt w:val="bullet"/>
      <w:lvlText w:val=""/>
      <w:lvlJc w:val="left"/>
      <w:pPr>
        <w:tabs>
          <w:tab w:val="num" w:pos="2160"/>
        </w:tabs>
        <w:ind w:left="2160" w:hanging="360"/>
      </w:pPr>
      <w:rPr>
        <w:rFonts w:ascii="Symbol" w:hAnsi="Symbol" w:hint="default"/>
      </w:rPr>
    </w:lvl>
    <w:lvl w:ilvl="3" w:tplc="836AE6B6" w:tentative="1">
      <w:start w:val="1"/>
      <w:numFmt w:val="bullet"/>
      <w:lvlText w:val=""/>
      <w:lvlJc w:val="left"/>
      <w:pPr>
        <w:tabs>
          <w:tab w:val="num" w:pos="2880"/>
        </w:tabs>
        <w:ind w:left="2880" w:hanging="360"/>
      </w:pPr>
      <w:rPr>
        <w:rFonts w:ascii="Symbol" w:hAnsi="Symbol" w:hint="default"/>
      </w:rPr>
    </w:lvl>
    <w:lvl w:ilvl="4" w:tplc="6C0C624C" w:tentative="1">
      <w:start w:val="1"/>
      <w:numFmt w:val="bullet"/>
      <w:lvlText w:val=""/>
      <w:lvlJc w:val="left"/>
      <w:pPr>
        <w:tabs>
          <w:tab w:val="num" w:pos="3600"/>
        </w:tabs>
        <w:ind w:left="3600" w:hanging="360"/>
      </w:pPr>
      <w:rPr>
        <w:rFonts w:ascii="Symbol" w:hAnsi="Symbol" w:hint="default"/>
      </w:rPr>
    </w:lvl>
    <w:lvl w:ilvl="5" w:tplc="81E0DB3E" w:tentative="1">
      <w:start w:val="1"/>
      <w:numFmt w:val="bullet"/>
      <w:lvlText w:val=""/>
      <w:lvlJc w:val="left"/>
      <w:pPr>
        <w:tabs>
          <w:tab w:val="num" w:pos="4320"/>
        </w:tabs>
        <w:ind w:left="4320" w:hanging="360"/>
      </w:pPr>
      <w:rPr>
        <w:rFonts w:ascii="Symbol" w:hAnsi="Symbol" w:hint="default"/>
      </w:rPr>
    </w:lvl>
    <w:lvl w:ilvl="6" w:tplc="7CC4D580" w:tentative="1">
      <w:start w:val="1"/>
      <w:numFmt w:val="bullet"/>
      <w:lvlText w:val=""/>
      <w:lvlJc w:val="left"/>
      <w:pPr>
        <w:tabs>
          <w:tab w:val="num" w:pos="5040"/>
        </w:tabs>
        <w:ind w:left="5040" w:hanging="360"/>
      </w:pPr>
      <w:rPr>
        <w:rFonts w:ascii="Symbol" w:hAnsi="Symbol" w:hint="default"/>
      </w:rPr>
    </w:lvl>
    <w:lvl w:ilvl="7" w:tplc="44E0BE9A" w:tentative="1">
      <w:start w:val="1"/>
      <w:numFmt w:val="bullet"/>
      <w:lvlText w:val=""/>
      <w:lvlJc w:val="left"/>
      <w:pPr>
        <w:tabs>
          <w:tab w:val="num" w:pos="5760"/>
        </w:tabs>
        <w:ind w:left="5760" w:hanging="360"/>
      </w:pPr>
      <w:rPr>
        <w:rFonts w:ascii="Symbol" w:hAnsi="Symbol" w:hint="default"/>
      </w:rPr>
    </w:lvl>
    <w:lvl w:ilvl="8" w:tplc="9FAE718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D750A71"/>
    <w:multiLevelType w:val="hybridMultilevel"/>
    <w:tmpl w:val="86ACD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6936D62"/>
    <w:multiLevelType w:val="hybridMultilevel"/>
    <w:tmpl w:val="1CB21BB8"/>
    <w:lvl w:ilvl="0" w:tplc="A6BE4FF4">
      <w:start w:val="1"/>
      <w:numFmt w:val="bullet"/>
      <w:lvlText w:val=""/>
      <w:lvlJc w:val="left"/>
      <w:pPr>
        <w:tabs>
          <w:tab w:val="num" w:pos="720"/>
        </w:tabs>
        <w:ind w:left="720" w:hanging="360"/>
      </w:pPr>
      <w:rPr>
        <w:rFonts w:ascii="Symbol" w:hAnsi="Symbol" w:hint="default"/>
      </w:rPr>
    </w:lvl>
    <w:lvl w:ilvl="1" w:tplc="BA224CC6" w:tentative="1">
      <w:start w:val="1"/>
      <w:numFmt w:val="bullet"/>
      <w:lvlText w:val=""/>
      <w:lvlJc w:val="left"/>
      <w:pPr>
        <w:tabs>
          <w:tab w:val="num" w:pos="1440"/>
        </w:tabs>
        <w:ind w:left="1440" w:hanging="360"/>
      </w:pPr>
      <w:rPr>
        <w:rFonts w:ascii="Symbol" w:hAnsi="Symbol" w:hint="default"/>
      </w:rPr>
    </w:lvl>
    <w:lvl w:ilvl="2" w:tplc="9C8ADD0E" w:tentative="1">
      <w:start w:val="1"/>
      <w:numFmt w:val="bullet"/>
      <w:lvlText w:val=""/>
      <w:lvlJc w:val="left"/>
      <w:pPr>
        <w:tabs>
          <w:tab w:val="num" w:pos="2160"/>
        </w:tabs>
        <w:ind w:left="2160" w:hanging="360"/>
      </w:pPr>
      <w:rPr>
        <w:rFonts w:ascii="Symbol" w:hAnsi="Symbol" w:hint="default"/>
      </w:rPr>
    </w:lvl>
    <w:lvl w:ilvl="3" w:tplc="0B1C6C50" w:tentative="1">
      <w:start w:val="1"/>
      <w:numFmt w:val="bullet"/>
      <w:lvlText w:val=""/>
      <w:lvlJc w:val="left"/>
      <w:pPr>
        <w:tabs>
          <w:tab w:val="num" w:pos="2880"/>
        </w:tabs>
        <w:ind w:left="2880" w:hanging="360"/>
      </w:pPr>
      <w:rPr>
        <w:rFonts w:ascii="Symbol" w:hAnsi="Symbol" w:hint="default"/>
      </w:rPr>
    </w:lvl>
    <w:lvl w:ilvl="4" w:tplc="943E923C" w:tentative="1">
      <w:start w:val="1"/>
      <w:numFmt w:val="bullet"/>
      <w:lvlText w:val=""/>
      <w:lvlJc w:val="left"/>
      <w:pPr>
        <w:tabs>
          <w:tab w:val="num" w:pos="3600"/>
        </w:tabs>
        <w:ind w:left="3600" w:hanging="360"/>
      </w:pPr>
      <w:rPr>
        <w:rFonts w:ascii="Symbol" w:hAnsi="Symbol" w:hint="default"/>
      </w:rPr>
    </w:lvl>
    <w:lvl w:ilvl="5" w:tplc="AAB0C1C0" w:tentative="1">
      <w:start w:val="1"/>
      <w:numFmt w:val="bullet"/>
      <w:lvlText w:val=""/>
      <w:lvlJc w:val="left"/>
      <w:pPr>
        <w:tabs>
          <w:tab w:val="num" w:pos="4320"/>
        </w:tabs>
        <w:ind w:left="4320" w:hanging="360"/>
      </w:pPr>
      <w:rPr>
        <w:rFonts w:ascii="Symbol" w:hAnsi="Symbol" w:hint="default"/>
      </w:rPr>
    </w:lvl>
    <w:lvl w:ilvl="6" w:tplc="95823B1E" w:tentative="1">
      <w:start w:val="1"/>
      <w:numFmt w:val="bullet"/>
      <w:lvlText w:val=""/>
      <w:lvlJc w:val="left"/>
      <w:pPr>
        <w:tabs>
          <w:tab w:val="num" w:pos="5040"/>
        </w:tabs>
        <w:ind w:left="5040" w:hanging="360"/>
      </w:pPr>
      <w:rPr>
        <w:rFonts w:ascii="Symbol" w:hAnsi="Symbol" w:hint="default"/>
      </w:rPr>
    </w:lvl>
    <w:lvl w:ilvl="7" w:tplc="68FC111C" w:tentative="1">
      <w:start w:val="1"/>
      <w:numFmt w:val="bullet"/>
      <w:lvlText w:val=""/>
      <w:lvlJc w:val="left"/>
      <w:pPr>
        <w:tabs>
          <w:tab w:val="num" w:pos="5760"/>
        </w:tabs>
        <w:ind w:left="5760" w:hanging="360"/>
      </w:pPr>
      <w:rPr>
        <w:rFonts w:ascii="Symbol" w:hAnsi="Symbol" w:hint="default"/>
      </w:rPr>
    </w:lvl>
    <w:lvl w:ilvl="8" w:tplc="C80853F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6BC0533"/>
    <w:multiLevelType w:val="hybridMultilevel"/>
    <w:tmpl w:val="B69E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4495B69"/>
    <w:multiLevelType w:val="hybridMultilevel"/>
    <w:tmpl w:val="056E8F6A"/>
    <w:lvl w:ilvl="0" w:tplc="7C3C8EF6">
      <w:start w:val="1"/>
      <w:numFmt w:val="bullet"/>
      <w:lvlText w:val=""/>
      <w:lvlJc w:val="left"/>
      <w:pPr>
        <w:tabs>
          <w:tab w:val="num" w:pos="720"/>
        </w:tabs>
        <w:ind w:left="720" w:hanging="360"/>
      </w:pPr>
      <w:rPr>
        <w:rFonts w:ascii="Symbol" w:hAnsi="Symbol" w:hint="default"/>
      </w:rPr>
    </w:lvl>
    <w:lvl w:ilvl="1" w:tplc="1116C8BC" w:tentative="1">
      <w:start w:val="1"/>
      <w:numFmt w:val="bullet"/>
      <w:lvlText w:val=""/>
      <w:lvlJc w:val="left"/>
      <w:pPr>
        <w:tabs>
          <w:tab w:val="num" w:pos="1440"/>
        </w:tabs>
        <w:ind w:left="1440" w:hanging="360"/>
      </w:pPr>
      <w:rPr>
        <w:rFonts w:ascii="Symbol" w:hAnsi="Symbol" w:hint="default"/>
      </w:rPr>
    </w:lvl>
    <w:lvl w:ilvl="2" w:tplc="76925BC4" w:tentative="1">
      <w:start w:val="1"/>
      <w:numFmt w:val="bullet"/>
      <w:lvlText w:val=""/>
      <w:lvlJc w:val="left"/>
      <w:pPr>
        <w:tabs>
          <w:tab w:val="num" w:pos="2160"/>
        </w:tabs>
        <w:ind w:left="2160" w:hanging="360"/>
      </w:pPr>
      <w:rPr>
        <w:rFonts w:ascii="Symbol" w:hAnsi="Symbol" w:hint="default"/>
      </w:rPr>
    </w:lvl>
    <w:lvl w:ilvl="3" w:tplc="FE4A090E" w:tentative="1">
      <w:start w:val="1"/>
      <w:numFmt w:val="bullet"/>
      <w:lvlText w:val=""/>
      <w:lvlJc w:val="left"/>
      <w:pPr>
        <w:tabs>
          <w:tab w:val="num" w:pos="2880"/>
        </w:tabs>
        <w:ind w:left="2880" w:hanging="360"/>
      </w:pPr>
      <w:rPr>
        <w:rFonts w:ascii="Symbol" w:hAnsi="Symbol" w:hint="default"/>
      </w:rPr>
    </w:lvl>
    <w:lvl w:ilvl="4" w:tplc="C95410EC" w:tentative="1">
      <w:start w:val="1"/>
      <w:numFmt w:val="bullet"/>
      <w:lvlText w:val=""/>
      <w:lvlJc w:val="left"/>
      <w:pPr>
        <w:tabs>
          <w:tab w:val="num" w:pos="3600"/>
        </w:tabs>
        <w:ind w:left="3600" w:hanging="360"/>
      </w:pPr>
      <w:rPr>
        <w:rFonts w:ascii="Symbol" w:hAnsi="Symbol" w:hint="default"/>
      </w:rPr>
    </w:lvl>
    <w:lvl w:ilvl="5" w:tplc="87C894FA" w:tentative="1">
      <w:start w:val="1"/>
      <w:numFmt w:val="bullet"/>
      <w:lvlText w:val=""/>
      <w:lvlJc w:val="left"/>
      <w:pPr>
        <w:tabs>
          <w:tab w:val="num" w:pos="4320"/>
        </w:tabs>
        <w:ind w:left="4320" w:hanging="360"/>
      </w:pPr>
      <w:rPr>
        <w:rFonts w:ascii="Symbol" w:hAnsi="Symbol" w:hint="default"/>
      </w:rPr>
    </w:lvl>
    <w:lvl w:ilvl="6" w:tplc="E47AABF2" w:tentative="1">
      <w:start w:val="1"/>
      <w:numFmt w:val="bullet"/>
      <w:lvlText w:val=""/>
      <w:lvlJc w:val="left"/>
      <w:pPr>
        <w:tabs>
          <w:tab w:val="num" w:pos="5040"/>
        </w:tabs>
        <w:ind w:left="5040" w:hanging="360"/>
      </w:pPr>
      <w:rPr>
        <w:rFonts w:ascii="Symbol" w:hAnsi="Symbol" w:hint="default"/>
      </w:rPr>
    </w:lvl>
    <w:lvl w:ilvl="7" w:tplc="0496558E" w:tentative="1">
      <w:start w:val="1"/>
      <w:numFmt w:val="bullet"/>
      <w:lvlText w:val=""/>
      <w:lvlJc w:val="left"/>
      <w:pPr>
        <w:tabs>
          <w:tab w:val="num" w:pos="5760"/>
        </w:tabs>
        <w:ind w:left="5760" w:hanging="360"/>
      </w:pPr>
      <w:rPr>
        <w:rFonts w:ascii="Symbol" w:hAnsi="Symbol" w:hint="default"/>
      </w:rPr>
    </w:lvl>
    <w:lvl w:ilvl="8" w:tplc="9AAA1AC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4A03178B"/>
    <w:multiLevelType w:val="hybridMultilevel"/>
    <w:tmpl w:val="CC36F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C5351B"/>
    <w:multiLevelType w:val="hybridMultilevel"/>
    <w:tmpl w:val="0694D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171817"/>
    <w:multiLevelType w:val="hybridMultilevel"/>
    <w:tmpl w:val="C2FC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C7699B"/>
    <w:multiLevelType w:val="hybridMultilevel"/>
    <w:tmpl w:val="4188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064D4C"/>
    <w:multiLevelType w:val="hybridMultilevel"/>
    <w:tmpl w:val="7BDE7B58"/>
    <w:lvl w:ilvl="0" w:tplc="714A7FD2">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A803797"/>
    <w:multiLevelType w:val="hybridMultilevel"/>
    <w:tmpl w:val="8FE03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0E16661"/>
    <w:multiLevelType w:val="hybridMultilevel"/>
    <w:tmpl w:val="A79465F8"/>
    <w:lvl w:ilvl="0" w:tplc="7C067BBC">
      <w:start w:val="1"/>
      <w:numFmt w:val="bullet"/>
      <w:lvlText w:val=""/>
      <w:lvlJc w:val="left"/>
      <w:pPr>
        <w:tabs>
          <w:tab w:val="num" w:pos="720"/>
        </w:tabs>
        <w:ind w:left="720" w:hanging="360"/>
      </w:pPr>
      <w:rPr>
        <w:rFonts w:ascii="Symbol" w:hAnsi="Symbol" w:hint="default"/>
      </w:rPr>
    </w:lvl>
    <w:lvl w:ilvl="1" w:tplc="65D2C962" w:tentative="1">
      <w:start w:val="1"/>
      <w:numFmt w:val="bullet"/>
      <w:lvlText w:val=""/>
      <w:lvlJc w:val="left"/>
      <w:pPr>
        <w:tabs>
          <w:tab w:val="num" w:pos="1440"/>
        </w:tabs>
        <w:ind w:left="1440" w:hanging="360"/>
      </w:pPr>
      <w:rPr>
        <w:rFonts w:ascii="Symbol" w:hAnsi="Symbol" w:hint="default"/>
      </w:rPr>
    </w:lvl>
    <w:lvl w:ilvl="2" w:tplc="5DA0420A" w:tentative="1">
      <w:start w:val="1"/>
      <w:numFmt w:val="bullet"/>
      <w:lvlText w:val=""/>
      <w:lvlJc w:val="left"/>
      <w:pPr>
        <w:tabs>
          <w:tab w:val="num" w:pos="2160"/>
        </w:tabs>
        <w:ind w:left="2160" w:hanging="360"/>
      </w:pPr>
      <w:rPr>
        <w:rFonts w:ascii="Symbol" w:hAnsi="Symbol" w:hint="default"/>
      </w:rPr>
    </w:lvl>
    <w:lvl w:ilvl="3" w:tplc="E61A1224" w:tentative="1">
      <w:start w:val="1"/>
      <w:numFmt w:val="bullet"/>
      <w:lvlText w:val=""/>
      <w:lvlJc w:val="left"/>
      <w:pPr>
        <w:tabs>
          <w:tab w:val="num" w:pos="2880"/>
        </w:tabs>
        <w:ind w:left="2880" w:hanging="360"/>
      </w:pPr>
      <w:rPr>
        <w:rFonts w:ascii="Symbol" w:hAnsi="Symbol" w:hint="default"/>
      </w:rPr>
    </w:lvl>
    <w:lvl w:ilvl="4" w:tplc="6CCA211E" w:tentative="1">
      <w:start w:val="1"/>
      <w:numFmt w:val="bullet"/>
      <w:lvlText w:val=""/>
      <w:lvlJc w:val="left"/>
      <w:pPr>
        <w:tabs>
          <w:tab w:val="num" w:pos="3600"/>
        </w:tabs>
        <w:ind w:left="3600" w:hanging="360"/>
      </w:pPr>
      <w:rPr>
        <w:rFonts w:ascii="Symbol" w:hAnsi="Symbol" w:hint="default"/>
      </w:rPr>
    </w:lvl>
    <w:lvl w:ilvl="5" w:tplc="C6369024" w:tentative="1">
      <w:start w:val="1"/>
      <w:numFmt w:val="bullet"/>
      <w:lvlText w:val=""/>
      <w:lvlJc w:val="left"/>
      <w:pPr>
        <w:tabs>
          <w:tab w:val="num" w:pos="4320"/>
        </w:tabs>
        <w:ind w:left="4320" w:hanging="360"/>
      </w:pPr>
      <w:rPr>
        <w:rFonts w:ascii="Symbol" w:hAnsi="Symbol" w:hint="default"/>
      </w:rPr>
    </w:lvl>
    <w:lvl w:ilvl="6" w:tplc="299CC6CC" w:tentative="1">
      <w:start w:val="1"/>
      <w:numFmt w:val="bullet"/>
      <w:lvlText w:val=""/>
      <w:lvlJc w:val="left"/>
      <w:pPr>
        <w:tabs>
          <w:tab w:val="num" w:pos="5040"/>
        </w:tabs>
        <w:ind w:left="5040" w:hanging="360"/>
      </w:pPr>
      <w:rPr>
        <w:rFonts w:ascii="Symbol" w:hAnsi="Symbol" w:hint="default"/>
      </w:rPr>
    </w:lvl>
    <w:lvl w:ilvl="7" w:tplc="2904FB4C" w:tentative="1">
      <w:start w:val="1"/>
      <w:numFmt w:val="bullet"/>
      <w:lvlText w:val=""/>
      <w:lvlJc w:val="left"/>
      <w:pPr>
        <w:tabs>
          <w:tab w:val="num" w:pos="5760"/>
        </w:tabs>
        <w:ind w:left="5760" w:hanging="360"/>
      </w:pPr>
      <w:rPr>
        <w:rFonts w:ascii="Symbol" w:hAnsi="Symbol" w:hint="default"/>
      </w:rPr>
    </w:lvl>
    <w:lvl w:ilvl="8" w:tplc="2A28BC4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5831ED5"/>
    <w:multiLevelType w:val="hybridMultilevel"/>
    <w:tmpl w:val="0690452E"/>
    <w:lvl w:ilvl="0" w:tplc="6A34DF60">
      <w:start w:val="1"/>
      <w:numFmt w:val="bullet"/>
      <w:lvlText w:val=""/>
      <w:lvlJc w:val="left"/>
      <w:pPr>
        <w:tabs>
          <w:tab w:val="num" w:pos="720"/>
        </w:tabs>
        <w:ind w:left="720" w:hanging="360"/>
      </w:pPr>
      <w:rPr>
        <w:rFonts w:ascii="Symbol" w:hAnsi="Symbol" w:hint="default"/>
      </w:rPr>
    </w:lvl>
    <w:lvl w:ilvl="1" w:tplc="14DE0B5E" w:tentative="1">
      <w:start w:val="1"/>
      <w:numFmt w:val="bullet"/>
      <w:lvlText w:val=""/>
      <w:lvlJc w:val="left"/>
      <w:pPr>
        <w:tabs>
          <w:tab w:val="num" w:pos="1440"/>
        </w:tabs>
        <w:ind w:left="1440" w:hanging="360"/>
      </w:pPr>
      <w:rPr>
        <w:rFonts w:ascii="Symbol" w:hAnsi="Symbol" w:hint="default"/>
      </w:rPr>
    </w:lvl>
    <w:lvl w:ilvl="2" w:tplc="6ECCE2CE" w:tentative="1">
      <w:start w:val="1"/>
      <w:numFmt w:val="bullet"/>
      <w:lvlText w:val=""/>
      <w:lvlJc w:val="left"/>
      <w:pPr>
        <w:tabs>
          <w:tab w:val="num" w:pos="2160"/>
        </w:tabs>
        <w:ind w:left="2160" w:hanging="360"/>
      </w:pPr>
      <w:rPr>
        <w:rFonts w:ascii="Symbol" w:hAnsi="Symbol" w:hint="default"/>
      </w:rPr>
    </w:lvl>
    <w:lvl w:ilvl="3" w:tplc="AC6E9F6C" w:tentative="1">
      <w:start w:val="1"/>
      <w:numFmt w:val="bullet"/>
      <w:lvlText w:val=""/>
      <w:lvlJc w:val="left"/>
      <w:pPr>
        <w:tabs>
          <w:tab w:val="num" w:pos="2880"/>
        </w:tabs>
        <w:ind w:left="2880" w:hanging="360"/>
      </w:pPr>
      <w:rPr>
        <w:rFonts w:ascii="Symbol" w:hAnsi="Symbol" w:hint="default"/>
      </w:rPr>
    </w:lvl>
    <w:lvl w:ilvl="4" w:tplc="8A241AD2" w:tentative="1">
      <w:start w:val="1"/>
      <w:numFmt w:val="bullet"/>
      <w:lvlText w:val=""/>
      <w:lvlJc w:val="left"/>
      <w:pPr>
        <w:tabs>
          <w:tab w:val="num" w:pos="3600"/>
        </w:tabs>
        <w:ind w:left="3600" w:hanging="360"/>
      </w:pPr>
      <w:rPr>
        <w:rFonts w:ascii="Symbol" w:hAnsi="Symbol" w:hint="default"/>
      </w:rPr>
    </w:lvl>
    <w:lvl w:ilvl="5" w:tplc="3EC46052" w:tentative="1">
      <w:start w:val="1"/>
      <w:numFmt w:val="bullet"/>
      <w:lvlText w:val=""/>
      <w:lvlJc w:val="left"/>
      <w:pPr>
        <w:tabs>
          <w:tab w:val="num" w:pos="4320"/>
        </w:tabs>
        <w:ind w:left="4320" w:hanging="360"/>
      </w:pPr>
      <w:rPr>
        <w:rFonts w:ascii="Symbol" w:hAnsi="Symbol" w:hint="default"/>
      </w:rPr>
    </w:lvl>
    <w:lvl w:ilvl="6" w:tplc="9A9CF046" w:tentative="1">
      <w:start w:val="1"/>
      <w:numFmt w:val="bullet"/>
      <w:lvlText w:val=""/>
      <w:lvlJc w:val="left"/>
      <w:pPr>
        <w:tabs>
          <w:tab w:val="num" w:pos="5040"/>
        </w:tabs>
        <w:ind w:left="5040" w:hanging="360"/>
      </w:pPr>
      <w:rPr>
        <w:rFonts w:ascii="Symbol" w:hAnsi="Symbol" w:hint="default"/>
      </w:rPr>
    </w:lvl>
    <w:lvl w:ilvl="7" w:tplc="6FD238B4" w:tentative="1">
      <w:start w:val="1"/>
      <w:numFmt w:val="bullet"/>
      <w:lvlText w:val=""/>
      <w:lvlJc w:val="left"/>
      <w:pPr>
        <w:tabs>
          <w:tab w:val="num" w:pos="5760"/>
        </w:tabs>
        <w:ind w:left="5760" w:hanging="360"/>
      </w:pPr>
      <w:rPr>
        <w:rFonts w:ascii="Symbol" w:hAnsi="Symbol" w:hint="default"/>
      </w:rPr>
    </w:lvl>
    <w:lvl w:ilvl="8" w:tplc="B1582FB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604718D"/>
    <w:multiLevelType w:val="hybridMultilevel"/>
    <w:tmpl w:val="F490D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250785"/>
    <w:multiLevelType w:val="hybridMultilevel"/>
    <w:tmpl w:val="5A5CD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342085F"/>
    <w:multiLevelType w:val="hybridMultilevel"/>
    <w:tmpl w:val="A416876A"/>
    <w:lvl w:ilvl="0" w:tplc="671AB8FC">
      <w:start w:val="1"/>
      <w:numFmt w:val="bullet"/>
      <w:lvlText w:val=""/>
      <w:lvlJc w:val="left"/>
      <w:pPr>
        <w:tabs>
          <w:tab w:val="num" w:pos="720"/>
        </w:tabs>
        <w:ind w:left="720" w:hanging="360"/>
      </w:pPr>
      <w:rPr>
        <w:rFonts w:ascii="Symbol" w:hAnsi="Symbol" w:hint="default"/>
      </w:rPr>
    </w:lvl>
    <w:lvl w:ilvl="1" w:tplc="13368072" w:tentative="1">
      <w:start w:val="1"/>
      <w:numFmt w:val="bullet"/>
      <w:lvlText w:val=""/>
      <w:lvlJc w:val="left"/>
      <w:pPr>
        <w:tabs>
          <w:tab w:val="num" w:pos="1440"/>
        </w:tabs>
        <w:ind w:left="1440" w:hanging="360"/>
      </w:pPr>
      <w:rPr>
        <w:rFonts w:ascii="Symbol" w:hAnsi="Symbol" w:hint="default"/>
      </w:rPr>
    </w:lvl>
    <w:lvl w:ilvl="2" w:tplc="339676D0" w:tentative="1">
      <w:start w:val="1"/>
      <w:numFmt w:val="bullet"/>
      <w:lvlText w:val=""/>
      <w:lvlJc w:val="left"/>
      <w:pPr>
        <w:tabs>
          <w:tab w:val="num" w:pos="2160"/>
        </w:tabs>
        <w:ind w:left="2160" w:hanging="360"/>
      </w:pPr>
      <w:rPr>
        <w:rFonts w:ascii="Symbol" w:hAnsi="Symbol" w:hint="default"/>
      </w:rPr>
    </w:lvl>
    <w:lvl w:ilvl="3" w:tplc="891673BE" w:tentative="1">
      <w:start w:val="1"/>
      <w:numFmt w:val="bullet"/>
      <w:lvlText w:val=""/>
      <w:lvlJc w:val="left"/>
      <w:pPr>
        <w:tabs>
          <w:tab w:val="num" w:pos="2880"/>
        </w:tabs>
        <w:ind w:left="2880" w:hanging="360"/>
      </w:pPr>
      <w:rPr>
        <w:rFonts w:ascii="Symbol" w:hAnsi="Symbol" w:hint="default"/>
      </w:rPr>
    </w:lvl>
    <w:lvl w:ilvl="4" w:tplc="D284C280" w:tentative="1">
      <w:start w:val="1"/>
      <w:numFmt w:val="bullet"/>
      <w:lvlText w:val=""/>
      <w:lvlJc w:val="left"/>
      <w:pPr>
        <w:tabs>
          <w:tab w:val="num" w:pos="3600"/>
        </w:tabs>
        <w:ind w:left="3600" w:hanging="360"/>
      </w:pPr>
      <w:rPr>
        <w:rFonts w:ascii="Symbol" w:hAnsi="Symbol" w:hint="default"/>
      </w:rPr>
    </w:lvl>
    <w:lvl w:ilvl="5" w:tplc="50BC90C2" w:tentative="1">
      <w:start w:val="1"/>
      <w:numFmt w:val="bullet"/>
      <w:lvlText w:val=""/>
      <w:lvlJc w:val="left"/>
      <w:pPr>
        <w:tabs>
          <w:tab w:val="num" w:pos="4320"/>
        </w:tabs>
        <w:ind w:left="4320" w:hanging="360"/>
      </w:pPr>
      <w:rPr>
        <w:rFonts w:ascii="Symbol" w:hAnsi="Symbol" w:hint="default"/>
      </w:rPr>
    </w:lvl>
    <w:lvl w:ilvl="6" w:tplc="DAE06EBE" w:tentative="1">
      <w:start w:val="1"/>
      <w:numFmt w:val="bullet"/>
      <w:lvlText w:val=""/>
      <w:lvlJc w:val="left"/>
      <w:pPr>
        <w:tabs>
          <w:tab w:val="num" w:pos="5040"/>
        </w:tabs>
        <w:ind w:left="5040" w:hanging="360"/>
      </w:pPr>
      <w:rPr>
        <w:rFonts w:ascii="Symbol" w:hAnsi="Symbol" w:hint="default"/>
      </w:rPr>
    </w:lvl>
    <w:lvl w:ilvl="7" w:tplc="EC5C1740" w:tentative="1">
      <w:start w:val="1"/>
      <w:numFmt w:val="bullet"/>
      <w:lvlText w:val=""/>
      <w:lvlJc w:val="left"/>
      <w:pPr>
        <w:tabs>
          <w:tab w:val="num" w:pos="5760"/>
        </w:tabs>
        <w:ind w:left="5760" w:hanging="360"/>
      </w:pPr>
      <w:rPr>
        <w:rFonts w:ascii="Symbol" w:hAnsi="Symbol" w:hint="default"/>
      </w:rPr>
    </w:lvl>
    <w:lvl w:ilvl="8" w:tplc="48E2904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48D08B9"/>
    <w:multiLevelType w:val="hybridMultilevel"/>
    <w:tmpl w:val="B7E2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074516"/>
    <w:multiLevelType w:val="hybridMultilevel"/>
    <w:tmpl w:val="33E42BD8"/>
    <w:lvl w:ilvl="0" w:tplc="40BE316C">
      <w:start w:val="1"/>
      <w:numFmt w:val="bullet"/>
      <w:lvlText w:val=""/>
      <w:lvlJc w:val="left"/>
      <w:pPr>
        <w:tabs>
          <w:tab w:val="num" w:pos="720"/>
        </w:tabs>
        <w:ind w:left="720" w:hanging="360"/>
      </w:pPr>
      <w:rPr>
        <w:rFonts w:ascii="Symbol" w:hAnsi="Symbol" w:hint="default"/>
      </w:rPr>
    </w:lvl>
    <w:lvl w:ilvl="1" w:tplc="7308687C" w:tentative="1">
      <w:start w:val="1"/>
      <w:numFmt w:val="bullet"/>
      <w:lvlText w:val=""/>
      <w:lvlJc w:val="left"/>
      <w:pPr>
        <w:tabs>
          <w:tab w:val="num" w:pos="1440"/>
        </w:tabs>
        <w:ind w:left="1440" w:hanging="360"/>
      </w:pPr>
      <w:rPr>
        <w:rFonts w:ascii="Symbol" w:hAnsi="Symbol" w:hint="default"/>
      </w:rPr>
    </w:lvl>
    <w:lvl w:ilvl="2" w:tplc="D6480B8C" w:tentative="1">
      <w:start w:val="1"/>
      <w:numFmt w:val="bullet"/>
      <w:lvlText w:val=""/>
      <w:lvlJc w:val="left"/>
      <w:pPr>
        <w:tabs>
          <w:tab w:val="num" w:pos="2160"/>
        </w:tabs>
        <w:ind w:left="2160" w:hanging="360"/>
      </w:pPr>
      <w:rPr>
        <w:rFonts w:ascii="Symbol" w:hAnsi="Symbol" w:hint="default"/>
      </w:rPr>
    </w:lvl>
    <w:lvl w:ilvl="3" w:tplc="618CC266" w:tentative="1">
      <w:start w:val="1"/>
      <w:numFmt w:val="bullet"/>
      <w:lvlText w:val=""/>
      <w:lvlJc w:val="left"/>
      <w:pPr>
        <w:tabs>
          <w:tab w:val="num" w:pos="2880"/>
        </w:tabs>
        <w:ind w:left="2880" w:hanging="360"/>
      </w:pPr>
      <w:rPr>
        <w:rFonts w:ascii="Symbol" w:hAnsi="Symbol" w:hint="default"/>
      </w:rPr>
    </w:lvl>
    <w:lvl w:ilvl="4" w:tplc="3826541C" w:tentative="1">
      <w:start w:val="1"/>
      <w:numFmt w:val="bullet"/>
      <w:lvlText w:val=""/>
      <w:lvlJc w:val="left"/>
      <w:pPr>
        <w:tabs>
          <w:tab w:val="num" w:pos="3600"/>
        </w:tabs>
        <w:ind w:left="3600" w:hanging="360"/>
      </w:pPr>
      <w:rPr>
        <w:rFonts w:ascii="Symbol" w:hAnsi="Symbol" w:hint="default"/>
      </w:rPr>
    </w:lvl>
    <w:lvl w:ilvl="5" w:tplc="48F4137E" w:tentative="1">
      <w:start w:val="1"/>
      <w:numFmt w:val="bullet"/>
      <w:lvlText w:val=""/>
      <w:lvlJc w:val="left"/>
      <w:pPr>
        <w:tabs>
          <w:tab w:val="num" w:pos="4320"/>
        </w:tabs>
        <w:ind w:left="4320" w:hanging="360"/>
      </w:pPr>
      <w:rPr>
        <w:rFonts w:ascii="Symbol" w:hAnsi="Symbol" w:hint="default"/>
      </w:rPr>
    </w:lvl>
    <w:lvl w:ilvl="6" w:tplc="3C887822" w:tentative="1">
      <w:start w:val="1"/>
      <w:numFmt w:val="bullet"/>
      <w:lvlText w:val=""/>
      <w:lvlJc w:val="left"/>
      <w:pPr>
        <w:tabs>
          <w:tab w:val="num" w:pos="5040"/>
        </w:tabs>
        <w:ind w:left="5040" w:hanging="360"/>
      </w:pPr>
      <w:rPr>
        <w:rFonts w:ascii="Symbol" w:hAnsi="Symbol" w:hint="default"/>
      </w:rPr>
    </w:lvl>
    <w:lvl w:ilvl="7" w:tplc="2730B186" w:tentative="1">
      <w:start w:val="1"/>
      <w:numFmt w:val="bullet"/>
      <w:lvlText w:val=""/>
      <w:lvlJc w:val="left"/>
      <w:pPr>
        <w:tabs>
          <w:tab w:val="num" w:pos="5760"/>
        </w:tabs>
        <w:ind w:left="5760" w:hanging="360"/>
      </w:pPr>
      <w:rPr>
        <w:rFonts w:ascii="Symbol" w:hAnsi="Symbol" w:hint="default"/>
      </w:rPr>
    </w:lvl>
    <w:lvl w:ilvl="8" w:tplc="FCEEEC4A"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7"/>
  </w:num>
  <w:num w:numId="2">
    <w:abstractNumId w:val="14"/>
  </w:num>
  <w:num w:numId="3">
    <w:abstractNumId w:val="12"/>
  </w:num>
  <w:num w:numId="4">
    <w:abstractNumId w:val="44"/>
  </w:num>
  <w:num w:numId="5">
    <w:abstractNumId w:val="18"/>
  </w:num>
  <w:num w:numId="6">
    <w:abstractNumId w:val="28"/>
  </w:num>
  <w:num w:numId="7">
    <w:abstractNumId w:val="3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3"/>
  </w:num>
  <w:num w:numId="19">
    <w:abstractNumId w:val="25"/>
  </w:num>
  <w:num w:numId="20">
    <w:abstractNumId w:val="39"/>
  </w:num>
  <w:num w:numId="21">
    <w:abstractNumId w:val="29"/>
  </w:num>
  <w:num w:numId="22">
    <w:abstractNumId w:val="13"/>
  </w:num>
  <w:num w:numId="23">
    <w:abstractNumId w:val="48"/>
  </w:num>
  <w:num w:numId="24">
    <w:abstractNumId w:val="20"/>
  </w:num>
  <w:num w:numId="25">
    <w:abstractNumId w:val="27"/>
  </w:num>
  <w:num w:numId="26">
    <w:abstractNumId w:val="19"/>
  </w:num>
  <w:num w:numId="27">
    <w:abstractNumId w:val="43"/>
  </w:num>
  <w:num w:numId="28">
    <w:abstractNumId w:val="46"/>
  </w:num>
  <w:num w:numId="29">
    <w:abstractNumId w:val="42"/>
  </w:num>
  <w:num w:numId="30">
    <w:abstractNumId w:val="17"/>
  </w:num>
  <w:num w:numId="31">
    <w:abstractNumId w:val="35"/>
  </w:num>
  <w:num w:numId="32">
    <w:abstractNumId w:val="10"/>
    <w:lvlOverride w:ilvl="0">
      <w:lvl w:ilvl="0">
        <w:numFmt w:val="bullet"/>
        <w:lvlText w:val=""/>
        <w:legacy w:legacy="1" w:legacySpace="0" w:legacyIndent="0"/>
        <w:lvlJc w:val="left"/>
        <w:rPr>
          <w:rFonts w:ascii="Symbol" w:hAnsi="Symbol" w:hint="default"/>
          <w:sz w:val="24"/>
        </w:rPr>
      </w:lvl>
    </w:lvlOverride>
  </w:num>
  <w:num w:numId="33">
    <w:abstractNumId w:val="15"/>
  </w:num>
  <w:num w:numId="34">
    <w:abstractNumId w:val="30"/>
  </w:num>
  <w:num w:numId="35">
    <w:abstractNumId w:val="40"/>
  </w:num>
  <w:num w:numId="36">
    <w:abstractNumId w:val="41"/>
  </w:num>
  <w:num w:numId="37">
    <w:abstractNumId w:val="26"/>
  </w:num>
  <w:num w:numId="38">
    <w:abstractNumId w:val="16"/>
  </w:num>
  <w:num w:numId="39">
    <w:abstractNumId w:val="45"/>
  </w:num>
  <w:num w:numId="40">
    <w:abstractNumId w:val="11"/>
  </w:num>
  <w:num w:numId="41">
    <w:abstractNumId w:val="47"/>
  </w:num>
  <w:num w:numId="42">
    <w:abstractNumId w:val="22"/>
  </w:num>
  <w:num w:numId="43">
    <w:abstractNumId w:val="36"/>
  </w:num>
  <w:num w:numId="44">
    <w:abstractNumId w:val="21"/>
  </w:num>
  <w:num w:numId="45">
    <w:abstractNumId w:val="38"/>
  </w:num>
  <w:num w:numId="46">
    <w:abstractNumId w:val="33"/>
  </w:num>
  <w:num w:numId="47">
    <w:abstractNumId w:val="32"/>
  </w:num>
  <w:num w:numId="48">
    <w:abstractNumId w:val="24"/>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5A7"/>
    <w:rsid w:val="00035B57"/>
    <w:rsid w:val="000575C2"/>
    <w:rsid w:val="00061B8C"/>
    <w:rsid w:val="000A6EBC"/>
    <w:rsid w:val="000A76AC"/>
    <w:rsid w:val="000E1C31"/>
    <w:rsid w:val="000E5418"/>
    <w:rsid w:val="00125E6A"/>
    <w:rsid w:val="00147A0F"/>
    <w:rsid w:val="001712C0"/>
    <w:rsid w:val="00175B3F"/>
    <w:rsid w:val="00181380"/>
    <w:rsid w:val="001913AE"/>
    <w:rsid w:val="001D5114"/>
    <w:rsid w:val="001D73A5"/>
    <w:rsid w:val="001F4B10"/>
    <w:rsid w:val="00205F01"/>
    <w:rsid w:val="0021338B"/>
    <w:rsid w:val="00236572"/>
    <w:rsid w:val="00245A7A"/>
    <w:rsid w:val="002855B1"/>
    <w:rsid w:val="002B7673"/>
    <w:rsid w:val="002D7598"/>
    <w:rsid w:val="002F5BC1"/>
    <w:rsid w:val="00301E85"/>
    <w:rsid w:val="00316D3F"/>
    <w:rsid w:val="0032580C"/>
    <w:rsid w:val="00382BB1"/>
    <w:rsid w:val="00390FEA"/>
    <w:rsid w:val="003A6359"/>
    <w:rsid w:val="003C45CC"/>
    <w:rsid w:val="003F1101"/>
    <w:rsid w:val="00425F7E"/>
    <w:rsid w:val="00427D4C"/>
    <w:rsid w:val="004362D6"/>
    <w:rsid w:val="004564A1"/>
    <w:rsid w:val="00465B88"/>
    <w:rsid w:val="00481002"/>
    <w:rsid w:val="00485586"/>
    <w:rsid w:val="004879B4"/>
    <w:rsid w:val="005051F9"/>
    <w:rsid w:val="00593E8A"/>
    <w:rsid w:val="005B0BA8"/>
    <w:rsid w:val="005E7480"/>
    <w:rsid w:val="00614C77"/>
    <w:rsid w:val="00616F8E"/>
    <w:rsid w:val="00622500"/>
    <w:rsid w:val="00645252"/>
    <w:rsid w:val="0066686D"/>
    <w:rsid w:val="00674808"/>
    <w:rsid w:val="0068688B"/>
    <w:rsid w:val="006D3D74"/>
    <w:rsid w:val="00710E4C"/>
    <w:rsid w:val="007139D0"/>
    <w:rsid w:val="00721CC2"/>
    <w:rsid w:val="00761230"/>
    <w:rsid w:val="0077046E"/>
    <w:rsid w:val="00770AD2"/>
    <w:rsid w:val="007A3423"/>
    <w:rsid w:val="007A35A7"/>
    <w:rsid w:val="007A5724"/>
    <w:rsid w:val="007C6D38"/>
    <w:rsid w:val="007F2742"/>
    <w:rsid w:val="00802EBD"/>
    <w:rsid w:val="00807109"/>
    <w:rsid w:val="008167A7"/>
    <w:rsid w:val="00820C9A"/>
    <w:rsid w:val="0083569A"/>
    <w:rsid w:val="00891C97"/>
    <w:rsid w:val="00917477"/>
    <w:rsid w:val="00934818"/>
    <w:rsid w:val="00953F75"/>
    <w:rsid w:val="00985504"/>
    <w:rsid w:val="00987905"/>
    <w:rsid w:val="009A4E82"/>
    <w:rsid w:val="009A6DAC"/>
    <w:rsid w:val="009D2B9B"/>
    <w:rsid w:val="00A77264"/>
    <w:rsid w:val="00A9204E"/>
    <w:rsid w:val="00AD3D40"/>
    <w:rsid w:val="00B86B77"/>
    <w:rsid w:val="00BD3CB7"/>
    <w:rsid w:val="00BE7ECC"/>
    <w:rsid w:val="00C014FB"/>
    <w:rsid w:val="00C130E3"/>
    <w:rsid w:val="00C36702"/>
    <w:rsid w:val="00C432F9"/>
    <w:rsid w:val="00C51F00"/>
    <w:rsid w:val="00C73FD3"/>
    <w:rsid w:val="00C960A8"/>
    <w:rsid w:val="00CB24E7"/>
    <w:rsid w:val="00CB443F"/>
    <w:rsid w:val="00CD04C0"/>
    <w:rsid w:val="00CE794D"/>
    <w:rsid w:val="00D431DE"/>
    <w:rsid w:val="00D448E3"/>
    <w:rsid w:val="00DB7724"/>
    <w:rsid w:val="00DC1285"/>
    <w:rsid w:val="00DD5C8B"/>
    <w:rsid w:val="00DE79E3"/>
    <w:rsid w:val="00E12861"/>
    <w:rsid w:val="00E22203"/>
    <w:rsid w:val="00E41631"/>
    <w:rsid w:val="00E511D7"/>
    <w:rsid w:val="00E61106"/>
    <w:rsid w:val="00EA53C2"/>
    <w:rsid w:val="00EB0E28"/>
    <w:rsid w:val="00F240FB"/>
    <w:rsid w:val="00F47E31"/>
    <w:rsid w:val="00FB3009"/>
    <w:rsid w:val="00FB323E"/>
    <w:rsid w:val="00FB74A2"/>
    <w:rsid w:val="00FD18FF"/>
    <w:rsid w:val="00FF2457"/>
    <w:rsid w:val="00FF4F8A"/>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E6581"/>
  <w15:chartTrackingRefBased/>
  <w15:docId w15:val="{CA2AC429-6572-4503-A7F6-29180A60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10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7A35A7"/>
    <w:pPr>
      <w:autoSpaceDE w:val="0"/>
      <w:autoSpaceDN w:val="0"/>
      <w:adjustRightInd w:val="0"/>
    </w:pPr>
    <w:rPr>
      <w:rFonts w:ascii="Arial" w:eastAsia="MS Mincho" w:hAnsi="Arial" w:cs="Arial"/>
      <w:color w:val="000000"/>
      <w:sz w:val="24"/>
      <w:szCs w:val="24"/>
      <w:lang w:val="en-GB" w:eastAsia="en-GB"/>
    </w:rPr>
  </w:style>
  <w:style w:type="paragraph" w:styleId="NoSpacing">
    <w:name w:val="No Spacing"/>
    <w:uiPriority w:val="1"/>
    <w:qFormat/>
    <w:rsid w:val="007A35A7"/>
    <w:rPr>
      <w:rFonts w:ascii="Calibri" w:eastAsia="Calibri" w:hAnsi="Calibri" w:cs="Times New Roman"/>
      <w:lang w:val="en-GB"/>
    </w:rPr>
  </w:style>
  <w:style w:type="table" w:styleId="TableGrid">
    <w:name w:val="Table Grid"/>
    <w:basedOn w:val="TableNormal"/>
    <w:uiPriority w:val="39"/>
    <w:rsid w:val="00B86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86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5038">
      <w:bodyDiv w:val="1"/>
      <w:marLeft w:val="0"/>
      <w:marRight w:val="0"/>
      <w:marTop w:val="0"/>
      <w:marBottom w:val="0"/>
      <w:divBdr>
        <w:top w:val="none" w:sz="0" w:space="0" w:color="auto"/>
        <w:left w:val="none" w:sz="0" w:space="0" w:color="auto"/>
        <w:bottom w:val="none" w:sz="0" w:space="0" w:color="auto"/>
        <w:right w:val="none" w:sz="0" w:space="0" w:color="auto"/>
      </w:divBdr>
    </w:div>
    <w:div w:id="570429411">
      <w:bodyDiv w:val="1"/>
      <w:marLeft w:val="0"/>
      <w:marRight w:val="0"/>
      <w:marTop w:val="0"/>
      <w:marBottom w:val="0"/>
      <w:divBdr>
        <w:top w:val="none" w:sz="0" w:space="0" w:color="auto"/>
        <w:left w:val="none" w:sz="0" w:space="0" w:color="auto"/>
        <w:bottom w:val="none" w:sz="0" w:space="0" w:color="auto"/>
        <w:right w:val="none" w:sz="0" w:space="0" w:color="auto"/>
      </w:divBdr>
      <w:divsChild>
        <w:div w:id="219294181">
          <w:marLeft w:val="547"/>
          <w:marRight w:val="0"/>
          <w:marTop w:val="0"/>
          <w:marBottom w:val="0"/>
          <w:divBdr>
            <w:top w:val="none" w:sz="0" w:space="0" w:color="auto"/>
            <w:left w:val="none" w:sz="0" w:space="0" w:color="auto"/>
            <w:bottom w:val="none" w:sz="0" w:space="0" w:color="auto"/>
            <w:right w:val="none" w:sz="0" w:space="0" w:color="auto"/>
          </w:divBdr>
        </w:div>
        <w:div w:id="512690922">
          <w:marLeft w:val="547"/>
          <w:marRight w:val="0"/>
          <w:marTop w:val="0"/>
          <w:marBottom w:val="0"/>
          <w:divBdr>
            <w:top w:val="none" w:sz="0" w:space="0" w:color="auto"/>
            <w:left w:val="none" w:sz="0" w:space="0" w:color="auto"/>
            <w:bottom w:val="none" w:sz="0" w:space="0" w:color="auto"/>
            <w:right w:val="none" w:sz="0" w:space="0" w:color="auto"/>
          </w:divBdr>
        </w:div>
        <w:div w:id="327368320">
          <w:marLeft w:val="547"/>
          <w:marRight w:val="0"/>
          <w:marTop w:val="0"/>
          <w:marBottom w:val="0"/>
          <w:divBdr>
            <w:top w:val="none" w:sz="0" w:space="0" w:color="auto"/>
            <w:left w:val="none" w:sz="0" w:space="0" w:color="auto"/>
            <w:bottom w:val="none" w:sz="0" w:space="0" w:color="auto"/>
            <w:right w:val="none" w:sz="0" w:space="0" w:color="auto"/>
          </w:divBdr>
        </w:div>
        <w:div w:id="1446971097">
          <w:marLeft w:val="547"/>
          <w:marRight w:val="0"/>
          <w:marTop w:val="0"/>
          <w:marBottom w:val="0"/>
          <w:divBdr>
            <w:top w:val="none" w:sz="0" w:space="0" w:color="auto"/>
            <w:left w:val="none" w:sz="0" w:space="0" w:color="auto"/>
            <w:bottom w:val="none" w:sz="0" w:space="0" w:color="auto"/>
            <w:right w:val="none" w:sz="0" w:space="0" w:color="auto"/>
          </w:divBdr>
        </w:div>
        <w:div w:id="2147236553">
          <w:marLeft w:val="547"/>
          <w:marRight w:val="0"/>
          <w:marTop w:val="0"/>
          <w:marBottom w:val="0"/>
          <w:divBdr>
            <w:top w:val="none" w:sz="0" w:space="0" w:color="auto"/>
            <w:left w:val="none" w:sz="0" w:space="0" w:color="auto"/>
            <w:bottom w:val="none" w:sz="0" w:space="0" w:color="auto"/>
            <w:right w:val="none" w:sz="0" w:space="0" w:color="auto"/>
          </w:divBdr>
        </w:div>
        <w:div w:id="113333351">
          <w:marLeft w:val="547"/>
          <w:marRight w:val="0"/>
          <w:marTop w:val="0"/>
          <w:marBottom w:val="0"/>
          <w:divBdr>
            <w:top w:val="none" w:sz="0" w:space="0" w:color="auto"/>
            <w:left w:val="none" w:sz="0" w:space="0" w:color="auto"/>
            <w:bottom w:val="none" w:sz="0" w:space="0" w:color="auto"/>
            <w:right w:val="none" w:sz="0" w:space="0" w:color="auto"/>
          </w:divBdr>
        </w:div>
      </w:divsChild>
    </w:div>
    <w:div w:id="587858308">
      <w:bodyDiv w:val="1"/>
      <w:marLeft w:val="0"/>
      <w:marRight w:val="0"/>
      <w:marTop w:val="0"/>
      <w:marBottom w:val="0"/>
      <w:divBdr>
        <w:top w:val="none" w:sz="0" w:space="0" w:color="auto"/>
        <w:left w:val="none" w:sz="0" w:space="0" w:color="auto"/>
        <w:bottom w:val="none" w:sz="0" w:space="0" w:color="auto"/>
        <w:right w:val="none" w:sz="0" w:space="0" w:color="auto"/>
      </w:divBdr>
    </w:div>
    <w:div w:id="610864907">
      <w:bodyDiv w:val="1"/>
      <w:marLeft w:val="0"/>
      <w:marRight w:val="0"/>
      <w:marTop w:val="0"/>
      <w:marBottom w:val="0"/>
      <w:divBdr>
        <w:top w:val="none" w:sz="0" w:space="0" w:color="auto"/>
        <w:left w:val="none" w:sz="0" w:space="0" w:color="auto"/>
        <w:bottom w:val="none" w:sz="0" w:space="0" w:color="auto"/>
        <w:right w:val="none" w:sz="0" w:space="0" w:color="auto"/>
      </w:divBdr>
    </w:div>
    <w:div w:id="620573070">
      <w:bodyDiv w:val="1"/>
      <w:marLeft w:val="0"/>
      <w:marRight w:val="0"/>
      <w:marTop w:val="0"/>
      <w:marBottom w:val="0"/>
      <w:divBdr>
        <w:top w:val="none" w:sz="0" w:space="0" w:color="auto"/>
        <w:left w:val="none" w:sz="0" w:space="0" w:color="auto"/>
        <w:bottom w:val="none" w:sz="0" w:space="0" w:color="auto"/>
        <w:right w:val="none" w:sz="0" w:space="0" w:color="auto"/>
      </w:divBdr>
    </w:div>
    <w:div w:id="1091658384">
      <w:bodyDiv w:val="1"/>
      <w:marLeft w:val="0"/>
      <w:marRight w:val="0"/>
      <w:marTop w:val="0"/>
      <w:marBottom w:val="0"/>
      <w:divBdr>
        <w:top w:val="none" w:sz="0" w:space="0" w:color="auto"/>
        <w:left w:val="none" w:sz="0" w:space="0" w:color="auto"/>
        <w:bottom w:val="none" w:sz="0" w:space="0" w:color="auto"/>
        <w:right w:val="none" w:sz="0" w:space="0" w:color="auto"/>
      </w:divBdr>
    </w:div>
    <w:div w:id="1383671455">
      <w:bodyDiv w:val="1"/>
      <w:marLeft w:val="0"/>
      <w:marRight w:val="0"/>
      <w:marTop w:val="0"/>
      <w:marBottom w:val="0"/>
      <w:divBdr>
        <w:top w:val="none" w:sz="0" w:space="0" w:color="auto"/>
        <w:left w:val="none" w:sz="0" w:space="0" w:color="auto"/>
        <w:bottom w:val="none" w:sz="0" w:space="0" w:color="auto"/>
        <w:right w:val="none" w:sz="0" w:space="0" w:color="auto"/>
      </w:divBdr>
      <w:divsChild>
        <w:div w:id="1126002402">
          <w:marLeft w:val="547"/>
          <w:marRight w:val="0"/>
          <w:marTop w:val="0"/>
          <w:marBottom w:val="0"/>
          <w:divBdr>
            <w:top w:val="none" w:sz="0" w:space="0" w:color="auto"/>
            <w:left w:val="none" w:sz="0" w:space="0" w:color="auto"/>
            <w:bottom w:val="none" w:sz="0" w:space="0" w:color="auto"/>
            <w:right w:val="none" w:sz="0" w:space="0" w:color="auto"/>
          </w:divBdr>
        </w:div>
        <w:div w:id="1829521088">
          <w:marLeft w:val="547"/>
          <w:marRight w:val="0"/>
          <w:marTop w:val="0"/>
          <w:marBottom w:val="0"/>
          <w:divBdr>
            <w:top w:val="none" w:sz="0" w:space="0" w:color="auto"/>
            <w:left w:val="none" w:sz="0" w:space="0" w:color="auto"/>
            <w:bottom w:val="none" w:sz="0" w:space="0" w:color="auto"/>
            <w:right w:val="none" w:sz="0" w:space="0" w:color="auto"/>
          </w:divBdr>
        </w:div>
        <w:div w:id="108622505">
          <w:marLeft w:val="547"/>
          <w:marRight w:val="0"/>
          <w:marTop w:val="0"/>
          <w:marBottom w:val="0"/>
          <w:divBdr>
            <w:top w:val="none" w:sz="0" w:space="0" w:color="auto"/>
            <w:left w:val="none" w:sz="0" w:space="0" w:color="auto"/>
            <w:bottom w:val="none" w:sz="0" w:space="0" w:color="auto"/>
            <w:right w:val="none" w:sz="0" w:space="0" w:color="auto"/>
          </w:divBdr>
        </w:div>
        <w:div w:id="2029064256">
          <w:marLeft w:val="547"/>
          <w:marRight w:val="0"/>
          <w:marTop w:val="0"/>
          <w:marBottom w:val="0"/>
          <w:divBdr>
            <w:top w:val="none" w:sz="0" w:space="0" w:color="auto"/>
            <w:left w:val="none" w:sz="0" w:space="0" w:color="auto"/>
            <w:bottom w:val="none" w:sz="0" w:space="0" w:color="auto"/>
            <w:right w:val="none" w:sz="0" w:space="0" w:color="auto"/>
          </w:divBdr>
        </w:div>
        <w:div w:id="1945920132">
          <w:marLeft w:val="547"/>
          <w:marRight w:val="0"/>
          <w:marTop w:val="0"/>
          <w:marBottom w:val="0"/>
          <w:divBdr>
            <w:top w:val="none" w:sz="0" w:space="0" w:color="auto"/>
            <w:left w:val="none" w:sz="0" w:space="0" w:color="auto"/>
            <w:bottom w:val="none" w:sz="0" w:space="0" w:color="auto"/>
            <w:right w:val="none" w:sz="0" w:space="0" w:color="auto"/>
          </w:divBdr>
        </w:div>
        <w:div w:id="823668338">
          <w:marLeft w:val="547"/>
          <w:marRight w:val="0"/>
          <w:marTop w:val="0"/>
          <w:marBottom w:val="0"/>
          <w:divBdr>
            <w:top w:val="none" w:sz="0" w:space="0" w:color="auto"/>
            <w:left w:val="none" w:sz="0" w:space="0" w:color="auto"/>
            <w:bottom w:val="none" w:sz="0" w:space="0" w:color="auto"/>
            <w:right w:val="none" w:sz="0" w:space="0" w:color="auto"/>
          </w:divBdr>
        </w:div>
      </w:divsChild>
    </w:div>
    <w:div w:id="1449084609">
      <w:bodyDiv w:val="1"/>
      <w:marLeft w:val="0"/>
      <w:marRight w:val="0"/>
      <w:marTop w:val="0"/>
      <w:marBottom w:val="0"/>
      <w:divBdr>
        <w:top w:val="none" w:sz="0" w:space="0" w:color="auto"/>
        <w:left w:val="none" w:sz="0" w:space="0" w:color="auto"/>
        <w:bottom w:val="none" w:sz="0" w:space="0" w:color="auto"/>
        <w:right w:val="none" w:sz="0" w:space="0" w:color="auto"/>
      </w:divBdr>
    </w:div>
    <w:div w:id="1792047342">
      <w:bodyDiv w:val="1"/>
      <w:marLeft w:val="0"/>
      <w:marRight w:val="0"/>
      <w:marTop w:val="0"/>
      <w:marBottom w:val="0"/>
      <w:divBdr>
        <w:top w:val="none" w:sz="0" w:space="0" w:color="auto"/>
        <w:left w:val="none" w:sz="0" w:space="0" w:color="auto"/>
        <w:bottom w:val="none" w:sz="0" w:space="0" w:color="auto"/>
        <w:right w:val="none" w:sz="0" w:space="0" w:color="auto"/>
      </w:divBdr>
      <w:divsChild>
        <w:div w:id="1075670116">
          <w:marLeft w:val="547"/>
          <w:marRight w:val="0"/>
          <w:marTop w:val="0"/>
          <w:marBottom w:val="0"/>
          <w:divBdr>
            <w:top w:val="none" w:sz="0" w:space="0" w:color="auto"/>
            <w:left w:val="none" w:sz="0" w:space="0" w:color="auto"/>
            <w:bottom w:val="none" w:sz="0" w:space="0" w:color="auto"/>
            <w:right w:val="none" w:sz="0" w:space="0" w:color="auto"/>
          </w:divBdr>
        </w:div>
      </w:divsChild>
    </w:div>
    <w:div w:id="1981575596">
      <w:bodyDiv w:val="1"/>
      <w:marLeft w:val="0"/>
      <w:marRight w:val="0"/>
      <w:marTop w:val="0"/>
      <w:marBottom w:val="0"/>
      <w:divBdr>
        <w:top w:val="none" w:sz="0" w:space="0" w:color="auto"/>
        <w:left w:val="none" w:sz="0" w:space="0" w:color="auto"/>
        <w:bottom w:val="none" w:sz="0" w:space="0" w:color="auto"/>
        <w:right w:val="none" w:sz="0" w:space="0" w:color="auto"/>
      </w:divBdr>
      <w:divsChild>
        <w:div w:id="2093119448">
          <w:marLeft w:val="547"/>
          <w:marRight w:val="0"/>
          <w:marTop w:val="0"/>
          <w:marBottom w:val="0"/>
          <w:divBdr>
            <w:top w:val="none" w:sz="0" w:space="0" w:color="auto"/>
            <w:left w:val="none" w:sz="0" w:space="0" w:color="auto"/>
            <w:bottom w:val="none" w:sz="0" w:space="0" w:color="auto"/>
            <w:right w:val="none" w:sz="0" w:space="0" w:color="auto"/>
          </w:divBdr>
        </w:div>
        <w:div w:id="614680173">
          <w:marLeft w:val="547"/>
          <w:marRight w:val="0"/>
          <w:marTop w:val="0"/>
          <w:marBottom w:val="0"/>
          <w:divBdr>
            <w:top w:val="none" w:sz="0" w:space="0" w:color="auto"/>
            <w:left w:val="none" w:sz="0" w:space="0" w:color="auto"/>
            <w:bottom w:val="none" w:sz="0" w:space="0" w:color="auto"/>
            <w:right w:val="none" w:sz="0" w:space="0" w:color="auto"/>
          </w:divBdr>
        </w:div>
        <w:div w:id="478228035">
          <w:marLeft w:val="547"/>
          <w:marRight w:val="0"/>
          <w:marTop w:val="0"/>
          <w:marBottom w:val="0"/>
          <w:divBdr>
            <w:top w:val="none" w:sz="0" w:space="0" w:color="auto"/>
            <w:left w:val="none" w:sz="0" w:space="0" w:color="auto"/>
            <w:bottom w:val="none" w:sz="0" w:space="0" w:color="auto"/>
            <w:right w:val="none" w:sz="0" w:space="0" w:color="auto"/>
          </w:divBdr>
        </w:div>
        <w:div w:id="2065593424">
          <w:marLeft w:val="547"/>
          <w:marRight w:val="0"/>
          <w:marTop w:val="0"/>
          <w:marBottom w:val="0"/>
          <w:divBdr>
            <w:top w:val="none" w:sz="0" w:space="0" w:color="auto"/>
            <w:left w:val="none" w:sz="0" w:space="0" w:color="auto"/>
            <w:bottom w:val="none" w:sz="0" w:space="0" w:color="auto"/>
            <w:right w:val="none" w:sz="0" w:space="0" w:color="auto"/>
          </w:divBdr>
        </w:div>
        <w:div w:id="332997692">
          <w:marLeft w:val="547"/>
          <w:marRight w:val="0"/>
          <w:marTop w:val="0"/>
          <w:marBottom w:val="0"/>
          <w:divBdr>
            <w:top w:val="none" w:sz="0" w:space="0" w:color="auto"/>
            <w:left w:val="none" w:sz="0" w:space="0" w:color="auto"/>
            <w:bottom w:val="none" w:sz="0" w:space="0" w:color="auto"/>
            <w:right w:val="none" w:sz="0" w:space="0" w:color="auto"/>
          </w:divBdr>
        </w:div>
        <w:div w:id="2122988404">
          <w:marLeft w:val="547"/>
          <w:marRight w:val="0"/>
          <w:marTop w:val="0"/>
          <w:marBottom w:val="0"/>
          <w:divBdr>
            <w:top w:val="none" w:sz="0" w:space="0" w:color="auto"/>
            <w:left w:val="none" w:sz="0" w:space="0" w:color="auto"/>
            <w:bottom w:val="none" w:sz="0" w:space="0" w:color="auto"/>
            <w:right w:val="none" w:sz="0" w:space="0" w:color="auto"/>
          </w:divBdr>
        </w:div>
      </w:divsChild>
    </w:div>
    <w:div w:id="198222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iJ5\AppData\Local\Microsoft\Office\16.0\DTS\en-US%7bBCB908DC-9128-4C9F-A409-C9AA144CD498%7d\%7b11CCCE69-B87D-444B-9824-7F1173814B1E%7dtf0278699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E3F1C1AFDB400C90EA33449E09AFA6"/>
        <w:category>
          <w:name w:val="General"/>
          <w:gallery w:val="placeholder"/>
        </w:category>
        <w:types>
          <w:type w:val="bbPlcHdr"/>
        </w:types>
        <w:behaviors>
          <w:behavior w:val="content"/>
        </w:behaviors>
        <w:guid w:val="{FD0BA692-FC63-4027-9206-95A12D9A857C}"/>
      </w:docPartPr>
      <w:docPartBody>
        <w:p w:rsidR="00A5572D" w:rsidRDefault="00757CB1" w:rsidP="00757CB1">
          <w:pPr>
            <w:pStyle w:val="C8E3F1C1AFDB400C90EA33449E09AFA6"/>
          </w:pPr>
          <w:r w:rsidRPr="00465B88">
            <w:rPr>
              <w:rStyle w:val="PlaceholderText"/>
              <w:rFonts w:ascii="Arial" w:hAnsi="Arial" w:cs="Arial"/>
            </w:rPr>
            <w:t>Click or tap here to enter text.</w:t>
          </w:r>
        </w:p>
      </w:docPartBody>
    </w:docPart>
    <w:docPart>
      <w:docPartPr>
        <w:name w:val="81713A34ABA3402595EFB98FF1974702"/>
        <w:category>
          <w:name w:val="General"/>
          <w:gallery w:val="placeholder"/>
        </w:category>
        <w:types>
          <w:type w:val="bbPlcHdr"/>
        </w:types>
        <w:behaviors>
          <w:behavior w:val="content"/>
        </w:behaviors>
        <w:guid w:val="{08ED8411-F174-49AE-A1F7-24F0AEDCDAA4}"/>
      </w:docPartPr>
      <w:docPartBody>
        <w:p w:rsidR="00A5572D" w:rsidRDefault="00757CB1" w:rsidP="00757CB1">
          <w:pPr>
            <w:pStyle w:val="81713A34ABA3402595EFB98FF1974702"/>
          </w:pPr>
          <w:r w:rsidRPr="00465B88">
            <w:rPr>
              <w:rStyle w:val="PlaceholderText"/>
              <w:rFonts w:ascii="Arial" w:hAnsi="Arial" w:cs="Arial"/>
            </w:rPr>
            <w:t>Click or tap to enter a date.</w:t>
          </w:r>
        </w:p>
      </w:docPartBody>
    </w:docPart>
    <w:docPart>
      <w:docPartPr>
        <w:name w:val="7727D40B76644512A075B1DBB362B328"/>
        <w:category>
          <w:name w:val="General"/>
          <w:gallery w:val="placeholder"/>
        </w:category>
        <w:types>
          <w:type w:val="bbPlcHdr"/>
        </w:types>
        <w:behaviors>
          <w:behavior w:val="content"/>
        </w:behaviors>
        <w:guid w:val="{86CA259F-0EA0-4754-8C62-CE1D1753FFFE}"/>
      </w:docPartPr>
      <w:docPartBody>
        <w:p w:rsidR="00A5572D" w:rsidRDefault="00757CB1" w:rsidP="00757CB1">
          <w:pPr>
            <w:pStyle w:val="7727D40B76644512A075B1DBB362B328"/>
          </w:pPr>
          <w:r w:rsidRPr="00465B88">
            <w:rPr>
              <w:rStyle w:val="PlaceholderText"/>
              <w:rFonts w:ascii="Arial" w:hAnsi="Arial" w:cs="Arial"/>
            </w:rPr>
            <w:t>Click or tap to enter a date.</w:t>
          </w:r>
        </w:p>
      </w:docPartBody>
    </w:docPart>
    <w:docPart>
      <w:docPartPr>
        <w:name w:val="B2BEDB5797074CA08F74570156FE8720"/>
        <w:category>
          <w:name w:val="General"/>
          <w:gallery w:val="placeholder"/>
        </w:category>
        <w:types>
          <w:type w:val="bbPlcHdr"/>
        </w:types>
        <w:behaviors>
          <w:behavior w:val="content"/>
        </w:behaviors>
        <w:guid w:val="{30CF8FB0-57C5-4055-BFF4-C68EF2574BA5}"/>
      </w:docPartPr>
      <w:docPartBody>
        <w:p w:rsidR="00A5572D" w:rsidRDefault="00757CB1" w:rsidP="00757CB1">
          <w:pPr>
            <w:pStyle w:val="B2BEDB5797074CA08F74570156FE8720"/>
          </w:pPr>
          <w:r w:rsidRPr="00465B88">
            <w:rPr>
              <w:rStyle w:val="PlaceholderText"/>
              <w:rFonts w:ascii="Arial" w:hAnsi="Arial" w:cs="Arial"/>
            </w:rPr>
            <w:t>Click or tap here to enter text.</w:t>
          </w:r>
        </w:p>
      </w:docPartBody>
    </w:docPart>
    <w:docPart>
      <w:docPartPr>
        <w:name w:val="17DCC51E42DE48BEA42B869E4A8B032A"/>
        <w:category>
          <w:name w:val="General"/>
          <w:gallery w:val="placeholder"/>
        </w:category>
        <w:types>
          <w:type w:val="bbPlcHdr"/>
        </w:types>
        <w:behaviors>
          <w:behavior w:val="content"/>
        </w:behaviors>
        <w:guid w:val="{03A6EFA3-EDD1-4272-8BA8-FA8A0E706AE8}"/>
      </w:docPartPr>
      <w:docPartBody>
        <w:p w:rsidR="00A5572D" w:rsidRDefault="00757CB1" w:rsidP="00757CB1">
          <w:pPr>
            <w:pStyle w:val="17DCC51E42DE48BEA42B869E4A8B032A"/>
          </w:pPr>
          <w:r w:rsidRPr="00465B88">
            <w:rPr>
              <w:rStyle w:val="PlaceholderText"/>
              <w:rFonts w:ascii="Arial" w:hAnsi="Arial" w:cs="Arial"/>
            </w:rPr>
            <w:t>Click or tap here to enter text.</w:t>
          </w:r>
        </w:p>
      </w:docPartBody>
    </w:docPart>
    <w:docPart>
      <w:docPartPr>
        <w:name w:val="8067A05DCAA14B36AA4AA6B43430B3A4"/>
        <w:category>
          <w:name w:val="General"/>
          <w:gallery w:val="placeholder"/>
        </w:category>
        <w:types>
          <w:type w:val="bbPlcHdr"/>
        </w:types>
        <w:behaviors>
          <w:behavior w:val="content"/>
        </w:behaviors>
        <w:guid w:val="{55ADAE6D-D4DB-4042-8D64-4F5A5D414E9A}"/>
      </w:docPartPr>
      <w:docPartBody>
        <w:p w:rsidR="00A5572D" w:rsidRDefault="00757CB1" w:rsidP="00757CB1">
          <w:pPr>
            <w:pStyle w:val="8067A05DCAA14B36AA4AA6B43430B3A4"/>
          </w:pPr>
          <w:r w:rsidRPr="00465B88">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CB1"/>
    <w:rsid w:val="0001164D"/>
    <w:rsid w:val="001A1BAE"/>
    <w:rsid w:val="003C444A"/>
    <w:rsid w:val="00476E05"/>
    <w:rsid w:val="006436EB"/>
    <w:rsid w:val="00757CB1"/>
    <w:rsid w:val="00A55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CB1"/>
    <w:rPr>
      <w:color w:val="3B3838" w:themeColor="background2" w:themeShade="40"/>
    </w:rPr>
  </w:style>
  <w:style w:type="paragraph" w:customStyle="1" w:styleId="C8E3F1C1AFDB400C90EA33449E09AFA6">
    <w:name w:val="C8E3F1C1AFDB400C90EA33449E09AFA6"/>
    <w:rsid w:val="00757CB1"/>
    <w:pPr>
      <w:spacing w:after="0" w:line="240" w:lineRule="auto"/>
    </w:pPr>
    <w:rPr>
      <w:rFonts w:eastAsiaTheme="minorHAnsi"/>
      <w:lang w:val="en-US" w:eastAsia="en-US"/>
    </w:rPr>
  </w:style>
  <w:style w:type="paragraph" w:customStyle="1" w:styleId="81713A34ABA3402595EFB98FF1974702">
    <w:name w:val="81713A34ABA3402595EFB98FF1974702"/>
    <w:rsid w:val="00757CB1"/>
    <w:pPr>
      <w:spacing w:after="0" w:line="240" w:lineRule="auto"/>
    </w:pPr>
    <w:rPr>
      <w:rFonts w:eastAsiaTheme="minorHAnsi"/>
      <w:lang w:val="en-US" w:eastAsia="en-US"/>
    </w:rPr>
  </w:style>
  <w:style w:type="paragraph" w:customStyle="1" w:styleId="7727D40B76644512A075B1DBB362B328">
    <w:name w:val="7727D40B76644512A075B1DBB362B328"/>
    <w:rsid w:val="00757CB1"/>
    <w:pPr>
      <w:spacing w:after="0" w:line="240" w:lineRule="auto"/>
    </w:pPr>
    <w:rPr>
      <w:rFonts w:eastAsiaTheme="minorHAnsi"/>
      <w:lang w:val="en-US" w:eastAsia="en-US"/>
    </w:rPr>
  </w:style>
  <w:style w:type="paragraph" w:customStyle="1" w:styleId="B2BEDB5797074CA08F74570156FE8720">
    <w:name w:val="B2BEDB5797074CA08F74570156FE8720"/>
    <w:rsid w:val="00757CB1"/>
    <w:pPr>
      <w:spacing w:after="0" w:line="240" w:lineRule="auto"/>
    </w:pPr>
    <w:rPr>
      <w:rFonts w:eastAsiaTheme="minorHAnsi"/>
      <w:lang w:val="en-US" w:eastAsia="en-US"/>
    </w:rPr>
  </w:style>
  <w:style w:type="paragraph" w:customStyle="1" w:styleId="17DCC51E42DE48BEA42B869E4A8B032A">
    <w:name w:val="17DCC51E42DE48BEA42B869E4A8B032A"/>
    <w:rsid w:val="00757CB1"/>
    <w:pPr>
      <w:spacing w:after="0" w:line="240" w:lineRule="auto"/>
    </w:pPr>
    <w:rPr>
      <w:rFonts w:eastAsiaTheme="minorHAnsi"/>
      <w:lang w:val="en-US" w:eastAsia="en-US"/>
    </w:rPr>
  </w:style>
  <w:style w:type="paragraph" w:customStyle="1" w:styleId="8067A05DCAA14B36AA4AA6B43430B3A4">
    <w:name w:val="8067A05DCAA14B36AA4AA6B43430B3A4"/>
    <w:rsid w:val="00757CB1"/>
    <w:pPr>
      <w:spacing w:after="0" w:line="240"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68208246-C367-4605-B26E-D11CA3A59087}">
  <ds:schemaRefs>
    <ds:schemaRef ds:uri="http://schemas.openxmlformats.org/officeDocument/2006/bibliography"/>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{11CCCE69-B87D-444B-9824-7F1173814B1E}tf02786999_win32</Template>
  <TotalTime>0</TotalTime>
  <Pages>12</Pages>
  <Words>1337</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Harris (CCG)</dc:creator>
  <cp:keywords/>
  <dc:description/>
  <cp:lastModifiedBy>Helen Askham (CCG)</cp:lastModifiedBy>
  <cp:revision>3</cp:revision>
  <dcterms:created xsi:type="dcterms:W3CDTF">2021-08-27T15:04:00Z</dcterms:created>
  <dcterms:modified xsi:type="dcterms:W3CDTF">2021-09-14T16:19:00Z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