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46347DFA"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p>
    <w:p w14:paraId="22258ED1" w14:textId="15E4ADD6" w:rsidR="007A35A7" w:rsidRDefault="007A35A7" w:rsidP="007A35A7">
      <w:pPr>
        <w:rPr>
          <w:rFonts w:ascii="Arial" w:hAnsi="Arial" w:cs="Arial"/>
        </w:rPr>
      </w:pPr>
    </w:p>
    <w:p w14:paraId="00EDB048" w14:textId="6C9E79E4"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4B238E">
            <w:rPr>
              <w:rFonts w:ascii="Arial" w:hAnsi="Arial" w:cs="Arial"/>
            </w:rPr>
            <w:t>Governing Body</w:t>
          </w:r>
        </w:sdtContent>
      </w:sdt>
    </w:p>
    <w:p w14:paraId="16DEF567" w14:textId="5DD4C919"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43372577"/>
          <w:placeholder>
            <w:docPart w:val="81713A34ABA3402595EFB98FF1974702"/>
          </w:placeholder>
          <w:date w:fullDate="2022-02-17T00:00:00Z">
            <w:dateFormat w:val="dd/MM/yyyy"/>
            <w:lid w:val="en-GB"/>
            <w:storeMappedDataAs w:val="dateTime"/>
            <w:calendar w:val="gregorian"/>
          </w:date>
        </w:sdtPr>
        <w:sdtEndPr/>
        <w:sdtContent>
          <w:r w:rsidR="002830DB" w:rsidRPr="002830DB">
            <w:rPr>
              <w:rFonts w:ascii="Arial" w:hAnsi="Arial" w:cs="Arial"/>
              <w:lang w:val="en-GB"/>
            </w:rPr>
            <w:t>17/02/2022</w:t>
          </w:r>
        </w:sdtContent>
      </w:sdt>
    </w:p>
    <w:p w14:paraId="5693DC73" w14:textId="602F66F4"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rPr>
          <w:id w:val="1740286743"/>
          <w:placeholder>
            <w:docPart w:val="7727D40B76644512A075B1DBB362B328"/>
          </w:placeholder>
          <w:date w:fullDate="2022-02-14T00:00:00Z">
            <w:dateFormat w:val="dd/MM/yyyy"/>
            <w:lid w:val="en-GB"/>
            <w:storeMappedDataAs w:val="dateTime"/>
            <w:calendar w:val="gregorian"/>
          </w:date>
        </w:sdtPr>
        <w:sdtEndPr/>
        <w:sdtContent>
          <w:r w:rsidR="004A3F3E">
            <w:rPr>
              <w:rFonts w:ascii="Arial" w:hAnsi="Arial" w:cs="Arial"/>
              <w:lang w:val="en-GB"/>
            </w:rPr>
            <w:t>1</w:t>
          </w:r>
          <w:r w:rsidR="004B238E">
            <w:rPr>
              <w:rFonts w:ascii="Arial" w:hAnsi="Arial" w:cs="Arial"/>
              <w:lang w:val="en-GB"/>
            </w:rPr>
            <w:t>4</w:t>
          </w:r>
          <w:r w:rsidR="00AD53C3">
            <w:rPr>
              <w:rFonts w:ascii="Arial" w:hAnsi="Arial" w:cs="Arial"/>
              <w:lang w:val="en-GB"/>
            </w:rPr>
            <w:t>/</w:t>
          </w:r>
          <w:r w:rsidR="004A3F3E">
            <w:rPr>
              <w:rFonts w:ascii="Arial" w:hAnsi="Arial" w:cs="Arial"/>
              <w:lang w:val="en-GB"/>
            </w:rPr>
            <w:t>02</w:t>
          </w:r>
          <w:r w:rsidR="00AD53C3">
            <w:rPr>
              <w:rFonts w:ascii="Arial" w:hAnsi="Arial" w:cs="Arial"/>
              <w:lang w:val="en-GB"/>
            </w:rPr>
            <w:t>/202</w:t>
          </w:r>
          <w:r w:rsidR="004A3F3E">
            <w:rPr>
              <w:rFonts w:ascii="Arial" w:hAnsi="Arial" w:cs="Arial"/>
              <w:lang w:val="en-GB"/>
            </w:rPr>
            <w:t>2</w:t>
          </w:r>
        </w:sdtContent>
      </w:sdt>
    </w:p>
    <w:p w14:paraId="559C3671" w14:textId="7041E630"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1217166332"/>
          <w:placeholder>
            <w:docPart w:val="B2BEDB5797074CA08F74570156FE8720"/>
          </w:placeholder>
          <w:text/>
        </w:sdtPr>
        <w:sdtEndPr/>
        <w:sdtContent>
          <w:r w:rsidR="00BC276A" w:rsidRPr="00634BEB">
            <w:rPr>
              <w:rFonts w:ascii="Arial" w:hAnsi="Arial" w:cs="Arial"/>
            </w:rPr>
            <w:t>Q</w:t>
          </w:r>
          <w:r w:rsidR="004A3F3E">
            <w:rPr>
              <w:rFonts w:ascii="Arial" w:hAnsi="Arial" w:cs="Arial"/>
            </w:rPr>
            <w:t>3</w:t>
          </w:r>
          <w:r w:rsidR="00BC276A" w:rsidRPr="00634BEB">
            <w:rPr>
              <w:rFonts w:ascii="Arial" w:hAnsi="Arial" w:cs="Arial"/>
            </w:rPr>
            <w:t xml:space="preserve"> Finance report</w:t>
          </w:r>
        </w:sdtContent>
      </w:sdt>
    </w:p>
    <w:p w14:paraId="69070772" w14:textId="205A7E38"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33938557"/>
          <w:placeholder>
            <w:docPart w:val="17DCC51E42DE48BEA42B869E4A8B032A"/>
          </w:placeholder>
          <w:text/>
        </w:sdtPr>
        <w:sdtEndPr/>
        <w:sdtContent>
          <w:r w:rsidR="00D36B3B" w:rsidRPr="00D36B3B">
            <w:rPr>
              <w:rFonts w:ascii="Arial" w:hAnsi="Arial" w:cs="Arial"/>
            </w:rPr>
            <w:t>Laura Whitton</w:t>
          </w:r>
        </w:sdtContent>
      </w:sdt>
    </w:p>
    <w:p w14:paraId="50602481" w14:textId="26452AC8"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rPr>
          <w:id w:val="1504311521"/>
          <w:placeholder>
            <w:docPart w:val="8067A05DCAA14B36AA4AA6B43430B3A4"/>
          </w:placeholder>
          <w:text/>
        </w:sdtPr>
        <w:sdtEndPr/>
        <w:sdtContent>
          <w:r w:rsidR="00BB7DA8" w:rsidRPr="00634BEB">
            <w:rPr>
              <w:rFonts w:ascii="Arial" w:hAnsi="Arial" w:cs="Arial"/>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56F3AAF8" w:rsidR="007A35A7" w:rsidRPr="00752E3F" w:rsidRDefault="007A35A7" w:rsidP="007A35A7">
                            <w:pPr>
                              <w:rPr>
                                <w:rFonts w:cstheme="minorHAnsi"/>
                                <w:b/>
                              </w:rPr>
                            </w:pPr>
                            <w:r w:rsidRPr="00752E3F">
                              <w:rPr>
                                <w:rFonts w:cstheme="minorHAnsi"/>
                                <w:b/>
                              </w:rPr>
                              <w:t xml:space="preserve">STATUS OF THE REPORT </w:t>
                            </w:r>
                          </w:p>
                          <w:p w14:paraId="45D0CED1" w14:textId="77777777" w:rsidR="007A35A7" w:rsidRPr="00752E3F" w:rsidRDefault="007A35A7" w:rsidP="007A35A7">
                            <w:pPr>
                              <w:rPr>
                                <w:rFonts w:cstheme="minorHAnsi"/>
                              </w:rPr>
                            </w:pPr>
                          </w:p>
                          <w:p w14:paraId="769B0B6D" w14:textId="07A427DC"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6618E1">
                                  <w:rPr>
                                    <w:rFonts w:ascii="MS Gothic" w:eastAsia="MS Gothic" w:hAnsi="MS Gothic" w:cstheme="minorHAnsi" w:hint="eastAsia"/>
                                  </w:rPr>
                                  <w:t>☐</w:t>
                                </w:r>
                              </w:sdtContent>
                            </w:sdt>
                          </w:p>
                          <w:p w14:paraId="35125D31" w14:textId="007EA14A"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1101B3">
                                  <w:rPr>
                                    <w:rFonts w:ascii="MS Gothic" w:eastAsia="MS Gothic" w:hAnsi="MS Gothic" w:cstheme="minorHAnsi" w:hint="eastAsia"/>
                                  </w:rPr>
                                  <w:t>☒</w:t>
                                </w:r>
                              </w:sdtContent>
                            </w:sdt>
                            <w:r w:rsidRPr="002D7A0B">
                              <w:rPr>
                                <w:rFonts w:cstheme="minorHAnsi"/>
                              </w:rPr>
                              <w:t xml:space="preserve"> </w:t>
                            </w:r>
                          </w:p>
                          <w:p w14:paraId="1C8DFFBD" w14:textId="7AE49C01"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1101B3">
                                  <w:rPr>
                                    <w:rFonts w:ascii="MS Gothic" w:eastAsia="MS Gothic" w:hAnsi="MS Gothic" w:cstheme="minorHAnsi" w:hint="eastAsia"/>
                                  </w:rPr>
                                  <w:t>☐</w:t>
                                </w:r>
                              </w:sdtContent>
                            </w:sdt>
                          </w:p>
                          <w:p w14:paraId="0E98AE76" w14:textId="4466FD9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BB7DA8">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" strokecolor="black [3213]" strokeweight=".5pt">
                <v:textbox>
                  <w:txbxContent>
                    <w:p w14:paraId="26BD436F" w14:textId="56F3AAF8" w:rsidR="007A35A7" w:rsidRPr="00752E3F" w:rsidRDefault="007A35A7" w:rsidP="007A35A7">
                      <w:pPr>
                        <w:rPr>
                          <w:rFonts w:cstheme="minorHAnsi"/>
                          <w:b/>
                        </w:rPr>
                      </w:pPr>
                      <w:r w:rsidRPr="00752E3F">
                        <w:rPr>
                          <w:rFonts w:cstheme="minorHAnsi"/>
                          <w:b/>
                        </w:rPr>
                        <w:t xml:space="preserve">STATUS OF THE REPORT </w:t>
                      </w:r>
                    </w:p>
                    <w:p w14:paraId="45D0CED1" w14:textId="77777777" w:rsidR="007A35A7" w:rsidRPr="00752E3F" w:rsidRDefault="007A35A7" w:rsidP="007A35A7">
                      <w:pPr>
                        <w:rPr>
                          <w:rFonts w:cstheme="minorHAnsi"/>
                        </w:rPr>
                      </w:pPr>
                    </w:p>
                    <w:p w14:paraId="769B0B6D" w14:textId="07A427DC"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6618E1">
                            <w:rPr>
                              <w:rFonts w:ascii="MS Gothic" w:eastAsia="MS Gothic" w:hAnsi="MS Gothic" w:cstheme="minorHAnsi" w:hint="eastAsia"/>
                            </w:rPr>
                            <w:t>☐</w:t>
                          </w:r>
                        </w:sdtContent>
                      </w:sdt>
                    </w:p>
                    <w:p w14:paraId="35125D31" w14:textId="007EA14A"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1101B3">
                            <w:rPr>
                              <w:rFonts w:ascii="MS Gothic" w:eastAsia="MS Gothic" w:hAnsi="MS Gothic" w:cstheme="minorHAnsi" w:hint="eastAsia"/>
                            </w:rPr>
                            <w:t>☒</w:t>
                          </w:r>
                        </w:sdtContent>
                      </w:sdt>
                      <w:r w:rsidRPr="002D7A0B">
                        <w:rPr>
                          <w:rFonts w:cstheme="minorHAnsi"/>
                        </w:rPr>
                        <w:t xml:space="preserve"> </w:t>
                      </w:r>
                    </w:p>
                    <w:p w14:paraId="1C8DFFBD" w14:textId="7AE49C01"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sidR="001101B3">
                            <w:rPr>
                              <w:rFonts w:ascii="MS Gothic" w:eastAsia="MS Gothic" w:hAnsi="MS Gothic" w:cstheme="minorHAnsi" w:hint="eastAsia"/>
                            </w:rPr>
                            <w:t>☐</w:t>
                          </w:r>
                        </w:sdtContent>
                      </w:sdt>
                    </w:p>
                    <w:p w14:paraId="0E98AE76" w14:textId="4466FD9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BB7DA8">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513C3724" w:rsidR="003F1101" w:rsidRPr="00634BEB" w:rsidRDefault="005C589E" w:rsidP="003F1101">
            <w:pPr>
              <w:pStyle w:val="Default"/>
              <w:jc w:val="both"/>
              <w:rPr>
                <w:sz w:val="22"/>
                <w:szCs w:val="22"/>
              </w:rPr>
            </w:pPr>
            <w:r w:rsidRPr="00634BEB">
              <w:rPr>
                <w:sz w:val="22"/>
                <w:szCs w:val="22"/>
              </w:rPr>
              <w:t xml:space="preserve">To provide an update on the financial position </w:t>
            </w:r>
            <w:r w:rsidR="00BC276A" w:rsidRPr="00634BEB">
              <w:rPr>
                <w:sz w:val="22"/>
                <w:szCs w:val="22"/>
              </w:rPr>
              <w:t>as at Q</w:t>
            </w:r>
            <w:r w:rsidR="004A3F3E">
              <w:rPr>
                <w:sz w:val="22"/>
                <w:szCs w:val="22"/>
              </w:rPr>
              <w:t>3</w:t>
            </w:r>
            <w:r w:rsidR="006618E1">
              <w:rPr>
                <w:sz w:val="22"/>
                <w:szCs w:val="22"/>
              </w:rPr>
              <w:t xml:space="preserve"> and the </w:t>
            </w:r>
            <w:r w:rsidR="00AE3873">
              <w:rPr>
                <w:sz w:val="22"/>
                <w:szCs w:val="22"/>
              </w:rPr>
              <w:t xml:space="preserve">forecast for the </w:t>
            </w:r>
            <w:r w:rsidR="006618E1">
              <w:rPr>
                <w:sz w:val="22"/>
                <w:szCs w:val="22"/>
              </w:rPr>
              <w:t>Integrated Care System and CCG.</w:t>
            </w:r>
          </w:p>
        </w:tc>
      </w:tr>
      <w:tr w:rsidR="003F1101" w:rsidRPr="003F1101" w14:paraId="6854EABB" w14:textId="77777777" w:rsidTr="002C520E">
        <w:trPr>
          <w:trHeight w:val="359"/>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5F4A63C4" w:rsidR="005C589E" w:rsidRPr="00634BEB" w:rsidRDefault="005C589E" w:rsidP="00BB7DA8">
            <w:pPr>
              <w:pStyle w:val="Default"/>
              <w:jc w:val="both"/>
              <w:rPr>
                <w:sz w:val="22"/>
                <w:szCs w:val="22"/>
              </w:rPr>
            </w:pPr>
            <w:r w:rsidRPr="00634BEB">
              <w:rPr>
                <w:sz w:val="22"/>
                <w:szCs w:val="22"/>
              </w:rPr>
              <w:t>To note</w:t>
            </w:r>
            <w:r w:rsidR="00BB7DA8" w:rsidRPr="00634BEB">
              <w:rPr>
                <w:sz w:val="22"/>
                <w:szCs w:val="22"/>
              </w:rPr>
              <w:t xml:space="preserve"> t</w:t>
            </w:r>
            <w:r w:rsidRPr="00634BEB">
              <w:rPr>
                <w:sz w:val="22"/>
                <w:szCs w:val="22"/>
              </w:rPr>
              <w:t xml:space="preserve">he financial position </w:t>
            </w:r>
            <w:r w:rsidR="00B30205">
              <w:rPr>
                <w:sz w:val="22"/>
                <w:szCs w:val="22"/>
              </w:rPr>
              <w:t>at</w:t>
            </w:r>
            <w:r w:rsidRPr="00634BEB">
              <w:rPr>
                <w:sz w:val="22"/>
                <w:szCs w:val="22"/>
              </w:rPr>
              <w:t xml:space="preserve"> Q</w:t>
            </w:r>
            <w:r w:rsidR="004A3F3E">
              <w:rPr>
                <w:sz w:val="22"/>
                <w:szCs w:val="22"/>
              </w:rPr>
              <w:t>3</w:t>
            </w:r>
            <w:r w:rsidRPr="00634BEB">
              <w:rPr>
                <w:sz w:val="22"/>
                <w:szCs w:val="22"/>
              </w:rPr>
              <w:t>, period ending 3</w:t>
            </w:r>
            <w:r w:rsidR="004A3F3E">
              <w:rPr>
                <w:sz w:val="22"/>
                <w:szCs w:val="22"/>
              </w:rPr>
              <w:t>1st</w:t>
            </w:r>
            <w:r w:rsidR="00AE3873">
              <w:rPr>
                <w:sz w:val="22"/>
                <w:szCs w:val="22"/>
              </w:rPr>
              <w:t xml:space="preserve"> </w:t>
            </w:r>
            <w:r w:rsidR="004A3F3E">
              <w:rPr>
                <w:sz w:val="22"/>
                <w:szCs w:val="22"/>
              </w:rPr>
              <w:t>Dece</w:t>
            </w:r>
            <w:r w:rsidR="0077752E">
              <w:rPr>
                <w:sz w:val="22"/>
                <w:szCs w:val="22"/>
              </w:rPr>
              <w:t>mber</w:t>
            </w:r>
            <w:r w:rsidRPr="00634BEB">
              <w:rPr>
                <w:sz w:val="22"/>
                <w:szCs w:val="22"/>
              </w:rPr>
              <w:t xml:space="preserve"> </w:t>
            </w:r>
            <w:r w:rsidR="004C767C">
              <w:rPr>
                <w:sz w:val="22"/>
                <w:szCs w:val="22"/>
              </w:rPr>
              <w:t>20</w:t>
            </w:r>
            <w:r w:rsidRPr="00634BEB">
              <w:rPr>
                <w:sz w:val="22"/>
                <w:szCs w:val="22"/>
              </w:rPr>
              <w:t>2</w:t>
            </w:r>
            <w:r w:rsidR="00B86638">
              <w:rPr>
                <w:sz w:val="22"/>
                <w:szCs w:val="22"/>
              </w:rPr>
              <w:t>1</w:t>
            </w:r>
            <w:r w:rsidR="006618E1">
              <w:rPr>
                <w:sz w:val="22"/>
                <w:szCs w:val="22"/>
              </w:rPr>
              <w:t xml:space="preserve"> </w:t>
            </w:r>
            <w:r w:rsidR="002C520E">
              <w:rPr>
                <w:sz w:val="22"/>
                <w:szCs w:val="22"/>
              </w:rPr>
              <w:t xml:space="preserve"> </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66D0CBFA" w:rsidR="003F1101" w:rsidRPr="00BE3D98" w:rsidRDefault="003F1101" w:rsidP="003F1101">
            <w:pPr>
              <w:pStyle w:val="Default"/>
              <w:jc w:val="both"/>
              <w:rPr>
                <w:color w:val="auto"/>
                <w:sz w:val="22"/>
                <w:szCs w:val="22"/>
              </w:rPr>
            </w:pPr>
          </w:p>
          <w:p w14:paraId="43645EB0" w14:textId="3B3CF78C" w:rsidR="003F1101" w:rsidRPr="00BE3D98" w:rsidRDefault="005C589E" w:rsidP="003F1101">
            <w:pPr>
              <w:pStyle w:val="Default"/>
              <w:jc w:val="both"/>
              <w:rPr>
                <w:color w:val="auto"/>
                <w:sz w:val="22"/>
                <w:szCs w:val="22"/>
              </w:rPr>
            </w:pPr>
            <w:r w:rsidRPr="00BE3D98">
              <w:rPr>
                <w:color w:val="auto"/>
                <w:sz w:val="22"/>
                <w:szCs w:val="22"/>
              </w:rPr>
              <w:t>N/A</w:t>
            </w: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57FAC8B5" w:rsidR="003F1101" w:rsidRPr="00BE3D98" w:rsidRDefault="003F1101" w:rsidP="003F1101">
            <w:pPr>
              <w:pStyle w:val="Default"/>
              <w:jc w:val="both"/>
              <w:rPr>
                <w:color w:val="auto"/>
                <w:sz w:val="22"/>
                <w:szCs w:val="22"/>
              </w:rPr>
            </w:pPr>
          </w:p>
          <w:p w14:paraId="67A585CE" w14:textId="42073CFA" w:rsidR="003F1101" w:rsidRPr="00BE3D98" w:rsidRDefault="005C589E" w:rsidP="003F1101">
            <w:pPr>
              <w:pStyle w:val="Default"/>
              <w:jc w:val="both"/>
              <w:rPr>
                <w:sz w:val="22"/>
                <w:szCs w:val="22"/>
              </w:rPr>
            </w:pPr>
            <w:r w:rsidRPr="00BE3D98">
              <w:rPr>
                <w:sz w:val="22"/>
                <w:szCs w:val="22"/>
              </w:rPr>
              <w:t>N/A</w:t>
            </w: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594921C2" w:rsidR="003F1101" w:rsidRPr="00BE3D98" w:rsidRDefault="005C589E" w:rsidP="003F1101">
            <w:pPr>
              <w:pStyle w:val="Default"/>
              <w:jc w:val="both"/>
              <w:rPr>
                <w:sz w:val="22"/>
                <w:szCs w:val="22"/>
              </w:rPr>
            </w:pPr>
            <w:r w:rsidRPr="00BE3D98">
              <w:rPr>
                <w:sz w:val="22"/>
                <w:szCs w:val="22"/>
              </w:rPr>
              <w:t>N/A</w:t>
            </w:r>
            <w:r w:rsidR="003F1101" w:rsidRPr="00BE3D98">
              <w:rPr>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E24DF4">
            <w:pPr>
              <w:pStyle w:val="ListParagraph"/>
              <w:numPr>
                <w:ilvl w:val="0"/>
                <w:numId w:val="1"/>
              </w:numPr>
              <w:rPr>
                <w:rFonts w:ascii="Arial" w:hAnsi="Arial" w:cs="Arial"/>
              </w:rPr>
            </w:pPr>
            <w:r w:rsidRPr="00DE79E3">
              <w:rPr>
                <w:rFonts w:ascii="Arial" w:hAnsi="Arial" w:cs="Arial"/>
              </w:rPr>
              <w:t>Sustainable services</w:t>
            </w:r>
          </w:p>
          <w:p w14:paraId="67B3174A" w14:textId="3D4A098A" w:rsidR="00DE79E3" w:rsidRPr="00DE79E3" w:rsidRDefault="00DE79E3" w:rsidP="00E24DF4">
            <w:pPr>
              <w:pStyle w:val="ListParagraph"/>
              <w:numPr>
                <w:ilvl w:val="0"/>
                <w:numId w:val="1"/>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52B6BD3C" w:rsidR="001712C0" w:rsidRDefault="00BB7DA8"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E24DF4">
            <w:pPr>
              <w:pStyle w:val="ListParagraph"/>
              <w:numPr>
                <w:ilvl w:val="0"/>
                <w:numId w:val="1"/>
              </w:numPr>
              <w:rPr>
                <w:rFonts w:ascii="Arial" w:hAnsi="Arial" w:cs="Arial"/>
              </w:rPr>
            </w:pPr>
            <w:r w:rsidRPr="00DE79E3">
              <w:rPr>
                <w:rFonts w:ascii="Arial" w:hAnsi="Arial" w:cs="Arial"/>
              </w:rPr>
              <w:t>Supporting communities</w:t>
            </w:r>
          </w:p>
          <w:p w14:paraId="4DB98261" w14:textId="2D035985" w:rsidR="00DE79E3" w:rsidRPr="00DE79E3" w:rsidRDefault="00DE79E3" w:rsidP="00E24DF4">
            <w:pPr>
              <w:pStyle w:val="ListParagraph"/>
              <w:numPr>
                <w:ilvl w:val="0"/>
                <w:numId w:val="1"/>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4938CB74" w:rsidR="00DE79E3" w:rsidRPr="001712C0" w:rsidRDefault="00BB7DA8"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E24DF4">
            <w:pPr>
              <w:pStyle w:val="ListParagraph"/>
              <w:numPr>
                <w:ilvl w:val="0"/>
                <w:numId w:val="1"/>
              </w:numPr>
              <w:rPr>
                <w:rFonts w:ascii="Arial" w:hAnsi="Arial" w:cs="Arial"/>
              </w:rPr>
            </w:pPr>
            <w:r>
              <w:rPr>
                <w:rFonts w:ascii="Arial" w:hAnsi="Arial" w:cs="Arial"/>
              </w:rPr>
              <w:t>Legal</w:t>
            </w:r>
          </w:p>
          <w:p w14:paraId="38F4EA1E" w14:textId="20AE0C31" w:rsidR="00DE79E3" w:rsidRDefault="00DE79E3" w:rsidP="00E24DF4">
            <w:pPr>
              <w:pStyle w:val="ListParagraph"/>
              <w:numPr>
                <w:ilvl w:val="0"/>
                <w:numId w:val="1"/>
              </w:numPr>
              <w:rPr>
                <w:rFonts w:ascii="Arial" w:hAnsi="Arial" w:cs="Arial"/>
              </w:rPr>
            </w:pPr>
            <w:r>
              <w:rPr>
                <w:rFonts w:ascii="Arial" w:hAnsi="Arial" w:cs="Arial"/>
              </w:rPr>
              <w:t>Finance</w:t>
            </w:r>
          </w:p>
          <w:p w14:paraId="26722752" w14:textId="3AA86D68" w:rsidR="00DE79E3" w:rsidRDefault="00DE79E3" w:rsidP="00E24DF4">
            <w:pPr>
              <w:pStyle w:val="ListParagraph"/>
              <w:numPr>
                <w:ilvl w:val="0"/>
                <w:numId w:val="1"/>
              </w:numPr>
              <w:rPr>
                <w:rFonts w:ascii="Arial" w:hAnsi="Arial" w:cs="Arial"/>
              </w:rPr>
            </w:pPr>
            <w:r>
              <w:rPr>
                <w:rFonts w:ascii="Arial" w:hAnsi="Arial" w:cs="Arial"/>
              </w:rPr>
              <w:t>Quality</w:t>
            </w:r>
          </w:p>
          <w:p w14:paraId="1B6413ED" w14:textId="413DD160" w:rsidR="00DE79E3" w:rsidRPr="001712C0" w:rsidRDefault="00622500" w:rsidP="00E24DF4">
            <w:pPr>
              <w:pStyle w:val="ListParagraph"/>
              <w:numPr>
                <w:ilvl w:val="0"/>
                <w:numId w:val="1"/>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1"/>
                <w14:checkedState w14:val="2612" w14:font="MS Gothic"/>
                <w14:uncheckedState w14:val="2610" w14:font="MS Gothic"/>
              </w14:checkbox>
            </w:sdtPr>
            <w:sdtEndPr/>
            <w:sdtContent>
              <w:p w14:paraId="5FEA6376" w14:textId="53C48DCF" w:rsidR="00DE79E3" w:rsidRDefault="00F00C3B"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E24DF4">
            <w:pPr>
              <w:pStyle w:val="ListParagraph"/>
              <w:numPr>
                <w:ilvl w:val="0"/>
                <w:numId w:val="1"/>
              </w:numPr>
              <w:rPr>
                <w:rFonts w:ascii="Arial" w:hAnsi="Arial" w:cs="Arial"/>
              </w:rPr>
            </w:pPr>
            <w:r>
              <w:rPr>
                <w:rFonts w:ascii="Arial" w:hAnsi="Arial" w:cs="Arial"/>
              </w:rPr>
              <w:t>Data protection</w:t>
            </w:r>
          </w:p>
          <w:p w14:paraId="3B20BA69" w14:textId="0F4F195E" w:rsidR="00DE79E3" w:rsidRDefault="00DE79E3" w:rsidP="00E24DF4">
            <w:pPr>
              <w:pStyle w:val="ListParagraph"/>
              <w:numPr>
                <w:ilvl w:val="0"/>
                <w:numId w:val="1"/>
              </w:numPr>
              <w:rPr>
                <w:rFonts w:ascii="Arial" w:hAnsi="Arial" w:cs="Arial"/>
              </w:rPr>
            </w:pPr>
            <w:r>
              <w:rPr>
                <w:rFonts w:ascii="Arial" w:hAnsi="Arial" w:cs="Arial"/>
              </w:rPr>
              <w:t>Performance</w:t>
            </w:r>
          </w:p>
          <w:p w14:paraId="358D1203" w14:textId="740489C9" w:rsidR="00DE79E3" w:rsidRPr="001712C0" w:rsidRDefault="00DE79E3" w:rsidP="00E24DF4">
            <w:pPr>
              <w:pStyle w:val="ListParagraph"/>
              <w:numPr>
                <w:ilvl w:val="0"/>
                <w:numId w:val="1"/>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tbl>
      <w:tblPr>
        <w:tblStyle w:val="TableGrid"/>
        <w:tblpPr w:leftFromText="180" w:rightFromText="180" w:vertAnchor="text" w:horzAnchor="margin" w:tblpY="226"/>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5C589E" w:rsidRPr="00336908" w14:paraId="4E2B3321" w14:textId="77777777" w:rsidTr="002C520E">
        <w:trPr>
          <w:trHeight w:val="51"/>
        </w:trPr>
        <w:tc>
          <w:tcPr>
            <w:tcW w:w="11096" w:type="dxa"/>
          </w:tcPr>
          <w:p w14:paraId="31F82041" w14:textId="77777777" w:rsidR="003231A5" w:rsidRPr="00F90880" w:rsidRDefault="00236BE6" w:rsidP="004F0F30">
            <w:pPr>
              <w:rPr>
                <w:rFonts w:ascii="Arial" w:hAnsi="Arial" w:cs="Arial"/>
              </w:rPr>
            </w:pPr>
            <w:r w:rsidRPr="00F90880">
              <w:rPr>
                <w:rFonts w:ascii="Arial" w:hAnsi="Arial" w:cs="Arial"/>
                <w:u w:val="single"/>
              </w:rPr>
              <w:t>H</w:t>
            </w:r>
            <w:r w:rsidR="004F0F30" w:rsidRPr="00F90880">
              <w:rPr>
                <w:rFonts w:ascii="Arial" w:hAnsi="Arial" w:cs="Arial"/>
                <w:u w:val="single"/>
              </w:rPr>
              <w:t>ealth:</w:t>
            </w:r>
            <w:r w:rsidR="004F0F30" w:rsidRPr="00F90880">
              <w:rPr>
                <w:rFonts w:ascii="Arial" w:hAnsi="Arial" w:cs="Arial"/>
              </w:rPr>
              <w:t xml:space="preserve"> </w:t>
            </w:r>
          </w:p>
          <w:p w14:paraId="67DF1808" w14:textId="15CE5D1D" w:rsidR="003231A5" w:rsidRPr="00F90880" w:rsidRDefault="00F90880" w:rsidP="00F90880">
            <w:pPr>
              <w:pStyle w:val="ListParagraph"/>
              <w:numPr>
                <w:ilvl w:val="0"/>
                <w:numId w:val="24"/>
              </w:numPr>
              <w:rPr>
                <w:rFonts w:ascii="Arial" w:hAnsi="Arial" w:cs="Arial"/>
                <w:lang w:val="en-GB"/>
              </w:rPr>
            </w:pPr>
            <w:r>
              <w:rPr>
                <w:rFonts w:ascii="Arial" w:hAnsi="Arial" w:cs="Arial"/>
              </w:rPr>
              <w:t>The key risk relates to the fact that year end work is having to be done alongside the transition and planning</w:t>
            </w:r>
            <w:r w:rsidR="001E1725" w:rsidRPr="00F90880">
              <w:rPr>
                <w:rFonts w:ascii="Arial" w:hAnsi="Arial" w:cs="Arial"/>
              </w:rPr>
              <w:t>.</w:t>
            </w:r>
            <w:r w:rsidR="00213B98" w:rsidRPr="00F90880">
              <w:rPr>
                <w:rFonts w:ascii="Arial" w:hAnsi="Arial" w:cs="Arial"/>
              </w:rPr>
              <w:t xml:space="preserve"> </w:t>
            </w:r>
          </w:p>
          <w:p w14:paraId="31A85125" w14:textId="77777777" w:rsidR="003231A5" w:rsidRPr="00336908" w:rsidRDefault="004F0F30" w:rsidP="005C589E">
            <w:pPr>
              <w:rPr>
                <w:rFonts w:ascii="Arial" w:hAnsi="Arial" w:cs="Arial"/>
              </w:rPr>
            </w:pPr>
            <w:r w:rsidRPr="00F90880">
              <w:rPr>
                <w:rFonts w:ascii="Arial" w:hAnsi="Arial" w:cs="Arial"/>
                <w:u w:val="single"/>
              </w:rPr>
              <w:t>Adult Social Care</w:t>
            </w:r>
            <w:r w:rsidRPr="00F90880">
              <w:rPr>
                <w:rFonts w:ascii="Arial" w:hAnsi="Arial" w:cs="Arial"/>
              </w:rPr>
              <w:t>:</w:t>
            </w:r>
            <w:r w:rsidRPr="00336908">
              <w:rPr>
                <w:rFonts w:ascii="Arial" w:hAnsi="Arial" w:cs="Arial"/>
              </w:rPr>
              <w:t xml:space="preserve"> </w:t>
            </w:r>
          </w:p>
          <w:p w14:paraId="7E9136D5" w14:textId="26118102" w:rsidR="003231A5" w:rsidRPr="00336908" w:rsidRDefault="00C2221C" w:rsidP="003231A5">
            <w:pPr>
              <w:pStyle w:val="ListParagraph"/>
              <w:numPr>
                <w:ilvl w:val="0"/>
                <w:numId w:val="13"/>
              </w:numPr>
              <w:rPr>
                <w:rFonts w:ascii="Arial" w:hAnsi="Arial" w:cs="Arial"/>
              </w:rPr>
            </w:pPr>
            <w:r w:rsidRPr="00336908">
              <w:rPr>
                <w:rFonts w:ascii="Arial" w:hAnsi="Arial" w:cs="Arial"/>
              </w:rPr>
              <w:t>Forecasting “datasets” are not settled and as such are at risk of change</w:t>
            </w:r>
            <w:r w:rsidR="0071593F" w:rsidRPr="00336908">
              <w:rPr>
                <w:rFonts w:ascii="Arial" w:hAnsi="Arial" w:cs="Arial"/>
              </w:rPr>
              <w:t xml:space="preserve"> </w:t>
            </w:r>
          </w:p>
          <w:p w14:paraId="1E376505" w14:textId="520D6C9C" w:rsidR="003231A5" w:rsidRPr="00336908" w:rsidRDefault="0071593F" w:rsidP="002C520E">
            <w:pPr>
              <w:pStyle w:val="ListParagraph"/>
              <w:numPr>
                <w:ilvl w:val="0"/>
                <w:numId w:val="13"/>
              </w:numPr>
              <w:rPr>
                <w:rFonts w:ascii="Arial" w:hAnsi="Arial" w:cs="Arial"/>
              </w:rPr>
            </w:pPr>
            <w:r w:rsidRPr="00336908">
              <w:rPr>
                <w:rFonts w:ascii="Arial" w:hAnsi="Arial" w:cs="Arial"/>
              </w:rPr>
              <w:t>Government covid-19 grant support to Care Providers is confirmed to 3</w:t>
            </w:r>
            <w:r w:rsidR="00B13883" w:rsidRPr="00336908">
              <w:rPr>
                <w:rFonts w:ascii="Arial" w:hAnsi="Arial" w:cs="Arial"/>
              </w:rPr>
              <w:t>1</w:t>
            </w:r>
            <w:r w:rsidR="00B13883" w:rsidRPr="00336908">
              <w:rPr>
                <w:rFonts w:ascii="Arial" w:hAnsi="Arial" w:cs="Arial"/>
                <w:vertAlign w:val="superscript"/>
              </w:rPr>
              <w:t>st</w:t>
            </w:r>
            <w:r w:rsidR="00B13883" w:rsidRPr="00336908">
              <w:rPr>
                <w:rFonts w:ascii="Arial" w:hAnsi="Arial" w:cs="Arial"/>
              </w:rPr>
              <w:t xml:space="preserve"> March 2022 </w:t>
            </w:r>
            <w:r w:rsidRPr="00336908">
              <w:rPr>
                <w:rFonts w:ascii="Arial" w:hAnsi="Arial" w:cs="Arial"/>
              </w:rPr>
              <w:t xml:space="preserve">however </w:t>
            </w:r>
            <w:r w:rsidR="00B13883" w:rsidRPr="00336908">
              <w:rPr>
                <w:rFonts w:ascii="Arial" w:hAnsi="Arial" w:cs="Arial"/>
              </w:rPr>
              <w:t>there is an increasing risk to workforce capacity and retention within the care sector</w:t>
            </w:r>
          </w:p>
        </w:tc>
      </w:tr>
    </w:tbl>
    <w:p w14:paraId="38FEF881" w14:textId="4F0122DB" w:rsidR="001E1725" w:rsidRPr="00336908" w:rsidRDefault="001E1725" w:rsidP="005C589E">
      <w:pPr>
        <w:pStyle w:val="Default"/>
        <w:jc w:val="both"/>
        <w:rPr>
          <w:b/>
          <w:sz w:val="22"/>
          <w:szCs w:val="22"/>
          <w:u w:val="single"/>
        </w:rPr>
      </w:pPr>
    </w:p>
    <w:p w14:paraId="0660AB0B" w14:textId="77777777" w:rsidR="00606309" w:rsidRDefault="00606309" w:rsidP="005C589E">
      <w:pPr>
        <w:pStyle w:val="Default"/>
        <w:jc w:val="both"/>
        <w:rPr>
          <w:b/>
          <w:sz w:val="22"/>
          <w:szCs w:val="22"/>
          <w:u w:val="single"/>
        </w:rPr>
      </w:pPr>
    </w:p>
    <w:p w14:paraId="53F60E6D" w14:textId="77777777" w:rsidR="003E355A" w:rsidRDefault="003E355A">
      <w:pPr>
        <w:rPr>
          <w:rFonts w:ascii="Arial" w:eastAsia="MS Mincho" w:hAnsi="Arial" w:cs="Arial"/>
          <w:b/>
          <w:color w:val="000000"/>
          <w:u w:val="single"/>
          <w:lang w:val="en-GB" w:eastAsia="en-GB"/>
        </w:rPr>
      </w:pPr>
      <w:r>
        <w:rPr>
          <w:b/>
          <w:u w:val="single"/>
        </w:rPr>
        <w:br w:type="page"/>
      </w:r>
    </w:p>
    <w:p w14:paraId="0DE5002F" w14:textId="28D6CFFE" w:rsidR="00BB7DA8" w:rsidRPr="00C5657E" w:rsidRDefault="00BB7DA8" w:rsidP="005C589E">
      <w:pPr>
        <w:pStyle w:val="Default"/>
        <w:jc w:val="both"/>
        <w:rPr>
          <w:b/>
          <w:sz w:val="22"/>
          <w:szCs w:val="22"/>
          <w:u w:val="single"/>
        </w:rPr>
      </w:pPr>
      <w:r w:rsidRPr="00C5657E">
        <w:rPr>
          <w:b/>
          <w:sz w:val="22"/>
          <w:szCs w:val="22"/>
          <w:u w:val="single"/>
        </w:rPr>
        <w:lastRenderedPageBreak/>
        <w:t>Executive Summary</w:t>
      </w:r>
    </w:p>
    <w:p w14:paraId="76E2CAB6" w14:textId="77777777" w:rsidR="00BB7DA8" w:rsidRPr="00C5657E" w:rsidRDefault="00BB7DA8" w:rsidP="005C589E">
      <w:pPr>
        <w:pStyle w:val="Default"/>
        <w:jc w:val="both"/>
        <w:rPr>
          <w:b/>
          <w:sz w:val="22"/>
          <w:szCs w:val="22"/>
          <w:u w:val="single"/>
        </w:rPr>
      </w:pPr>
    </w:p>
    <w:p w14:paraId="215BE5B2" w14:textId="36812B85" w:rsidR="005C589E" w:rsidRPr="00C5657E" w:rsidRDefault="00F00C3B" w:rsidP="005C589E">
      <w:pPr>
        <w:pStyle w:val="Default"/>
        <w:jc w:val="both"/>
        <w:rPr>
          <w:b/>
          <w:sz w:val="22"/>
          <w:szCs w:val="22"/>
          <w:u w:val="single"/>
        </w:rPr>
      </w:pPr>
      <w:r w:rsidRPr="00C5657E">
        <w:rPr>
          <w:b/>
          <w:sz w:val="22"/>
          <w:szCs w:val="22"/>
          <w:u w:val="single"/>
        </w:rPr>
        <w:t>Health</w:t>
      </w:r>
      <w:r w:rsidR="005C589E" w:rsidRPr="00C5657E">
        <w:rPr>
          <w:b/>
          <w:sz w:val="22"/>
          <w:szCs w:val="22"/>
          <w:u w:val="single"/>
        </w:rPr>
        <w:t>:</w:t>
      </w:r>
    </w:p>
    <w:p w14:paraId="146F67AF" w14:textId="41FFB0CD" w:rsidR="00F00C3B" w:rsidRPr="00C5657E" w:rsidRDefault="00F00C3B" w:rsidP="005C589E">
      <w:pPr>
        <w:pStyle w:val="Default"/>
        <w:jc w:val="both"/>
        <w:rPr>
          <w:b/>
          <w:sz w:val="22"/>
          <w:szCs w:val="22"/>
          <w:u w:val="single"/>
        </w:rPr>
      </w:pPr>
    </w:p>
    <w:p w14:paraId="77078BFF" w14:textId="10FE0AAF" w:rsidR="00A53B57" w:rsidRDefault="003E432A" w:rsidP="00A53B57">
      <w:pPr>
        <w:contextualSpacing/>
        <w:jc w:val="both"/>
        <w:rPr>
          <w:rFonts w:ascii="Arial" w:hAnsi="Arial" w:cs="Arial"/>
        </w:rPr>
      </w:pPr>
      <w:r w:rsidRPr="00AC1950">
        <w:rPr>
          <w:rFonts w:ascii="Arial" w:eastAsiaTheme="minorEastAsia" w:hAnsi="Arial" w:cs="Arial"/>
          <w:color w:val="000000" w:themeColor="text1"/>
          <w:kern w:val="24"/>
          <w:lang w:val="en-GB" w:eastAsia="en-GB"/>
        </w:rPr>
        <w:t>T</w:t>
      </w:r>
      <w:r w:rsidRPr="00AC1950">
        <w:rPr>
          <w:rFonts w:ascii="Arial" w:hAnsi="Arial" w:cs="Arial"/>
        </w:rPr>
        <w:t xml:space="preserve">he CCG has </w:t>
      </w:r>
      <w:r w:rsidR="00A53B57">
        <w:rPr>
          <w:rFonts w:ascii="Arial" w:hAnsi="Arial" w:cs="Arial"/>
        </w:rPr>
        <w:t>continued to o</w:t>
      </w:r>
      <w:r>
        <w:rPr>
          <w:rFonts w:ascii="Arial" w:hAnsi="Arial" w:cs="Arial"/>
        </w:rPr>
        <w:t>per</w:t>
      </w:r>
      <w:r w:rsidRPr="00AC1950">
        <w:rPr>
          <w:rFonts w:ascii="Arial" w:hAnsi="Arial" w:cs="Arial"/>
        </w:rPr>
        <w:t>a</w:t>
      </w:r>
      <w:r>
        <w:rPr>
          <w:rFonts w:ascii="Arial" w:hAnsi="Arial" w:cs="Arial"/>
        </w:rPr>
        <w:t>t</w:t>
      </w:r>
      <w:r w:rsidR="00A53B57">
        <w:rPr>
          <w:rFonts w:ascii="Arial" w:hAnsi="Arial" w:cs="Arial"/>
        </w:rPr>
        <w:t>e</w:t>
      </w:r>
      <w:r>
        <w:rPr>
          <w:rFonts w:ascii="Arial" w:hAnsi="Arial" w:cs="Arial"/>
        </w:rPr>
        <w:t xml:space="preserve"> within </w:t>
      </w:r>
      <w:r w:rsidR="00A53B57">
        <w:rPr>
          <w:rFonts w:ascii="Arial" w:hAnsi="Arial" w:cs="Arial"/>
        </w:rPr>
        <w:t>the</w:t>
      </w:r>
      <w:r w:rsidRPr="00AC1950">
        <w:rPr>
          <w:rFonts w:ascii="Arial" w:hAnsi="Arial" w:cs="Arial"/>
        </w:rPr>
        <w:t xml:space="preserve"> revised finance regime</w:t>
      </w:r>
      <w:r>
        <w:rPr>
          <w:rFonts w:ascii="Arial" w:hAnsi="Arial" w:cs="Arial"/>
        </w:rPr>
        <w:t xml:space="preserve"> which was put</w:t>
      </w:r>
      <w:r w:rsidRPr="00AC1950">
        <w:rPr>
          <w:rFonts w:ascii="Arial" w:hAnsi="Arial" w:cs="Arial"/>
        </w:rPr>
        <w:t xml:space="preserve"> in place due to the pandemic</w:t>
      </w:r>
      <w:r w:rsidR="00A53B57">
        <w:rPr>
          <w:rFonts w:ascii="Arial" w:hAnsi="Arial" w:cs="Arial"/>
        </w:rPr>
        <w:t>. The figures in this report reflect the full year and combine H1 (Apr21-Sep21) and H2 (Oct21-Mar22</w:t>
      </w:r>
      <w:r w:rsidR="00D36B3B">
        <w:rPr>
          <w:rFonts w:ascii="Arial" w:hAnsi="Arial" w:cs="Arial"/>
        </w:rPr>
        <w:t>)</w:t>
      </w:r>
      <w:r w:rsidR="00A53B57">
        <w:rPr>
          <w:rFonts w:ascii="Arial" w:hAnsi="Arial" w:cs="Arial"/>
        </w:rPr>
        <w:t xml:space="preserve">. </w:t>
      </w:r>
    </w:p>
    <w:p w14:paraId="08E3AD73" w14:textId="60EA229A" w:rsidR="004C3FFF" w:rsidRDefault="004C3FFF" w:rsidP="004C3FFF">
      <w:pPr>
        <w:contextualSpacing/>
        <w:jc w:val="both"/>
        <w:rPr>
          <w:rFonts w:ascii="Arial" w:hAnsi="Arial" w:cs="Arial"/>
        </w:rPr>
      </w:pPr>
    </w:p>
    <w:tbl>
      <w:tblPr>
        <w:tblW w:w="10206" w:type="dxa"/>
        <w:tblLook w:val="04A0" w:firstRow="1" w:lastRow="0" w:firstColumn="1" w:lastColumn="0" w:noHBand="0" w:noVBand="1"/>
      </w:tblPr>
      <w:tblGrid>
        <w:gridCol w:w="6521"/>
        <w:gridCol w:w="1843"/>
        <w:gridCol w:w="1842"/>
      </w:tblGrid>
      <w:tr w:rsidR="003E432A" w:rsidRPr="00872326" w14:paraId="4F160178" w14:textId="77777777" w:rsidTr="00450D25">
        <w:trPr>
          <w:trHeight w:val="495"/>
        </w:trPr>
        <w:tc>
          <w:tcPr>
            <w:tcW w:w="6521" w:type="dxa"/>
            <w:tcBorders>
              <w:top w:val="nil"/>
              <w:left w:val="nil"/>
              <w:bottom w:val="nil"/>
              <w:right w:val="nil"/>
            </w:tcBorders>
            <w:shd w:val="clear" w:color="auto" w:fill="auto"/>
            <w:noWrap/>
            <w:vAlign w:val="bottom"/>
            <w:hideMark/>
          </w:tcPr>
          <w:p w14:paraId="33E99279" w14:textId="482E4738" w:rsidR="003E432A" w:rsidRPr="00872326" w:rsidRDefault="003E432A" w:rsidP="00872326">
            <w:pPr>
              <w:rPr>
                <w:rFonts w:ascii="Arial" w:eastAsia="Times New Roman" w:hAnsi="Arial" w:cs="Arial"/>
                <w:b/>
                <w:bCs/>
                <w:color w:val="000000"/>
                <w:lang w:val="en-GB" w:eastAsia="en-GB"/>
              </w:rPr>
            </w:pPr>
            <w:r w:rsidRPr="00872326">
              <w:rPr>
                <w:rFonts w:ascii="Arial" w:eastAsia="Times New Roman" w:hAnsi="Arial" w:cs="Arial"/>
                <w:b/>
                <w:bCs/>
                <w:color w:val="000000"/>
                <w:lang w:val="en-GB" w:eastAsia="en-GB"/>
              </w:rPr>
              <w:t>2021/22</w:t>
            </w:r>
            <w:r w:rsidR="00A53B57">
              <w:rPr>
                <w:rFonts w:ascii="Arial" w:eastAsia="Times New Roman" w:hAnsi="Arial" w:cs="Arial"/>
                <w:b/>
                <w:bCs/>
                <w:color w:val="000000"/>
                <w:lang w:val="en-GB" w:eastAsia="en-GB"/>
              </w:rPr>
              <w:t xml:space="preserve"> </w:t>
            </w:r>
            <w:r w:rsidRPr="00872326">
              <w:rPr>
                <w:rFonts w:ascii="Arial" w:eastAsia="Times New Roman" w:hAnsi="Arial" w:cs="Arial"/>
                <w:b/>
                <w:bCs/>
                <w:color w:val="000000"/>
                <w:lang w:val="en-GB" w:eastAsia="en-GB"/>
              </w:rPr>
              <w:t>Allocation</w:t>
            </w:r>
          </w:p>
        </w:tc>
        <w:tc>
          <w:tcPr>
            <w:tcW w:w="1843" w:type="dxa"/>
            <w:tcBorders>
              <w:top w:val="nil"/>
              <w:left w:val="nil"/>
              <w:bottom w:val="nil"/>
              <w:right w:val="nil"/>
            </w:tcBorders>
            <w:shd w:val="clear" w:color="auto" w:fill="auto"/>
            <w:noWrap/>
            <w:vAlign w:val="bottom"/>
            <w:hideMark/>
          </w:tcPr>
          <w:p w14:paraId="22A4FD42" w14:textId="4AF1CB43" w:rsidR="003E432A" w:rsidRPr="00872326" w:rsidRDefault="00A53B57" w:rsidP="00872326">
            <w:pPr>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Full Year (Q3)</w:t>
            </w:r>
          </w:p>
        </w:tc>
        <w:tc>
          <w:tcPr>
            <w:tcW w:w="1842" w:type="dxa"/>
            <w:tcBorders>
              <w:top w:val="nil"/>
              <w:left w:val="nil"/>
              <w:bottom w:val="nil"/>
              <w:right w:val="nil"/>
            </w:tcBorders>
            <w:shd w:val="clear" w:color="auto" w:fill="auto"/>
            <w:noWrap/>
            <w:vAlign w:val="bottom"/>
            <w:hideMark/>
          </w:tcPr>
          <w:p w14:paraId="2E948387" w14:textId="4DD21DC1" w:rsidR="003E432A" w:rsidRPr="00872326" w:rsidRDefault="00C96336" w:rsidP="00872326">
            <w:pPr>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H1</w:t>
            </w:r>
            <w:r w:rsidR="00A53B57">
              <w:rPr>
                <w:rFonts w:ascii="Arial" w:eastAsia="Times New Roman" w:hAnsi="Arial" w:cs="Arial"/>
                <w:b/>
                <w:bCs/>
                <w:color w:val="000000"/>
                <w:lang w:val="en-GB" w:eastAsia="en-GB"/>
              </w:rPr>
              <w:t xml:space="preserve"> report</w:t>
            </w:r>
            <w:r>
              <w:rPr>
                <w:rFonts w:ascii="Arial" w:eastAsia="Times New Roman" w:hAnsi="Arial" w:cs="Arial"/>
                <w:b/>
                <w:bCs/>
                <w:color w:val="000000"/>
                <w:lang w:val="en-GB" w:eastAsia="en-GB"/>
              </w:rPr>
              <w:t xml:space="preserve"> (Q2)</w:t>
            </w:r>
          </w:p>
        </w:tc>
      </w:tr>
      <w:tr w:rsidR="003E432A" w:rsidRPr="00872326" w14:paraId="534534C5" w14:textId="77777777" w:rsidTr="00450D25">
        <w:trPr>
          <w:trHeight w:val="233"/>
        </w:trPr>
        <w:tc>
          <w:tcPr>
            <w:tcW w:w="6521" w:type="dxa"/>
            <w:tcBorders>
              <w:top w:val="nil"/>
              <w:left w:val="nil"/>
              <w:bottom w:val="nil"/>
              <w:right w:val="nil"/>
            </w:tcBorders>
            <w:shd w:val="clear" w:color="auto" w:fill="auto"/>
            <w:noWrap/>
            <w:vAlign w:val="bottom"/>
            <w:hideMark/>
          </w:tcPr>
          <w:p w14:paraId="1A43362F" w14:textId="77777777" w:rsidR="003E432A" w:rsidRPr="00872326" w:rsidRDefault="003E432A" w:rsidP="00872326">
            <w:pPr>
              <w:jc w:val="center"/>
              <w:rPr>
                <w:rFonts w:ascii="Arial" w:eastAsia="Times New Roman" w:hAnsi="Arial" w:cs="Arial"/>
                <w:b/>
                <w:bCs/>
                <w:color w:val="000000"/>
                <w:lang w:val="en-GB" w:eastAsia="en-GB"/>
              </w:rPr>
            </w:pPr>
          </w:p>
        </w:tc>
        <w:tc>
          <w:tcPr>
            <w:tcW w:w="1843" w:type="dxa"/>
            <w:tcBorders>
              <w:top w:val="nil"/>
              <w:left w:val="nil"/>
              <w:bottom w:val="nil"/>
              <w:right w:val="nil"/>
            </w:tcBorders>
            <w:shd w:val="clear" w:color="auto" w:fill="auto"/>
            <w:noWrap/>
            <w:vAlign w:val="bottom"/>
            <w:hideMark/>
          </w:tcPr>
          <w:p w14:paraId="1F825788" w14:textId="77777777" w:rsidR="003E432A" w:rsidRPr="00872326" w:rsidRDefault="003E432A" w:rsidP="00872326">
            <w:pPr>
              <w:jc w:val="center"/>
              <w:rPr>
                <w:rFonts w:ascii="Arial" w:eastAsia="Times New Roman" w:hAnsi="Arial" w:cs="Arial"/>
                <w:b/>
                <w:bCs/>
                <w:color w:val="000000"/>
                <w:lang w:val="en-GB" w:eastAsia="en-GB"/>
              </w:rPr>
            </w:pPr>
            <w:r w:rsidRPr="00872326">
              <w:rPr>
                <w:rFonts w:ascii="Arial" w:eastAsia="Times New Roman" w:hAnsi="Arial" w:cs="Arial"/>
                <w:b/>
                <w:bCs/>
                <w:color w:val="000000"/>
                <w:lang w:val="en-GB" w:eastAsia="en-GB"/>
              </w:rPr>
              <w:t>£'000</w:t>
            </w:r>
          </w:p>
        </w:tc>
        <w:tc>
          <w:tcPr>
            <w:tcW w:w="1842" w:type="dxa"/>
            <w:tcBorders>
              <w:top w:val="nil"/>
              <w:left w:val="nil"/>
              <w:bottom w:val="nil"/>
              <w:right w:val="nil"/>
            </w:tcBorders>
            <w:shd w:val="clear" w:color="auto" w:fill="auto"/>
            <w:noWrap/>
            <w:vAlign w:val="bottom"/>
            <w:hideMark/>
          </w:tcPr>
          <w:p w14:paraId="6664C78F" w14:textId="77777777" w:rsidR="003E432A" w:rsidRPr="00872326" w:rsidRDefault="003E432A" w:rsidP="00872326">
            <w:pPr>
              <w:jc w:val="center"/>
              <w:rPr>
                <w:rFonts w:ascii="Arial" w:eastAsia="Times New Roman" w:hAnsi="Arial" w:cs="Arial"/>
                <w:b/>
                <w:bCs/>
                <w:color w:val="000000"/>
                <w:lang w:val="en-GB" w:eastAsia="en-GB"/>
              </w:rPr>
            </w:pPr>
            <w:r w:rsidRPr="00872326">
              <w:rPr>
                <w:rFonts w:ascii="Arial" w:eastAsia="Times New Roman" w:hAnsi="Arial" w:cs="Arial"/>
                <w:b/>
                <w:bCs/>
                <w:color w:val="000000"/>
                <w:lang w:val="en-GB" w:eastAsia="en-GB"/>
              </w:rPr>
              <w:t>£'000</w:t>
            </w:r>
          </w:p>
        </w:tc>
      </w:tr>
      <w:tr w:rsidR="003E432A" w:rsidRPr="00872326" w14:paraId="1CD2CCA6" w14:textId="77777777" w:rsidTr="00450D25">
        <w:trPr>
          <w:trHeight w:val="233"/>
        </w:trPr>
        <w:tc>
          <w:tcPr>
            <w:tcW w:w="6521" w:type="dxa"/>
            <w:tcBorders>
              <w:top w:val="nil"/>
              <w:left w:val="nil"/>
              <w:bottom w:val="nil"/>
              <w:right w:val="nil"/>
            </w:tcBorders>
            <w:shd w:val="clear" w:color="auto" w:fill="auto"/>
            <w:noWrap/>
            <w:vAlign w:val="bottom"/>
            <w:hideMark/>
          </w:tcPr>
          <w:p w14:paraId="21063B17" w14:textId="77777777" w:rsidR="003E432A" w:rsidRPr="00872326" w:rsidRDefault="003E432A" w:rsidP="00872326">
            <w:pPr>
              <w:rPr>
                <w:rFonts w:ascii="Arial" w:eastAsia="Times New Roman" w:hAnsi="Arial" w:cs="Arial"/>
                <w:b/>
                <w:bCs/>
                <w:color w:val="000000"/>
                <w:lang w:val="en-GB" w:eastAsia="en-GB"/>
              </w:rPr>
            </w:pPr>
            <w:r w:rsidRPr="00872326">
              <w:rPr>
                <w:rFonts w:ascii="Arial" w:eastAsia="Times New Roman" w:hAnsi="Arial" w:cs="Arial"/>
                <w:b/>
                <w:bCs/>
                <w:color w:val="000000"/>
                <w:lang w:val="en-GB" w:eastAsia="en-GB"/>
              </w:rPr>
              <w:t>Confirmed &amp; received</w:t>
            </w:r>
          </w:p>
        </w:tc>
        <w:tc>
          <w:tcPr>
            <w:tcW w:w="1843" w:type="dxa"/>
            <w:tcBorders>
              <w:top w:val="nil"/>
              <w:left w:val="nil"/>
              <w:bottom w:val="nil"/>
              <w:right w:val="nil"/>
            </w:tcBorders>
            <w:shd w:val="clear" w:color="auto" w:fill="auto"/>
            <w:noWrap/>
            <w:vAlign w:val="bottom"/>
            <w:hideMark/>
          </w:tcPr>
          <w:p w14:paraId="0715ACD0" w14:textId="77777777" w:rsidR="003E432A" w:rsidRPr="00872326" w:rsidRDefault="003E432A" w:rsidP="00872326">
            <w:pPr>
              <w:rPr>
                <w:rFonts w:ascii="Arial" w:eastAsia="Times New Roman" w:hAnsi="Arial" w:cs="Arial"/>
                <w:b/>
                <w:bCs/>
                <w:color w:val="000000"/>
                <w:lang w:val="en-GB" w:eastAsia="en-GB"/>
              </w:rPr>
            </w:pPr>
          </w:p>
        </w:tc>
        <w:tc>
          <w:tcPr>
            <w:tcW w:w="1842" w:type="dxa"/>
            <w:tcBorders>
              <w:top w:val="nil"/>
              <w:left w:val="nil"/>
              <w:bottom w:val="nil"/>
              <w:right w:val="nil"/>
            </w:tcBorders>
            <w:shd w:val="clear" w:color="auto" w:fill="auto"/>
            <w:noWrap/>
            <w:vAlign w:val="bottom"/>
            <w:hideMark/>
          </w:tcPr>
          <w:p w14:paraId="659357AA" w14:textId="77777777" w:rsidR="003E432A" w:rsidRPr="00872326" w:rsidRDefault="003E432A" w:rsidP="00872326">
            <w:pPr>
              <w:jc w:val="center"/>
              <w:rPr>
                <w:rFonts w:ascii="Times New Roman" w:eastAsia="Times New Roman" w:hAnsi="Times New Roman" w:cs="Times New Roman"/>
                <w:sz w:val="20"/>
                <w:szCs w:val="20"/>
                <w:lang w:val="en-GB" w:eastAsia="en-GB"/>
              </w:rPr>
            </w:pPr>
          </w:p>
        </w:tc>
      </w:tr>
      <w:tr w:rsidR="003E432A" w:rsidRPr="00872326" w14:paraId="155D6CB1" w14:textId="77777777" w:rsidTr="00450D25">
        <w:trPr>
          <w:trHeight w:val="233"/>
        </w:trPr>
        <w:tc>
          <w:tcPr>
            <w:tcW w:w="6521" w:type="dxa"/>
            <w:tcBorders>
              <w:top w:val="nil"/>
              <w:left w:val="nil"/>
              <w:bottom w:val="nil"/>
              <w:right w:val="nil"/>
            </w:tcBorders>
            <w:shd w:val="clear" w:color="auto" w:fill="auto"/>
            <w:noWrap/>
            <w:vAlign w:val="bottom"/>
            <w:hideMark/>
          </w:tcPr>
          <w:p w14:paraId="5E01B9AB" w14:textId="77777777" w:rsidR="003E432A" w:rsidRPr="00872326" w:rsidRDefault="003E432A" w:rsidP="00872326">
            <w:pPr>
              <w:rPr>
                <w:rFonts w:ascii="Arial" w:eastAsia="Times New Roman" w:hAnsi="Arial" w:cs="Arial"/>
                <w:color w:val="000000"/>
                <w:lang w:val="en-GB" w:eastAsia="en-GB"/>
              </w:rPr>
            </w:pPr>
            <w:r w:rsidRPr="00872326">
              <w:rPr>
                <w:rFonts w:ascii="Arial" w:eastAsia="Times New Roman" w:hAnsi="Arial" w:cs="Arial"/>
                <w:color w:val="000000"/>
                <w:lang w:val="en-GB" w:eastAsia="en-GB"/>
              </w:rPr>
              <w:t>CCG programme</w:t>
            </w:r>
          </w:p>
        </w:tc>
        <w:tc>
          <w:tcPr>
            <w:tcW w:w="1843" w:type="dxa"/>
            <w:tcBorders>
              <w:top w:val="nil"/>
              <w:left w:val="nil"/>
              <w:bottom w:val="nil"/>
              <w:right w:val="nil"/>
            </w:tcBorders>
            <w:shd w:val="clear" w:color="auto" w:fill="auto"/>
            <w:noWrap/>
            <w:vAlign w:val="bottom"/>
            <w:hideMark/>
          </w:tcPr>
          <w:p w14:paraId="033CCC43"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281,512</w:t>
            </w:r>
          </w:p>
        </w:tc>
        <w:tc>
          <w:tcPr>
            <w:tcW w:w="1842" w:type="dxa"/>
            <w:tcBorders>
              <w:top w:val="nil"/>
              <w:left w:val="nil"/>
              <w:bottom w:val="nil"/>
              <w:right w:val="nil"/>
            </w:tcBorders>
            <w:shd w:val="clear" w:color="auto" w:fill="auto"/>
            <w:noWrap/>
            <w:vAlign w:val="bottom"/>
            <w:hideMark/>
          </w:tcPr>
          <w:p w14:paraId="4E74D279"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140,080</w:t>
            </w:r>
          </w:p>
        </w:tc>
      </w:tr>
      <w:tr w:rsidR="003E432A" w:rsidRPr="00872326" w14:paraId="5E21431A" w14:textId="77777777" w:rsidTr="00450D25">
        <w:trPr>
          <w:trHeight w:val="233"/>
        </w:trPr>
        <w:tc>
          <w:tcPr>
            <w:tcW w:w="6521" w:type="dxa"/>
            <w:tcBorders>
              <w:top w:val="nil"/>
              <w:left w:val="nil"/>
              <w:bottom w:val="nil"/>
              <w:right w:val="nil"/>
            </w:tcBorders>
            <w:shd w:val="clear" w:color="auto" w:fill="auto"/>
            <w:noWrap/>
            <w:vAlign w:val="bottom"/>
            <w:hideMark/>
          </w:tcPr>
          <w:p w14:paraId="3C1F8942" w14:textId="77777777" w:rsidR="003E432A" w:rsidRPr="00872326" w:rsidRDefault="003E432A" w:rsidP="00872326">
            <w:pPr>
              <w:rPr>
                <w:rFonts w:ascii="Arial" w:eastAsia="Times New Roman" w:hAnsi="Arial" w:cs="Arial"/>
                <w:color w:val="000000"/>
                <w:lang w:val="en-GB" w:eastAsia="en-GB"/>
              </w:rPr>
            </w:pPr>
            <w:r w:rsidRPr="00872326">
              <w:rPr>
                <w:rFonts w:ascii="Arial" w:eastAsia="Times New Roman" w:hAnsi="Arial" w:cs="Arial"/>
                <w:color w:val="000000"/>
                <w:lang w:val="en-GB" w:eastAsia="en-GB"/>
              </w:rPr>
              <w:t>CCG delegated</w:t>
            </w:r>
          </w:p>
        </w:tc>
        <w:tc>
          <w:tcPr>
            <w:tcW w:w="1843" w:type="dxa"/>
            <w:tcBorders>
              <w:top w:val="nil"/>
              <w:left w:val="nil"/>
              <w:bottom w:val="nil"/>
              <w:right w:val="nil"/>
            </w:tcBorders>
            <w:shd w:val="clear" w:color="auto" w:fill="auto"/>
            <w:noWrap/>
            <w:vAlign w:val="bottom"/>
            <w:hideMark/>
          </w:tcPr>
          <w:p w14:paraId="20E18358"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 xml:space="preserve">29,459 </w:t>
            </w:r>
          </w:p>
        </w:tc>
        <w:tc>
          <w:tcPr>
            <w:tcW w:w="1842" w:type="dxa"/>
            <w:tcBorders>
              <w:top w:val="nil"/>
              <w:left w:val="nil"/>
              <w:bottom w:val="nil"/>
              <w:right w:val="nil"/>
            </w:tcBorders>
            <w:shd w:val="clear" w:color="auto" w:fill="auto"/>
            <w:noWrap/>
            <w:vAlign w:val="bottom"/>
            <w:hideMark/>
          </w:tcPr>
          <w:p w14:paraId="06787CB2"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 xml:space="preserve">14,550 </w:t>
            </w:r>
          </w:p>
        </w:tc>
      </w:tr>
      <w:tr w:rsidR="003E432A" w:rsidRPr="00872326" w14:paraId="5671AA86" w14:textId="77777777" w:rsidTr="00450D25">
        <w:trPr>
          <w:trHeight w:val="233"/>
        </w:trPr>
        <w:tc>
          <w:tcPr>
            <w:tcW w:w="6521" w:type="dxa"/>
            <w:tcBorders>
              <w:top w:val="nil"/>
              <w:left w:val="nil"/>
              <w:bottom w:val="nil"/>
              <w:right w:val="nil"/>
            </w:tcBorders>
            <w:shd w:val="clear" w:color="auto" w:fill="auto"/>
            <w:noWrap/>
            <w:vAlign w:val="bottom"/>
            <w:hideMark/>
          </w:tcPr>
          <w:p w14:paraId="3D1815E9" w14:textId="77777777" w:rsidR="003E432A" w:rsidRPr="00872326" w:rsidRDefault="003E432A" w:rsidP="00872326">
            <w:pPr>
              <w:rPr>
                <w:rFonts w:ascii="Arial" w:eastAsia="Times New Roman" w:hAnsi="Arial" w:cs="Arial"/>
                <w:color w:val="000000"/>
                <w:lang w:val="en-GB" w:eastAsia="en-GB"/>
              </w:rPr>
            </w:pPr>
            <w:r w:rsidRPr="00872326">
              <w:rPr>
                <w:rFonts w:ascii="Arial" w:eastAsia="Times New Roman" w:hAnsi="Arial" w:cs="Arial"/>
                <w:color w:val="000000"/>
                <w:lang w:val="en-GB" w:eastAsia="en-GB"/>
              </w:rPr>
              <w:t>CCG running costs</w:t>
            </w:r>
          </w:p>
        </w:tc>
        <w:tc>
          <w:tcPr>
            <w:tcW w:w="1843" w:type="dxa"/>
            <w:tcBorders>
              <w:top w:val="nil"/>
              <w:left w:val="nil"/>
              <w:bottom w:val="nil"/>
              <w:right w:val="nil"/>
            </w:tcBorders>
            <w:shd w:val="clear" w:color="auto" w:fill="auto"/>
            <w:noWrap/>
            <w:vAlign w:val="bottom"/>
            <w:hideMark/>
          </w:tcPr>
          <w:p w14:paraId="600D60D6"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 xml:space="preserve">3,174 </w:t>
            </w:r>
          </w:p>
        </w:tc>
        <w:tc>
          <w:tcPr>
            <w:tcW w:w="1842" w:type="dxa"/>
            <w:tcBorders>
              <w:top w:val="nil"/>
              <w:left w:val="nil"/>
              <w:bottom w:val="nil"/>
              <w:right w:val="nil"/>
            </w:tcBorders>
            <w:shd w:val="clear" w:color="auto" w:fill="auto"/>
            <w:noWrap/>
            <w:vAlign w:val="bottom"/>
            <w:hideMark/>
          </w:tcPr>
          <w:p w14:paraId="7C48DFBC"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 xml:space="preserve">1,587 </w:t>
            </w:r>
          </w:p>
        </w:tc>
      </w:tr>
      <w:tr w:rsidR="003E432A" w:rsidRPr="00872326" w14:paraId="521AD2D9" w14:textId="77777777" w:rsidTr="00450D25">
        <w:trPr>
          <w:trHeight w:val="233"/>
        </w:trPr>
        <w:tc>
          <w:tcPr>
            <w:tcW w:w="6521" w:type="dxa"/>
            <w:tcBorders>
              <w:top w:val="nil"/>
              <w:left w:val="nil"/>
              <w:bottom w:val="nil"/>
              <w:right w:val="nil"/>
            </w:tcBorders>
            <w:shd w:val="clear" w:color="auto" w:fill="auto"/>
            <w:noWrap/>
            <w:vAlign w:val="bottom"/>
            <w:hideMark/>
          </w:tcPr>
          <w:p w14:paraId="61A7C3EC" w14:textId="77777777" w:rsidR="003E432A" w:rsidRPr="00872326" w:rsidRDefault="003E432A" w:rsidP="00872326">
            <w:pPr>
              <w:rPr>
                <w:rFonts w:ascii="Arial" w:eastAsia="Times New Roman" w:hAnsi="Arial" w:cs="Arial"/>
                <w:color w:val="000000"/>
                <w:lang w:val="en-GB" w:eastAsia="en-GB"/>
              </w:rPr>
            </w:pPr>
            <w:r w:rsidRPr="00872326">
              <w:rPr>
                <w:rFonts w:ascii="Arial" w:eastAsia="Times New Roman" w:hAnsi="Arial" w:cs="Arial"/>
                <w:color w:val="000000"/>
                <w:lang w:val="en-GB" w:eastAsia="en-GB"/>
              </w:rPr>
              <w:t>Covid outside of envelope</w:t>
            </w:r>
          </w:p>
        </w:tc>
        <w:tc>
          <w:tcPr>
            <w:tcW w:w="1843" w:type="dxa"/>
            <w:tcBorders>
              <w:top w:val="nil"/>
              <w:left w:val="nil"/>
              <w:bottom w:val="nil"/>
              <w:right w:val="nil"/>
            </w:tcBorders>
            <w:shd w:val="clear" w:color="auto" w:fill="auto"/>
            <w:noWrap/>
            <w:vAlign w:val="bottom"/>
            <w:hideMark/>
          </w:tcPr>
          <w:p w14:paraId="7C142E7D"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 xml:space="preserve">1,941 </w:t>
            </w:r>
          </w:p>
        </w:tc>
        <w:tc>
          <w:tcPr>
            <w:tcW w:w="1842" w:type="dxa"/>
            <w:tcBorders>
              <w:top w:val="nil"/>
              <w:left w:val="nil"/>
              <w:bottom w:val="nil"/>
              <w:right w:val="nil"/>
            </w:tcBorders>
            <w:shd w:val="clear" w:color="auto" w:fill="auto"/>
            <w:noWrap/>
            <w:vAlign w:val="bottom"/>
            <w:hideMark/>
          </w:tcPr>
          <w:p w14:paraId="2D4877FC"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 xml:space="preserve">1,328 </w:t>
            </w:r>
          </w:p>
        </w:tc>
      </w:tr>
      <w:tr w:rsidR="003E432A" w:rsidRPr="00872326" w14:paraId="4BA55CC0" w14:textId="77777777" w:rsidTr="00450D25">
        <w:trPr>
          <w:trHeight w:val="233"/>
        </w:trPr>
        <w:tc>
          <w:tcPr>
            <w:tcW w:w="6521" w:type="dxa"/>
            <w:tcBorders>
              <w:top w:val="nil"/>
              <w:left w:val="nil"/>
              <w:bottom w:val="nil"/>
              <w:right w:val="nil"/>
            </w:tcBorders>
            <w:shd w:val="clear" w:color="auto" w:fill="auto"/>
            <w:noWrap/>
            <w:vAlign w:val="bottom"/>
            <w:hideMark/>
          </w:tcPr>
          <w:p w14:paraId="6A17BCE6" w14:textId="77777777" w:rsidR="003E432A" w:rsidRPr="00872326" w:rsidRDefault="003E432A" w:rsidP="00872326">
            <w:pPr>
              <w:jc w:val="center"/>
              <w:rPr>
                <w:rFonts w:ascii="Arial" w:eastAsia="Times New Roman" w:hAnsi="Arial" w:cs="Arial"/>
                <w:color w:val="000000"/>
                <w:lang w:val="en-GB" w:eastAsia="en-GB"/>
              </w:rPr>
            </w:pPr>
          </w:p>
        </w:tc>
        <w:tc>
          <w:tcPr>
            <w:tcW w:w="1843" w:type="dxa"/>
            <w:tcBorders>
              <w:top w:val="single" w:sz="4" w:space="0" w:color="auto"/>
              <w:left w:val="nil"/>
              <w:bottom w:val="nil"/>
              <w:right w:val="nil"/>
            </w:tcBorders>
            <w:shd w:val="clear" w:color="auto" w:fill="auto"/>
            <w:noWrap/>
            <w:vAlign w:val="bottom"/>
            <w:hideMark/>
          </w:tcPr>
          <w:p w14:paraId="2BB6BD3D"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316,086</w:t>
            </w:r>
          </w:p>
        </w:tc>
        <w:tc>
          <w:tcPr>
            <w:tcW w:w="1842" w:type="dxa"/>
            <w:tcBorders>
              <w:top w:val="single" w:sz="4" w:space="0" w:color="auto"/>
              <w:left w:val="nil"/>
              <w:bottom w:val="nil"/>
              <w:right w:val="nil"/>
            </w:tcBorders>
            <w:shd w:val="clear" w:color="auto" w:fill="auto"/>
            <w:noWrap/>
            <w:vAlign w:val="bottom"/>
            <w:hideMark/>
          </w:tcPr>
          <w:p w14:paraId="1C86A667"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157,545</w:t>
            </w:r>
          </w:p>
        </w:tc>
      </w:tr>
      <w:tr w:rsidR="003E432A" w:rsidRPr="00872326" w14:paraId="6CA85063" w14:textId="77777777" w:rsidTr="00450D25">
        <w:trPr>
          <w:trHeight w:val="233"/>
        </w:trPr>
        <w:tc>
          <w:tcPr>
            <w:tcW w:w="6521" w:type="dxa"/>
            <w:tcBorders>
              <w:top w:val="nil"/>
              <w:left w:val="nil"/>
              <w:bottom w:val="nil"/>
              <w:right w:val="nil"/>
            </w:tcBorders>
            <w:shd w:val="clear" w:color="auto" w:fill="auto"/>
            <w:noWrap/>
            <w:vAlign w:val="bottom"/>
            <w:hideMark/>
          </w:tcPr>
          <w:p w14:paraId="21E3FD0E" w14:textId="77777777" w:rsidR="003E432A" w:rsidRPr="00872326" w:rsidRDefault="003E432A" w:rsidP="00872326">
            <w:pPr>
              <w:rPr>
                <w:rFonts w:ascii="Arial" w:eastAsia="Times New Roman" w:hAnsi="Arial" w:cs="Arial"/>
                <w:b/>
                <w:bCs/>
                <w:color w:val="000000"/>
                <w:lang w:val="en-GB" w:eastAsia="en-GB"/>
              </w:rPr>
            </w:pPr>
            <w:r w:rsidRPr="00872326">
              <w:rPr>
                <w:rFonts w:ascii="Arial" w:eastAsia="Times New Roman" w:hAnsi="Arial" w:cs="Arial"/>
                <w:b/>
                <w:bCs/>
                <w:color w:val="000000"/>
                <w:lang w:val="en-GB" w:eastAsia="en-GB"/>
              </w:rPr>
              <w:t>Confirmed but not yet received</w:t>
            </w:r>
          </w:p>
        </w:tc>
        <w:tc>
          <w:tcPr>
            <w:tcW w:w="1843" w:type="dxa"/>
            <w:tcBorders>
              <w:top w:val="nil"/>
              <w:left w:val="nil"/>
              <w:bottom w:val="nil"/>
              <w:right w:val="nil"/>
            </w:tcBorders>
            <w:shd w:val="clear" w:color="auto" w:fill="auto"/>
            <w:noWrap/>
            <w:vAlign w:val="bottom"/>
            <w:hideMark/>
          </w:tcPr>
          <w:p w14:paraId="426FCA9E" w14:textId="77777777" w:rsidR="003E432A" w:rsidRPr="00872326" w:rsidRDefault="003E432A" w:rsidP="00872326">
            <w:pPr>
              <w:rPr>
                <w:rFonts w:ascii="Arial" w:eastAsia="Times New Roman" w:hAnsi="Arial" w:cs="Arial"/>
                <w:b/>
                <w:bCs/>
                <w:color w:val="000000"/>
                <w:lang w:val="en-GB" w:eastAsia="en-GB"/>
              </w:rPr>
            </w:pPr>
          </w:p>
        </w:tc>
        <w:tc>
          <w:tcPr>
            <w:tcW w:w="1842" w:type="dxa"/>
            <w:tcBorders>
              <w:top w:val="nil"/>
              <w:left w:val="nil"/>
              <w:bottom w:val="nil"/>
              <w:right w:val="nil"/>
            </w:tcBorders>
            <w:shd w:val="clear" w:color="auto" w:fill="auto"/>
            <w:noWrap/>
            <w:vAlign w:val="bottom"/>
            <w:hideMark/>
          </w:tcPr>
          <w:p w14:paraId="55BCE2A5" w14:textId="77777777" w:rsidR="003E432A" w:rsidRPr="00872326" w:rsidRDefault="003E432A" w:rsidP="00872326">
            <w:pPr>
              <w:rPr>
                <w:rFonts w:ascii="Times New Roman" w:eastAsia="Times New Roman" w:hAnsi="Times New Roman" w:cs="Times New Roman"/>
                <w:sz w:val="20"/>
                <w:szCs w:val="20"/>
                <w:lang w:val="en-GB" w:eastAsia="en-GB"/>
              </w:rPr>
            </w:pPr>
          </w:p>
        </w:tc>
      </w:tr>
      <w:tr w:rsidR="003E432A" w:rsidRPr="00872326" w14:paraId="4485B12D" w14:textId="77777777" w:rsidTr="00450D25">
        <w:trPr>
          <w:trHeight w:val="233"/>
        </w:trPr>
        <w:tc>
          <w:tcPr>
            <w:tcW w:w="6521" w:type="dxa"/>
            <w:tcBorders>
              <w:top w:val="nil"/>
              <w:left w:val="nil"/>
              <w:bottom w:val="nil"/>
              <w:right w:val="nil"/>
            </w:tcBorders>
            <w:shd w:val="clear" w:color="auto" w:fill="auto"/>
            <w:noWrap/>
            <w:vAlign w:val="center"/>
            <w:hideMark/>
          </w:tcPr>
          <w:p w14:paraId="1020DFF4" w14:textId="77777777" w:rsidR="003E432A" w:rsidRPr="00872326" w:rsidRDefault="003E432A" w:rsidP="00872326">
            <w:pPr>
              <w:rPr>
                <w:rFonts w:ascii="Arial" w:eastAsia="Times New Roman" w:hAnsi="Arial" w:cs="Arial"/>
                <w:color w:val="000000"/>
                <w:lang w:val="en-GB" w:eastAsia="en-GB"/>
              </w:rPr>
            </w:pPr>
            <w:r w:rsidRPr="00872326">
              <w:rPr>
                <w:rFonts w:ascii="Arial" w:eastAsia="Times New Roman" w:hAnsi="Arial" w:cs="Arial"/>
                <w:color w:val="000000"/>
                <w:lang w:val="en-GB" w:eastAsia="en-GB"/>
              </w:rPr>
              <w:t>Agenda for Change Pay Award (Retrospective payment m1-m6)</w:t>
            </w:r>
          </w:p>
        </w:tc>
        <w:tc>
          <w:tcPr>
            <w:tcW w:w="1843" w:type="dxa"/>
            <w:tcBorders>
              <w:top w:val="nil"/>
              <w:left w:val="nil"/>
              <w:bottom w:val="nil"/>
              <w:right w:val="nil"/>
            </w:tcBorders>
            <w:shd w:val="clear" w:color="auto" w:fill="auto"/>
            <w:noWrap/>
            <w:vAlign w:val="center"/>
            <w:hideMark/>
          </w:tcPr>
          <w:p w14:paraId="583C3C07" w14:textId="77777777" w:rsidR="003E432A" w:rsidRPr="00872326" w:rsidRDefault="003E432A" w:rsidP="00872326">
            <w:pPr>
              <w:rPr>
                <w:rFonts w:ascii="Arial" w:eastAsia="Times New Roman" w:hAnsi="Arial" w:cs="Arial"/>
                <w:color w:val="000000"/>
                <w:lang w:val="en-GB" w:eastAsia="en-GB"/>
              </w:rPr>
            </w:pPr>
          </w:p>
        </w:tc>
        <w:tc>
          <w:tcPr>
            <w:tcW w:w="1842" w:type="dxa"/>
            <w:tcBorders>
              <w:top w:val="nil"/>
              <w:left w:val="nil"/>
              <w:bottom w:val="nil"/>
              <w:right w:val="nil"/>
            </w:tcBorders>
            <w:shd w:val="clear" w:color="auto" w:fill="auto"/>
            <w:noWrap/>
            <w:vAlign w:val="bottom"/>
            <w:hideMark/>
          </w:tcPr>
          <w:p w14:paraId="19D7AEB7"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293</w:t>
            </w:r>
          </w:p>
        </w:tc>
      </w:tr>
      <w:tr w:rsidR="003E432A" w:rsidRPr="00872326" w14:paraId="0232228B" w14:textId="77777777" w:rsidTr="00450D25">
        <w:trPr>
          <w:trHeight w:val="233"/>
        </w:trPr>
        <w:tc>
          <w:tcPr>
            <w:tcW w:w="6521" w:type="dxa"/>
            <w:tcBorders>
              <w:top w:val="nil"/>
              <w:left w:val="nil"/>
              <w:bottom w:val="nil"/>
              <w:right w:val="nil"/>
            </w:tcBorders>
            <w:shd w:val="clear" w:color="auto" w:fill="auto"/>
            <w:noWrap/>
            <w:vAlign w:val="bottom"/>
            <w:hideMark/>
          </w:tcPr>
          <w:p w14:paraId="57EAED94" w14:textId="51760436" w:rsidR="003E432A" w:rsidRPr="00872326" w:rsidRDefault="003E432A" w:rsidP="00872326">
            <w:pPr>
              <w:rPr>
                <w:rFonts w:ascii="Arial" w:eastAsia="Times New Roman" w:hAnsi="Arial" w:cs="Arial"/>
                <w:color w:val="000000"/>
                <w:lang w:val="en-GB" w:eastAsia="en-GB"/>
              </w:rPr>
            </w:pPr>
            <w:r w:rsidRPr="00872326">
              <w:rPr>
                <w:rFonts w:ascii="Arial" w:eastAsia="Times New Roman" w:hAnsi="Arial" w:cs="Arial"/>
                <w:color w:val="000000"/>
                <w:lang w:val="en-GB" w:eastAsia="en-GB"/>
              </w:rPr>
              <w:t xml:space="preserve">Elective Recovery Fund </w:t>
            </w:r>
            <w:r>
              <w:rPr>
                <w:rFonts w:ascii="Arial" w:eastAsia="Times New Roman" w:hAnsi="Arial" w:cs="Arial"/>
                <w:color w:val="000000"/>
                <w:lang w:val="en-GB" w:eastAsia="en-GB"/>
              </w:rPr>
              <w:t xml:space="preserve">- risk share </w:t>
            </w:r>
            <w:r w:rsidR="00D36B3B">
              <w:rPr>
                <w:rFonts w:ascii="Arial" w:eastAsia="Times New Roman" w:hAnsi="Arial" w:cs="Arial"/>
                <w:color w:val="000000"/>
                <w:lang w:val="en-GB" w:eastAsia="en-GB"/>
              </w:rPr>
              <w:t>adjustment</w:t>
            </w:r>
            <w:r w:rsidR="002364EB">
              <w:rPr>
                <w:rFonts w:ascii="Arial" w:eastAsia="Times New Roman" w:hAnsi="Arial" w:cs="Arial"/>
                <w:color w:val="000000"/>
                <w:lang w:val="en-GB" w:eastAsia="en-GB"/>
              </w:rPr>
              <w:t xml:space="preserve"> (subsequently reversed)</w:t>
            </w:r>
          </w:p>
        </w:tc>
        <w:tc>
          <w:tcPr>
            <w:tcW w:w="1843" w:type="dxa"/>
            <w:tcBorders>
              <w:top w:val="nil"/>
              <w:left w:val="nil"/>
              <w:bottom w:val="nil"/>
              <w:right w:val="nil"/>
            </w:tcBorders>
            <w:shd w:val="clear" w:color="auto" w:fill="auto"/>
            <w:noWrap/>
            <w:vAlign w:val="bottom"/>
            <w:hideMark/>
          </w:tcPr>
          <w:p w14:paraId="547EAAE0" w14:textId="77777777" w:rsidR="003E432A"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(227)</w:t>
            </w:r>
          </w:p>
          <w:p w14:paraId="6AA93CA0" w14:textId="4E05EDC0" w:rsidR="002364EB" w:rsidRPr="00872326" w:rsidRDefault="002364EB" w:rsidP="00872326">
            <w:pPr>
              <w:jc w:val="center"/>
              <w:rPr>
                <w:rFonts w:ascii="Arial" w:eastAsia="Times New Roman" w:hAnsi="Arial" w:cs="Arial"/>
                <w:color w:val="000000"/>
                <w:lang w:val="en-GB" w:eastAsia="en-GB"/>
              </w:rPr>
            </w:pPr>
          </w:p>
        </w:tc>
        <w:tc>
          <w:tcPr>
            <w:tcW w:w="1842" w:type="dxa"/>
            <w:tcBorders>
              <w:top w:val="nil"/>
              <w:left w:val="nil"/>
              <w:bottom w:val="nil"/>
              <w:right w:val="nil"/>
            </w:tcBorders>
            <w:shd w:val="clear" w:color="auto" w:fill="auto"/>
            <w:noWrap/>
            <w:vAlign w:val="bottom"/>
            <w:hideMark/>
          </w:tcPr>
          <w:p w14:paraId="7987BB9C" w14:textId="77777777" w:rsidR="003E432A" w:rsidRPr="00872326" w:rsidRDefault="003E432A" w:rsidP="00872326">
            <w:pPr>
              <w:jc w:val="center"/>
              <w:rPr>
                <w:rFonts w:ascii="Arial" w:eastAsia="Times New Roman" w:hAnsi="Arial" w:cs="Arial"/>
                <w:color w:val="000000"/>
                <w:lang w:val="en-GB" w:eastAsia="en-GB"/>
              </w:rPr>
            </w:pPr>
          </w:p>
        </w:tc>
      </w:tr>
      <w:tr w:rsidR="003E432A" w:rsidRPr="00872326" w14:paraId="6F5D05A1" w14:textId="77777777" w:rsidTr="00450D25">
        <w:trPr>
          <w:trHeight w:val="241"/>
        </w:trPr>
        <w:tc>
          <w:tcPr>
            <w:tcW w:w="6521" w:type="dxa"/>
            <w:tcBorders>
              <w:top w:val="nil"/>
              <w:left w:val="nil"/>
              <w:bottom w:val="nil"/>
              <w:right w:val="nil"/>
            </w:tcBorders>
            <w:shd w:val="clear" w:color="auto" w:fill="auto"/>
            <w:noWrap/>
            <w:vAlign w:val="bottom"/>
            <w:hideMark/>
          </w:tcPr>
          <w:p w14:paraId="5863CE1D" w14:textId="77777777" w:rsidR="003E432A" w:rsidRPr="00872326" w:rsidRDefault="003E432A" w:rsidP="00872326">
            <w:pPr>
              <w:rPr>
                <w:rFonts w:ascii="Arial" w:eastAsia="Times New Roman" w:hAnsi="Arial" w:cs="Arial"/>
                <w:b/>
                <w:bCs/>
                <w:color w:val="000000"/>
                <w:lang w:val="en-GB" w:eastAsia="en-GB"/>
              </w:rPr>
            </w:pPr>
            <w:r w:rsidRPr="00872326">
              <w:rPr>
                <w:rFonts w:ascii="Arial" w:eastAsia="Times New Roman" w:hAnsi="Arial" w:cs="Arial"/>
                <w:b/>
                <w:bCs/>
                <w:color w:val="000000"/>
                <w:lang w:val="en-GB" w:eastAsia="en-GB"/>
              </w:rPr>
              <w:t>TOTAL ALLOCATION</w:t>
            </w:r>
          </w:p>
        </w:tc>
        <w:tc>
          <w:tcPr>
            <w:tcW w:w="1843" w:type="dxa"/>
            <w:tcBorders>
              <w:top w:val="single" w:sz="4" w:space="0" w:color="auto"/>
              <w:left w:val="nil"/>
              <w:bottom w:val="double" w:sz="6" w:space="0" w:color="auto"/>
              <w:right w:val="nil"/>
            </w:tcBorders>
            <w:shd w:val="clear" w:color="auto" w:fill="auto"/>
            <w:noWrap/>
            <w:vAlign w:val="bottom"/>
            <w:hideMark/>
          </w:tcPr>
          <w:p w14:paraId="07E72168"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315,859</w:t>
            </w:r>
          </w:p>
        </w:tc>
        <w:tc>
          <w:tcPr>
            <w:tcW w:w="1842" w:type="dxa"/>
            <w:tcBorders>
              <w:top w:val="single" w:sz="4" w:space="0" w:color="auto"/>
              <w:left w:val="nil"/>
              <w:bottom w:val="double" w:sz="6" w:space="0" w:color="auto"/>
              <w:right w:val="nil"/>
            </w:tcBorders>
            <w:shd w:val="clear" w:color="auto" w:fill="auto"/>
            <w:noWrap/>
            <w:vAlign w:val="bottom"/>
            <w:hideMark/>
          </w:tcPr>
          <w:p w14:paraId="48F9485B" w14:textId="77777777" w:rsidR="003E432A" w:rsidRPr="00872326" w:rsidRDefault="003E432A" w:rsidP="00872326">
            <w:pPr>
              <w:jc w:val="center"/>
              <w:rPr>
                <w:rFonts w:ascii="Arial" w:eastAsia="Times New Roman" w:hAnsi="Arial" w:cs="Arial"/>
                <w:color w:val="000000"/>
                <w:lang w:val="en-GB" w:eastAsia="en-GB"/>
              </w:rPr>
            </w:pPr>
            <w:r w:rsidRPr="00872326">
              <w:rPr>
                <w:rFonts w:ascii="Arial" w:eastAsia="Times New Roman" w:hAnsi="Arial" w:cs="Arial"/>
                <w:color w:val="000000"/>
                <w:lang w:val="en-GB" w:eastAsia="en-GB"/>
              </w:rPr>
              <w:t>157,838</w:t>
            </w:r>
          </w:p>
        </w:tc>
      </w:tr>
    </w:tbl>
    <w:p w14:paraId="1CA7D37B" w14:textId="77777777" w:rsidR="00872326" w:rsidRDefault="00872326" w:rsidP="004C3FFF">
      <w:pPr>
        <w:contextualSpacing/>
        <w:jc w:val="both"/>
        <w:rPr>
          <w:rFonts w:ascii="Arial" w:hAnsi="Arial" w:cs="Arial"/>
        </w:rPr>
      </w:pPr>
    </w:p>
    <w:p w14:paraId="057D5BD6" w14:textId="2861E26A" w:rsidR="00CC1B33" w:rsidRPr="004A3F3E" w:rsidRDefault="00CC1B33" w:rsidP="00F00C3B">
      <w:pPr>
        <w:contextualSpacing/>
        <w:jc w:val="both"/>
        <w:rPr>
          <w:rFonts w:ascii="Arial" w:eastAsiaTheme="minorEastAsia" w:hAnsi="Arial" w:cs="Arial"/>
          <w:color w:val="000000" w:themeColor="text1"/>
          <w:kern w:val="24"/>
          <w:highlight w:val="yellow"/>
          <w:lang w:val="en-GB" w:eastAsia="en-GB"/>
        </w:rPr>
      </w:pPr>
    </w:p>
    <w:p w14:paraId="51D32759" w14:textId="79404177" w:rsidR="00086049" w:rsidRPr="00267925" w:rsidRDefault="00A2578E" w:rsidP="005C589E">
      <w:pPr>
        <w:pStyle w:val="Default"/>
        <w:jc w:val="both"/>
        <w:rPr>
          <w:color w:val="auto"/>
          <w:sz w:val="22"/>
          <w:szCs w:val="22"/>
        </w:rPr>
      </w:pPr>
      <w:r w:rsidRPr="00267925">
        <w:rPr>
          <w:color w:val="auto"/>
          <w:sz w:val="22"/>
          <w:szCs w:val="22"/>
        </w:rPr>
        <w:t xml:space="preserve">There has been </w:t>
      </w:r>
      <w:r w:rsidR="00D36B3B">
        <w:rPr>
          <w:color w:val="auto"/>
          <w:sz w:val="22"/>
          <w:szCs w:val="22"/>
        </w:rPr>
        <w:t xml:space="preserve">a </w:t>
      </w:r>
      <w:r w:rsidRPr="00267925">
        <w:rPr>
          <w:color w:val="auto"/>
          <w:sz w:val="22"/>
          <w:szCs w:val="22"/>
        </w:rPr>
        <w:t>£1</w:t>
      </w:r>
      <w:r w:rsidR="00A85A01" w:rsidRPr="00267925">
        <w:rPr>
          <w:color w:val="auto"/>
          <w:sz w:val="22"/>
          <w:szCs w:val="22"/>
        </w:rPr>
        <w:t>58</w:t>
      </w:r>
      <w:r w:rsidR="00D36B3B">
        <w:rPr>
          <w:color w:val="auto"/>
          <w:sz w:val="22"/>
          <w:szCs w:val="22"/>
        </w:rPr>
        <w:t>.0</w:t>
      </w:r>
      <w:r w:rsidRPr="00267925">
        <w:rPr>
          <w:color w:val="auto"/>
          <w:sz w:val="22"/>
          <w:szCs w:val="22"/>
        </w:rPr>
        <w:t xml:space="preserve">m </w:t>
      </w:r>
      <w:r w:rsidR="007F3851" w:rsidRPr="00267925">
        <w:rPr>
          <w:color w:val="auto"/>
          <w:sz w:val="22"/>
          <w:szCs w:val="22"/>
        </w:rPr>
        <w:t>increase</w:t>
      </w:r>
      <w:r w:rsidR="00791B72" w:rsidRPr="00267925">
        <w:rPr>
          <w:color w:val="auto"/>
          <w:sz w:val="22"/>
          <w:szCs w:val="22"/>
        </w:rPr>
        <w:t xml:space="preserve"> in the allocation</w:t>
      </w:r>
      <w:r w:rsidRPr="00267925">
        <w:rPr>
          <w:color w:val="auto"/>
          <w:sz w:val="22"/>
          <w:szCs w:val="22"/>
        </w:rPr>
        <w:t xml:space="preserve"> since </w:t>
      </w:r>
      <w:r w:rsidR="00791B72" w:rsidRPr="00267925">
        <w:rPr>
          <w:color w:val="auto"/>
          <w:sz w:val="22"/>
          <w:szCs w:val="22"/>
        </w:rPr>
        <w:t>Q</w:t>
      </w:r>
      <w:r w:rsidR="00A85A01" w:rsidRPr="00267925">
        <w:rPr>
          <w:color w:val="auto"/>
          <w:sz w:val="22"/>
          <w:szCs w:val="22"/>
        </w:rPr>
        <w:t>2</w:t>
      </w:r>
      <w:r w:rsidR="007F3851" w:rsidRPr="00267925">
        <w:rPr>
          <w:color w:val="auto"/>
          <w:sz w:val="22"/>
          <w:szCs w:val="22"/>
        </w:rPr>
        <w:t xml:space="preserve">, the key movements </w:t>
      </w:r>
      <w:proofErr w:type="gramStart"/>
      <w:r w:rsidR="004B238E" w:rsidRPr="00267925">
        <w:rPr>
          <w:color w:val="auto"/>
          <w:sz w:val="22"/>
          <w:szCs w:val="22"/>
        </w:rPr>
        <w:t>being</w:t>
      </w:r>
      <w:r w:rsidR="004B238E">
        <w:rPr>
          <w:color w:val="auto"/>
          <w:sz w:val="22"/>
          <w:szCs w:val="22"/>
        </w:rPr>
        <w:t xml:space="preserve"> </w:t>
      </w:r>
      <w:r w:rsidR="004B238E" w:rsidRPr="00267925">
        <w:rPr>
          <w:color w:val="auto"/>
          <w:sz w:val="22"/>
          <w:szCs w:val="22"/>
        </w:rPr>
        <w:t>:</w:t>
      </w:r>
      <w:proofErr w:type="gramEnd"/>
      <w:r w:rsidR="004B238E" w:rsidRPr="00267925">
        <w:rPr>
          <w:color w:val="auto"/>
          <w:sz w:val="22"/>
          <w:szCs w:val="22"/>
        </w:rPr>
        <w:t>-</w:t>
      </w:r>
    </w:p>
    <w:p w14:paraId="2F26E40B" w14:textId="619D4C04" w:rsidR="00267925" w:rsidRPr="00267925" w:rsidRDefault="00D36B3B" w:rsidP="009E0382">
      <w:pPr>
        <w:pStyle w:val="Default"/>
        <w:numPr>
          <w:ilvl w:val="0"/>
          <w:numId w:val="14"/>
        </w:numPr>
        <w:jc w:val="both"/>
        <w:rPr>
          <w:color w:val="auto"/>
          <w:sz w:val="22"/>
          <w:szCs w:val="22"/>
        </w:rPr>
      </w:pPr>
      <w:r>
        <w:rPr>
          <w:color w:val="auto"/>
          <w:sz w:val="22"/>
          <w:szCs w:val="22"/>
        </w:rPr>
        <w:t xml:space="preserve">the </w:t>
      </w:r>
      <w:r w:rsidR="00267925" w:rsidRPr="00267925">
        <w:rPr>
          <w:color w:val="auto"/>
          <w:sz w:val="22"/>
          <w:szCs w:val="22"/>
        </w:rPr>
        <w:t>H2</w:t>
      </w:r>
      <w:r>
        <w:rPr>
          <w:color w:val="auto"/>
          <w:sz w:val="22"/>
          <w:szCs w:val="22"/>
        </w:rPr>
        <w:t xml:space="preserve"> plan</w:t>
      </w:r>
      <w:r w:rsidR="00267925" w:rsidRPr="00267925">
        <w:rPr>
          <w:color w:val="auto"/>
          <w:sz w:val="22"/>
          <w:szCs w:val="22"/>
        </w:rPr>
        <w:t xml:space="preserve"> allocation</w:t>
      </w:r>
      <w:r>
        <w:rPr>
          <w:color w:val="auto"/>
          <w:sz w:val="22"/>
          <w:szCs w:val="22"/>
        </w:rPr>
        <w:t xml:space="preserve"> (as per the Q2 report)</w:t>
      </w:r>
      <w:r w:rsidR="00267925" w:rsidRPr="00267925">
        <w:rPr>
          <w:color w:val="auto"/>
          <w:sz w:val="22"/>
          <w:szCs w:val="22"/>
        </w:rPr>
        <w:t xml:space="preserve"> </w:t>
      </w:r>
      <w:r>
        <w:rPr>
          <w:color w:val="auto"/>
          <w:sz w:val="22"/>
          <w:szCs w:val="22"/>
        </w:rPr>
        <w:t xml:space="preserve">of </w:t>
      </w:r>
      <w:r w:rsidRPr="00267925">
        <w:rPr>
          <w:color w:val="auto"/>
          <w:sz w:val="22"/>
          <w:szCs w:val="22"/>
        </w:rPr>
        <w:t>£</w:t>
      </w:r>
      <w:r>
        <w:rPr>
          <w:color w:val="auto"/>
          <w:sz w:val="22"/>
          <w:szCs w:val="22"/>
        </w:rPr>
        <w:t>155.1m</w:t>
      </w:r>
      <w:r w:rsidRPr="00267925">
        <w:rPr>
          <w:color w:val="auto"/>
          <w:sz w:val="22"/>
          <w:szCs w:val="22"/>
        </w:rPr>
        <w:t xml:space="preserve"> </w:t>
      </w:r>
    </w:p>
    <w:p w14:paraId="4ECFA27F" w14:textId="4231B36A" w:rsidR="008224DF" w:rsidRPr="00267925" w:rsidRDefault="008224DF" w:rsidP="009E0382">
      <w:pPr>
        <w:pStyle w:val="Default"/>
        <w:numPr>
          <w:ilvl w:val="0"/>
          <w:numId w:val="14"/>
        </w:numPr>
        <w:jc w:val="both"/>
        <w:rPr>
          <w:color w:val="auto"/>
          <w:sz w:val="22"/>
          <w:szCs w:val="22"/>
        </w:rPr>
      </w:pPr>
      <w:r w:rsidRPr="00267925">
        <w:rPr>
          <w:sz w:val="22"/>
          <w:szCs w:val="22"/>
        </w:rPr>
        <w:t>Covid outside of envelope; hospital discharge funding claimed for Q2</w:t>
      </w:r>
      <w:r w:rsidR="00267925" w:rsidRPr="00267925">
        <w:rPr>
          <w:sz w:val="22"/>
          <w:szCs w:val="22"/>
        </w:rPr>
        <w:t xml:space="preserve"> &amp; Q3</w:t>
      </w:r>
    </w:p>
    <w:p w14:paraId="5F27D54F" w14:textId="031AB082" w:rsidR="009E0382" w:rsidRPr="00777901" w:rsidRDefault="009E0382" w:rsidP="009E0382">
      <w:pPr>
        <w:pStyle w:val="Default"/>
        <w:numPr>
          <w:ilvl w:val="0"/>
          <w:numId w:val="14"/>
        </w:numPr>
        <w:jc w:val="both"/>
        <w:rPr>
          <w:color w:val="auto"/>
          <w:sz w:val="22"/>
          <w:szCs w:val="22"/>
        </w:rPr>
      </w:pPr>
      <w:r w:rsidRPr="00777901">
        <w:rPr>
          <w:color w:val="auto"/>
          <w:sz w:val="22"/>
          <w:szCs w:val="22"/>
        </w:rPr>
        <w:t xml:space="preserve">Funding for specific initiatives, such </w:t>
      </w:r>
      <w:r w:rsidR="00777901" w:rsidRPr="00777901">
        <w:rPr>
          <w:color w:val="auto"/>
          <w:sz w:val="22"/>
          <w:szCs w:val="22"/>
        </w:rPr>
        <w:t>as Primary Care IT</w:t>
      </w:r>
      <w:r w:rsidR="00D36B3B">
        <w:rPr>
          <w:color w:val="auto"/>
          <w:sz w:val="22"/>
          <w:szCs w:val="22"/>
        </w:rPr>
        <w:t>, Mental Health</w:t>
      </w:r>
    </w:p>
    <w:p w14:paraId="4EDFED28" w14:textId="77777777" w:rsidR="00086049" w:rsidRPr="004A3F3E" w:rsidRDefault="00086049" w:rsidP="005C589E">
      <w:pPr>
        <w:pStyle w:val="Default"/>
        <w:jc w:val="both"/>
        <w:rPr>
          <w:color w:val="auto"/>
          <w:sz w:val="22"/>
          <w:szCs w:val="22"/>
          <w:highlight w:val="yellow"/>
        </w:rPr>
      </w:pPr>
    </w:p>
    <w:p w14:paraId="6F318E1F" w14:textId="77777777" w:rsidR="00450D25" w:rsidRDefault="00450D25" w:rsidP="005C589E">
      <w:pPr>
        <w:pStyle w:val="Default"/>
        <w:jc w:val="both"/>
        <w:rPr>
          <w:b/>
          <w:bCs/>
          <w:sz w:val="22"/>
          <w:szCs w:val="22"/>
          <w:u w:val="single"/>
        </w:rPr>
      </w:pPr>
    </w:p>
    <w:p w14:paraId="5D52EC67" w14:textId="5B6FE859" w:rsidR="005F72BF" w:rsidRDefault="00901C46" w:rsidP="005C589E">
      <w:pPr>
        <w:pStyle w:val="Default"/>
        <w:jc w:val="both"/>
        <w:rPr>
          <w:b/>
          <w:bCs/>
          <w:sz w:val="22"/>
          <w:szCs w:val="22"/>
          <w:u w:val="single"/>
        </w:rPr>
      </w:pPr>
      <w:r w:rsidRPr="00C5657E">
        <w:rPr>
          <w:b/>
          <w:bCs/>
          <w:sz w:val="22"/>
          <w:szCs w:val="22"/>
          <w:u w:val="single"/>
        </w:rPr>
        <w:t>Q</w:t>
      </w:r>
      <w:r w:rsidR="004423B2" w:rsidRPr="00C5657E">
        <w:rPr>
          <w:b/>
          <w:bCs/>
          <w:sz w:val="22"/>
          <w:szCs w:val="22"/>
          <w:u w:val="single"/>
        </w:rPr>
        <w:t>3</w:t>
      </w:r>
      <w:r w:rsidR="007925BA" w:rsidRPr="00C5657E">
        <w:rPr>
          <w:b/>
          <w:bCs/>
          <w:sz w:val="22"/>
          <w:szCs w:val="22"/>
          <w:u w:val="single"/>
        </w:rPr>
        <w:t xml:space="preserve"> </w:t>
      </w:r>
      <w:r w:rsidRPr="00C5657E">
        <w:rPr>
          <w:b/>
          <w:bCs/>
          <w:sz w:val="22"/>
          <w:szCs w:val="22"/>
          <w:u w:val="single"/>
        </w:rPr>
        <w:t>Summary</w:t>
      </w:r>
    </w:p>
    <w:tbl>
      <w:tblPr>
        <w:tblW w:w="10865" w:type="dxa"/>
        <w:tblLook w:val="04A0" w:firstRow="1" w:lastRow="0" w:firstColumn="1" w:lastColumn="0" w:noHBand="0" w:noVBand="1"/>
      </w:tblPr>
      <w:tblGrid>
        <w:gridCol w:w="4253"/>
        <w:gridCol w:w="1437"/>
        <w:gridCol w:w="1649"/>
        <w:gridCol w:w="1965"/>
        <w:gridCol w:w="1561"/>
      </w:tblGrid>
      <w:tr w:rsidR="002364EB" w:rsidRPr="00606309" w14:paraId="2003F505" w14:textId="77777777" w:rsidTr="002364EB">
        <w:trPr>
          <w:trHeight w:val="840"/>
        </w:trPr>
        <w:tc>
          <w:tcPr>
            <w:tcW w:w="4253" w:type="dxa"/>
            <w:tcBorders>
              <w:top w:val="nil"/>
              <w:left w:val="nil"/>
              <w:bottom w:val="nil"/>
              <w:right w:val="nil"/>
            </w:tcBorders>
            <w:shd w:val="clear" w:color="auto" w:fill="auto"/>
            <w:noWrap/>
            <w:vAlign w:val="bottom"/>
            <w:hideMark/>
          </w:tcPr>
          <w:p w14:paraId="76C2EB3D" w14:textId="77777777" w:rsidR="002364EB" w:rsidRPr="00606309" w:rsidRDefault="002364EB" w:rsidP="002364EB">
            <w:pPr>
              <w:rPr>
                <w:rFonts w:ascii="Times New Roman" w:eastAsia="Times New Roman" w:hAnsi="Times New Roman" w:cs="Times New Roman"/>
                <w:sz w:val="24"/>
                <w:szCs w:val="24"/>
                <w:lang w:val="en-GB" w:eastAsia="en-GB"/>
              </w:rPr>
            </w:pPr>
          </w:p>
        </w:tc>
        <w:tc>
          <w:tcPr>
            <w:tcW w:w="1437" w:type="dxa"/>
            <w:tcBorders>
              <w:top w:val="nil"/>
              <w:left w:val="nil"/>
              <w:bottom w:val="nil"/>
              <w:right w:val="nil"/>
            </w:tcBorders>
            <w:shd w:val="clear" w:color="auto" w:fill="auto"/>
            <w:vAlign w:val="center"/>
            <w:hideMark/>
          </w:tcPr>
          <w:p w14:paraId="2EC78BC1" w14:textId="77777777" w:rsidR="002364EB" w:rsidRPr="00606309" w:rsidRDefault="002364EB" w:rsidP="002364EB">
            <w:pPr>
              <w:jc w:val="center"/>
              <w:rPr>
                <w:rFonts w:ascii="Arial" w:eastAsia="Times New Roman" w:hAnsi="Arial" w:cs="Arial"/>
                <w:b/>
                <w:bCs/>
                <w:color w:val="000000"/>
                <w:lang w:val="en-GB" w:eastAsia="en-GB"/>
              </w:rPr>
            </w:pPr>
            <w:r w:rsidRPr="00606309">
              <w:rPr>
                <w:rFonts w:ascii="Arial" w:eastAsia="Times New Roman" w:hAnsi="Arial" w:cs="Arial"/>
                <w:b/>
                <w:bCs/>
                <w:color w:val="000000"/>
                <w:lang w:val="en-GB" w:eastAsia="en-GB"/>
              </w:rPr>
              <w:t>Budget Full Year</w:t>
            </w:r>
          </w:p>
        </w:tc>
        <w:tc>
          <w:tcPr>
            <w:tcW w:w="1965" w:type="dxa"/>
            <w:tcBorders>
              <w:top w:val="nil"/>
              <w:left w:val="nil"/>
              <w:bottom w:val="nil"/>
              <w:right w:val="nil"/>
            </w:tcBorders>
            <w:vAlign w:val="center"/>
          </w:tcPr>
          <w:p w14:paraId="166AABE8" w14:textId="659D4C84" w:rsidR="002364EB" w:rsidRDefault="002364EB" w:rsidP="002364EB">
            <w:pPr>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Forecast Over/(Under) spend</w:t>
            </w:r>
          </w:p>
        </w:tc>
        <w:tc>
          <w:tcPr>
            <w:tcW w:w="1965" w:type="dxa"/>
            <w:tcBorders>
              <w:top w:val="nil"/>
              <w:left w:val="nil"/>
              <w:bottom w:val="nil"/>
              <w:right w:val="nil"/>
            </w:tcBorders>
            <w:shd w:val="clear" w:color="auto" w:fill="auto"/>
            <w:vAlign w:val="center"/>
            <w:hideMark/>
          </w:tcPr>
          <w:p w14:paraId="38494A0C" w14:textId="540604B6" w:rsidR="002364EB" w:rsidRPr="00606309" w:rsidRDefault="002364EB" w:rsidP="002364EB">
            <w:pPr>
              <w:jc w:val="center"/>
              <w:rPr>
                <w:rFonts w:ascii="Arial" w:eastAsia="Times New Roman" w:hAnsi="Arial" w:cs="Arial"/>
                <w:b/>
                <w:bCs/>
                <w:color w:val="000000"/>
                <w:lang w:val="en-GB" w:eastAsia="en-GB"/>
              </w:rPr>
            </w:pPr>
            <w:r>
              <w:rPr>
                <w:rFonts w:ascii="Arial" w:eastAsia="Times New Roman" w:hAnsi="Arial" w:cs="Arial"/>
                <w:b/>
                <w:bCs/>
                <w:color w:val="000000"/>
                <w:lang w:val="en-GB" w:eastAsia="en-GB"/>
              </w:rPr>
              <w:t xml:space="preserve">Q3 </w:t>
            </w:r>
            <w:r w:rsidRPr="00606309">
              <w:rPr>
                <w:rFonts w:ascii="Arial" w:eastAsia="Times New Roman" w:hAnsi="Arial" w:cs="Arial"/>
                <w:b/>
                <w:bCs/>
                <w:color w:val="000000"/>
                <w:lang w:val="en-GB" w:eastAsia="en-GB"/>
              </w:rPr>
              <w:t xml:space="preserve">YTD </w:t>
            </w:r>
            <w:r>
              <w:rPr>
                <w:rFonts w:ascii="Arial" w:eastAsia="Times New Roman" w:hAnsi="Arial" w:cs="Arial"/>
                <w:b/>
                <w:bCs/>
                <w:color w:val="000000"/>
                <w:lang w:val="en-GB" w:eastAsia="en-GB"/>
              </w:rPr>
              <w:t xml:space="preserve">    </w:t>
            </w:r>
            <w:r w:rsidR="00B05465">
              <w:rPr>
                <w:rFonts w:ascii="Arial" w:eastAsia="Times New Roman" w:hAnsi="Arial" w:cs="Arial"/>
                <w:b/>
                <w:bCs/>
                <w:color w:val="000000"/>
                <w:lang w:val="en-GB" w:eastAsia="en-GB"/>
              </w:rPr>
              <w:t>Over/(Under) spend</w:t>
            </w:r>
          </w:p>
        </w:tc>
        <w:tc>
          <w:tcPr>
            <w:tcW w:w="1245" w:type="dxa"/>
            <w:tcBorders>
              <w:top w:val="nil"/>
              <w:left w:val="nil"/>
              <w:bottom w:val="nil"/>
              <w:right w:val="nil"/>
            </w:tcBorders>
            <w:shd w:val="clear" w:color="auto" w:fill="auto"/>
            <w:vAlign w:val="center"/>
            <w:hideMark/>
          </w:tcPr>
          <w:p w14:paraId="6EAA8D84" w14:textId="3E17D65E" w:rsidR="002364EB" w:rsidRPr="00606309" w:rsidRDefault="002364EB" w:rsidP="002364EB">
            <w:pPr>
              <w:jc w:val="center"/>
              <w:rPr>
                <w:rFonts w:ascii="Arial" w:eastAsia="Times New Roman" w:hAnsi="Arial" w:cs="Arial"/>
                <w:b/>
                <w:bCs/>
                <w:color w:val="000000"/>
                <w:lang w:val="en-GB" w:eastAsia="en-GB"/>
              </w:rPr>
            </w:pPr>
            <w:r w:rsidRPr="00606309">
              <w:rPr>
                <w:rFonts w:ascii="Arial" w:eastAsia="Times New Roman" w:hAnsi="Arial" w:cs="Arial"/>
                <w:b/>
                <w:bCs/>
                <w:color w:val="000000"/>
                <w:lang w:val="en-GB" w:eastAsia="en-GB"/>
              </w:rPr>
              <w:t>Q</w:t>
            </w:r>
            <w:proofErr w:type="gramStart"/>
            <w:r w:rsidRPr="00606309">
              <w:rPr>
                <w:rFonts w:ascii="Arial" w:eastAsia="Times New Roman" w:hAnsi="Arial" w:cs="Arial"/>
                <w:b/>
                <w:bCs/>
                <w:color w:val="000000"/>
                <w:lang w:val="en-GB" w:eastAsia="en-GB"/>
              </w:rPr>
              <w:t>2  YTD</w:t>
            </w:r>
            <w:proofErr w:type="gramEnd"/>
            <w:r w:rsidRPr="00606309">
              <w:rPr>
                <w:rFonts w:ascii="Arial" w:eastAsia="Times New Roman" w:hAnsi="Arial" w:cs="Arial"/>
                <w:b/>
                <w:bCs/>
                <w:color w:val="000000"/>
                <w:lang w:val="en-GB" w:eastAsia="en-GB"/>
              </w:rPr>
              <w:t xml:space="preserve"> </w:t>
            </w:r>
            <w:r w:rsidR="00B05465">
              <w:rPr>
                <w:rFonts w:ascii="Arial" w:eastAsia="Times New Roman" w:hAnsi="Arial" w:cs="Arial"/>
                <w:b/>
                <w:bCs/>
                <w:color w:val="000000"/>
                <w:lang w:val="en-GB" w:eastAsia="en-GB"/>
              </w:rPr>
              <w:t>Over/(Under) spend</w:t>
            </w:r>
          </w:p>
        </w:tc>
      </w:tr>
      <w:tr w:rsidR="002364EB" w:rsidRPr="00606309" w14:paraId="1904E790" w14:textId="77777777" w:rsidTr="002364EB">
        <w:trPr>
          <w:trHeight w:val="440"/>
        </w:trPr>
        <w:tc>
          <w:tcPr>
            <w:tcW w:w="4253" w:type="dxa"/>
            <w:tcBorders>
              <w:top w:val="nil"/>
              <w:left w:val="nil"/>
              <w:bottom w:val="nil"/>
              <w:right w:val="nil"/>
            </w:tcBorders>
            <w:shd w:val="clear" w:color="auto" w:fill="auto"/>
            <w:noWrap/>
            <w:vAlign w:val="bottom"/>
            <w:hideMark/>
          </w:tcPr>
          <w:p w14:paraId="52DB823A" w14:textId="77777777" w:rsidR="002364EB" w:rsidRPr="00606309" w:rsidRDefault="002364EB" w:rsidP="002364EB">
            <w:pPr>
              <w:jc w:val="center"/>
              <w:rPr>
                <w:rFonts w:ascii="Arial" w:eastAsia="Times New Roman" w:hAnsi="Arial" w:cs="Arial"/>
                <w:b/>
                <w:bCs/>
                <w:color w:val="000000"/>
                <w:lang w:val="en-GB" w:eastAsia="en-GB"/>
              </w:rPr>
            </w:pPr>
          </w:p>
        </w:tc>
        <w:tc>
          <w:tcPr>
            <w:tcW w:w="1437" w:type="dxa"/>
            <w:tcBorders>
              <w:top w:val="nil"/>
              <w:left w:val="nil"/>
              <w:bottom w:val="nil"/>
              <w:right w:val="nil"/>
            </w:tcBorders>
            <w:shd w:val="clear" w:color="auto" w:fill="auto"/>
            <w:noWrap/>
            <w:vAlign w:val="center"/>
            <w:hideMark/>
          </w:tcPr>
          <w:p w14:paraId="4A1FDADD"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£000's</w:t>
            </w:r>
          </w:p>
        </w:tc>
        <w:tc>
          <w:tcPr>
            <w:tcW w:w="1965" w:type="dxa"/>
            <w:tcBorders>
              <w:top w:val="nil"/>
              <w:left w:val="nil"/>
              <w:bottom w:val="nil"/>
              <w:right w:val="nil"/>
            </w:tcBorders>
            <w:vAlign w:val="center"/>
          </w:tcPr>
          <w:p w14:paraId="75CF451F" w14:textId="089655ED"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£000's</w:t>
            </w:r>
          </w:p>
        </w:tc>
        <w:tc>
          <w:tcPr>
            <w:tcW w:w="1965" w:type="dxa"/>
            <w:tcBorders>
              <w:top w:val="nil"/>
              <w:left w:val="nil"/>
              <w:bottom w:val="nil"/>
              <w:right w:val="nil"/>
            </w:tcBorders>
            <w:shd w:val="clear" w:color="auto" w:fill="auto"/>
            <w:noWrap/>
            <w:vAlign w:val="center"/>
            <w:hideMark/>
          </w:tcPr>
          <w:p w14:paraId="431C2A6D" w14:textId="731FAAD2"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£000's</w:t>
            </w:r>
          </w:p>
        </w:tc>
        <w:tc>
          <w:tcPr>
            <w:tcW w:w="1245" w:type="dxa"/>
            <w:tcBorders>
              <w:top w:val="nil"/>
              <w:left w:val="nil"/>
              <w:bottom w:val="nil"/>
              <w:right w:val="nil"/>
            </w:tcBorders>
            <w:shd w:val="clear" w:color="auto" w:fill="auto"/>
            <w:noWrap/>
            <w:vAlign w:val="center"/>
            <w:hideMark/>
          </w:tcPr>
          <w:p w14:paraId="2A945EC8"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£000's</w:t>
            </w:r>
          </w:p>
        </w:tc>
      </w:tr>
      <w:tr w:rsidR="002364EB" w:rsidRPr="00606309" w14:paraId="56C49F9D" w14:textId="77777777" w:rsidTr="002364EB">
        <w:trPr>
          <w:trHeight w:val="280"/>
        </w:trPr>
        <w:tc>
          <w:tcPr>
            <w:tcW w:w="4253" w:type="dxa"/>
            <w:tcBorders>
              <w:top w:val="nil"/>
              <w:left w:val="nil"/>
              <w:bottom w:val="nil"/>
              <w:right w:val="nil"/>
            </w:tcBorders>
            <w:shd w:val="clear" w:color="auto" w:fill="auto"/>
            <w:noWrap/>
            <w:vAlign w:val="bottom"/>
            <w:hideMark/>
          </w:tcPr>
          <w:p w14:paraId="6C344F09" w14:textId="77777777" w:rsidR="002364EB" w:rsidRPr="00606309" w:rsidRDefault="002364EB" w:rsidP="002364EB">
            <w:pPr>
              <w:rPr>
                <w:rFonts w:ascii="Arial" w:eastAsia="Times New Roman" w:hAnsi="Arial" w:cs="Arial"/>
                <w:color w:val="000000"/>
                <w:lang w:val="en-GB" w:eastAsia="en-GB"/>
              </w:rPr>
            </w:pPr>
            <w:r w:rsidRPr="00606309">
              <w:rPr>
                <w:rFonts w:ascii="Arial" w:eastAsia="Times New Roman" w:hAnsi="Arial" w:cs="Arial"/>
                <w:color w:val="000000"/>
                <w:lang w:val="en-GB" w:eastAsia="en-GB"/>
              </w:rPr>
              <w:t>Acute Services</w:t>
            </w:r>
          </w:p>
        </w:tc>
        <w:tc>
          <w:tcPr>
            <w:tcW w:w="1437" w:type="dxa"/>
            <w:tcBorders>
              <w:top w:val="nil"/>
              <w:left w:val="nil"/>
              <w:bottom w:val="nil"/>
              <w:right w:val="nil"/>
            </w:tcBorders>
            <w:shd w:val="clear" w:color="auto" w:fill="auto"/>
            <w:noWrap/>
            <w:hideMark/>
          </w:tcPr>
          <w:p w14:paraId="2DC8F04D"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151,651 </w:t>
            </w:r>
          </w:p>
        </w:tc>
        <w:tc>
          <w:tcPr>
            <w:tcW w:w="1965" w:type="dxa"/>
            <w:tcBorders>
              <w:top w:val="nil"/>
              <w:left w:val="nil"/>
              <w:bottom w:val="nil"/>
              <w:right w:val="nil"/>
            </w:tcBorders>
          </w:tcPr>
          <w:p w14:paraId="0C9788E1" w14:textId="3D2AC163" w:rsidR="002364EB" w:rsidRPr="00606309" w:rsidRDefault="009453D4" w:rsidP="002364EB">
            <w:pPr>
              <w:jc w:val="center"/>
              <w:rPr>
                <w:rFonts w:ascii="Arial" w:eastAsia="Times New Roman" w:hAnsi="Arial" w:cs="Arial"/>
                <w:color w:val="000000"/>
                <w:lang w:val="en-GB" w:eastAsia="en-GB"/>
              </w:rPr>
            </w:pPr>
            <w:r>
              <w:rPr>
                <w:rFonts w:ascii="Arial" w:hAnsi="Arial" w:cs="Arial"/>
                <w:color w:val="000000"/>
                <w:lang w:eastAsia="en-GB"/>
              </w:rPr>
              <w:t>980</w:t>
            </w:r>
            <w:r w:rsidR="002364EB">
              <w:rPr>
                <w:rFonts w:ascii="Arial" w:hAnsi="Arial" w:cs="Arial"/>
                <w:color w:val="000000"/>
                <w:lang w:eastAsia="en-GB"/>
              </w:rPr>
              <w:t xml:space="preserve"> </w:t>
            </w:r>
          </w:p>
        </w:tc>
        <w:tc>
          <w:tcPr>
            <w:tcW w:w="1965" w:type="dxa"/>
            <w:tcBorders>
              <w:top w:val="nil"/>
              <w:left w:val="nil"/>
              <w:bottom w:val="nil"/>
              <w:right w:val="nil"/>
            </w:tcBorders>
            <w:shd w:val="clear" w:color="auto" w:fill="auto"/>
            <w:noWrap/>
            <w:hideMark/>
          </w:tcPr>
          <w:p w14:paraId="10B78055" w14:textId="2EB502AD"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608 </w:t>
            </w:r>
          </w:p>
        </w:tc>
        <w:tc>
          <w:tcPr>
            <w:tcW w:w="1245" w:type="dxa"/>
            <w:tcBorders>
              <w:top w:val="nil"/>
              <w:left w:val="nil"/>
              <w:bottom w:val="nil"/>
              <w:right w:val="nil"/>
            </w:tcBorders>
            <w:shd w:val="clear" w:color="auto" w:fill="auto"/>
            <w:noWrap/>
            <w:hideMark/>
          </w:tcPr>
          <w:p w14:paraId="6AC305DB"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(277)</w:t>
            </w:r>
          </w:p>
        </w:tc>
      </w:tr>
      <w:tr w:rsidR="002364EB" w:rsidRPr="00606309" w14:paraId="5BB0DD76" w14:textId="77777777" w:rsidTr="002364EB">
        <w:trPr>
          <w:trHeight w:val="280"/>
        </w:trPr>
        <w:tc>
          <w:tcPr>
            <w:tcW w:w="4253" w:type="dxa"/>
            <w:tcBorders>
              <w:top w:val="nil"/>
              <w:left w:val="nil"/>
              <w:bottom w:val="nil"/>
              <w:right w:val="nil"/>
            </w:tcBorders>
            <w:shd w:val="clear" w:color="auto" w:fill="auto"/>
            <w:noWrap/>
            <w:vAlign w:val="bottom"/>
            <w:hideMark/>
          </w:tcPr>
          <w:p w14:paraId="502C29F1" w14:textId="77777777" w:rsidR="002364EB" w:rsidRPr="00606309" w:rsidRDefault="002364EB" w:rsidP="002364EB">
            <w:pPr>
              <w:rPr>
                <w:rFonts w:ascii="Arial" w:eastAsia="Times New Roman" w:hAnsi="Arial" w:cs="Arial"/>
                <w:color w:val="000000"/>
                <w:lang w:val="en-GB" w:eastAsia="en-GB"/>
              </w:rPr>
            </w:pPr>
            <w:r w:rsidRPr="00606309">
              <w:rPr>
                <w:rFonts w:ascii="Arial" w:eastAsia="Times New Roman" w:hAnsi="Arial" w:cs="Arial"/>
                <w:color w:val="000000"/>
                <w:lang w:val="en-GB" w:eastAsia="en-GB"/>
              </w:rPr>
              <w:t>Mental Health Services</w:t>
            </w:r>
          </w:p>
        </w:tc>
        <w:tc>
          <w:tcPr>
            <w:tcW w:w="1437" w:type="dxa"/>
            <w:tcBorders>
              <w:top w:val="nil"/>
              <w:left w:val="nil"/>
              <w:bottom w:val="nil"/>
              <w:right w:val="nil"/>
            </w:tcBorders>
            <w:shd w:val="clear" w:color="auto" w:fill="auto"/>
            <w:noWrap/>
            <w:hideMark/>
          </w:tcPr>
          <w:p w14:paraId="4951EF92"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37,826 </w:t>
            </w:r>
          </w:p>
        </w:tc>
        <w:tc>
          <w:tcPr>
            <w:tcW w:w="1965" w:type="dxa"/>
            <w:tcBorders>
              <w:top w:val="nil"/>
              <w:left w:val="nil"/>
              <w:bottom w:val="nil"/>
              <w:right w:val="nil"/>
            </w:tcBorders>
          </w:tcPr>
          <w:p w14:paraId="19D3CF8B" w14:textId="691CDF29" w:rsidR="002364EB" w:rsidRPr="00606309" w:rsidRDefault="002364EB" w:rsidP="002364EB">
            <w:pPr>
              <w:jc w:val="center"/>
              <w:rPr>
                <w:rFonts w:ascii="Arial" w:eastAsia="Times New Roman" w:hAnsi="Arial" w:cs="Arial"/>
                <w:color w:val="000000"/>
                <w:lang w:val="en-GB" w:eastAsia="en-GB"/>
              </w:rPr>
            </w:pPr>
            <w:r>
              <w:rPr>
                <w:rFonts w:ascii="Arial" w:hAnsi="Arial" w:cs="Arial"/>
                <w:color w:val="000000"/>
                <w:lang w:eastAsia="en-GB"/>
              </w:rPr>
              <w:t>(11)</w:t>
            </w:r>
          </w:p>
        </w:tc>
        <w:tc>
          <w:tcPr>
            <w:tcW w:w="1965" w:type="dxa"/>
            <w:tcBorders>
              <w:top w:val="nil"/>
              <w:left w:val="nil"/>
              <w:bottom w:val="nil"/>
              <w:right w:val="nil"/>
            </w:tcBorders>
            <w:shd w:val="clear" w:color="auto" w:fill="auto"/>
            <w:noWrap/>
            <w:hideMark/>
          </w:tcPr>
          <w:p w14:paraId="676098E4" w14:textId="051D1E6B"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37 </w:t>
            </w:r>
          </w:p>
        </w:tc>
        <w:tc>
          <w:tcPr>
            <w:tcW w:w="1245" w:type="dxa"/>
            <w:tcBorders>
              <w:top w:val="nil"/>
              <w:left w:val="nil"/>
              <w:bottom w:val="nil"/>
              <w:right w:val="nil"/>
            </w:tcBorders>
            <w:shd w:val="clear" w:color="auto" w:fill="auto"/>
            <w:noWrap/>
            <w:hideMark/>
          </w:tcPr>
          <w:p w14:paraId="7FD64F65"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(56)</w:t>
            </w:r>
          </w:p>
        </w:tc>
      </w:tr>
      <w:tr w:rsidR="002364EB" w:rsidRPr="00606309" w14:paraId="34276B6E" w14:textId="77777777" w:rsidTr="002364EB">
        <w:trPr>
          <w:trHeight w:val="280"/>
        </w:trPr>
        <w:tc>
          <w:tcPr>
            <w:tcW w:w="4253" w:type="dxa"/>
            <w:tcBorders>
              <w:top w:val="nil"/>
              <w:left w:val="nil"/>
              <w:bottom w:val="nil"/>
              <w:right w:val="nil"/>
            </w:tcBorders>
            <w:shd w:val="clear" w:color="auto" w:fill="auto"/>
            <w:noWrap/>
            <w:vAlign w:val="bottom"/>
            <w:hideMark/>
          </w:tcPr>
          <w:p w14:paraId="2B2CD6CE" w14:textId="77777777" w:rsidR="002364EB" w:rsidRPr="00606309" w:rsidRDefault="002364EB" w:rsidP="002364EB">
            <w:pPr>
              <w:rPr>
                <w:rFonts w:ascii="Arial" w:eastAsia="Times New Roman" w:hAnsi="Arial" w:cs="Arial"/>
                <w:color w:val="000000"/>
                <w:lang w:val="en-GB" w:eastAsia="en-GB"/>
              </w:rPr>
            </w:pPr>
            <w:r w:rsidRPr="00606309">
              <w:rPr>
                <w:rFonts w:ascii="Arial" w:eastAsia="Times New Roman" w:hAnsi="Arial" w:cs="Arial"/>
                <w:color w:val="000000"/>
                <w:lang w:val="en-GB" w:eastAsia="en-GB"/>
              </w:rPr>
              <w:t>Community health Services</w:t>
            </w:r>
          </w:p>
        </w:tc>
        <w:tc>
          <w:tcPr>
            <w:tcW w:w="1437" w:type="dxa"/>
            <w:tcBorders>
              <w:top w:val="nil"/>
              <w:left w:val="nil"/>
              <w:bottom w:val="nil"/>
              <w:right w:val="nil"/>
            </w:tcBorders>
            <w:shd w:val="clear" w:color="auto" w:fill="auto"/>
            <w:noWrap/>
            <w:hideMark/>
          </w:tcPr>
          <w:p w14:paraId="723955A1"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22,316 </w:t>
            </w:r>
          </w:p>
        </w:tc>
        <w:tc>
          <w:tcPr>
            <w:tcW w:w="1965" w:type="dxa"/>
            <w:tcBorders>
              <w:top w:val="nil"/>
              <w:left w:val="nil"/>
              <w:bottom w:val="nil"/>
              <w:right w:val="nil"/>
            </w:tcBorders>
          </w:tcPr>
          <w:p w14:paraId="09008ED5" w14:textId="13AA06FB" w:rsidR="002364EB" w:rsidRPr="00606309" w:rsidRDefault="002364EB" w:rsidP="002364EB">
            <w:pPr>
              <w:jc w:val="center"/>
              <w:rPr>
                <w:rFonts w:ascii="Arial" w:eastAsia="Times New Roman" w:hAnsi="Arial" w:cs="Arial"/>
                <w:color w:val="000000"/>
                <w:lang w:val="en-GB" w:eastAsia="en-GB"/>
              </w:rPr>
            </w:pPr>
            <w:r>
              <w:rPr>
                <w:rFonts w:ascii="Arial" w:hAnsi="Arial" w:cs="Arial"/>
                <w:color w:val="000000"/>
                <w:lang w:eastAsia="en-GB"/>
              </w:rPr>
              <w:t>(94)</w:t>
            </w:r>
          </w:p>
        </w:tc>
        <w:tc>
          <w:tcPr>
            <w:tcW w:w="1965" w:type="dxa"/>
            <w:tcBorders>
              <w:top w:val="nil"/>
              <w:left w:val="nil"/>
              <w:bottom w:val="nil"/>
              <w:right w:val="nil"/>
            </w:tcBorders>
            <w:shd w:val="clear" w:color="auto" w:fill="auto"/>
            <w:noWrap/>
            <w:hideMark/>
          </w:tcPr>
          <w:p w14:paraId="1C96F58E" w14:textId="1B4D1AD6"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(87)</w:t>
            </w:r>
          </w:p>
        </w:tc>
        <w:tc>
          <w:tcPr>
            <w:tcW w:w="1245" w:type="dxa"/>
            <w:tcBorders>
              <w:top w:val="nil"/>
              <w:left w:val="nil"/>
              <w:bottom w:val="nil"/>
              <w:right w:val="nil"/>
            </w:tcBorders>
            <w:shd w:val="clear" w:color="auto" w:fill="auto"/>
            <w:noWrap/>
            <w:hideMark/>
          </w:tcPr>
          <w:p w14:paraId="665709FF"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24 </w:t>
            </w:r>
          </w:p>
        </w:tc>
      </w:tr>
      <w:tr w:rsidR="002364EB" w:rsidRPr="00606309" w14:paraId="78824289" w14:textId="77777777" w:rsidTr="002364EB">
        <w:trPr>
          <w:trHeight w:val="280"/>
        </w:trPr>
        <w:tc>
          <w:tcPr>
            <w:tcW w:w="4253" w:type="dxa"/>
            <w:tcBorders>
              <w:top w:val="nil"/>
              <w:left w:val="nil"/>
              <w:bottom w:val="nil"/>
              <w:right w:val="nil"/>
            </w:tcBorders>
            <w:shd w:val="clear" w:color="auto" w:fill="auto"/>
            <w:noWrap/>
            <w:vAlign w:val="bottom"/>
            <w:hideMark/>
          </w:tcPr>
          <w:p w14:paraId="67513519" w14:textId="77777777" w:rsidR="002364EB" w:rsidRPr="00606309" w:rsidRDefault="002364EB" w:rsidP="002364EB">
            <w:pPr>
              <w:rPr>
                <w:rFonts w:ascii="Arial" w:eastAsia="Times New Roman" w:hAnsi="Arial" w:cs="Arial"/>
                <w:color w:val="000000"/>
                <w:lang w:val="en-GB" w:eastAsia="en-GB"/>
              </w:rPr>
            </w:pPr>
            <w:r w:rsidRPr="00606309">
              <w:rPr>
                <w:rFonts w:ascii="Arial" w:eastAsia="Times New Roman" w:hAnsi="Arial" w:cs="Arial"/>
                <w:color w:val="000000"/>
                <w:lang w:val="en-GB" w:eastAsia="en-GB"/>
              </w:rPr>
              <w:t>Continuing Care Services</w:t>
            </w:r>
          </w:p>
        </w:tc>
        <w:tc>
          <w:tcPr>
            <w:tcW w:w="1437" w:type="dxa"/>
            <w:tcBorders>
              <w:top w:val="nil"/>
              <w:left w:val="nil"/>
              <w:bottom w:val="nil"/>
              <w:right w:val="nil"/>
            </w:tcBorders>
            <w:shd w:val="clear" w:color="auto" w:fill="auto"/>
            <w:noWrap/>
            <w:hideMark/>
          </w:tcPr>
          <w:p w14:paraId="316EEDA1"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9,555 </w:t>
            </w:r>
          </w:p>
        </w:tc>
        <w:tc>
          <w:tcPr>
            <w:tcW w:w="1965" w:type="dxa"/>
            <w:tcBorders>
              <w:top w:val="nil"/>
              <w:left w:val="nil"/>
              <w:bottom w:val="nil"/>
              <w:right w:val="nil"/>
            </w:tcBorders>
          </w:tcPr>
          <w:p w14:paraId="03BB22A7" w14:textId="7CDA91EA" w:rsidR="002364EB" w:rsidRPr="00606309" w:rsidRDefault="002364EB" w:rsidP="002364EB">
            <w:pPr>
              <w:jc w:val="center"/>
              <w:rPr>
                <w:rFonts w:ascii="Arial" w:eastAsia="Times New Roman" w:hAnsi="Arial" w:cs="Arial"/>
                <w:color w:val="000000"/>
                <w:lang w:val="en-GB" w:eastAsia="en-GB"/>
              </w:rPr>
            </w:pPr>
            <w:r>
              <w:rPr>
                <w:rFonts w:ascii="Arial" w:hAnsi="Arial" w:cs="Arial"/>
                <w:color w:val="000000"/>
                <w:lang w:eastAsia="en-GB"/>
              </w:rPr>
              <w:t>(267)</w:t>
            </w:r>
          </w:p>
        </w:tc>
        <w:tc>
          <w:tcPr>
            <w:tcW w:w="1965" w:type="dxa"/>
            <w:tcBorders>
              <w:top w:val="nil"/>
              <w:left w:val="nil"/>
              <w:bottom w:val="nil"/>
              <w:right w:val="nil"/>
            </w:tcBorders>
            <w:shd w:val="clear" w:color="auto" w:fill="auto"/>
            <w:noWrap/>
            <w:hideMark/>
          </w:tcPr>
          <w:p w14:paraId="079F0266" w14:textId="64D8C868"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(221)</w:t>
            </w:r>
          </w:p>
        </w:tc>
        <w:tc>
          <w:tcPr>
            <w:tcW w:w="1245" w:type="dxa"/>
            <w:tcBorders>
              <w:top w:val="nil"/>
              <w:left w:val="nil"/>
              <w:bottom w:val="nil"/>
              <w:right w:val="nil"/>
            </w:tcBorders>
            <w:shd w:val="clear" w:color="auto" w:fill="auto"/>
            <w:noWrap/>
            <w:hideMark/>
          </w:tcPr>
          <w:p w14:paraId="7A2BAC69"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45 </w:t>
            </w:r>
          </w:p>
        </w:tc>
      </w:tr>
      <w:tr w:rsidR="002364EB" w:rsidRPr="00606309" w14:paraId="750FEDFC" w14:textId="77777777" w:rsidTr="002364EB">
        <w:trPr>
          <w:trHeight w:val="280"/>
        </w:trPr>
        <w:tc>
          <w:tcPr>
            <w:tcW w:w="4253" w:type="dxa"/>
            <w:tcBorders>
              <w:top w:val="nil"/>
              <w:left w:val="nil"/>
              <w:bottom w:val="nil"/>
              <w:right w:val="nil"/>
            </w:tcBorders>
            <w:shd w:val="clear" w:color="auto" w:fill="auto"/>
            <w:noWrap/>
            <w:vAlign w:val="bottom"/>
            <w:hideMark/>
          </w:tcPr>
          <w:p w14:paraId="383F6E7E" w14:textId="77777777" w:rsidR="002364EB" w:rsidRPr="00606309" w:rsidRDefault="002364EB" w:rsidP="002364EB">
            <w:pPr>
              <w:rPr>
                <w:rFonts w:ascii="Arial" w:eastAsia="Times New Roman" w:hAnsi="Arial" w:cs="Arial"/>
                <w:color w:val="000000"/>
                <w:lang w:val="en-GB" w:eastAsia="en-GB"/>
              </w:rPr>
            </w:pPr>
            <w:r w:rsidRPr="00606309">
              <w:rPr>
                <w:rFonts w:ascii="Arial" w:eastAsia="Times New Roman" w:hAnsi="Arial" w:cs="Arial"/>
                <w:color w:val="000000"/>
                <w:lang w:val="en-GB" w:eastAsia="en-GB"/>
              </w:rPr>
              <w:t>Primary Care Services (inc. Prescribing)</w:t>
            </w:r>
          </w:p>
        </w:tc>
        <w:tc>
          <w:tcPr>
            <w:tcW w:w="1437" w:type="dxa"/>
            <w:tcBorders>
              <w:top w:val="nil"/>
              <w:left w:val="nil"/>
              <w:bottom w:val="nil"/>
              <w:right w:val="nil"/>
            </w:tcBorders>
            <w:shd w:val="clear" w:color="auto" w:fill="auto"/>
            <w:noWrap/>
            <w:hideMark/>
          </w:tcPr>
          <w:p w14:paraId="747EA0D3"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39,842 </w:t>
            </w:r>
          </w:p>
        </w:tc>
        <w:tc>
          <w:tcPr>
            <w:tcW w:w="1965" w:type="dxa"/>
            <w:tcBorders>
              <w:top w:val="nil"/>
              <w:left w:val="nil"/>
              <w:bottom w:val="nil"/>
              <w:right w:val="nil"/>
            </w:tcBorders>
          </w:tcPr>
          <w:p w14:paraId="0411B0A3" w14:textId="681CA9D4" w:rsidR="002364EB" w:rsidRPr="00606309" w:rsidRDefault="002364EB" w:rsidP="002364EB">
            <w:pPr>
              <w:jc w:val="center"/>
              <w:rPr>
                <w:rFonts w:ascii="Arial" w:eastAsia="Times New Roman" w:hAnsi="Arial" w:cs="Arial"/>
                <w:color w:val="000000"/>
                <w:lang w:val="en-GB" w:eastAsia="en-GB"/>
              </w:rPr>
            </w:pPr>
            <w:r>
              <w:rPr>
                <w:rFonts w:ascii="Arial" w:hAnsi="Arial" w:cs="Arial"/>
                <w:color w:val="000000"/>
                <w:lang w:eastAsia="en-GB"/>
              </w:rPr>
              <w:t>(100)</w:t>
            </w:r>
          </w:p>
        </w:tc>
        <w:tc>
          <w:tcPr>
            <w:tcW w:w="1965" w:type="dxa"/>
            <w:tcBorders>
              <w:top w:val="nil"/>
              <w:left w:val="nil"/>
              <w:bottom w:val="nil"/>
              <w:right w:val="nil"/>
            </w:tcBorders>
            <w:shd w:val="clear" w:color="auto" w:fill="auto"/>
            <w:noWrap/>
            <w:hideMark/>
          </w:tcPr>
          <w:p w14:paraId="38ECC2AD" w14:textId="204B6F5D"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(143)</w:t>
            </w:r>
          </w:p>
        </w:tc>
        <w:tc>
          <w:tcPr>
            <w:tcW w:w="1245" w:type="dxa"/>
            <w:tcBorders>
              <w:top w:val="nil"/>
              <w:left w:val="nil"/>
              <w:bottom w:val="nil"/>
              <w:right w:val="nil"/>
            </w:tcBorders>
            <w:shd w:val="clear" w:color="auto" w:fill="auto"/>
            <w:noWrap/>
            <w:hideMark/>
          </w:tcPr>
          <w:p w14:paraId="6DF542C8"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156 </w:t>
            </w:r>
          </w:p>
        </w:tc>
      </w:tr>
      <w:tr w:rsidR="002364EB" w:rsidRPr="00606309" w14:paraId="7DDEC696" w14:textId="77777777" w:rsidTr="002364EB">
        <w:trPr>
          <w:trHeight w:val="280"/>
        </w:trPr>
        <w:tc>
          <w:tcPr>
            <w:tcW w:w="4253" w:type="dxa"/>
            <w:tcBorders>
              <w:top w:val="nil"/>
              <w:left w:val="nil"/>
              <w:bottom w:val="nil"/>
              <w:right w:val="nil"/>
            </w:tcBorders>
            <w:shd w:val="clear" w:color="auto" w:fill="auto"/>
            <w:noWrap/>
            <w:vAlign w:val="bottom"/>
            <w:hideMark/>
          </w:tcPr>
          <w:p w14:paraId="7F29DC25" w14:textId="77777777" w:rsidR="002364EB" w:rsidRPr="00606309" w:rsidRDefault="002364EB" w:rsidP="002364EB">
            <w:pPr>
              <w:rPr>
                <w:rFonts w:ascii="Arial" w:eastAsia="Times New Roman" w:hAnsi="Arial" w:cs="Arial"/>
                <w:color w:val="000000"/>
                <w:lang w:val="en-GB" w:eastAsia="en-GB"/>
              </w:rPr>
            </w:pPr>
            <w:r w:rsidRPr="00606309">
              <w:rPr>
                <w:rFonts w:ascii="Arial" w:eastAsia="Times New Roman" w:hAnsi="Arial" w:cs="Arial"/>
                <w:color w:val="000000"/>
                <w:lang w:val="en-GB" w:eastAsia="en-GB"/>
              </w:rPr>
              <w:t>Primary Care Co-Commissioning</w:t>
            </w:r>
          </w:p>
        </w:tc>
        <w:tc>
          <w:tcPr>
            <w:tcW w:w="1437" w:type="dxa"/>
            <w:tcBorders>
              <w:top w:val="nil"/>
              <w:left w:val="nil"/>
              <w:bottom w:val="nil"/>
              <w:right w:val="nil"/>
            </w:tcBorders>
            <w:shd w:val="clear" w:color="auto" w:fill="auto"/>
            <w:noWrap/>
            <w:hideMark/>
          </w:tcPr>
          <w:p w14:paraId="03EF8489"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29,536 </w:t>
            </w:r>
          </w:p>
        </w:tc>
        <w:tc>
          <w:tcPr>
            <w:tcW w:w="1965" w:type="dxa"/>
            <w:tcBorders>
              <w:top w:val="nil"/>
              <w:left w:val="nil"/>
              <w:bottom w:val="nil"/>
              <w:right w:val="nil"/>
            </w:tcBorders>
          </w:tcPr>
          <w:p w14:paraId="0A84EFFF" w14:textId="2EAC128B" w:rsidR="002364EB" w:rsidRPr="00606309" w:rsidRDefault="002364EB" w:rsidP="002364EB">
            <w:pPr>
              <w:jc w:val="center"/>
              <w:rPr>
                <w:rFonts w:ascii="Arial" w:eastAsia="Times New Roman" w:hAnsi="Arial" w:cs="Arial"/>
                <w:color w:val="000000"/>
                <w:lang w:val="en-GB" w:eastAsia="en-GB"/>
              </w:rPr>
            </w:pPr>
            <w:r>
              <w:rPr>
                <w:rFonts w:ascii="Arial" w:hAnsi="Arial" w:cs="Arial"/>
                <w:color w:val="000000"/>
                <w:lang w:eastAsia="en-GB"/>
              </w:rPr>
              <w:t>(222)</w:t>
            </w:r>
          </w:p>
        </w:tc>
        <w:tc>
          <w:tcPr>
            <w:tcW w:w="1965" w:type="dxa"/>
            <w:tcBorders>
              <w:top w:val="nil"/>
              <w:left w:val="nil"/>
              <w:bottom w:val="nil"/>
              <w:right w:val="nil"/>
            </w:tcBorders>
            <w:shd w:val="clear" w:color="auto" w:fill="auto"/>
            <w:noWrap/>
            <w:hideMark/>
          </w:tcPr>
          <w:p w14:paraId="16BC3072" w14:textId="49CF0436"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(232)</w:t>
            </w:r>
          </w:p>
        </w:tc>
        <w:tc>
          <w:tcPr>
            <w:tcW w:w="1245" w:type="dxa"/>
            <w:tcBorders>
              <w:top w:val="nil"/>
              <w:left w:val="nil"/>
              <w:bottom w:val="nil"/>
              <w:right w:val="nil"/>
            </w:tcBorders>
            <w:shd w:val="clear" w:color="auto" w:fill="auto"/>
            <w:noWrap/>
            <w:hideMark/>
          </w:tcPr>
          <w:p w14:paraId="4C9B537D"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(77)</w:t>
            </w:r>
          </w:p>
        </w:tc>
      </w:tr>
      <w:tr w:rsidR="002364EB" w:rsidRPr="00606309" w14:paraId="316F4D58" w14:textId="77777777" w:rsidTr="002364EB">
        <w:trPr>
          <w:trHeight w:val="280"/>
        </w:trPr>
        <w:tc>
          <w:tcPr>
            <w:tcW w:w="4253" w:type="dxa"/>
            <w:tcBorders>
              <w:top w:val="nil"/>
              <w:left w:val="nil"/>
              <w:bottom w:val="nil"/>
              <w:right w:val="nil"/>
            </w:tcBorders>
            <w:shd w:val="clear" w:color="auto" w:fill="auto"/>
            <w:noWrap/>
            <w:vAlign w:val="bottom"/>
            <w:hideMark/>
          </w:tcPr>
          <w:p w14:paraId="66756313" w14:textId="77777777" w:rsidR="002364EB" w:rsidRPr="00606309" w:rsidRDefault="002364EB" w:rsidP="002364EB">
            <w:pPr>
              <w:rPr>
                <w:rFonts w:ascii="Arial" w:eastAsia="Times New Roman" w:hAnsi="Arial" w:cs="Arial"/>
                <w:color w:val="000000"/>
                <w:lang w:val="en-GB" w:eastAsia="en-GB"/>
              </w:rPr>
            </w:pPr>
            <w:r w:rsidRPr="00606309">
              <w:rPr>
                <w:rFonts w:ascii="Arial" w:eastAsia="Times New Roman" w:hAnsi="Arial" w:cs="Arial"/>
                <w:color w:val="000000"/>
                <w:lang w:val="en-GB" w:eastAsia="en-GB"/>
              </w:rPr>
              <w:t>Other Programme Services</w:t>
            </w:r>
          </w:p>
        </w:tc>
        <w:tc>
          <w:tcPr>
            <w:tcW w:w="1437" w:type="dxa"/>
            <w:tcBorders>
              <w:top w:val="nil"/>
              <w:left w:val="nil"/>
              <w:bottom w:val="nil"/>
              <w:right w:val="nil"/>
            </w:tcBorders>
            <w:shd w:val="clear" w:color="auto" w:fill="auto"/>
            <w:noWrap/>
            <w:hideMark/>
          </w:tcPr>
          <w:p w14:paraId="4066B009" w14:textId="5F915A55"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13,9</w:t>
            </w:r>
            <w:r>
              <w:rPr>
                <w:rFonts w:ascii="Arial" w:eastAsia="Times New Roman" w:hAnsi="Arial" w:cs="Arial"/>
                <w:color w:val="000000"/>
                <w:lang w:val="en-GB" w:eastAsia="en-GB"/>
              </w:rPr>
              <w:t>12</w:t>
            </w:r>
            <w:r w:rsidRPr="00606309">
              <w:rPr>
                <w:rFonts w:ascii="Arial" w:eastAsia="Times New Roman" w:hAnsi="Arial" w:cs="Arial"/>
                <w:color w:val="000000"/>
                <w:lang w:val="en-GB" w:eastAsia="en-GB"/>
              </w:rPr>
              <w:t xml:space="preserve"> </w:t>
            </w:r>
          </w:p>
        </w:tc>
        <w:tc>
          <w:tcPr>
            <w:tcW w:w="1965" w:type="dxa"/>
            <w:tcBorders>
              <w:top w:val="nil"/>
              <w:left w:val="nil"/>
              <w:bottom w:val="nil"/>
              <w:right w:val="nil"/>
            </w:tcBorders>
          </w:tcPr>
          <w:p w14:paraId="41196A7C" w14:textId="2D7879FD" w:rsidR="002364EB" w:rsidRPr="00606309" w:rsidRDefault="009453D4"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4</w:t>
            </w:r>
          </w:p>
        </w:tc>
        <w:tc>
          <w:tcPr>
            <w:tcW w:w="1965" w:type="dxa"/>
            <w:tcBorders>
              <w:top w:val="nil"/>
              <w:left w:val="nil"/>
              <w:bottom w:val="nil"/>
              <w:right w:val="nil"/>
            </w:tcBorders>
            <w:shd w:val="clear" w:color="auto" w:fill="auto"/>
            <w:noWrap/>
            <w:hideMark/>
          </w:tcPr>
          <w:p w14:paraId="3E7C24D5" w14:textId="54B8B742"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269 </w:t>
            </w:r>
          </w:p>
        </w:tc>
        <w:tc>
          <w:tcPr>
            <w:tcW w:w="1245" w:type="dxa"/>
            <w:tcBorders>
              <w:top w:val="nil"/>
              <w:left w:val="nil"/>
              <w:bottom w:val="nil"/>
              <w:right w:val="nil"/>
            </w:tcBorders>
            <w:shd w:val="clear" w:color="auto" w:fill="auto"/>
            <w:noWrap/>
            <w:hideMark/>
          </w:tcPr>
          <w:p w14:paraId="3B9DD7DF"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233 </w:t>
            </w:r>
          </w:p>
        </w:tc>
      </w:tr>
      <w:tr w:rsidR="002364EB" w:rsidRPr="00606309" w14:paraId="115D3BF0" w14:textId="77777777" w:rsidTr="002364EB">
        <w:trPr>
          <w:trHeight w:val="280"/>
        </w:trPr>
        <w:tc>
          <w:tcPr>
            <w:tcW w:w="4253" w:type="dxa"/>
            <w:tcBorders>
              <w:top w:val="nil"/>
              <w:left w:val="nil"/>
              <w:bottom w:val="nil"/>
              <w:right w:val="nil"/>
            </w:tcBorders>
            <w:shd w:val="clear" w:color="auto" w:fill="auto"/>
            <w:noWrap/>
            <w:vAlign w:val="bottom"/>
            <w:hideMark/>
          </w:tcPr>
          <w:p w14:paraId="15F6FFD0" w14:textId="77777777" w:rsidR="002364EB" w:rsidRPr="00606309" w:rsidRDefault="002364EB" w:rsidP="002364EB">
            <w:pPr>
              <w:rPr>
                <w:rFonts w:ascii="Arial" w:eastAsia="Times New Roman" w:hAnsi="Arial" w:cs="Arial"/>
                <w:color w:val="000000"/>
                <w:lang w:val="en-GB" w:eastAsia="en-GB"/>
              </w:rPr>
            </w:pPr>
            <w:r w:rsidRPr="00606309">
              <w:rPr>
                <w:rFonts w:ascii="Arial" w:eastAsia="Times New Roman" w:hAnsi="Arial" w:cs="Arial"/>
                <w:color w:val="000000"/>
                <w:lang w:val="en-GB" w:eastAsia="en-GB"/>
              </w:rPr>
              <w:t>Running Costs</w:t>
            </w:r>
          </w:p>
        </w:tc>
        <w:tc>
          <w:tcPr>
            <w:tcW w:w="1437" w:type="dxa"/>
            <w:tcBorders>
              <w:top w:val="nil"/>
              <w:left w:val="nil"/>
              <w:bottom w:val="nil"/>
              <w:right w:val="nil"/>
            </w:tcBorders>
            <w:shd w:val="clear" w:color="auto" w:fill="auto"/>
            <w:noWrap/>
            <w:hideMark/>
          </w:tcPr>
          <w:p w14:paraId="3FC0960B"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3,074 </w:t>
            </w:r>
          </w:p>
        </w:tc>
        <w:tc>
          <w:tcPr>
            <w:tcW w:w="1965" w:type="dxa"/>
            <w:tcBorders>
              <w:top w:val="nil"/>
              <w:left w:val="nil"/>
              <w:bottom w:val="nil"/>
              <w:right w:val="nil"/>
            </w:tcBorders>
          </w:tcPr>
          <w:p w14:paraId="180130AC" w14:textId="0F0A5565" w:rsidR="002364EB" w:rsidRPr="00606309" w:rsidRDefault="002364EB" w:rsidP="002364EB">
            <w:pPr>
              <w:jc w:val="center"/>
              <w:rPr>
                <w:rFonts w:ascii="Arial" w:eastAsia="Times New Roman" w:hAnsi="Arial" w:cs="Arial"/>
                <w:color w:val="000000"/>
                <w:lang w:val="en-GB" w:eastAsia="en-GB"/>
              </w:rPr>
            </w:pPr>
            <w:r>
              <w:rPr>
                <w:rFonts w:ascii="Arial" w:hAnsi="Arial" w:cs="Arial"/>
                <w:color w:val="000000"/>
                <w:lang w:eastAsia="en-GB"/>
              </w:rPr>
              <w:t>(290)</w:t>
            </w:r>
          </w:p>
        </w:tc>
        <w:tc>
          <w:tcPr>
            <w:tcW w:w="1965" w:type="dxa"/>
            <w:tcBorders>
              <w:top w:val="nil"/>
              <w:left w:val="nil"/>
              <w:bottom w:val="nil"/>
              <w:right w:val="nil"/>
            </w:tcBorders>
            <w:shd w:val="clear" w:color="auto" w:fill="auto"/>
            <w:noWrap/>
            <w:hideMark/>
          </w:tcPr>
          <w:p w14:paraId="5A4908C6" w14:textId="422EDE1D"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(243)</w:t>
            </w:r>
          </w:p>
        </w:tc>
        <w:tc>
          <w:tcPr>
            <w:tcW w:w="1245" w:type="dxa"/>
            <w:tcBorders>
              <w:top w:val="nil"/>
              <w:left w:val="nil"/>
              <w:bottom w:val="nil"/>
              <w:right w:val="nil"/>
            </w:tcBorders>
            <w:shd w:val="clear" w:color="auto" w:fill="auto"/>
            <w:noWrap/>
            <w:vAlign w:val="bottom"/>
            <w:hideMark/>
          </w:tcPr>
          <w:p w14:paraId="3EE27988" w14:textId="2CEA3685" w:rsidR="002364EB" w:rsidRPr="00606309"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w:t>
            </w:r>
            <w:r w:rsidRPr="00606309">
              <w:rPr>
                <w:rFonts w:ascii="Arial" w:eastAsia="Times New Roman" w:hAnsi="Arial" w:cs="Arial"/>
                <w:color w:val="000000"/>
                <w:lang w:val="en-GB" w:eastAsia="en-GB"/>
              </w:rPr>
              <w:t>100</w:t>
            </w:r>
            <w:r>
              <w:rPr>
                <w:rFonts w:ascii="Arial" w:eastAsia="Times New Roman" w:hAnsi="Arial" w:cs="Arial"/>
                <w:color w:val="000000"/>
                <w:lang w:val="en-GB" w:eastAsia="en-GB"/>
              </w:rPr>
              <w:t>)</w:t>
            </w:r>
          </w:p>
        </w:tc>
      </w:tr>
      <w:tr w:rsidR="002364EB" w:rsidRPr="00606309" w14:paraId="4832A8BC" w14:textId="77777777" w:rsidTr="002364EB">
        <w:trPr>
          <w:trHeight w:val="280"/>
        </w:trPr>
        <w:tc>
          <w:tcPr>
            <w:tcW w:w="4253" w:type="dxa"/>
            <w:tcBorders>
              <w:top w:val="nil"/>
              <w:left w:val="nil"/>
              <w:bottom w:val="nil"/>
              <w:right w:val="nil"/>
            </w:tcBorders>
            <w:shd w:val="clear" w:color="auto" w:fill="auto"/>
            <w:noWrap/>
            <w:vAlign w:val="bottom"/>
            <w:hideMark/>
          </w:tcPr>
          <w:p w14:paraId="40D11E62" w14:textId="77777777" w:rsidR="002364EB" w:rsidRPr="00606309" w:rsidRDefault="002364EB" w:rsidP="002364EB">
            <w:pPr>
              <w:rPr>
                <w:rFonts w:ascii="Arial" w:eastAsia="Times New Roman" w:hAnsi="Arial" w:cs="Arial"/>
                <w:b/>
                <w:bCs/>
                <w:color w:val="000000"/>
                <w:lang w:val="en-GB" w:eastAsia="en-GB"/>
              </w:rPr>
            </w:pPr>
            <w:r w:rsidRPr="00606309">
              <w:rPr>
                <w:rFonts w:ascii="Arial" w:eastAsia="Times New Roman" w:hAnsi="Arial" w:cs="Arial"/>
                <w:b/>
                <w:bCs/>
                <w:color w:val="000000"/>
                <w:lang w:val="en-GB" w:eastAsia="en-GB"/>
              </w:rPr>
              <w:t>TOTAL EXPENDITURE</w:t>
            </w:r>
          </w:p>
        </w:tc>
        <w:tc>
          <w:tcPr>
            <w:tcW w:w="1437" w:type="dxa"/>
            <w:tcBorders>
              <w:top w:val="single" w:sz="4" w:space="0" w:color="auto"/>
              <w:left w:val="nil"/>
              <w:bottom w:val="single" w:sz="4" w:space="0" w:color="auto"/>
              <w:right w:val="nil"/>
            </w:tcBorders>
            <w:shd w:val="clear" w:color="auto" w:fill="auto"/>
            <w:noWrap/>
            <w:hideMark/>
          </w:tcPr>
          <w:p w14:paraId="31877849" w14:textId="787DA6DF"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307,7</w:t>
            </w:r>
            <w:r>
              <w:rPr>
                <w:rFonts w:ascii="Arial" w:eastAsia="Times New Roman" w:hAnsi="Arial" w:cs="Arial"/>
                <w:color w:val="000000"/>
                <w:lang w:val="en-GB" w:eastAsia="en-GB"/>
              </w:rPr>
              <w:t>12</w:t>
            </w:r>
            <w:r w:rsidRPr="00606309">
              <w:rPr>
                <w:rFonts w:ascii="Arial" w:eastAsia="Times New Roman" w:hAnsi="Arial" w:cs="Arial"/>
                <w:color w:val="000000"/>
                <w:lang w:val="en-GB" w:eastAsia="en-GB"/>
              </w:rPr>
              <w:t xml:space="preserve"> </w:t>
            </w:r>
          </w:p>
        </w:tc>
        <w:tc>
          <w:tcPr>
            <w:tcW w:w="1965" w:type="dxa"/>
            <w:tcBorders>
              <w:top w:val="single" w:sz="4" w:space="0" w:color="auto"/>
              <w:left w:val="nil"/>
              <w:bottom w:val="single" w:sz="4" w:space="0" w:color="auto"/>
              <w:right w:val="nil"/>
            </w:tcBorders>
          </w:tcPr>
          <w:p w14:paraId="386649B2" w14:textId="1A7ACE9F" w:rsidR="002364EB" w:rsidRPr="00606309" w:rsidRDefault="002364EB" w:rsidP="002364EB">
            <w:pPr>
              <w:jc w:val="center"/>
              <w:rPr>
                <w:rFonts w:ascii="Arial" w:eastAsia="Times New Roman" w:hAnsi="Arial" w:cs="Arial"/>
                <w:color w:val="000000"/>
                <w:lang w:val="en-GB" w:eastAsia="en-GB"/>
              </w:rPr>
            </w:pPr>
            <w:r>
              <w:rPr>
                <w:rFonts w:ascii="Arial" w:hAnsi="Arial" w:cs="Arial"/>
                <w:color w:val="000000"/>
                <w:lang w:eastAsia="en-GB"/>
              </w:rPr>
              <w:t>(0)</w:t>
            </w:r>
          </w:p>
        </w:tc>
        <w:tc>
          <w:tcPr>
            <w:tcW w:w="1965" w:type="dxa"/>
            <w:tcBorders>
              <w:top w:val="single" w:sz="4" w:space="0" w:color="auto"/>
              <w:left w:val="nil"/>
              <w:bottom w:val="single" w:sz="4" w:space="0" w:color="auto"/>
              <w:right w:val="nil"/>
            </w:tcBorders>
            <w:shd w:val="clear" w:color="auto" w:fill="auto"/>
            <w:noWrap/>
            <w:hideMark/>
          </w:tcPr>
          <w:p w14:paraId="351E4477" w14:textId="2D930DEA"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(12)</w:t>
            </w:r>
          </w:p>
        </w:tc>
        <w:tc>
          <w:tcPr>
            <w:tcW w:w="1245" w:type="dxa"/>
            <w:tcBorders>
              <w:top w:val="single" w:sz="4" w:space="0" w:color="auto"/>
              <w:left w:val="nil"/>
              <w:bottom w:val="single" w:sz="4" w:space="0" w:color="auto"/>
              <w:right w:val="nil"/>
            </w:tcBorders>
            <w:shd w:val="clear" w:color="auto" w:fill="auto"/>
            <w:noWrap/>
            <w:hideMark/>
          </w:tcPr>
          <w:p w14:paraId="653548B1"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(52)</w:t>
            </w:r>
          </w:p>
        </w:tc>
      </w:tr>
      <w:tr w:rsidR="002364EB" w:rsidRPr="00606309" w14:paraId="025CFE82" w14:textId="77777777" w:rsidTr="002364EB">
        <w:trPr>
          <w:trHeight w:val="280"/>
        </w:trPr>
        <w:tc>
          <w:tcPr>
            <w:tcW w:w="4253" w:type="dxa"/>
            <w:tcBorders>
              <w:top w:val="nil"/>
              <w:left w:val="nil"/>
              <w:bottom w:val="nil"/>
              <w:right w:val="nil"/>
            </w:tcBorders>
            <w:shd w:val="clear" w:color="auto" w:fill="auto"/>
            <w:noWrap/>
            <w:vAlign w:val="bottom"/>
            <w:hideMark/>
          </w:tcPr>
          <w:p w14:paraId="5A80067E" w14:textId="77777777" w:rsidR="002364EB" w:rsidRPr="00606309" w:rsidRDefault="002364EB" w:rsidP="002364EB">
            <w:pPr>
              <w:jc w:val="center"/>
              <w:rPr>
                <w:rFonts w:ascii="Arial" w:eastAsia="Times New Roman" w:hAnsi="Arial" w:cs="Arial"/>
                <w:color w:val="000000"/>
                <w:lang w:val="en-GB" w:eastAsia="en-GB"/>
              </w:rPr>
            </w:pPr>
          </w:p>
        </w:tc>
        <w:tc>
          <w:tcPr>
            <w:tcW w:w="1437" w:type="dxa"/>
            <w:tcBorders>
              <w:top w:val="nil"/>
              <w:left w:val="nil"/>
              <w:bottom w:val="nil"/>
              <w:right w:val="nil"/>
            </w:tcBorders>
            <w:shd w:val="clear" w:color="auto" w:fill="auto"/>
            <w:noWrap/>
            <w:hideMark/>
          </w:tcPr>
          <w:p w14:paraId="7C85F393" w14:textId="77777777" w:rsidR="002364EB" w:rsidRPr="00606309" w:rsidRDefault="002364EB" w:rsidP="002364EB">
            <w:pPr>
              <w:rPr>
                <w:rFonts w:ascii="Times New Roman" w:eastAsia="Times New Roman" w:hAnsi="Times New Roman" w:cs="Times New Roman"/>
                <w:sz w:val="20"/>
                <w:szCs w:val="20"/>
                <w:lang w:val="en-GB" w:eastAsia="en-GB"/>
              </w:rPr>
            </w:pPr>
          </w:p>
        </w:tc>
        <w:tc>
          <w:tcPr>
            <w:tcW w:w="1965" w:type="dxa"/>
            <w:tcBorders>
              <w:top w:val="nil"/>
              <w:left w:val="nil"/>
              <w:bottom w:val="nil"/>
              <w:right w:val="nil"/>
            </w:tcBorders>
          </w:tcPr>
          <w:p w14:paraId="16191918" w14:textId="77777777" w:rsidR="002364EB" w:rsidRPr="00606309" w:rsidRDefault="002364EB" w:rsidP="002364EB">
            <w:pPr>
              <w:jc w:val="center"/>
              <w:rPr>
                <w:rFonts w:ascii="Times New Roman" w:eastAsia="Times New Roman" w:hAnsi="Times New Roman" w:cs="Times New Roman"/>
                <w:sz w:val="20"/>
                <w:szCs w:val="20"/>
                <w:lang w:val="en-GB" w:eastAsia="en-GB"/>
              </w:rPr>
            </w:pPr>
          </w:p>
        </w:tc>
        <w:tc>
          <w:tcPr>
            <w:tcW w:w="1965" w:type="dxa"/>
            <w:tcBorders>
              <w:top w:val="nil"/>
              <w:left w:val="nil"/>
              <w:bottom w:val="nil"/>
              <w:right w:val="nil"/>
            </w:tcBorders>
            <w:shd w:val="clear" w:color="auto" w:fill="auto"/>
            <w:noWrap/>
            <w:hideMark/>
          </w:tcPr>
          <w:p w14:paraId="39DE4C82" w14:textId="22AAA12A" w:rsidR="002364EB" w:rsidRPr="00606309" w:rsidRDefault="002364EB" w:rsidP="002364EB">
            <w:pPr>
              <w:jc w:val="center"/>
              <w:rPr>
                <w:rFonts w:ascii="Times New Roman" w:eastAsia="Times New Roman" w:hAnsi="Times New Roman" w:cs="Times New Roman"/>
                <w:sz w:val="20"/>
                <w:szCs w:val="20"/>
                <w:lang w:val="en-GB" w:eastAsia="en-GB"/>
              </w:rPr>
            </w:pPr>
          </w:p>
        </w:tc>
        <w:tc>
          <w:tcPr>
            <w:tcW w:w="1245" w:type="dxa"/>
            <w:tcBorders>
              <w:top w:val="nil"/>
              <w:left w:val="nil"/>
              <w:bottom w:val="nil"/>
              <w:right w:val="nil"/>
            </w:tcBorders>
            <w:shd w:val="clear" w:color="auto" w:fill="auto"/>
            <w:noWrap/>
            <w:hideMark/>
          </w:tcPr>
          <w:p w14:paraId="2029E5AE" w14:textId="77777777" w:rsidR="002364EB" w:rsidRPr="00606309" w:rsidRDefault="002364EB" w:rsidP="002364EB">
            <w:pPr>
              <w:jc w:val="center"/>
              <w:rPr>
                <w:rFonts w:ascii="Times New Roman" w:eastAsia="Times New Roman" w:hAnsi="Times New Roman" w:cs="Times New Roman"/>
                <w:sz w:val="20"/>
                <w:szCs w:val="20"/>
                <w:lang w:val="en-GB" w:eastAsia="en-GB"/>
              </w:rPr>
            </w:pPr>
          </w:p>
        </w:tc>
      </w:tr>
      <w:tr w:rsidR="002364EB" w:rsidRPr="00606309" w14:paraId="57BD47DC" w14:textId="77777777" w:rsidTr="002364EB">
        <w:trPr>
          <w:trHeight w:val="280"/>
        </w:trPr>
        <w:tc>
          <w:tcPr>
            <w:tcW w:w="4253" w:type="dxa"/>
            <w:tcBorders>
              <w:top w:val="nil"/>
              <w:left w:val="nil"/>
              <w:bottom w:val="nil"/>
              <w:right w:val="nil"/>
            </w:tcBorders>
            <w:shd w:val="clear" w:color="auto" w:fill="auto"/>
            <w:noWrap/>
            <w:vAlign w:val="bottom"/>
            <w:hideMark/>
          </w:tcPr>
          <w:p w14:paraId="449C80D7" w14:textId="77777777" w:rsidR="002364EB" w:rsidRPr="00606309" w:rsidRDefault="002364EB" w:rsidP="002364EB">
            <w:pPr>
              <w:rPr>
                <w:rFonts w:ascii="Arial" w:eastAsia="Times New Roman" w:hAnsi="Arial" w:cs="Arial"/>
                <w:b/>
                <w:bCs/>
                <w:color w:val="000000"/>
                <w:lang w:val="en-GB" w:eastAsia="en-GB"/>
              </w:rPr>
            </w:pPr>
            <w:r w:rsidRPr="00606309">
              <w:rPr>
                <w:rFonts w:ascii="Arial" w:eastAsia="Times New Roman" w:hAnsi="Arial" w:cs="Arial"/>
                <w:b/>
                <w:bCs/>
                <w:color w:val="000000"/>
                <w:lang w:val="en-GB" w:eastAsia="en-GB"/>
              </w:rPr>
              <w:t>TOTAL ALLOCATION</w:t>
            </w:r>
          </w:p>
        </w:tc>
        <w:tc>
          <w:tcPr>
            <w:tcW w:w="1437" w:type="dxa"/>
            <w:tcBorders>
              <w:top w:val="nil"/>
              <w:left w:val="nil"/>
              <w:bottom w:val="nil"/>
              <w:right w:val="nil"/>
            </w:tcBorders>
            <w:shd w:val="clear" w:color="auto" w:fill="auto"/>
            <w:noWrap/>
            <w:hideMark/>
          </w:tcPr>
          <w:p w14:paraId="43079A1D" w14:textId="77777777"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 xml:space="preserve">315,859 </w:t>
            </w:r>
          </w:p>
        </w:tc>
        <w:tc>
          <w:tcPr>
            <w:tcW w:w="1965" w:type="dxa"/>
            <w:tcBorders>
              <w:top w:val="nil"/>
              <w:left w:val="nil"/>
              <w:bottom w:val="nil"/>
              <w:right w:val="nil"/>
            </w:tcBorders>
          </w:tcPr>
          <w:p w14:paraId="63E76788" w14:textId="745575D0" w:rsidR="002364EB" w:rsidRPr="00606309"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0</w:t>
            </w:r>
          </w:p>
        </w:tc>
        <w:tc>
          <w:tcPr>
            <w:tcW w:w="1965" w:type="dxa"/>
            <w:tcBorders>
              <w:top w:val="nil"/>
              <w:left w:val="nil"/>
              <w:bottom w:val="nil"/>
              <w:right w:val="nil"/>
            </w:tcBorders>
            <w:shd w:val="clear" w:color="auto" w:fill="auto"/>
            <w:noWrap/>
            <w:hideMark/>
          </w:tcPr>
          <w:p w14:paraId="15B02B7F" w14:textId="3BC3380A" w:rsidR="002364EB" w:rsidRPr="00606309"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0</w:t>
            </w:r>
            <w:r w:rsidRPr="00606309">
              <w:rPr>
                <w:rFonts w:ascii="Arial" w:eastAsia="Times New Roman" w:hAnsi="Arial" w:cs="Arial"/>
                <w:color w:val="000000"/>
                <w:lang w:val="en-GB" w:eastAsia="en-GB"/>
              </w:rPr>
              <w:t xml:space="preserve"> </w:t>
            </w:r>
          </w:p>
        </w:tc>
        <w:tc>
          <w:tcPr>
            <w:tcW w:w="1245" w:type="dxa"/>
            <w:tcBorders>
              <w:top w:val="nil"/>
              <w:left w:val="nil"/>
              <w:bottom w:val="nil"/>
              <w:right w:val="nil"/>
            </w:tcBorders>
            <w:shd w:val="clear" w:color="auto" w:fill="auto"/>
            <w:noWrap/>
            <w:hideMark/>
          </w:tcPr>
          <w:p w14:paraId="22815C43" w14:textId="66F06C31" w:rsidR="002364EB" w:rsidRPr="00606309"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0</w:t>
            </w:r>
            <w:r w:rsidRPr="00606309">
              <w:rPr>
                <w:rFonts w:ascii="Arial" w:eastAsia="Times New Roman" w:hAnsi="Arial" w:cs="Arial"/>
                <w:color w:val="000000"/>
                <w:lang w:val="en-GB" w:eastAsia="en-GB"/>
              </w:rPr>
              <w:t xml:space="preserve">  </w:t>
            </w:r>
          </w:p>
        </w:tc>
      </w:tr>
      <w:tr w:rsidR="002364EB" w:rsidRPr="00606309" w14:paraId="676DF4F9" w14:textId="77777777" w:rsidTr="002364EB">
        <w:trPr>
          <w:trHeight w:val="280"/>
        </w:trPr>
        <w:tc>
          <w:tcPr>
            <w:tcW w:w="4253" w:type="dxa"/>
            <w:tcBorders>
              <w:top w:val="nil"/>
              <w:left w:val="nil"/>
              <w:bottom w:val="nil"/>
              <w:right w:val="nil"/>
            </w:tcBorders>
            <w:shd w:val="clear" w:color="auto" w:fill="auto"/>
            <w:noWrap/>
            <w:vAlign w:val="bottom"/>
            <w:hideMark/>
          </w:tcPr>
          <w:p w14:paraId="137AB4BE" w14:textId="77777777" w:rsidR="002364EB" w:rsidRPr="00606309" w:rsidRDefault="002364EB" w:rsidP="002364EB">
            <w:pPr>
              <w:jc w:val="center"/>
              <w:rPr>
                <w:rFonts w:ascii="Arial" w:eastAsia="Times New Roman" w:hAnsi="Arial" w:cs="Arial"/>
                <w:color w:val="000000"/>
                <w:lang w:val="en-GB" w:eastAsia="en-GB"/>
              </w:rPr>
            </w:pPr>
          </w:p>
        </w:tc>
        <w:tc>
          <w:tcPr>
            <w:tcW w:w="1437" w:type="dxa"/>
            <w:tcBorders>
              <w:top w:val="nil"/>
              <w:left w:val="nil"/>
              <w:bottom w:val="nil"/>
              <w:right w:val="nil"/>
            </w:tcBorders>
            <w:shd w:val="clear" w:color="auto" w:fill="auto"/>
            <w:noWrap/>
            <w:hideMark/>
          </w:tcPr>
          <w:p w14:paraId="65748D20" w14:textId="77777777" w:rsidR="002364EB" w:rsidRPr="00606309" w:rsidRDefault="002364EB" w:rsidP="002364EB">
            <w:pPr>
              <w:rPr>
                <w:rFonts w:ascii="Times New Roman" w:eastAsia="Times New Roman" w:hAnsi="Times New Roman" w:cs="Times New Roman"/>
                <w:sz w:val="20"/>
                <w:szCs w:val="20"/>
                <w:lang w:val="en-GB" w:eastAsia="en-GB"/>
              </w:rPr>
            </w:pPr>
          </w:p>
        </w:tc>
        <w:tc>
          <w:tcPr>
            <w:tcW w:w="1965" w:type="dxa"/>
            <w:tcBorders>
              <w:top w:val="nil"/>
              <w:left w:val="nil"/>
              <w:bottom w:val="nil"/>
              <w:right w:val="nil"/>
            </w:tcBorders>
          </w:tcPr>
          <w:p w14:paraId="090109E5" w14:textId="77777777" w:rsidR="002364EB" w:rsidRPr="00606309" w:rsidRDefault="002364EB" w:rsidP="002364EB">
            <w:pPr>
              <w:jc w:val="center"/>
              <w:rPr>
                <w:rFonts w:ascii="Times New Roman" w:eastAsia="Times New Roman" w:hAnsi="Times New Roman" w:cs="Times New Roman"/>
                <w:sz w:val="20"/>
                <w:szCs w:val="20"/>
                <w:lang w:val="en-GB" w:eastAsia="en-GB"/>
              </w:rPr>
            </w:pPr>
          </w:p>
        </w:tc>
        <w:tc>
          <w:tcPr>
            <w:tcW w:w="1965" w:type="dxa"/>
            <w:tcBorders>
              <w:top w:val="nil"/>
              <w:left w:val="nil"/>
              <w:bottom w:val="nil"/>
              <w:right w:val="nil"/>
            </w:tcBorders>
            <w:shd w:val="clear" w:color="auto" w:fill="auto"/>
            <w:noWrap/>
            <w:vAlign w:val="bottom"/>
            <w:hideMark/>
          </w:tcPr>
          <w:p w14:paraId="4356F5FE" w14:textId="2A7AE787" w:rsidR="002364EB" w:rsidRPr="00606309" w:rsidRDefault="002364EB" w:rsidP="002364EB">
            <w:pPr>
              <w:jc w:val="center"/>
              <w:rPr>
                <w:rFonts w:ascii="Times New Roman" w:eastAsia="Times New Roman" w:hAnsi="Times New Roman" w:cs="Times New Roman"/>
                <w:sz w:val="20"/>
                <w:szCs w:val="20"/>
                <w:lang w:val="en-GB" w:eastAsia="en-GB"/>
              </w:rPr>
            </w:pPr>
          </w:p>
        </w:tc>
        <w:tc>
          <w:tcPr>
            <w:tcW w:w="1245" w:type="dxa"/>
            <w:tcBorders>
              <w:top w:val="nil"/>
              <w:left w:val="nil"/>
              <w:bottom w:val="nil"/>
              <w:right w:val="nil"/>
            </w:tcBorders>
            <w:shd w:val="clear" w:color="auto" w:fill="auto"/>
            <w:noWrap/>
            <w:vAlign w:val="bottom"/>
            <w:hideMark/>
          </w:tcPr>
          <w:p w14:paraId="7A27E44A" w14:textId="77777777" w:rsidR="002364EB" w:rsidRPr="00606309" w:rsidRDefault="002364EB" w:rsidP="002364EB">
            <w:pPr>
              <w:jc w:val="center"/>
              <w:rPr>
                <w:rFonts w:ascii="Times New Roman" w:eastAsia="Times New Roman" w:hAnsi="Times New Roman" w:cs="Times New Roman"/>
                <w:sz w:val="20"/>
                <w:szCs w:val="20"/>
                <w:lang w:val="en-GB" w:eastAsia="en-GB"/>
              </w:rPr>
            </w:pPr>
          </w:p>
        </w:tc>
      </w:tr>
      <w:tr w:rsidR="002364EB" w:rsidRPr="00606309" w14:paraId="1339FE90" w14:textId="77777777" w:rsidTr="002364EB">
        <w:trPr>
          <w:trHeight w:val="290"/>
        </w:trPr>
        <w:tc>
          <w:tcPr>
            <w:tcW w:w="4253" w:type="dxa"/>
            <w:tcBorders>
              <w:top w:val="nil"/>
              <w:left w:val="nil"/>
              <w:bottom w:val="nil"/>
              <w:right w:val="nil"/>
            </w:tcBorders>
            <w:shd w:val="clear" w:color="auto" w:fill="auto"/>
            <w:noWrap/>
            <w:vAlign w:val="bottom"/>
            <w:hideMark/>
          </w:tcPr>
          <w:p w14:paraId="005BEBAC" w14:textId="05691379" w:rsidR="002364EB" w:rsidRPr="00606309" w:rsidRDefault="002364EB" w:rsidP="002364EB">
            <w:pPr>
              <w:rPr>
                <w:rFonts w:ascii="Arial" w:eastAsia="Times New Roman" w:hAnsi="Arial" w:cs="Arial"/>
                <w:color w:val="000000"/>
                <w:lang w:val="en-GB" w:eastAsia="en-GB"/>
              </w:rPr>
            </w:pPr>
            <w:r w:rsidRPr="00606309">
              <w:rPr>
                <w:rFonts w:ascii="Arial" w:eastAsia="Times New Roman" w:hAnsi="Arial" w:cs="Arial"/>
                <w:color w:val="000000"/>
                <w:lang w:val="en-GB" w:eastAsia="en-GB"/>
              </w:rPr>
              <w:t>Surplus/</w:t>
            </w:r>
            <w:r>
              <w:rPr>
                <w:rFonts w:ascii="Arial" w:eastAsia="Times New Roman" w:hAnsi="Arial" w:cs="Arial"/>
                <w:color w:val="000000"/>
                <w:lang w:val="en-GB" w:eastAsia="en-GB"/>
              </w:rPr>
              <w:t>(</w:t>
            </w:r>
            <w:r w:rsidRPr="00606309">
              <w:rPr>
                <w:rFonts w:ascii="Arial" w:eastAsia="Times New Roman" w:hAnsi="Arial" w:cs="Arial"/>
                <w:color w:val="000000"/>
                <w:lang w:val="en-GB" w:eastAsia="en-GB"/>
              </w:rPr>
              <w:t>Deficit</w:t>
            </w:r>
            <w:r>
              <w:rPr>
                <w:rFonts w:ascii="Arial" w:eastAsia="Times New Roman" w:hAnsi="Arial" w:cs="Arial"/>
                <w:color w:val="000000"/>
                <w:lang w:val="en-GB" w:eastAsia="en-GB"/>
              </w:rPr>
              <w:t>)</w:t>
            </w:r>
            <w:r w:rsidRPr="00606309">
              <w:rPr>
                <w:rFonts w:ascii="Arial" w:eastAsia="Times New Roman" w:hAnsi="Arial" w:cs="Arial"/>
                <w:color w:val="000000"/>
                <w:lang w:val="en-GB" w:eastAsia="en-GB"/>
              </w:rPr>
              <w:t xml:space="preserve">  </w:t>
            </w:r>
          </w:p>
        </w:tc>
        <w:tc>
          <w:tcPr>
            <w:tcW w:w="1437" w:type="dxa"/>
            <w:tcBorders>
              <w:top w:val="single" w:sz="4" w:space="0" w:color="auto"/>
              <w:left w:val="nil"/>
              <w:bottom w:val="double" w:sz="6" w:space="0" w:color="auto"/>
              <w:right w:val="nil"/>
            </w:tcBorders>
            <w:shd w:val="clear" w:color="auto" w:fill="auto"/>
            <w:noWrap/>
            <w:hideMark/>
          </w:tcPr>
          <w:p w14:paraId="616CD895" w14:textId="641EB6FD" w:rsidR="002364EB" w:rsidRPr="003810FF" w:rsidRDefault="002364EB" w:rsidP="002364EB">
            <w:pPr>
              <w:jc w:val="center"/>
              <w:rPr>
                <w:rFonts w:ascii="Arial" w:eastAsia="Times New Roman" w:hAnsi="Arial" w:cs="Arial"/>
                <w:color w:val="000000"/>
                <w:highlight w:val="yellow"/>
                <w:lang w:val="en-GB" w:eastAsia="en-GB"/>
              </w:rPr>
            </w:pPr>
            <w:r w:rsidRPr="00450D25">
              <w:rPr>
                <w:rFonts w:ascii="Arial" w:eastAsia="Times New Roman" w:hAnsi="Arial" w:cs="Arial"/>
                <w:color w:val="000000"/>
                <w:lang w:val="en-GB" w:eastAsia="en-GB"/>
              </w:rPr>
              <w:t xml:space="preserve">8,147 </w:t>
            </w:r>
          </w:p>
        </w:tc>
        <w:tc>
          <w:tcPr>
            <w:tcW w:w="1965" w:type="dxa"/>
            <w:tcBorders>
              <w:top w:val="single" w:sz="4" w:space="0" w:color="auto"/>
              <w:left w:val="nil"/>
              <w:bottom w:val="double" w:sz="6" w:space="0" w:color="auto"/>
              <w:right w:val="nil"/>
            </w:tcBorders>
          </w:tcPr>
          <w:p w14:paraId="01875F76" w14:textId="3073949B" w:rsidR="002364EB" w:rsidRPr="00606309"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0</w:t>
            </w:r>
          </w:p>
        </w:tc>
        <w:tc>
          <w:tcPr>
            <w:tcW w:w="1965" w:type="dxa"/>
            <w:tcBorders>
              <w:top w:val="single" w:sz="4" w:space="0" w:color="auto"/>
              <w:left w:val="nil"/>
              <w:bottom w:val="double" w:sz="6" w:space="0" w:color="auto"/>
              <w:right w:val="nil"/>
            </w:tcBorders>
            <w:shd w:val="clear" w:color="auto" w:fill="auto"/>
            <w:noWrap/>
            <w:hideMark/>
          </w:tcPr>
          <w:p w14:paraId="27BDC7B0" w14:textId="4CC86EB5" w:rsidR="002364EB" w:rsidRPr="00606309" w:rsidRDefault="002364EB" w:rsidP="002364EB">
            <w:pPr>
              <w:jc w:val="center"/>
              <w:rPr>
                <w:rFonts w:ascii="Arial" w:eastAsia="Times New Roman" w:hAnsi="Arial" w:cs="Arial"/>
                <w:color w:val="000000"/>
                <w:lang w:val="en-GB" w:eastAsia="en-GB"/>
              </w:rPr>
            </w:pPr>
            <w:r w:rsidRPr="00606309">
              <w:rPr>
                <w:rFonts w:ascii="Arial" w:eastAsia="Times New Roman" w:hAnsi="Arial" w:cs="Arial"/>
                <w:color w:val="000000"/>
                <w:lang w:val="en-GB" w:eastAsia="en-GB"/>
              </w:rPr>
              <w:t>(12)</w:t>
            </w:r>
          </w:p>
        </w:tc>
        <w:tc>
          <w:tcPr>
            <w:tcW w:w="1245" w:type="dxa"/>
            <w:tcBorders>
              <w:top w:val="single" w:sz="4" w:space="0" w:color="auto"/>
              <w:left w:val="nil"/>
              <w:bottom w:val="double" w:sz="6" w:space="0" w:color="auto"/>
              <w:right w:val="nil"/>
            </w:tcBorders>
            <w:shd w:val="clear" w:color="auto" w:fill="auto"/>
            <w:noWrap/>
            <w:hideMark/>
          </w:tcPr>
          <w:p w14:paraId="36A280F5" w14:textId="407173AF" w:rsidR="002364EB" w:rsidRPr="00606309"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0</w:t>
            </w:r>
          </w:p>
        </w:tc>
      </w:tr>
      <w:tr w:rsidR="002364EB" w:rsidRPr="00606309" w14:paraId="17D467E1" w14:textId="77777777" w:rsidTr="002364EB">
        <w:trPr>
          <w:trHeight w:val="290"/>
        </w:trPr>
        <w:tc>
          <w:tcPr>
            <w:tcW w:w="4253" w:type="dxa"/>
            <w:tcBorders>
              <w:top w:val="nil"/>
              <w:left w:val="nil"/>
              <w:bottom w:val="nil"/>
              <w:right w:val="nil"/>
            </w:tcBorders>
            <w:shd w:val="clear" w:color="auto" w:fill="auto"/>
            <w:noWrap/>
            <w:vAlign w:val="bottom"/>
            <w:hideMark/>
          </w:tcPr>
          <w:p w14:paraId="32E79FB2" w14:textId="77777777" w:rsidR="002364EB" w:rsidRPr="00606309" w:rsidRDefault="002364EB" w:rsidP="002364EB">
            <w:pPr>
              <w:jc w:val="center"/>
              <w:rPr>
                <w:rFonts w:ascii="Arial" w:eastAsia="Times New Roman" w:hAnsi="Arial" w:cs="Arial"/>
                <w:color w:val="000000"/>
                <w:lang w:val="en-GB" w:eastAsia="en-GB"/>
              </w:rPr>
            </w:pPr>
          </w:p>
        </w:tc>
        <w:tc>
          <w:tcPr>
            <w:tcW w:w="1437" w:type="dxa"/>
            <w:tcBorders>
              <w:top w:val="nil"/>
              <w:left w:val="nil"/>
              <w:bottom w:val="nil"/>
              <w:right w:val="nil"/>
            </w:tcBorders>
            <w:shd w:val="clear" w:color="auto" w:fill="auto"/>
            <w:noWrap/>
            <w:vAlign w:val="bottom"/>
            <w:hideMark/>
          </w:tcPr>
          <w:p w14:paraId="7AE65124" w14:textId="77777777" w:rsidR="002364EB" w:rsidRPr="00606309" w:rsidRDefault="002364EB" w:rsidP="002364EB">
            <w:pPr>
              <w:rPr>
                <w:rFonts w:ascii="Times New Roman" w:eastAsia="Times New Roman" w:hAnsi="Times New Roman" w:cs="Times New Roman"/>
                <w:sz w:val="20"/>
                <w:szCs w:val="20"/>
                <w:lang w:val="en-GB" w:eastAsia="en-GB"/>
              </w:rPr>
            </w:pPr>
          </w:p>
        </w:tc>
        <w:tc>
          <w:tcPr>
            <w:tcW w:w="1965" w:type="dxa"/>
            <w:tcBorders>
              <w:top w:val="nil"/>
              <w:left w:val="nil"/>
              <w:bottom w:val="nil"/>
              <w:right w:val="nil"/>
            </w:tcBorders>
            <w:vAlign w:val="bottom"/>
          </w:tcPr>
          <w:p w14:paraId="7E2D465A" w14:textId="77777777" w:rsidR="002364EB" w:rsidRPr="00606309" w:rsidRDefault="002364EB" w:rsidP="002364EB">
            <w:pPr>
              <w:rPr>
                <w:rFonts w:ascii="Times New Roman" w:eastAsia="Times New Roman" w:hAnsi="Times New Roman" w:cs="Times New Roman"/>
                <w:sz w:val="20"/>
                <w:szCs w:val="20"/>
                <w:lang w:val="en-GB" w:eastAsia="en-GB"/>
              </w:rPr>
            </w:pPr>
          </w:p>
        </w:tc>
        <w:tc>
          <w:tcPr>
            <w:tcW w:w="1965" w:type="dxa"/>
            <w:tcBorders>
              <w:top w:val="nil"/>
              <w:left w:val="nil"/>
              <w:bottom w:val="nil"/>
              <w:right w:val="nil"/>
            </w:tcBorders>
            <w:shd w:val="clear" w:color="auto" w:fill="auto"/>
            <w:noWrap/>
            <w:vAlign w:val="bottom"/>
            <w:hideMark/>
          </w:tcPr>
          <w:p w14:paraId="70C3DE57" w14:textId="3D4D1F38" w:rsidR="002364EB" w:rsidRPr="00606309" w:rsidRDefault="002364EB" w:rsidP="002364EB">
            <w:pPr>
              <w:rPr>
                <w:rFonts w:ascii="Times New Roman" w:eastAsia="Times New Roman" w:hAnsi="Times New Roman" w:cs="Times New Roman"/>
                <w:sz w:val="20"/>
                <w:szCs w:val="20"/>
                <w:lang w:val="en-GB" w:eastAsia="en-GB"/>
              </w:rPr>
            </w:pPr>
          </w:p>
        </w:tc>
        <w:tc>
          <w:tcPr>
            <w:tcW w:w="1245" w:type="dxa"/>
            <w:tcBorders>
              <w:top w:val="nil"/>
              <w:left w:val="nil"/>
              <w:bottom w:val="nil"/>
              <w:right w:val="nil"/>
            </w:tcBorders>
            <w:shd w:val="clear" w:color="auto" w:fill="auto"/>
            <w:noWrap/>
            <w:vAlign w:val="bottom"/>
            <w:hideMark/>
          </w:tcPr>
          <w:p w14:paraId="2535B102" w14:textId="77777777" w:rsidR="002364EB" w:rsidRPr="00606309" w:rsidRDefault="002364EB" w:rsidP="002364EB">
            <w:pPr>
              <w:rPr>
                <w:rFonts w:ascii="Times New Roman" w:eastAsia="Times New Roman" w:hAnsi="Times New Roman" w:cs="Times New Roman"/>
                <w:sz w:val="20"/>
                <w:szCs w:val="20"/>
                <w:lang w:val="en-GB" w:eastAsia="en-GB"/>
              </w:rPr>
            </w:pPr>
          </w:p>
        </w:tc>
      </w:tr>
      <w:tr w:rsidR="002364EB" w:rsidRPr="003810FF" w14:paraId="3126A8D7" w14:textId="77777777" w:rsidTr="002364EB">
        <w:trPr>
          <w:trHeight w:val="280"/>
        </w:trPr>
        <w:tc>
          <w:tcPr>
            <w:tcW w:w="4253" w:type="dxa"/>
            <w:tcBorders>
              <w:top w:val="nil"/>
              <w:left w:val="nil"/>
              <w:bottom w:val="nil"/>
              <w:right w:val="nil"/>
            </w:tcBorders>
            <w:shd w:val="clear" w:color="auto" w:fill="auto"/>
            <w:noWrap/>
            <w:vAlign w:val="bottom"/>
            <w:hideMark/>
          </w:tcPr>
          <w:p w14:paraId="4AA1E786" w14:textId="77777777" w:rsidR="002364EB" w:rsidRPr="003810FF" w:rsidRDefault="002364EB" w:rsidP="002364EB">
            <w:pPr>
              <w:rPr>
                <w:rFonts w:ascii="Arial" w:eastAsia="Times New Roman" w:hAnsi="Arial" w:cs="Arial"/>
                <w:color w:val="000000"/>
                <w:lang w:val="en-GB" w:eastAsia="en-GB"/>
              </w:rPr>
            </w:pPr>
            <w:r w:rsidRPr="003810FF">
              <w:rPr>
                <w:rFonts w:ascii="Arial" w:eastAsia="Times New Roman" w:hAnsi="Arial" w:cs="Arial"/>
                <w:color w:val="000000"/>
                <w:lang w:val="en-GB" w:eastAsia="en-GB"/>
              </w:rPr>
              <w:t xml:space="preserve"> - In Year</w:t>
            </w:r>
          </w:p>
        </w:tc>
        <w:tc>
          <w:tcPr>
            <w:tcW w:w="1437" w:type="dxa"/>
            <w:tcBorders>
              <w:top w:val="nil"/>
              <w:left w:val="nil"/>
              <w:bottom w:val="nil"/>
              <w:right w:val="nil"/>
            </w:tcBorders>
            <w:shd w:val="clear" w:color="auto" w:fill="auto"/>
            <w:noWrap/>
            <w:hideMark/>
          </w:tcPr>
          <w:p w14:paraId="403BCFC7" w14:textId="511C4640" w:rsidR="002364EB" w:rsidRPr="003810FF"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0</w:t>
            </w:r>
          </w:p>
        </w:tc>
        <w:tc>
          <w:tcPr>
            <w:tcW w:w="1965" w:type="dxa"/>
            <w:tcBorders>
              <w:top w:val="nil"/>
              <w:left w:val="nil"/>
              <w:bottom w:val="nil"/>
              <w:right w:val="nil"/>
            </w:tcBorders>
          </w:tcPr>
          <w:p w14:paraId="1AE905DF" w14:textId="5D18BB00" w:rsidR="002364EB" w:rsidRPr="003810FF"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0</w:t>
            </w:r>
          </w:p>
        </w:tc>
        <w:tc>
          <w:tcPr>
            <w:tcW w:w="1965" w:type="dxa"/>
            <w:tcBorders>
              <w:top w:val="nil"/>
              <w:left w:val="nil"/>
              <w:bottom w:val="nil"/>
              <w:right w:val="nil"/>
            </w:tcBorders>
            <w:shd w:val="clear" w:color="auto" w:fill="auto"/>
            <w:noWrap/>
            <w:vAlign w:val="bottom"/>
            <w:hideMark/>
          </w:tcPr>
          <w:p w14:paraId="519EE5CD" w14:textId="48565D71" w:rsidR="002364EB" w:rsidRPr="003810FF" w:rsidRDefault="002364EB" w:rsidP="002364EB">
            <w:pPr>
              <w:jc w:val="center"/>
              <w:rPr>
                <w:rFonts w:ascii="Arial" w:eastAsia="Times New Roman" w:hAnsi="Arial" w:cs="Arial"/>
                <w:color w:val="000000"/>
                <w:lang w:val="en-GB" w:eastAsia="en-GB"/>
              </w:rPr>
            </w:pPr>
            <w:r w:rsidRPr="003810FF">
              <w:rPr>
                <w:rFonts w:ascii="Arial" w:eastAsia="Times New Roman" w:hAnsi="Arial" w:cs="Arial"/>
                <w:color w:val="000000"/>
                <w:lang w:val="en-GB" w:eastAsia="en-GB"/>
              </w:rPr>
              <w:t>(12)</w:t>
            </w:r>
          </w:p>
        </w:tc>
        <w:tc>
          <w:tcPr>
            <w:tcW w:w="1245" w:type="dxa"/>
            <w:tcBorders>
              <w:top w:val="nil"/>
              <w:left w:val="nil"/>
              <w:bottom w:val="nil"/>
              <w:right w:val="nil"/>
            </w:tcBorders>
            <w:shd w:val="clear" w:color="auto" w:fill="auto"/>
            <w:noWrap/>
            <w:vAlign w:val="bottom"/>
            <w:hideMark/>
          </w:tcPr>
          <w:p w14:paraId="57E2C183" w14:textId="11E3AFC0" w:rsidR="002364EB" w:rsidRPr="003810FF"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0</w:t>
            </w:r>
          </w:p>
        </w:tc>
      </w:tr>
      <w:tr w:rsidR="002364EB" w:rsidRPr="003810FF" w14:paraId="2E47175A" w14:textId="77777777" w:rsidTr="002364EB">
        <w:trPr>
          <w:trHeight w:val="280"/>
        </w:trPr>
        <w:tc>
          <w:tcPr>
            <w:tcW w:w="4253" w:type="dxa"/>
            <w:tcBorders>
              <w:top w:val="nil"/>
              <w:left w:val="nil"/>
              <w:bottom w:val="nil"/>
              <w:right w:val="nil"/>
            </w:tcBorders>
            <w:shd w:val="clear" w:color="auto" w:fill="auto"/>
            <w:noWrap/>
            <w:vAlign w:val="bottom"/>
            <w:hideMark/>
          </w:tcPr>
          <w:p w14:paraId="33280950" w14:textId="77777777" w:rsidR="002364EB" w:rsidRPr="003810FF" w:rsidRDefault="002364EB" w:rsidP="002364EB">
            <w:pPr>
              <w:rPr>
                <w:rFonts w:ascii="Arial" w:eastAsia="Times New Roman" w:hAnsi="Arial" w:cs="Arial"/>
                <w:color w:val="000000"/>
                <w:lang w:val="en-GB" w:eastAsia="en-GB"/>
              </w:rPr>
            </w:pPr>
            <w:r w:rsidRPr="003810FF">
              <w:rPr>
                <w:rFonts w:ascii="Arial" w:eastAsia="Times New Roman" w:hAnsi="Arial" w:cs="Arial"/>
                <w:color w:val="000000"/>
                <w:lang w:val="en-GB" w:eastAsia="en-GB"/>
              </w:rPr>
              <w:t xml:space="preserve"> - Historic Surplus brought forward</w:t>
            </w:r>
          </w:p>
        </w:tc>
        <w:tc>
          <w:tcPr>
            <w:tcW w:w="1437" w:type="dxa"/>
            <w:tcBorders>
              <w:top w:val="nil"/>
              <w:left w:val="nil"/>
              <w:bottom w:val="nil"/>
              <w:right w:val="nil"/>
            </w:tcBorders>
            <w:shd w:val="clear" w:color="auto" w:fill="auto"/>
            <w:noWrap/>
            <w:vAlign w:val="bottom"/>
            <w:hideMark/>
          </w:tcPr>
          <w:p w14:paraId="21FA074C" w14:textId="41322570" w:rsidR="002364EB" w:rsidRPr="003810FF" w:rsidRDefault="002364EB" w:rsidP="002364EB">
            <w:pPr>
              <w:jc w:val="center"/>
              <w:rPr>
                <w:rFonts w:ascii="Arial" w:eastAsia="Times New Roman" w:hAnsi="Arial" w:cs="Arial"/>
                <w:color w:val="000000"/>
                <w:lang w:val="en-GB" w:eastAsia="en-GB"/>
              </w:rPr>
            </w:pPr>
            <w:r w:rsidRPr="003810FF">
              <w:rPr>
                <w:rFonts w:ascii="Arial" w:eastAsia="Times New Roman" w:hAnsi="Arial" w:cs="Arial"/>
                <w:color w:val="000000"/>
                <w:lang w:val="en-GB" w:eastAsia="en-GB"/>
              </w:rPr>
              <w:t>8,147</w:t>
            </w:r>
          </w:p>
        </w:tc>
        <w:tc>
          <w:tcPr>
            <w:tcW w:w="1965" w:type="dxa"/>
            <w:tcBorders>
              <w:top w:val="nil"/>
              <w:left w:val="nil"/>
              <w:bottom w:val="nil"/>
              <w:right w:val="nil"/>
            </w:tcBorders>
            <w:vAlign w:val="bottom"/>
          </w:tcPr>
          <w:p w14:paraId="3BC31480" w14:textId="18CACDC9" w:rsidR="002364EB" w:rsidRPr="003810FF"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0</w:t>
            </w:r>
          </w:p>
        </w:tc>
        <w:tc>
          <w:tcPr>
            <w:tcW w:w="1965" w:type="dxa"/>
            <w:tcBorders>
              <w:top w:val="nil"/>
              <w:left w:val="nil"/>
              <w:bottom w:val="nil"/>
              <w:right w:val="nil"/>
            </w:tcBorders>
            <w:shd w:val="clear" w:color="auto" w:fill="auto"/>
            <w:noWrap/>
            <w:vAlign w:val="bottom"/>
            <w:hideMark/>
          </w:tcPr>
          <w:p w14:paraId="0FF6C228" w14:textId="5012018E" w:rsidR="002364EB" w:rsidRPr="003810FF" w:rsidRDefault="002364EB" w:rsidP="002364EB">
            <w:pPr>
              <w:jc w:val="center"/>
              <w:rPr>
                <w:rFonts w:ascii="Arial" w:eastAsia="Times New Roman" w:hAnsi="Arial" w:cs="Arial"/>
                <w:color w:val="000000"/>
                <w:lang w:val="en-GB" w:eastAsia="en-GB"/>
              </w:rPr>
            </w:pPr>
            <w:r w:rsidRPr="003810FF">
              <w:rPr>
                <w:rFonts w:ascii="Arial" w:eastAsia="Times New Roman" w:hAnsi="Arial" w:cs="Arial"/>
                <w:color w:val="000000"/>
                <w:lang w:val="en-GB" w:eastAsia="en-GB"/>
              </w:rPr>
              <w:t>0</w:t>
            </w:r>
          </w:p>
        </w:tc>
        <w:tc>
          <w:tcPr>
            <w:tcW w:w="1245" w:type="dxa"/>
            <w:tcBorders>
              <w:top w:val="nil"/>
              <w:left w:val="nil"/>
              <w:bottom w:val="nil"/>
              <w:right w:val="nil"/>
            </w:tcBorders>
            <w:shd w:val="clear" w:color="auto" w:fill="auto"/>
            <w:noWrap/>
            <w:vAlign w:val="bottom"/>
            <w:hideMark/>
          </w:tcPr>
          <w:p w14:paraId="08834051" w14:textId="77777777" w:rsidR="002364EB" w:rsidRPr="003810FF" w:rsidRDefault="002364EB" w:rsidP="002364EB">
            <w:pPr>
              <w:jc w:val="center"/>
              <w:rPr>
                <w:rFonts w:ascii="Arial" w:eastAsia="Times New Roman" w:hAnsi="Arial" w:cs="Arial"/>
                <w:color w:val="000000"/>
                <w:lang w:val="en-GB" w:eastAsia="en-GB"/>
              </w:rPr>
            </w:pPr>
            <w:r w:rsidRPr="003810FF">
              <w:rPr>
                <w:rFonts w:ascii="Arial" w:eastAsia="Times New Roman" w:hAnsi="Arial" w:cs="Arial"/>
                <w:color w:val="000000"/>
                <w:lang w:val="en-GB" w:eastAsia="en-GB"/>
              </w:rPr>
              <w:t>0</w:t>
            </w:r>
          </w:p>
        </w:tc>
      </w:tr>
      <w:tr w:rsidR="002364EB" w:rsidRPr="00606309" w14:paraId="42ABC831" w14:textId="77777777" w:rsidTr="002364EB">
        <w:trPr>
          <w:trHeight w:val="290"/>
        </w:trPr>
        <w:tc>
          <w:tcPr>
            <w:tcW w:w="4253" w:type="dxa"/>
            <w:tcBorders>
              <w:top w:val="nil"/>
              <w:left w:val="nil"/>
              <w:bottom w:val="nil"/>
              <w:right w:val="nil"/>
            </w:tcBorders>
            <w:shd w:val="clear" w:color="auto" w:fill="auto"/>
            <w:noWrap/>
            <w:vAlign w:val="bottom"/>
            <w:hideMark/>
          </w:tcPr>
          <w:p w14:paraId="7857ACD0" w14:textId="77777777" w:rsidR="002364EB" w:rsidRPr="003810FF" w:rsidRDefault="002364EB" w:rsidP="002364EB">
            <w:pPr>
              <w:jc w:val="center"/>
              <w:rPr>
                <w:rFonts w:ascii="Arial" w:eastAsia="Times New Roman" w:hAnsi="Arial" w:cs="Arial"/>
                <w:color w:val="000000"/>
                <w:lang w:val="en-GB" w:eastAsia="en-GB"/>
              </w:rPr>
            </w:pPr>
          </w:p>
        </w:tc>
        <w:tc>
          <w:tcPr>
            <w:tcW w:w="1437" w:type="dxa"/>
            <w:tcBorders>
              <w:top w:val="single" w:sz="4" w:space="0" w:color="auto"/>
              <w:left w:val="nil"/>
              <w:bottom w:val="double" w:sz="6" w:space="0" w:color="auto"/>
              <w:right w:val="nil"/>
            </w:tcBorders>
            <w:shd w:val="clear" w:color="auto" w:fill="auto"/>
            <w:noWrap/>
            <w:hideMark/>
          </w:tcPr>
          <w:p w14:paraId="568D8E96" w14:textId="690CB07A" w:rsidR="002364EB" w:rsidRPr="003810FF"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8,147</w:t>
            </w:r>
            <w:r w:rsidRPr="003810FF">
              <w:rPr>
                <w:rFonts w:ascii="Arial" w:eastAsia="Times New Roman" w:hAnsi="Arial" w:cs="Arial"/>
                <w:color w:val="000000"/>
                <w:lang w:val="en-GB" w:eastAsia="en-GB"/>
              </w:rPr>
              <w:t xml:space="preserve"> </w:t>
            </w:r>
          </w:p>
        </w:tc>
        <w:tc>
          <w:tcPr>
            <w:tcW w:w="1965" w:type="dxa"/>
            <w:tcBorders>
              <w:top w:val="single" w:sz="4" w:space="0" w:color="auto"/>
              <w:left w:val="nil"/>
              <w:bottom w:val="double" w:sz="6" w:space="0" w:color="auto"/>
              <w:right w:val="nil"/>
            </w:tcBorders>
          </w:tcPr>
          <w:p w14:paraId="13A5053F" w14:textId="45378E6D" w:rsidR="002364EB" w:rsidRPr="003810FF" w:rsidRDefault="004369A6"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0</w:t>
            </w:r>
          </w:p>
        </w:tc>
        <w:tc>
          <w:tcPr>
            <w:tcW w:w="1965" w:type="dxa"/>
            <w:tcBorders>
              <w:top w:val="single" w:sz="4" w:space="0" w:color="auto"/>
              <w:left w:val="nil"/>
              <w:bottom w:val="double" w:sz="6" w:space="0" w:color="auto"/>
              <w:right w:val="nil"/>
            </w:tcBorders>
            <w:shd w:val="clear" w:color="auto" w:fill="auto"/>
            <w:noWrap/>
            <w:vAlign w:val="bottom"/>
            <w:hideMark/>
          </w:tcPr>
          <w:p w14:paraId="0FA40768" w14:textId="6F1AEF56" w:rsidR="002364EB" w:rsidRPr="003810FF" w:rsidRDefault="002364EB" w:rsidP="002364EB">
            <w:pPr>
              <w:jc w:val="center"/>
              <w:rPr>
                <w:rFonts w:ascii="Arial" w:eastAsia="Times New Roman" w:hAnsi="Arial" w:cs="Arial"/>
                <w:color w:val="000000"/>
                <w:lang w:val="en-GB" w:eastAsia="en-GB"/>
              </w:rPr>
            </w:pPr>
            <w:r w:rsidRPr="003810FF">
              <w:rPr>
                <w:rFonts w:ascii="Arial" w:eastAsia="Times New Roman" w:hAnsi="Arial" w:cs="Arial"/>
                <w:color w:val="000000"/>
                <w:lang w:val="en-GB" w:eastAsia="en-GB"/>
              </w:rPr>
              <w:t>(12)</w:t>
            </w:r>
          </w:p>
        </w:tc>
        <w:tc>
          <w:tcPr>
            <w:tcW w:w="1245" w:type="dxa"/>
            <w:tcBorders>
              <w:top w:val="single" w:sz="4" w:space="0" w:color="auto"/>
              <w:left w:val="nil"/>
              <w:bottom w:val="double" w:sz="6" w:space="0" w:color="auto"/>
              <w:right w:val="nil"/>
            </w:tcBorders>
            <w:shd w:val="clear" w:color="auto" w:fill="auto"/>
            <w:noWrap/>
            <w:vAlign w:val="bottom"/>
            <w:hideMark/>
          </w:tcPr>
          <w:p w14:paraId="22BCDE60" w14:textId="59D3F38C" w:rsidR="002364EB" w:rsidRPr="003810FF" w:rsidRDefault="002364EB" w:rsidP="002364EB">
            <w:pPr>
              <w:jc w:val="center"/>
              <w:rPr>
                <w:rFonts w:ascii="Arial" w:eastAsia="Times New Roman" w:hAnsi="Arial" w:cs="Arial"/>
                <w:color w:val="000000"/>
                <w:lang w:val="en-GB" w:eastAsia="en-GB"/>
              </w:rPr>
            </w:pPr>
            <w:r>
              <w:rPr>
                <w:rFonts w:ascii="Arial" w:eastAsia="Times New Roman" w:hAnsi="Arial" w:cs="Arial"/>
                <w:color w:val="000000"/>
                <w:lang w:val="en-GB" w:eastAsia="en-GB"/>
              </w:rPr>
              <w:t>0</w:t>
            </w:r>
          </w:p>
        </w:tc>
      </w:tr>
    </w:tbl>
    <w:p w14:paraId="3ADD2B99" w14:textId="77777777" w:rsidR="004B238E" w:rsidRDefault="004B238E" w:rsidP="005C589E">
      <w:pPr>
        <w:pStyle w:val="Default"/>
        <w:jc w:val="both"/>
        <w:rPr>
          <w:sz w:val="22"/>
          <w:szCs w:val="22"/>
        </w:rPr>
      </w:pPr>
    </w:p>
    <w:p w14:paraId="2A44D660" w14:textId="53AD4FD9" w:rsidR="00646B8B" w:rsidRPr="0074774A" w:rsidRDefault="00E47448" w:rsidP="005C589E">
      <w:pPr>
        <w:pStyle w:val="Default"/>
        <w:jc w:val="both"/>
        <w:rPr>
          <w:sz w:val="22"/>
          <w:szCs w:val="22"/>
        </w:rPr>
      </w:pPr>
      <w:r w:rsidRPr="0074774A">
        <w:rPr>
          <w:sz w:val="22"/>
          <w:szCs w:val="22"/>
        </w:rPr>
        <w:t>Q</w:t>
      </w:r>
      <w:r w:rsidR="0074774A" w:rsidRPr="0074774A">
        <w:rPr>
          <w:sz w:val="22"/>
          <w:szCs w:val="22"/>
        </w:rPr>
        <w:t>3</w:t>
      </w:r>
      <w:r w:rsidR="00865C45" w:rsidRPr="0074774A">
        <w:rPr>
          <w:sz w:val="22"/>
          <w:szCs w:val="22"/>
        </w:rPr>
        <w:t xml:space="preserve"> </w:t>
      </w:r>
      <w:r w:rsidR="008E7B8D" w:rsidRPr="0074774A">
        <w:rPr>
          <w:sz w:val="22"/>
          <w:szCs w:val="22"/>
        </w:rPr>
        <w:t>YTD variances to note are</w:t>
      </w:r>
      <w:r w:rsidR="00646B8B" w:rsidRPr="0074774A">
        <w:rPr>
          <w:sz w:val="22"/>
          <w:szCs w:val="22"/>
        </w:rPr>
        <w:t>:</w:t>
      </w:r>
      <w:r w:rsidR="00C2221C" w:rsidRPr="0074774A">
        <w:rPr>
          <w:sz w:val="22"/>
          <w:szCs w:val="22"/>
        </w:rPr>
        <w:t xml:space="preserve"> </w:t>
      </w:r>
    </w:p>
    <w:p w14:paraId="48E705B0" w14:textId="77777777" w:rsidR="009967E6" w:rsidRPr="0074774A" w:rsidRDefault="009967E6" w:rsidP="005C589E">
      <w:pPr>
        <w:pStyle w:val="Default"/>
        <w:jc w:val="both"/>
        <w:rPr>
          <w:sz w:val="22"/>
          <w:szCs w:val="22"/>
        </w:rPr>
      </w:pPr>
    </w:p>
    <w:p w14:paraId="4F05F491" w14:textId="62AB3E16" w:rsidR="007925BA" w:rsidRPr="003246D2" w:rsidRDefault="008B79F7" w:rsidP="00F62156">
      <w:pPr>
        <w:pStyle w:val="ListParagraph"/>
        <w:numPr>
          <w:ilvl w:val="0"/>
          <w:numId w:val="8"/>
        </w:numPr>
        <w:rPr>
          <w:rFonts w:ascii="Arial" w:hAnsi="Arial" w:cs="Arial"/>
        </w:rPr>
      </w:pPr>
      <w:r w:rsidRPr="003246D2">
        <w:rPr>
          <w:rFonts w:ascii="Arial" w:hAnsi="Arial" w:cs="Arial"/>
        </w:rPr>
        <w:t>Acute Services</w:t>
      </w:r>
      <w:r w:rsidR="006B4CDA" w:rsidRPr="003246D2">
        <w:rPr>
          <w:rFonts w:ascii="Arial" w:hAnsi="Arial" w:cs="Arial"/>
        </w:rPr>
        <w:t>:</w:t>
      </w:r>
    </w:p>
    <w:p w14:paraId="3C7DD58C" w14:textId="67EFE7E3" w:rsidR="007925BA" w:rsidRPr="004369A6" w:rsidRDefault="008B79F7" w:rsidP="003246D2">
      <w:pPr>
        <w:pStyle w:val="ListParagraph"/>
        <w:numPr>
          <w:ilvl w:val="0"/>
          <w:numId w:val="10"/>
        </w:numPr>
        <w:jc w:val="both"/>
        <w:rPr>
          <w:rFonts w:ascii="Arial" w:hAnsi="Arial" w:cs="Arial"/>
        </w:rPr>
      </w:pPr>
      <w:r w:rsidRPr="004369A6">
        <w:rPr>
          <w:rFonts w:ascii="Arial" w:hAnsi="Arial" w:cs="Arial"/>
        </w:rPr>
        <w:t>NOUS</w:t>
      </w:r>
      <w:r w:rsidR="003231A5" w:rsidRPr="004369A6">
        <w:rPr>
          <w:rFonts w:ascii="Arial" w:hAnsi="Arial" w:cs="Arial"/>
        </w:rPr>
        <w:t xml:space="preserve"> (</w:t>
      </w:r>
      <w:r w:rsidR="003231A5" w:rsidRPr="004369A6">
        <w:rPr>
          <w:rFonts w:ascii="Arial" w:hAnsi="Arial" w:cs="Arial"/>
          <w:color w:val="202124"/>
          <w:shd w:val="clear" w:color="auto" w:fill="FFFFFF"/>
        </w:rPr>
        <w:t>Non-Obstetric Ultrasound)</w:t>
      </w:r>
      <w:r w:rsidR="004369A6">
        <w:rPr>
          <w:rFonts w:ascii="Arial" w:hAnsi="Arial" w:cs="Arial"/>
        </w:rPr>
        <w:t xml:space="preserve">; whilst monthly activity levels have reduced, the overspend year to date is </w:t>
      </w:r>
      <w:r w:rsidR="00EF25AC" w:rsidRPr="004369A6">
        <w:rPr>
          <w:rFonts w:ascii="Arial" w:hAnsi="Arial" w:cs="Arial"/>
        </w:rPr>
        <w:t>£</w:t>
      </w:r>
      <w:r w:rsidR="0093683A" w:rsidRPr="004369A6">
        <w:rPr>
          <w:rFonts w:ascii="Arial" w:hAnsi="Arial" w:cs="Arial"/>
        </w:rPr>
        <w:t>6</w:t>
      </w:r>
      <w:r w:rsidR="003246D2" w:rsidRPr="004369A6">
        <w:rPr>
          <w:rFonts w:ascii="Arial" w:hAnsi="Arial" w:cs="Arial"/>
        </w:rPr>
        <w:t>37</w:t>
      </w:r>
      <w:r w:rsidR="00EF25AC" w:rsidRPr="004369A6">
        <w:rPr>
          <w:rFonts w:ascii="Arial" w:hAnsi="Arial" w:cs="Arial"/>
        </w:rPr>
        <w:t xml:space="preserve">k </w:t>
      </w:r>
      <w:r w:rsidR="004369A6">
        <w:rPr>
          <w:rFonts w:ascii="Arial" w:hAnsi="Arial" w:cs="Arial"/>
        </w:rPr>
        <w:t>(</w:t>
      </w:r>
      <w:r w:rsidR="00EF2BD5">
        <w:rPr>
          <w:rFonts w:ascii="Arial" w:hAnsi="Arial" w:cs="Arial"/>
        </w:rPr>
        <w:t>Q2</w:t>
      </w:r>
      <w:r w:rsidR="004369A6">
        <w:rPr>
          <w:rFonts w:ascii="Arial" w:hAnsi="Arial" w:cs="Arial"/>
        </w:rPr>
        <w:t xml:space="preserve"> - £619k overspend)</w:t>
      </w:r>
      <w:r w:rsidR="00BC66ED">
        <w:rPr>
          <w:rFonts w:ascii="Arial" w:hAnsi="Arial" w:cs="Arial"/>
        </w:rPr>
        <w:t xml:space="preserve">. As reported previously this is due </w:t>
      </w:r>
      <w:r w:rsidR="00F62156" w:rsidRPr="004369A6">
        <w:rPr>
          <w:rFonts w:ascii="Arial" w:hAnsi="Arial" w:cs="Arial"/>
        </w:rPr>
        <w:t>increase</w:t>
      </w:r>
      <w:r w:rsidR="00AF71F0" w:rsidRPr="004369A6">
        <w:rPr>
          <w:rFonts w:ascii="Arial" w:hAnsi="Arial" w:cs="Arial"/>
        </w:rPr>
        <w:t xml:space="preserve">d activity </w:t>
      </w:r>
      <w:r w:rsidR="00F62156" w:rsidRPr="004369A6">
        <w:rPr>
          <w:rFonts w:ascii="Arial" w:hAnsi="Arial" w:cs="Arial"/>
        </w:rPr>
        <w:t xml:space="preserve">of </w:t>
      </w:r>
      <w:r w:rsidR="0095426D" w:rsidRPr="004369A6">
        <w:rPr>
          <w:rFonts w:ascii="Arial" w:hAnsi="Arial" w:cs="Arial"/>
        </w:rPr>
        <w:t>ultrasound guided injections</w:t>
      </w:r>
      <w:r w:rsidR="00BC66ED">
        <w:rPr>
          <w:rFonts w:ascii="Arial" w:hAnsi="Arial" w:cs="Arial"/>
        </w:rPr>
        <w:t>, h</w:t>
      </w:r>
      <w:r w:rsidR="00D46454" w:rsidRPr="004369A6">
        <w:rPr>
          <w:rFonts w:ascii="Arial" w:hAnsi="Arial" w:cs="Arial"/>
        </w:rPr>
        <w:t xml:space="preserve">istorically this activity was carried out by </w:t>
      </w:r>
      <w:r w:rsidR="00DB2DE4" w:rsidRPr="004369A6">
        <w:rPr>
          <w:rFonts w:ascii="Arial" w:hAnsi="Arial" w:cs="Arial"/>
        </w:rPr>
        <w:t xml:space="preserve">Northern </w:t>
      </w:r>
      <w:r w:rsidR="00D46454" w:rsidRPr="004369A6">
        <w:rPr>
          <w:rFonts w:ascii="Arial" w:hAnsi="Arial" w:cs="Arial"/>
        </w:rPr>
        <w:t>L</w:t>
      </w:r>
      <w:r w:rsidR="00DB2DE4" w:rsidRPr="004369A6">
        <w:rPr>
          <w:rFonts w:ascii="Arial" w:hAnsi="Arial" w:cs="Arial"/>
        </w:rPr>
        <w:t xml:space="preserve">incolnshire and </w:t>
      </w:r>
      <w:proofErr w:type="spellStart"/>
      <w:r w:rsidR="00DB2DE4" w:rsidRPr="004369A6">
        <w:rPr>
          <w:rFonts w:ascii="Arial" w:hAnsi="Arial" w:cs="Arial"/>
        </w:rPr>
        <w:t>Goole</w:t>
      </w:r>
      <w:proofErr w:type="spellEnd"/>
      <w:r w:rsidR="00DB2DE4" w:rsidRPr="004369A6">
        <w:rPr>
          <w:rFonts w:ascii="Arial" w:hAnsi="Arial" w:cs="Arial"/>
        </w:rPr>
        <w:t xml:space="preserve"> NHS Foundation Trust</w:t>
      </w:r>
      <w:r w:rsidR="00D46454" w:rsidRPr="004369A6">
        <w:rPr>
          <w:rFonts w:ascii="Arial" w:hAnsi="Arial" w:cs="Arial"/>
        </w:rPr>
        <w:t xml:space="preserve"> and was </w:t>
      </w:r>
      <w:r w:rsidR="00EB59E5" w:rsidRPr="004369A6">
        <w:rPr>
          <w:rFonts w:ascii="Arial" w:hAnsi="Arial" w:cs="Arial"/>
        </w:rPr>
        <w:t>low volume</w:t>
      </w:r>
      <w:r w:rsidR="00D46454" w:rsidRPr="004369A6">
        <w:rPr>
          <w:rFonts w:ascii="Arial" w:hAnsi="Arial" w:cs="Arial"/>
        </w:rPr>
        <w:t xml:space="preserve">. </w:t>
      </w:r>
    </w:p>
    <w:p w14:paraId="27B4896B" w14:textId="3CEFDEB5" w:rsidR="00BC66ED" w:rsidRDefault="008643A6" w:rsidP="004E6225">
      <w:pPr>
        <w:pStyle w:val="ListParagraph"/>
        <w:numPr>
          <w:ilvl w:val="0"/>
          <w:numId w:val="10"/>
        </w:numPr>
        <w:jc w:val="both"/>
        <w:rPr>
          <w:rFonts w:ascii="Arial" w:hAnsi="Arial" w:cs="Arial"/>
        </w:rPr>
      </w:pPr>
      <w:r w:rsidRPr="004369A6">
        <w:rPr>
          <w:rFonts w:ascii="Arial" w:hAnsi="Arial" w:cs="Arial"/>
        </w:rPr>
        <w:t xml:space="preserve">St </w:t>
      </w:r>
      <w:proofErr w:type="spellStart"/>
      <w:r w:rsidRPr="004369A6">
        <w:rPr>
          <w:rFonts w:ascii="Arial" w:hAnsi="Arial" w:cs="Arial"/>
        </w:rPr>
        <w:t>Hughs</w:t>
      </w:r>
      <w:proofErr w:type="spellEnd"/>
      <w:r w:rsidR="00BC66ED">
        <w:rPr>
          <w:rFonts w:ascii="Arial" w:hAnsi="Arial" w:cs="Arial"/>
        </w:rPr>
        <w:t>; the levels of activity continue to be lower than pre COVID and therefore the budget set aside for St Hughes was reduced as part of the H2 planning.</w:t>
      </w:r>
    </w:p>
    <w:p w14:paraId="64E3B73C" w14:textId="7A9507F9" w:rsidR="009967E6" w:rsidRPr="0074774A" w:rsidRDefault="008643A6" w:rsidP="009967E6">
      <w:pPr>
        <w:pStyle w:val="ListParagraph"/>
        <w:ind w:left="1647"/>
        <w:jc w:val="both"/>
        <w:rPr>
          <w:rFonts w:ascii="Arial" w:hAnsi="Arial" w:cs="Arial"/>
        </w:rPr>
      </w:pPr>
      <w:r w:rsidRPr="004369A6">
        <w:rPr>
          <w:rFonts w:ascii="Arial" w:hAnsi="Arial" w:cs="Arial"/>
        </w:rPr>
        <w:t xml:space="preserve"> </w:t>
      </w:r>
    </w:p>
    <w:p w14:paraId="3DD4A712" w14:textId="40E4D461" w:rsidR="00F62156" w:rsidRPr="00C87402" w:rsidRDefault="00DE37BC" w:rsidP="00F62156">
      <w:pPr>
        <w:pStyle w:val="Default"/>
        <w:numPr>
          <w:ilvl w:val="0"/>
          <w:numId w:val="3"/>
        </w:numPr>
        <w:jc w:val="both"/>
        <w:rPr>
          <w:u w:val="single"/>
        </w:rPr>
      </w:pPr>
      <w:r w:rsidRPr="0074774A">
        <w:rPr>
          <w:sz w:val="22"/>
          <w:szCs w:val="22"/>
        </w:rPr>
        <w:t>P</w:t>
      </w:r>
      <w:r w:rsidR="00F62156" w:rsidRPr="0074774A">
        <w:rPr>
          <w:sz w:val="22"/>
          <w:szCs w:val="22"/>
        </w:rPr>
        <w:t>rescribing</w:t>
      </w:r>
      <w:r w:rsidR="00EF2BD5">
        <w:rPr>
          <w:sz w:val="22"/>
          <w:szCs w:val="22"/>
        </w:rPr>
        <w:t>:</w:t>
      </w:r>
      <w:r w:rsidR="00BD55B1" w:rsidRPr="0074774A">
        <w:rPr>
          <w:sz w:val="22"/>
          <w:szCs w:val="22"/>
        </w:rPr>
        <w:t xml:space="preserve"> which is the largest area of spend within Primary Care Services</w:t>
      </w:r>
      <w:r w:rsidR="00291E7F" w:rsidRPr="0074774A">
        <w:rPr>
          <w:sz w:val="22"/>
          <w:szCs w:val="22"/>
        </w:rPr>
        <w:t>,</w:t>
      </w:r>
      <w:r w:rsidR="00BD55B1" w:rsidRPr="0074774A">
        <w:rPr>
          <w:sz w:val="22"/>
          <w:szCs w:val="22"/>
        </w:rPr>
        <w:t xml:space="preserve"> </w:t>
      </w:r>
      <w:r w:rsidR="00EF2BD5">
        <w:rPr>
          <w:sz w:val="22"/>
          <w:szCs w:val="22"/>
        </w:rPr>
        <w:t>has overspent by £32k</w:t>
      </w:r>
      <w:r w:rsidR="00EF2BD5">
        <w:rPr>
          <w:sz w:val="22"/>
          <w:szCs w:val="22"/>
        </w:rPr>
        <w:t xml:space="preserve"> (Q2 - £332k)</w:t>
      </w:r>
      <w:r w:rsidR="00BD55B1" w:rsidRPr="0074774A">
        <w:rPr>
          <w:sz w:val="22"/>
          <w:szCs w:val="22"/>
        </w:rPr>
        <w:t xml:space="preserve">. </w:t>
      </w:r>
      <w:r w:rsidR="00F62156" w:rsidRPr="0074774A">
        <w:rPr>
          <w:sz w:val="22"/>
          <w:szCs w:val="22"/>
        </w:rPr>
        <w:t xml:space="preserve"> </w:t>
      </w:r>
      <w:r w:rsidR="00BD55B1" w:rsidRPr="0074774A">
        <w:rPr>
          <w:sz w:val="22"/>
          <w:szCs w:val="22"/>
        </w:rPr>
        <w:t>D</w:t>
      </w:r>
      <w:r w:rsidR="00F62156" w:rsidRPr="0074774A">
        <w:rPr>
          <w:sz w:val="22"/>
          <w:szCs w:val="22"/>
        </w:rPr>
        <w:t xml:space="preserve">ata </w:t>
      </w:r>
      <w:r w:rsidR="006D2576" w:rsidRPr="0074774A">
        <w:rPr>
          <w:sz w:val="22"/>
          <w:szCs w:val="22"/>
        </w:rPr>
        <w:t>for Q</w:t>
      </w:r>
      <w:r w:rsidR="0074774A" w:rsidRPr="0074774A">
        <w:rPr>
          <w:sz w:val="22"/>
          <w:szCs w:val="22"/>
        </w:rPr>
        <w:t>3</w:t>
      </w:r>
      <w:r w:rsidR="006D2576" w:rsidRPr="0074774A">
        <w:rPr>
          <w:sz w:val="22"/>
          <w:szCs w:val="22"/>
        </w:rPr>
        <w:t xml:space="preserve"> </w:t>
      </w:r>
      <w:r w:rsidR="0074774A" w:rsidRPr="0074774A">
        <w:rPr>
          <w:sz w:val="22"/>
          <w:szCs w:val="22"/>
        </w:rPr>
        <w:t xml:space="preserve">has shown a reduction in spend brought about by a small reduction in the number of </w:t>
      </w:r>
      <w:r w:rsidR="00F62156" w:rsidRPr="0074774A">
        <w:rPr>
          <w:sz w:val="22"/>
          <w:szCs w:val="22"/>
        </w:rPr>
        <w:t xml:space="preserve">items and </w:t>
      </w:r>
      <w:r w:rsidR="0074774A" w:rsidRPr="0074774A">
        <w:rPr>
          <w:sz w:val="22"/>
          <w:szCs w:val="22"/>
        </w:rPr>
        <w:t xml:space="preserve">more significantly by a reduced </w:t>
      </w:r>
      <w:r w:rsidR="00F62156" w:rsidRPr="0074774A">
        <w:rPr>
          <w:sz w:val="22"/>
          <w:szCs w:val="22"/>
        </w:rPr>
        <w:t>cost per item</w:t>
      </w:r>
      <w:r w:rsidR="00BD55B1" w:rsidRPr="0074774A">
        <w:rPr>
          <w:sz w:val="22"/>
          <w:szCs w:val="22"/>
        </w:rPr>
        <w:t xml:space="preserve">. </w:t>
      </w:r>
      <w:r w:rsidR="00F55C9E" w:rsidRPr="0074774A">
        <w:rPr>
          <w:sz w:val="22"/>
          <w:szCs w:val="22"/>
        </w:rPr>
        <w:t xml:space="preserve"> </w:t>
      </w:r>
      <w:r w:rsidR="00F62156" w:rsidRPr="0074774A">
        <w:rPr>
          <w:sz w:val="22"/>
          <w:szCs w:val="22"/>
        </w:rPr>
        <w:t>During the pandemic prescribing costs ha</w:t>
      </w:r>
      <w:r w:rsidR="0074774A" w:rsidRPr="0074774A">
        <w:rPr>
          <w:sz w:val="22"/>
          <w:szCs w:val="22"/>
        </w:rPr>
        <w:t>d</w:t>
      </w:r>
      <w:r w:rsidR="00F62156" w:rsidRPr="0074774A">
        <w:rPr>
          <w:sz w:val="22"/>
          <w:szCs w:val="22"/>
        </w:rPr>
        <w:t xml:space="preserve"> significantly fluctuated </w:t>
      </w:r>
      <w:r w:rsidR="00AA0A3E" w:rsidRPr="0074774A">
        <w:rPr>
          <w:sz w:val="22"/>
          <w:szCs w:val="22"/>
        </w:rPr>
        <w:t xml:space="preserve">and </w:t>
      </w:r>
      <w:r w:rsidR="0074774A" w:rsidRPr="0074774A">
        <w:rPr>
          <w:sz w:val="22"/>
          <w:szCs w:val="22"/>
        </w:rPr>
        <w:t xml:space="preserve">the cost per item has slowly reduced back to the same level as seen in pre covid times. This </w:t>
      </w:r>
      <w:r w:rsidR="00AA0A3E" w:rsidRPr="0074774A">
        <w:rPr>
          <w:sz w:val="22"/>
          <w:szCs w:val="22"/>
        </w:rPr>
        <w:t>will be closely</w:t>
      </w:r>
      <w:r w:rsidR="00DF4F6F" w:rsidRPr="0074774A">
        <w:rPr>
          <w:sz w:val="22"/>
          <w:szCs w:val="22"/>
        </w:rPr>
        <w:t xml:space="preserve"> monitor</w:t>
      </w:r>
      <w:r w:rsidR="00AA0A3E" w:rsidRPr="0074774A">
        <w:rPr>
          <w:sz w:val="22"/>
          <w:szCs w:val="22"/>
        </w:rPr>
        <w:t>ed for the remainder of the financial year</w:t>
      </w:r>
      <w:r w:rsidR="00DF4F6F" w:rsidRPr="0074774A">
        <w:rPr>
          <w:sz w:val="22"/>
          <w:szCs w:val="22"/>
        </w:rPr>
        <w:t>.</w:t>
      </w:r>
      <w:r w:rsidR="00751450" w:rsidRPr="0074774A">
        <w:rPr>
          <w:sz w:val="22"/>
          <w:szCs w:val="22"/>
        </w:rPr>
        <w:t xml:space="preserve"> </w:t>
      </w:r>
    </w:p>
    <w:p w14:paraId="2A7D0B23" w14:textId="77777777" w:rsidR="00C87402" w:rsidRPr="00C87402" w:rsidRDefault="00C87402" w:rsidP="00C87402">
      <w:pPr>
        <w:pStyle w:val="Default"/>
        <w:ind w:left="928"/>
        <w:jc w:val="both"/>
        <w:rPr>
          <w:u w:val="single"/>
        </w:rPr>
      </w:pPr>
    </w:p>
    <w:p w14:paraId="7359AAFA" w14:textId="636E462D" w:rsidR="00C87402" w:rsidRPr="003810FF" w:rsidRDefault="00C87402" w:rsidP="00F62156">
      <w:pPr>
        <w:pStyle w:val="Default"/>
        <w:numPr>
          <w:ilvl w:val="0"/>
          <w:numId w:val="3"/>
        </w:numPr>
        <w:jc w:val="both"/>
        <w:rPr>
          <w:u w:val="single"/>
        </w:rPr>
      </w:pPr>
      <w:r>
        <w:rPr>
          <w:sz w:val="22"/>
          <w:szCs w:val="22"/>
        </w:rPr>
        <w:t xml:space="preserve">Primary Care Co-Commissioning: </w:t>
      </w:r>
      <w:r w:rsidR="00EF2BD5">
        <w:rPr>
          <w:sz w:val="22"/>
          <w:szCs w:val="22"/>
        </w:rPr>
        <w:t>Q3 has seen a</w:t>
      </w:r>
      <w:r>
        <w:rPr>
          <w:sz w:val="22"/>
          <w:szCs w:val="22"/>
        </w:rPr>
        <w:t xml:space="preserve"> reduction in </w:t>
      </w:r>
      <w:r w:rsidR="00EF2BD5">
        <w:rPr>
          <w:sz w:val="22"/>
          <w:szCs w:val="22"/>
        </w:rPr>
        <w:t xml:space="preserve">the </w:t>
      </w:r>
      <w:r>
        <w:rPr>
          <w:sz w:val="22"/>
          <w:szCs w:val="22"/>
        </w:rPr>
        <w:t>spend on locum cover</w:t>
      </w:r>
      <w:r w:rsidR="00EF2BD5">
        <w:rPr>
          <w:sz w:val="22"/>
          <w:szCs w:val="22"/>
        </w:rPr>
        <w:t xml:space="preserve"> as well as a</w:t>
      </w:r>
      <w:r w:rsidR="00DF44C5">
        <w:rPr>
          <w:sz w:val="22"/>
          <w:szCs w:val="22"/>
        </w:rPr>
        <w:t xml:space="preserve"> reduction </w:t>
      </w:r>
      <w:r w:rsidR="00EF2BD5">
        <w:rPr>
          <w:sz w:val="22"/>
          <w:szCs w:val="22"/>
        </w:rPr>
        <w:t>in the</w:t>
      </w:r>
      <w:r w:rsidR="00DF44C5">
        <w:rPr>
          <w:sz w:val="22"/>
          <w:szCs w:val="22"/>
        </w:rPr>
        <w:t xml:space="preserve"> dispensing fees tariff in October 2021</w:t>
      </w:r>
      <w:r w:rsidR="00DF44C5" w:rsidRPr="003810FF">
        <w:rPr>
          <w:sz w:val="22"/>
          <w:szCs w:val="22"/>
        </w:rPr>
        <w:t>.</w:t>
      </w:r>
      <w:r w:rsidRPr="003810FF">
        <w:rPr>
          <w:sz w:val="22"/>
          <w:szCs w:val="22"/>
        </w:rPr>
        <w:t xml:space="preserve"> </w:t>
      </w:r>
    </w:p>
    <w:p w14:paraId="13088DA9" w14:textId="77777777" w:rsidR="009967E6" w:rsidRPr="003810FF" w:rsidRDefault="009967E6" w:rsidP="009967E6">
      <w:pPr>
        <w:pStyle w:val="Default"/>
        <w:ind w:left="927"/>
        <w:jc w:val="both"/>
        <w:rPr>
          <w:u w:val="single"/>
        </w:rPr>
      </w:pPr>
    </w:p>
    <w:p w14:paraId="2D871190" w14:textId="793894AD" w:rsidR="003810FF" w:rsidRPr="00B05465" w:rsidRDefault="00DC354D" w:rsidP="002359CF">
      <w:pPr>
        <w:pStyle w:val="Default"/>
        <w:numPr>
          <w:ilvl w:val="0"/>
          <w:numId w:val="3"/>
        </w:numPr>
        <w:ind w:left="993" w:hanging="426"/>
        <w:jc w:val="both"/>
        <w:rPr>
          <w:u w:val="single"/>
        </w:rPr>
      </w:pPr>
      <w:r w:rsidRPr="003810FF">
        <w:rPr>
          <w:sz w:val="22"/>
          <w:szCs w:val="22"/>
        </w:rPr>
        <w:t xml:space="preserve">Other Programme Services: </w:t>
      </w:r>
      <w:r w:rsidR="00B05465">
        <w:rPr>
          <w:sz w:val="22"/>
          <w:szCs w:val="22"/>
        </w:rPr>
        <w:t xml:space="preserve">the trend in expenditure for Q3 is consistent with Q2 and reflects </w:t>
      </w:r>
      <w:r w:rsidR="008B13C7" w:rsidRPr="003810FF">
        <w:rPr>
          <w:sz w:val="22"/>
          <w:szCs w:val="22"/>
        </w:rPr>
        <w:t>the</w:t>
      </w:r>
      <w:r w:rsidR="00BA1923" w:rsidRPr="003810FF">
        <w:rPr>
          <w:sz w:val="22"/>
          <w:szCs w:val="22"/>
        </w:rPr>
        <w:t xml:space="preserve"> cost </w:t>
      </w:r>
      <w:r w:rsidR="00B05465">
        <w:rPr>
          <w:sz w:val="22"/>
          <w:szCs w:val="22"/>
        </w:rPr>
        <w:t>re</w:t>
      </w:r>
      <w:r w:rsidR="00BA1923" w:rsidRPr="003810FF">
        <w:rPr>
          <w:sz w:val="22"/>
          <w:szCs w:val="22"/>
        </w:rPr>
        <w:t>classification between Running &amp; Programme costs</w:t>
      </w:r>
      <w:r w:rsidR="008B13C7" w:rsidRPr="003810FF">
        <w:rPr>
          <w:sz w:val="22"/>
          <w:szCs w:val="22"/>
        </w:rPr>
        <w:t xml:space="preserve"> </w:t>
      </w:r>
      <w:r w:rsidR="00B05465">
        <w:rPr>
          <w:sz w:val="22"/>
          <w:szCs w:val="22"/>
        </w:rPr>
        <w:t xml:space="preserve">caried out </w:t>
      </w:r>
      <w:r w:rsidR="00441F9F" w:rsidRPr="003810FF">
        <w:rPr>
          <w:sz w:val="22"/>
          <w:szCs w:val="22"/>
        </w:rPr>
        <w:t>in Q2</w:t>
      </w:r>
      <w:r w:rsidR="00B05465">
        <w:rPr>
          <w:sz w:val="22"/>
          <w:szCs w:val="22"/>
        </w:rPr>
        <w:t>.</w:t>
      </w:r>
      <w:r w:rsidR="00441F9F" w:rsidRPr="003810FF">
        <w:rPr>
          <w:sz w:val="22"/>
          <w:szCs w:val="22"/>
        </w:rPr>
        <w:t xml:space="preserve"> </w:t>
      </w:r>
    </w:p>
    <w:p w14:paraId="0AACAECE" w14:textId="77777777" w:rsidR="00B05465" w:rsidRPr="00B05465" w:rsidRDefault="00B05465" w:rsidP="00B05465">
      <w:pPr>
        <w:pStyle w:val="Default"/>
        <w:ind w:left="993"/>
        <w:jc w:val="both"/>
        <w:rPr>
          <w:u w:val="single"/>
        </w:rPr>
      </w:pPr>
    </w:p>
    <w:p w14:paraId="6799EF3F" w14:textId="183DCF7A" w:rsidR="00FA1B49" w:rsidRPr="00687C2E" w:rsidRDefault="00FA1B49" w:rsidP="00C26302">
      <w:pPr>
        <w:pStyle w:val="Default"/>
        <w:jc w:val="both"/>
        <w:rPr>
          <w:sz w:val="22"/>
          <w:szCs w:val="22"/>
          <w:u w:val="single"/>
        </w:rPr>
      </w:pPr>
      <w:r w:rsidRPr="00687C2E">
        <w:rPr>
          <w:sz w:val="22"/>
          <w:szCs w:val="22"/>
          <w:u w:val="single"/>
        </w:rPr>
        <w:t xml:space="preserve">Elective Recover </w:t>
      </w:r>
      <w:r w:rsidR="00257380" w:rsidRPr="00687C2E">
        <w:rPr>
          <w:sz w:val="22"/>
          <w:szCs w:val="22"/>
          <w:u w:val="single"/>
        </w:rPr>
        <w:t>Funding (ERF)</w:t>
      </w:r>
    </w:p>
    <w:p w14:paraId="3B1F50E8" w14:textId="77777777" w:rsidR="009967E6" w:rsidRPr="00687C2E" w:rsidRDefault="009967E6" w:rsidP="003541AA">
      <w:pPr>
        <w:pStyle w:val="Default"/>
        <w:ind w:left="567"/>
        <w:jc w:val="both"/>
        <w:rPr>
          <w:sz w:val="22"/>
          <w:szCs w:val="22"/>
          <w:u w:val="single"/>
        </w:rPr>
      </w:pPr>
    </w:p>
    <w:p w14:paraId="446F6457" w14:textId="77777777" w:rsidR="009967E6" w:rsidRPr="004A3F3E" w:rsidRDefault="009967E6" w:rsidP="009967E6">
      <w:pPr>
        <w:pStyle w:val="Default"/>
        <w:ind w:left="993"/>
        <w:rPr>
          <w:sz w:val="22"/>
          <w:szCs w:val="22"/>
          <w:highlight w:val="yellow"/>
        </w:rPr>
      </w:pPr>
    </w:p>
    <w:p w14:paraId="740DCB75" w14:textId="0164F06C" w:rsidR="00B05465" w:rsidRPr="00C26302" w:rsidRDefault="00C26302" w:rsidP="00B05465">
      <w:pPr>
        <w:pStyle w:val="ListParagraph"/>
        <w:numPr>
          <w:ilvl w:val="0"/>
          <w:numId w:val="9"/>
        </w:numPr>
        <w:ind w:left="993" w:hanging="425"/>
        <w:jc w:val="both"/>
        <w:rPr>
          <w:rFonts w:ascii="Arial" w:hAnsi="Arial" w:cs="Arial"/>
          <w:lang w:val="en-GB"/>
        </w:rPr>
      </w:pPr>
      <w:r>
        <w:rPr>
          <w:rFonts w:ascii="Arial" w:hAnsi="Arial" w:cs="Arial"/>
        </w:rPr>
        <w:t xml:space="preserve">As in H1 </w:t>
      </w:r>
      <w:r w:rsidRPr="00C26302">
        <w:rPr>
          <w:rFonts w:ascii="Arial" w:hAnsi="Arial" w:cs="Arial"/>
        </w:rPr>
        <w:t>ERF will be earned on an ICS system basis.</w:t>
      </w:r>
    </w:p>
    <w:p w14:paraId="1867FF62" w14:textId="77777777" w:rsidR="00C26302" w:rsidRPr="00C26302" w:rsidRDefault="00C26302" w:rsidP="00C26302">
      <w:pPr>
        <w:pStyle w:val="ListParagraph"/>
        <w:ind w:left="993"/>
        <w:jc w:val="both"/>
        <w:rPr>
          <w:rFonts w:ascii="Arial" w:hAnsi="Arial" w:cs="Arial"/>
          <w:lang w:val="en-GB"/>
        </w:rPr>
      </w:pPr>
    </w:p>
    <w:p w14:paraId="1BCB50C9" w14:textId="710319EE" w:rsidR="00687C2E" w:rsidRPr="00B05465" w:rsidRDefault="00687C2E" w:rsidP="00B05465">
      <w:pPr>
        <w:pStyle w:val="ListParagraph"/>
        <w:numPr>
          <w:ilvl w:val="0"/>
          <w:numId w:val="9"/>
        </w:numPr>
        <w:ind w:left="993" w:hanging="425"/>
        <w:jc w:val="both"/>
        <w:rPr>
          <w:rFonts w:ascii="Arial" w:hAnsi="Arial" w:cs="Arial"/>
          <w:lang w:val="en-GB"/>
        </w:rPr>
      </w:pPr>
      <w:r w:rsidRPr="00B05465">
        <w:rPr>
          <w:rFonts w:ascii="Arial" w:hAnsi="Arial" w:cs="Arial"/>
        </w:rPr>
        <w:t xml:space="preserve">The CCG is not forecasting </w:t>
      </w:r>
      <w:r w:rsidR="006422F9" w:rsidRPr="00B05465">
        <w:rPr>
          <w:rFonts w:ascii="Arial" w:hAnsi="Arial" w:cs="Arial"/>
        </w:rPr>
        <w:t xml:space="preserve">to </w:t>
      </w:r>
      <w:r w:rsidRPr="00B05465">
        <w:rPr>
          <w:rFonts w:ascii="Arial" w:hAnsi="Arial" w:cs="Arial"/>
        </w:rPr>
        <w:t>receiv</w:t>
      </w:r>
      <w:r w:rsidR="006422F9" w:rsidRPr="00B05465">
        <w:rPr>
          <w:rFonts w:ascii="Arial" w:hAnsi="Arial" w:cs="Arial"/>
        </w:rPr>
        <w:t>e</w:t>
      </w:r>
      <w:r w:rsidRPr="00B05465">
        <w:rPr>
          <w:rFonts w:ascii="Arial" w:hAnsi="Arial" w:cs="Arial"/>
        </w:rPr>
        <w:t xml:space="preserve"> any Elective Recovery Funding, however there is a risk that as part of the risk sharing arrangement in relation to this funding across HCV ICS</w:t>
      </w:r>
      <w:r w:rsidR="006422F9" w:rsidRPr="00B05465">
        <w:rPr>
          <w:rFonts w:ascii="Arial" w:hAnsi="Arial" w:cs="Arial"/>
        </w:rPr>
        <w:t>,</w:t>
      </w:r>
      <w:r w:rsidRPr="00B05465">
        <w:rPr>
          <w:rFonts w:ascii="Arial" w:hAnsi="Arial" w:cs="Arial"/>
        </w:rPr>
        <w:t xml:space="preserve"> this may have a cost implication for</w:t>
      </w:r>
      <w:r w:rsidR="006422F9" w:rsidRPr="00B05465">
        <w:rPr>
          <w:rFonts w:ascii="Arial" w:hAnsi="Arial" w:cs="Arial"/>
        </w:rPr>
        <w:t xml:space="preserve"> </w:t>
      </w:r>
      <w:r w:rsidR="00C26302">
        <w:rPr>
          <w:rFonts w:ascii="Arial" w:hAnsi="Arial" w:cs="Arial"/>
        </w:rPr>
        <w:t>those</w:t>
      </w:r>
      <w:r w:rsidR="006422F9" w:rsidRPr="00B05465">
        <w:rPr>
          <w:rFonts w:ascii="Arial" w:hAnsi="Arial" w:cs="Arial"/>
        </w:rPr>
        <w:t xml:space="preserve"> CCG’s</w:t>
      </w:r>
      <w:r w:rsidR="00C26302">
        <w:rPr>
          <w:rFonts w:ascii="Arial" w:hAnsi="Arial" w:cs="Arial"/>
        </w:rPr>
        <w:t xml:space="preserve"> not achieving the threshold</w:t>
      </w:r>
      <w:r w:rsidRPr="00B05465">
        <w:rPr>
          <w:rFonts w:ascii="Arial" w:hAnsi="Arial" w:cs="Arial"/>
        </w:rPr>
        <w:t xml:space="preserve">. At Q3 </w:t>
      </w:r>
      <w:r w:rsidR="00C26302">
        <w:rPr>
          <w:rFonts w:ascii="Arial" w:hAnsi="Arial" w:cs="Arial"/>
        </w:rPr>
        <w:t xml:space="preserve">the value of </w:t>
      </w:r>
      <w:r w:rsidRPr="00B05465">
        <w:rPr>
          <w:rFonts w:ascii="Arial" w:hAnsi="Arial" w:cs="Arial"/>
        </w:rPr>
        <w:t xml:space="preserve">the </w:t>
      </w:r>
      <w:r w:rsidR="00C26302">
        <w:rPr>
          <w:rFonts w:ascii="Arial" w:hAnsi="Arial" w:cs="Arial"/>
        </w:rPr>
        <w:t xml:space="preserve">risk share adjustment was calculated to be </w:t>
      </w:r>
      <w:r w:rsidRPr="00B05465">
        <w:rPr>
          <w:rFonts w:ascii="Arial" w:hAnsi="Arial" w:cs="Arial"/>
        </w:rPr>
        <w:t>£227k</w:t>
      </w:r>
      <w:r w:rsidR="006422F9" w:rsidRPr="00B05465">
        <w:rPr>
          <w:rFonts w:ascii="Arial" w:hAnsi="Arial" w:cs="Arial"/>
        </w:rPr>
        <w:t xml:space="preserve">, </w:t>
      </w:r>
      <w:r w:rsidR="00C26302">
        <w:rPr>
          <w:rFonts w:ascii="Arial" w:hAnsi="Arial" w:cs="Arial"/>
        </w:rPr>
        <w:t xml:space="preserve">however </w:t>
      </w:r>
      <w:proofErr w:type="gramStart"/>
      <w:r w:rsidR="00C26302">
        <w:rPr>
          <w:rFonts w:ascii="Arial" w:hAnsi="Arial" w:cs="Arial"/>
        </w:rPr>
        <w:t>subsequent to</w:t>
      </w:r>
      <w:proofErr w:type="gramEnd"/>
      <w:r w:rsidR="00C26302">
        <w:rPr>
          <w:rFonts w:ascii="Arial" w:hAnsi="Arial" w:cs="Arial"/>
        </w:rPr>
        <w:t xml:space="preserve"> Q3 it has been agreed that the adjustment will not be enacted resulting in a nil impact to the CCG.</w:t>
      </w:r>
    </w:p>
    <w:p w14:paraId="47169B71" w14:textId="61E6FFA4" w:rsidR="00257380" w:rsidRPr="004A3F3E" w:rsidRDefault="00257380" w:rsidP="00687C2E">
      <w:pPr>
        <w:pStyle w:val="Default"/>
        <w:jc w:val="both"/>
        <w:rPr>
          <w:sz w:val="22"/>
          <w:szCs w:val="22"/>
          <w:highlight w:val="yellow"/>
        </w:rPr>
      </w:pPr>
    </w:p>
    <w:p w14:paraId="43271E66" w14:textId="21534E76" w:rsidR="00C26302" w:rsidRDefault="00C26302" w:rsidP="003C58A9">
      <w:pPr>
        <w:pStyle w:val="Default"/>
        <w:jc w:val="both"/>
        <w:rPr>
          <w:sz w:val="22"/>
          <w:szCs w:val="22"/>
          <w:highlight w:val="yellow"/>
        </w:rPr>
      </w:pPr>
    </w:p>
    <w:p w14:paraId="13F5DA83" w14:textId="3E3381BD" w:rsidR="00C26302" w:rsidRPr="004921DC" w:rsidRDefault="00C26302" w:rsidP="003C58A9">
      <w:pPr>
        <w:pStyle w:val="Default"/>
        <w:jc w:val="both"/>
        <w:rPr>
          <w:sz w:val="22"/>
          <w:szCs w:val="22"/>
          <w:u w:val="single"/>
        </w:rPr>
      </w:pPr>
      <w:r w:rsidRPr="004921DC">
        <w:rPr>
          <w:sz w:val="22"/>
          <w:szCs w:val="22"/>
          <w:u w:val="single"/>
        </w:rPr>
        <w:t xml:space="preserve">Covid </w:t>
      </w:r>
      <w:r w:rsidR="004921DC" w:rsidRPr="004921DC">
        <w:rPr>
          <w:sz w:val="22"/>
          <w:szCs w:val="22"/>
          <w:u w:val="single"/>
        </w:rPr>
        <w:t>(Outside of Envelope) spend</w:t>
      </w:r>
    </w:p>
    <w:p w14:paraId="590516AF" w14:textId="77777777" w:rsidR="004921DC" w:rsidRPr="004921DC" w:rsidRDefault="004921DC" w:rsidP="003C58A9">
      <w:pPr>
        <w:pStyle w:val="Default"/>
        <w:jc w:val="both"/>
        <w:rPr>
          <w:sz w:val="22"/>
          <w:szCs w:val="22"/>
        </w:rPr>
      </w:pPr>
    </w:p>
    <w:p w14:paraId="2C2212B6" w14:textId="1B1D902D" w:rsidR="00946AEB" w:rsidRDefault="00EB59E5" w:rsidP="004921DC">
      <w:pPr>
        <w:pStyle w:val="Default"/>
        <w:jc w:val="both"/>
        <w:rPr>
          <w:sz w:val="22"/>
          <w:szCs w:val="22"/>
          <w:highlight w:val="yellow"/>
          <w:u w:val="single"/>
        </w:rPr>
      </w:pPr>
      <w:r w:rsidRPr="00F5063C">
        <w:rPr>
          <w:sz w:val="22"/>
          <w:szCs w:val="22"/>
        </w:rPr>
        <w:t>The table below give</w:t>
      </w:r>
      <w:r w:rsidR="008B13C7" w:rsidRPr="00F5063C">
        <w:rPr>
          <w:sz w:val="22"/>
          <w:szCs w:val="22"/>
        </w:rPr>
        <w:t>s</w:t>
      </w:r>
      <w:r w:rsidRPr="00F5063C">
        <w:rPr>
          <w:sz w:val="22"/>
          <w:szCs w:val="22"/>
        </w:rPr>
        <w:t xml:space="preserve"> a breakdown of the expenditure</w:t>
      </w:r>
      <w:r w:rsidR="004921DC">
        <w:rPr>
          <w:sz w:val="22"/>
          <w:szCs w:val="22"/>
        </w:rPr>
        <w:t xml:space="preserve"> year to date </w:t>
      </w:r>
    </w:p>
    <w:tbl>
      <w:tblPr>
        <w:tblW w:w="8789" w:type="dxa"/>
        <w:tblLook w:val="04A0" w:firstRow="1" w:lastRow="0" w:firstColumn="1" w:lastColumn="0" w:noHBand="0" w:noVBand="1"/>
      </w:tblPr>
      <w:tblGrid>
        <w:gridCol w:w="4836"/>
        <w:gridCol w:w="693"/>
        <w:gridCol w:w="1559"/>
        <w:gridCol w:w="283"/>
        <w:gridCol w:w="1418"/>
      </w:tblGrid>
      <w:tr w:rsidR="004921DC" w:rsidRPr="00F5063C" w14:paraId="2D0A71E4" w14:textId="77777777" w:rsidTr="004921DC">
        <w:trPr>
          <w:trHeight w:val="58"/>
        </w:trPr>
        <w:tc>
          <w:tcPr>
            <w:tcW w:w="4836" w:type="dxa"/>
            <w:tcBorders>
              <w:top w:val="nil"/>
              <w:left w:val="nil"/>
              <w:bottom w:val="nil"/>
              <w:right w:val="nil"/>
            </w:tcBorders>
            <w:shd w:val="clear" w:color="auto" w:fill="auto"/>
            <w:noWrap/>
            <w:vAlign w:val="bottom"/>
          </w:tcPr>
          <w:p w14:paraId="24AAD525" w14:textId="6F9D0B4D" w:rsidR="004921DC" w:rsidRPr="00F5063C" w:rsidRDefault="004921DC" w:rsidP="00F5063C">
            <w:pPr>
              <w:rPr>
                <w:rFonts w:ascii="Arial" w:eastAsia="Times New Roman" w:hAnsi="Arial" w:cs="Arial"/>
                <w:color w:val="000000"/>
                <w:lang w:val="en-GB" w:eastAsia="en-GB"/>
              </w:rPr>
            </w:pPr>
          </w:p>
        </w:tc>
        <w:tc>
          <w:tcPr>
            <w:tcW w:w="693" w:type="dxa"/>
            <w:tcBorders>
              <w:top w:val="nil"/>
              <w:left w:val="nil"/>
              <w:bottom w:val="nil"/>
              <w:right w:val="nil"/>
            </w:tcBorders>
            <w:shd w:val="clear" w:color="auto" w:fill="auto"/>
            <w:noWrap/>
            <w:vAlign w:val="bottom"/>
            <w:hideMark/>
          </w:tcPr>
          <w:p w14:paraId="7B2D231E" w14:textId="77777777" w:rsidR="004921DC" w:rsidRPr="00F5063C" w:rsidRDefault="004921DC" w:rsidP="00F5063C">
            <w:pPr>
              <w:rPr>
                <w:rFonts w:ascii="Times New Roman" w:eastAsia="Times New Roman" w:hAnsi="Times New Roman" w:cs="Times New Roman"/>
                <w:sz w:val="20"/>
                <w:szCs w:val="20"/>
                <w:lang w:val="en-GB" w:eastAsia="en-GB"/>
              </w:rPr>
            </w:pPr>
          </w:p>
        </w:tc>
        <w:tc>
          <w:tcPr>
            <w:tcW w:w="1559" w:type="dxa"/>
            <w:tcBorders>
              <w:top w:val="nil"/>
              <w:left w:val="nil"/>
              <w:bottom w:val="nil"/>
              <w:right w:val="nil"/>
            </w:tcBorders>
            <w:shd w:val="clear" w:color="auto" w:fill="auto"/>
            <w:noWrap/>
            <w:vAlign w:val="bottom"/>
            <w:hideMark/>
          </w:tcPr>
          <w:p w14:paraId="0DA925D8" w14:textId="77777777" w:rsidR="004921DC" w:rsidRPr="00F5063C" w:rsidRDefault="004921DC" w:rsidP="00F5063C">
            <w:pPr>
              <w:rPr>
                <w:rFonts w:ascii="Times New Roman" w:eastAsia="Times New Roman" w:hAnsi="Times New Roman" w:cs="Times New Roman"/>
                <w:sz w:val="20"/>
                <w:szCs w:val="20"/>
                <w:lang w:val="en-GB" w:eastAsia="en-GB"/>
              </w:rPr>
            </w:pPr>
          </w:p>
        </w:tc>
        <w:tc>
          <w:tcPr>
            <w:tcW w:w="283" w:type="dxa"/>
            <w:tcBorders>
              <w:top w:val="nil"/>
              <w:left w:val="nil"/>
              <w:bottom w:val="nil"/>
              <w:right w:val="nil"/>
            </w:tcBorders>
            <w:shd w:val="clear" w:color="auto" w:fill="auto"/>
            <w:noWrap/>
            <w:vAlign w:val="bottom"/>
            <w:hideMark/>
          </w:tcPr>
          <w:p w14:paraId="2D1D9155" w14:textId="77777777" w:rsidR="004921DC" w:rsidRPr="00F5063C" w:rsidRDefault="004921DC" w:rsidP="00F5063C">
            <w:pPr>
              <w:rPr>
                <w:rFonts w:ascii="Times New Roman" w:eastAsia="Times New Roman" w:hAnsi="Times New Roman" w:cs="Times New Roman"/>
                <w:sz w:val="20"/>
                <w:szCs w:val="20"/>
                <w:lang w:val="en-GB" w:eastAsia="en-GB"/>
              </w:rPr>
            </w:pPr>
          </w:p>
        </w:tc>
        <w:tc>
          <w:tcPr>
            <w:tcW w:w="1418" w:type="dxa"/>
            <w:tcBorders>
              <w:top w:val="nil"/>
              <w:left w:val="nil"/>
              <w:bottom w:val="nil"/>
              <w:right w:val="nil"/>
            </w:tcBorders>
            <w:shd w:val="clear" w:color="auto" w:fill="auto"/>
            <w:noWrap/>
            <w:vAlign w:val="bottom"/>
            <w:hideMark/>
          </w:tcPr>
          <w:p w14:paraId="625D36C1" w14:textId="77777777" w:rsidR="004921DC" w:rsidRPr="00F5063C" w:rsidRDefault="004921DC" w:rsidP="00F5063C">
            <w:pPr>
              <w:rPr>
                <w:rFonts w:ascii="Times New Roman" w:eastAsia="Times New Roman" w:hAnsi="Times New Roman" w:cs="Times New Roman"/>
                <w:sz w:val="20"/>
                <w:szCs w:val="20"/>
                <w:lang w:val="en-GB" w:eastAsia="en-GB"/>
              </w:rPr>
            </w:pPr>
          </w:p>
        </w:tc>
      </w:tr>
      <w:tr w:rsidR="004921DC" w:rsidRPr="00F5063C" w14:paraId="01502AC4" w14:textId="77777777" w:rsidTr="004921DC">
        <w:trPr>
          <w:trHeight w:val="280"/>
        </w:trPr>
        <w:tc>
          <w:tcPr>
            <w:tcW w:w="4836" w:type="dxa"/>
            <w:tcBorders>
              <w:top w:val="nil"/>
              <w:left w:val="nil"/>
              <w:bottom w:val="nil"/>
              <w:right w:val="nil"/>
            </w:tcBorders>
            <w:shd w:val="clear" w:color="auto" w:fill="auto"/>
            <w:noWrap/>
            <w:vAlign w:val="bottom"/>
            <w:hideMark/>
          </w:tcPr>
          <w:p w14:paraId="053C7747" w14:textId="33442E69" w:rsidR="004921DC" w:rsidRPr="00F5063C" w:rsidRDefault="004921DC" w:rsidP="00F5063C">
            <w:pPr>
              <w:rPr>
                <w:rFonts w:ascii="Times New Roman" w:eastAsia="Times New Roman" w:hAnsi="Times New Roman" w:cs="Times New Roman"/>
                <w:sz w:val="20"/>
                <w:szCs w:val="20"/>
                <w:lang w:val="en-GB" w:eastAsia="en-GB"/>
              </w:rPr>
            </w:pPr>
          </w:p>
        </w:tc>
        <w:tc>
          <w:tcPr>
            <w:tcW w:w="693" w:type="dxa"/>
            <w:tcBorders>
              <w:top w:val="nil"/>
              <w:left w:val="nil"/>
              <w:bottom w:val="nil"/>
              <w:right w:val="nil"/>
            </w:tcBorders>
            <w:shd w:val="clear" w:color="auto" w:fill="auto"/>
            <w:noWrap/>
            <w:vAlign w:val="bottom"/>
            <w:hideMark/>
          </w:tcPr>
          <w:p w14:paraId="72F5910E" w14:textId="77777777" w:rsidR="004921DC" w:rsidRPr="00F5063C" w:rsidRDefault="004921DC" w:rsidP="00F5063C">
            <w:pPr>
              <w:jc w:val="center"/>
              <w:rPr>
                <w:rFonts w:ascii="Arial" w:eastAsia="Times New Roman" w:hAnsi="Arial" w:cs="Arial"/>
                <w:color w:val="000000"/>
                <w:lang w:val="en-GB" w:eastAsia="en-GB"/>
              </w:rPr>
            </w:pPr>
          </w:p>
        </w:tc>
        <w:tc>
          <w:tcPr>
            <w:tcW w:w="1559" w:type="dxa"/>
            <w:tcBorders>
              <w:top w:val="nil"/>
              <w:left w:val="nil"/>
              <w:bottom w:val="nil"/>
              <w:right w:val="nil"/>
            </w:tcBorders>
            <w:shd w:val="clear" w:color="auto" w:fill="auto"/>
            <w:noWrap/>
            <w:vAlign w:val="bottom"/>
            <w:hideMark/>
          </w:tcPr>
          <w:p w14:paraId="51CAB6B4" w14:textId="77777777" w:rsidR="004921DC" w:rsidRPr="00F5063C" w:rsidRDefault="004921DC" w:rsidP="00F5063C">
            <w:pPr>
              <w:jc w:val="center"/>
              <w:rPr>
                <w:rFonts w:ascii="Arial" w:eastAsia="Times New Roman" w:hAnsi="Arial" w:cs="Arial"/>
                <w:color w:val="000000"/>
                <w:lang w:val="en-GB" w:eastAsia="en-GB"/>
              </w:rPr>
            </w:pPr>
            <w:r w:rsidRPr="00F5063C">
              <w:rPr>
                <w:rFonts w:ascii="Arial" w:eastAsia="Times New Roman" w:hAnsi="Arial" w:cs="Arial"/>
                <w:color w:val="000000"/>
                <w:lang w:val="en-GB" w:eastAsia="en-GB"/>
              </w:rPr>
              <w:t xml:space="preserve">Q2 </w:t>
            </w:r>
          </w:p>
        </w:tc>
        <w:tc>
          <w:tcPr>
            <w:tcW w:w="283" w:type="dxa"/>
            <w:tcBorders>
              <w:top w:val="nil"/>
              <w:left w:val="nil"/>
              <w:bottom w:val="nil"/>
              <w:right w:val="nil"/>
            </w:tcBorders>
            <w:shd w:val="clear" w:color="auto" w:fill="auto"/>
            <w:noWrap/>
            <w:vAlign w:val="bottom"/>
            <w:hideMark/>
          </w:tcPr>
          <w:p w14:paraId="68CFF187" w14:textId="77777777" w:rsidR="004921DC" w:rsidRPr="00F5063C" w:rsidRDefault="004921DC" w:rsidP="00F5063C">
            <w:pPr>
              <w:jc w:val="center"/>
              <w:rPr>
                <w:rFonts w:ascii="Arial" w:eastAsia="Times New Roman" w:hAnsi="Arial" w:cs="Arial"/>
                <w:color w:val="000000"/>
                <w:lang w:val="en-GB" w:eastAsia="en-GB"/>
              </w:rPr>
            </w:pPr>
          </w:p>
        </w:tc>
        <w:tc>
          <w:tcPr>
            <w:tcW w:w="1418" w:type="dxa"/>
            <w:tcBorders>
              <w:top w:val="nil"/>
              <w:left w:val="nil"/>
              <w:bottom w:val="nil"/>
              <w:right w:val="nil"/>
            </w:tcBorders>
            <w:shd w:val="clear" w:color="auto" w:fill="auto"/>
            <w:noWrap/>
            <w:vAlign w:val="bottom"/>
            <w:hideMark/>
          </w:tcPr>
          <w:p w14:paraId="0C71B597" w14:textId="77777777" w:rsidR="004921DC" w:rsidRPr="00F5063C" w:rsidRDefault="004921DC" w:rsidP="00F5063C">
            <w:pPr>
              <w:jc w:val="center"/>
              <w:rPr>
                <w:rFonts w:ascii="Arial" w:eastAsia="Times New Roman" w:hAnsi="Arial" w:cs="Arial"/>
                <w:color w:val="000000"/>
                <w:lang w:val="en-GB" w:eastAsia="en-GB"/>
              </w:rPr>
            </w:pPr>
            <w:r w:rsidRPr="00F5063C">
              <w:rPr>
                <w:rFonts w:ascii="Arial" w:eastAsia="Times New Roman" w:hAnsi="Arial" w:cs="Arial"/>
                <w:color w:val="000000"/>
                <w:lang w:val="en-GB" w:eastAsia="en-GB"/>
              </w:rPr>
              <w:t>Q3</w:t>
            </w:r>
          </w:p>
        </w:tc>
      </w:tr>
      <w:tr w:rsidR="004921DC" w:rsidRPr="00F5063C" w14:paraId="527CBE94" w14:textId="77777777" w:rsidTr="004921DC">
        <w:trPr>
          <w:trHeight w:val="280"/>
        </w:trPr>
        <w:tc>
          <w:tcPr>
            <w:tcW w:w="4836" w:type="dxa"/>
            <w:tcBorders>
              <w:top w:val="nil"/>
              <w:left w:val="nil"/>
              <w:bottom w:val="nil"/>
              <w:right w:val="nil"/>
            </w:tcBorders>
            <w:shd w:val="clear" w:color="auto" w:fill="auto"/>
            <w:noWrap/>
            <w:vAlign w:val="bottom"/>
            <w:hideMark/>
          </w:tcPr>
          <w:p w14:paraId="7B854A8F" w14:textId="77777777" w:rsidR="004921DC" w:rsidRPr="00F5063C" w:rsidRDefault="004921DC" w:rsidP="00F5063C">
            <w:pPr>
              <w:jc w:val="center"/>
              <w:rPr>
                <w:rFonts w:ascii="Arial" w:eastAsia="Times New Roman" w:hAnsi="Arial" w:cs="Arial"/>
                <w:color w:val="000000"/>
                <w:lang w:val="en-GB" w:eastAsia="en-GB"/>
              </w:rPr>
            </w:pPr>
          </w:p>
        </w:tc>
        <w:tc>
          <w:tcPr>
            <w:tcW w:w="693" w:type="dxa"/>
            <w:tcBorders>
              <w:top w:val="nil"/>
              <w:left w:val="nil"/>
              <w:bottom w:val="nil"/>
              <w:right w:val="nil"/>
            </w:tcBorders>
            <w:shd w:val="clear" w:color="auto" w:fill="auto"/>
            <w:noWrap/>
            <w:vAlign w:val="bottom"/>
            <w:hideMark/>
          </w:tcPr>
          <w:p w14:paraId="2DB8B3DE" w14:textId="77777777" w:rsidR="004921DC" w:rsidRPr="00F5063C" w:rsidRDefault="004921DC" w:rsidP="00F5063C">
            <w:pPr>
              <w:jc w:val="center"/>
              <w:rPr>
                <w:rFonts w:ascii="Arial" w:eastAsia="Times New Roman" w:hAnsi="Arial" w:cs="Arial"/>
                <w:color w:val="000000"/>
                <w:lang w:val="en-GB" w:eastAsia="en-GB"/>
              </w:rPr>
            </w:pPr>
          </w:p>
        </w:tc>
        <w:tc>
          <w:tcPr>
            <w:tcW w:w="1559" w:type="dxa"/>
            <w:tcBorders>
              <w:top w:val="nil"/>
              <w:left w:val="nil"/>
              <w:bottom w:val="nil"/>
              <w:right w:val="nil"/>
            </w:tcBorders>
            <w:shd w:val="clear" w:color="auto" w:fill="auto"/>
            <w:noWrap/>
            <w:vAlign w:val="bottom"/>
            <w:hideMark/>
          </w:tcPr>
          <w:p w14:paraId="21D91395" w14:textId="77777777" w:rsidR="004921DC" w:rsidRPr="00F5063C" w:rsidRDefault="004921DC" w:rsidP="00F5063C">
            <w:pPr>
              <w:jc w:val="center"/>
              <w:rPr>
                <w:rFonts w:ascii="Arial" w:eastAsia="Times New Roman" w:hAnsi="Arial" w:cs="Arial"/>
                <w:color w:val="000000"/>
                <w:lang w:val="en-GB" w:eastAsia="en-GB"/>
              </w:rPr>
            </w:pPr>
            <w:r w:rsidRPr="00F5063C">
              <w:rPr>
                <w:rFonts w:ascii="Arial" w:eastAsia="Times New Roman" w:hAnsi="Arial" w:cs="Arial"/>
                <w:color w:val="000000"/>
                <w:lang w:val="en-GB" w:eastAsia="en-GB"/>
              </w:rPr>
              <w:t>30/09/2021</w:t>
            </w:r>
          </w:p>
        </w:tc>
        <w:tc>
          <w:tcPr>
            <w:tcW w:w="283" w:type="dxa"/>
            <w:tcBorders>
              <w:top w:val="nil"/>
              <w:left w:val="nil"/>
              <w:bottom w:val="nil"/>
              <w:right w:val="nil"/>
            </w:tcBorders>
            <w:shd w:val="clear" w:color="auto" w:fill="auto"/>
            <w:noWrap/>
            <w:vAlign w:val="bottom"/>
            <w:hideMark/>
          </w:tcPr>
          <w:p w14:paraId="1FD0FCFE" w14:textId="77777777" w:rsidR="004921DC" w:rsidRPr="00F5063C" w:rsidRDefault="004921DC" w:rsidP="00F5063C">
            <w:pPr>
              <w:jc w:val="center"/>
              <w:rPr>
                <w:rFonts w:ascii="Arial" w:eastAsia="Times New Roman" w:hAnsi="Arial" w:cs="Arial"/>
                <w:color w:val="000000"/>
                <w:lang w:val="en-GB" w:eastAsia="en-GB"/>
              </w:rPr>
            </w:pPr>
          </w:p>
        </w:tc>
        <w:tc>
          <w:tcPr>
            <w:tcW w:w="1418" w:type="dxa"/>
            <w:tcBorders>
              <w:top w:val="nil"/>
              <w:left w:val="nil"/>
              <w:bottom w:val="nil"/>
              <w:right w:val="nil"/>
            </w:tcBorders>
            <w:shd w:val="clear" w:color="auto" w:fill="auto"/>
            <w:noWrap/>
            <w:vAlign w:val="bottom"/>
            <w:hideMark/>
          </w:tcPr>
          <w:p w14:paraId="2F866927" w14:textId="77777777" w:rsidR="004921DC" w:rsidRPr="00F5063C" w:rsidRDefault="004921DC" w:rsidP="00F5063C">
            <w:pPr>
              <w:jc w:val="center"/>
              <w:rPr>
                <w:rFonts w:ascii="Arial" w:eastAsia="Times New Roman" w:hAnsi="Arial" w:cs="Arial"/>
                <w:color w:val="000000"/>
                <w:lang w:val="en-GB" w:eastAsia="en-GB"/>
              </w:rPr>
            </w:pPr>
            <w:r w:rsidRPr="00F5063C">
              <w:rPr>
                <w:rFonts w:ascii="Arial" w:eastAsia="Times New Roman" w:hAnsi="Arial" w:cs="Arial"/>
                <w:color w:val="000000"/>
                <w:lang w:val="en-GB" w:eastAsia="en-GB"/>
              </w:rPr>
              <w:t>30/12/2021</w:t>
            </w:r>
          </w:p>
        </w:tc>
      </w:tr>
      <w:tr w:rsidR="004921DC" w:rsidRPr="00F5063C" w14:paraId="619139A3" w14:textId="77777777" w:rsidTr="004921DC">
        <w:trPr>
          <w:trHeight w:val="280"/>
        </w:trPr>
        <w:tc>
          <w:tcPr>
            <w:tcW w:w="4836" w:type="dxa"/>
            <w:tcBorders>
              <w:top w:val="nil"/>
              <w:left w:val="nil"/>
              <w:bottom w:val="nil"/>
              <w:right w:val="nil"/>
            </w:tcBorders>
            <w:shd w:val="clear" w:color="auto" w:fill="auto"/>
            <w:noWrap/>
            <w:vAlign w:val="bottom"/>
            <w:hideMark/>
          </w:tcPr>
          <w:p w14:paraId="16A82390" w14:textId="77777777" w:rsidR="004921DC" w:rsidRPr="00F5063C" w:rsidRDefault="004921DC" w:rsidP="00F5063C">
            <w:pPr>
              <w:jc w:val="center"/>
              <w:rPr>
                <w:rFonts w:ascii="Arial" w:eastAsia="Times New Roman" w:hAnsi="Arial" w:cs="Arial"/>
                <w:color w:val="000000"/>
                <w:lang w:val="en-GB" w:eastAsia="en-GB"/>
              </w:rPr>
            </w:pPr>
          </w:p>
        </w:tc>
        <w:tc>
          <w:tcPr>
            <w:tcW w:w="693" w:type="dxa"/>
            <w:tcBorders>
              <w:top w:val="nil"/>
              <w:left w:val="nil"/>
              <w:bottom w:val="nil"/>
              <w:right w:val="nil"/>
            </w:tcBorders>
            <w:shd w:val="clear" w:color="auto" w:fill="auto"/>
            <w:noWrap/>
            <w:vAlign w:val="bottom"/>
            <w:hideMark/>
          </w:tcPr>
          <w:p w14:paraId="160EDC8A" w14:textId="77777777" w:rsidR="004921DC" w:rsidRPr="00F5063C" w:rsidRDefault="004921DC" w:rsidP="00F5063C">
            <w:pPr>
              <w:jc w:val="center"/>
              <w:rPr>
                <w:rFonts w:ascii="Arial" w:eastAsia="Times New Roman" w:hAnsi="Arial" w:cs="Arial"/>
                <w:color w:val="000000"/>
                <w:lang w:val="en-GB" w:eastAsia="en-GB"/>
              </w:rPr>
            </w:pPr>
          </w:p>
        </w:tc>
        <w:tc>
          <w:tcPr>
            <w:tcW w:w="1559" w:type="dxa"/>
            <w:tcBorders>
              <w:top w:val="nil"/>
              <w:left w:val="nil"/>
              <w:bottom w:val="single" w:sz="4" w:space="0" w:color="auto"/>
              <w:right w:val="nil"/>
            </w:tcBorders>
            <w:shd w:val="clear" w:color="auto" w:fill="auto"/>
            <w:noWrap/>
            <w:vAlign w:val="bottom"/>
            <w:hideMark/>
          </w:tcPr>
          <w:p w14:paraId="532F630A" w14:textId="77777777" w:rsidR="004921DC" w:rsidRPr="00F5063C" w:rsidRDefault="004921DC" w:rsidP="00F5063C">
            <w:pPr>
              <w:jc w:val="center"/>
              <w:rPr>
                <w:rFonts w:ascii="Arial" w:eastAsia="Times New Roman" w:hAnsi="Arial" w:cs="Arial"/>
                <w:color w:val="000000"/>
                <w:lang w:val="en-GB" w:eastAsia="en-GB"/>
              </w:rPr>
            </w:pPr>
            <w:r w:rsidRPr="00F5063C">
              <w:rPr>
                <w:rFonts w:ascii="Arial" w:eastAsia="Times New Roman" w:hAnsi="Arial" w:cs="Arial"/>
                <w:color w:val="000000"/>
                <w:lang w:val="en-GB" w:eastAsia="en-GB"/>
              </w:rPr>
              <w:t>£'000</w:t>
            </w:r>
          </w:p>
        </w:tc>
        <w:tc>
          <w:tcPr>
            <w:tcW w:w="283" w:type="dxa"/>
            <w:tcBorders>
              <w:top w:val="nil"/>
              <w:left w:val="nil"/>
              <w:bottom w:val="nil"/>
              <w:right w:val="nil"/>
            </w:tcBorders>
            <w:shd w:val="clear" w:color="auto" w:fill="auto"/>
            <w:noWrap/>
            <w:vAlign w:val="bottom"/>
            <w:hideMark/>
          </w:tcPr>
          <w:p w14:paraId="5BF7465B" w14:textId="77777777" w:rsidR="004921DC" w:rsidRPr="00F5063C" w:rsidRDefault="004921DC" w:rsidP="00F5063C">
            <w:pPr>
              <w:jc w:val="center"/>
              <w:rPr>
                <w:rFonts w:ascii="Arial" w:eastAsia="Times New Roman" w:hAnsi="Arial" w:cs="Arial"/>
                <w:color w:val="000000"/>
                <w:lang w:val="en-GB" w:eastAsia="en-GB"/>
              </w:rPr>
            </w:pPr>
          </w:p>
        </w:tc>
        <w:tc>
          <w:tcPr>
            <w:tcW w:w="1418" w:type="dxa"/>
            <w:tcBorders>
              <w:top w:val="nil"/>
              <w:left w:val="nil"/>
              <w:bottom w:val="single" w:sz="4" w:space="0" w:color="auto"/>
              <w:right w:val="nil"/>
            </w:tcBorders>
            <w:shd w:val="clear" w:color="auto" w:fill="auto"/>
            <w:noWrap/>
            <w:vAlign w:val="bottom"/>
            <w:hideMark/>
          </w:tcPr>
          <w:p w14:paraId="3852F517" w14:textId="77777777" w:rsidR="004921DC" w:rsidRPr="00F5063C" w:rsidRDefault="004921DC" w:rsidP="00F5063C">
            <w:pPr>
              <w:jc w:val="center"/>
              <w:rPr>
                <w:rFonts w:ascii="Arial" w:eastAsia="Times New Roman" w:hAnsi="Arial" w:cs="Arial"/>
                <w:color w:val="000000"/>
                <w:lang w:val="en-GB" w:eastAsia="en-GB"/>
              </w:rPr>
            </w:pPr>
            <w:r w:rsidRPr="00F5063C">
              <w:rPr>
                <w:rFonts w:ascii="Arial" w:eastAsia="Times New Roman" w:hAnsi="Arial" w:cs="Arial"/>
                <w:color w:val="000000"/>
                <w:lang w:val="en-GB" w:eastAsia="en-GB"/>
              </w:rPr>
              <w:t>£'000</w:t>
            </w:r>
          </w:p>
        </w:tc>
      </w:tr>
      <w:tr w:rsidR="004921DC" w:rsidRPr="00F5063C" w14:paraId="45B58373" w14:textId="77777777" w:rsidTr="004921DC">
        <w:trPr>
          <w:trHeight w:val="510"/>
        </w:trPr>
        <w:tc>
          <w:tcPr>
            <w:tcW w:w="4836" w:type="dxa"/>
            <w:tcBorders>
              <w:top w:val="nil"/>
              <w:left w:val="nil"/>
              <w:bottom w:val="nil"/>
              <w:right w:val="nil"/>
            </w:tcBorders>
            <w:shd w:val="clear" w:color="auto" w:fill="auto"/>
            <w:noWrap/>
            <w:vAlign w:val="center"/>
            <w:hideMark/>
          </w:tcPr>
          <w:p w14:paraId="1B5D0A98" w14:textId="77777777" w:rsidR="004921DC" w:rsidRPr="00F5063C" w:rsidRDefault="004921DC" w:rsidP="00F5063C">
            <w:pPr>
              <w:rPr>
                <w:rFonts w:ascii="Arial" w:eastAsia="Times New Roman" w:hAnsi="Arial" w:cs="Arial"/>
                <w:color w:val="000000"/>
                <w:lang w:val="en-GB" w:eastAsia="en-GB"/>
              </w:rPr>
            </w:pPr>
            <w:r w:rsidRPr="00F5063C">
              <w:rPr>
                <w:rFonts w:ascii="Arial" w:eastAsia="Times New Roman" w:hAnsi="Arial" w:cs="Arial"/>
                <w:color w:val="000000"/>
                <w:lang w:val="en-GB" w:eastAsia="en-GB"/>
              </w:rPr>
              <w:t>Hospital Discharge programme</w:t>
            </w:r>
          </w:p>
        </w:tc>
        <w:tc>
          <w:tcPr>
            <w:tcW w:w="693" w:type="dxa"/>
            <w:tcBorders>
              <w:top w:val="nil"/>
              <w:left w:val="nil"/>
              <w:bottom w:val="nil"/>
              <w:right w:val="nil"/>
            </w:tcBorders>
            <w:shd w:val="clear" w:color="auto" w:fill="auto"/>
            <w:noWrap/>
            <w:vAlign w:val="center"/>
            <w:hideMark/>
          </w:tcPr>
          <w:p w14:paraId="5DBB08A7" w14:textId="77777777" w:rsidR="004921DC" w:rsidRPr="00F5063C" w:rsidRDefault="004921DC" w:rsidP="00F5063C">
            <w:pPr>
              <w:jc w:val="right"/>
              <w:rPr>
                <w:rFonts w:ascii="Arial" w:eastAsia="Times New Roman" w:hAnsi="Arial" w:cs="Arial"/>
                <w:color w:val="000000"/>
                <w:lang w:val="en-GB" w:eastAsia="en-GB"/>
              </w:rPr>
            </w:pPr>
          </w:p>
        </w:tc>
        <w:tc>
          <w:tcPr>
            <w:tcW w:w="1559" w:type="dxa"/>
            <w:tcBorders>
              <w:top w:val="nil"/>
              <w:left w:val="nil"/>
              <w:bottom w:val="nil"/>
              <w:right w:val="nil"/>
            </w:tcBorders>
            <w:shd w:val="clear" w:color="auto" w:fill="auto"/>
            <w:noWrap/>
            <w:vAlign w:val="center"/>
            <w:hideMark/>
          </w:tcPr>
          <w:p w14:paraId="6B47DF35" w14:textId="2E4E418E" w:rsidR="004921DC" w:rsidRPr="00F5063C" w:rsidRDefault="004921DC" w:rsidP="00F5063C">
            <w:pPr>
              <w:jc w:val="right"/>
              <w:rPr>
                <w:rFonts w:ascii="Arial" w:eastAsia="Times New Roman" w:hAnsi="Arial" w:cs="Arial"/>
                <w:color w:val="000000"/>
                <w:lang w:val="en-GB" w:eastAsia="en-GB"/>
              </w:rPr>
            </w:pPr>
            <w:r w:rsidRPr="00F5063C">
              <w:rPr>
                <w:rFonts w:ascii="Arial" w:eastAsia="Times New Roman" w:hAnsi="Arial" w:cs="Arial"/>
                <w:color w:val="000000"/>
                <w:lang w:val="en-GB" w:eastAsia="en-GB"/>
              </w:rPr>
              <w:t>1</w:t>
            </w:r>
            <w:r>
              <w:rPr>
                <w:rFonts w:ascii="Arial" w:eastAsia="Times New Roman" w:hAnsi="Arial" w:cs="Arial"/>
                <w:color w:val="000000"/>
                <w:lang w:val="en-GB" w:eastAsia="en-GB"/>
              </w:rPr>
              <w:t>,</w:t>
            </w:r>
            <w:r w:rsidRPr="00F5063C">
              <w:rPr>
                <w:rFonts w:ascii="Arial" w:eastAsia="Times New Roman" w:hAnsi="Arial" w:cs="Arial"/>
                <w:color w:val="000000"/>
                <w:lang w:val="en-GB" w:eastAsia="en-GB"/>
              </w:rPr>
              <w:t>318</w:t>
            </w:r>
          </w:p>
        </w:tc>
        <w:tc>
          <w:tcPr>
            <w:tcW w:w="283" w:type="dxa"/>
            <w:tcBorders>
              <w:top w:val="nil"/>
              <w:left w:val="nil"/>
              <w:bottom w:val="nil"/>
              <w:right w:val="nil"/>
            </w:tcBorders>
            <w:shd w:val="clear" w:color="auto" w:fill="auto"/>
            <w:noWrap/>
            <w:vAlign w:val="center"/>
            <w:hideMark/>
          </w:tcPr>
          <w:p w14:paraId="3F4AEDB7" w14:textId="77777777" w:rsidR="004921DC" w:rsidRPr="00F5063C" w:rsidRDefault="004921DC" w:rsidP="00F5063C">
            <w:pPr>
              <w:jc w:val="right"/>
              <w:rPr>
                <w:rFonts w:ascii="Arial" w:eastAsia="Times New Roman" w:hAnsi="Arial" w:cs="Arial"/>
                <w:color w:val="000000"/>
                <w:lang w:val="en-GB" w:eastAsia="en-GB"/>
              </w:rPr>
            </w:pPr>
          </w:p>
        </w:tc>
        <w:tc>
          <w:tcPr>
            <w:tcW w:w="1418" w:type="dxa"/>
            <w:tcBorders>
              <w:top w:val="nil"/>
              <w:left w:val="nil"/>
              <w:bottom w:val="nil"/>
              <w:right w:val="nil"/>
            </w:tcBorders>
            <w:shd w:val="clear" w:color="auto" w:fill="auto"/>
            <w:noWrap/>
            <w:vAlign w:val="center"/>
            <w:hideMark/>
          </w:tcPr>
          <w:p w14:paraId="388E49E4" w14:textId="0B35AE2B" w:rsidR="004921DC" w:rsidRPr="00F5063C" w:rsidRDefault="004921DC" w:rsidP="00F5063C">
            <w:pPr>
              <w:jc w:val="right"/>
              <w:rPr>
                <w:rFonts w:ascii="Arial" w:eastAsia="Times New Roman" w:hAnsi="Arial" w:cs="Arial"/>
                <w:color w:val="000000"/>
                <w:lang w:val="en-GB" w:eastAsia="en-GB"/>
              </w:rPr>
            </w:pPr>
            <w:r w:rsidRPr="00F5063C">
              <w:rPr>
                <w:rFonts w:ascii="Arial" w:eastAsia="Times New Roman" w:hAnsi="Arial" w:cs="Arial"/>
                <w:color w:val="000000"/>
                <w:lang w:val="en-GB" w:eastAsia="en-GB"/>
              </w:rPr>
              <w:t>1</w:t>
            </w:r>
            <w:r>
              <w:rPr>
                <w:rFonts w:ascii="Arial" w:eastAsia="Times New Roman" w:hAnsi="Arial" w:cs="Arial"/>
                <w:color w:val="000000"/>
                <w:lang w:val="en-GB" w:eastAsia="en-GB"/>
              </w:rPr>
              <w:t>,</w:t>
            </w:r>
            <w:r w:rsidRPr="00F5063C">
              <w:rPr>
                <w:rFonts w:ascii="Arial" w:eastAsia="Times New Roman" w:hAnsi="Arial" w:cs="Arial"/>
                <w:color w:val="000000"/>
                <w:lang w:val="en-GB" w:eastAsia="en-GB"/>
              </w:rPr>
              <w:t>926</w:t>
            </w:r>
          </w:p>
        </w:tc>
      </w:tr>
      <w:tr w:rsidR="004921DC" w:rsidRPr="00F5063C" w14:paraId="79BB3847" w14:textId="77777777" w:rsidTr="004921DC">
        <w:trPr>
          <w:trHeight w:val="560"/>
        </w:trPr>
        <w:tc>
          <w:tcPr>
            <w:tcW w:w="4836" w:type="dxa"/>
            <w:tcBorders>
              <w:top w:val="nil"/>
              <w:left w:val="nil"/>
              <w:bottom w:val="nil"/>
              <w:right w:val="nil"/>
            </w:tcBorders>
            <w:shd w:val="clear" w:color="auto" w:fill="auto"/>
            <w:vAlign w:val="center"/>
            <w:hideMark/>
          </w:tcPr>
          <w:p w14:paraId="5F80A186" w14:textId="77777777" w:rsidR="004921DC" w:rsidRPr="00F5063C" w:rsidRDefault="004921DC" w:rsidP="00F5063C">
            <w:pPr>
              <w:rPr>
                <w:rFonts w:ascii="Arial" w:eastAsia="Times New Roman" w:hAnsi="Arial" w:cs="Arial"/>
                <w:color w:val="000000"/>
                <w:lang w:val="en-GB" w:eastAsia="en-GB"/>
              </w:rPr>
            </w:pPr>
            <w:r w:rsidRPr="00F5063C">
              <w:rPr>
                <w:rFonts w:ascii="Arial" w:eastAsia="Times New Roman" w:hAnsi="Arial" w:cs="Arial"/>
                <w:color w:val="000000"/>
                <w:lang w:val="en-GB" w:eastAsia="en-GB"/>
              </w:rPr>
              <w:t>Covid vaccination costs - Additional costs for reducing inequalities</w:t>
            </w:r>
          </w:p>
        </w:tc>
        <w:tc>
          <w:tcPr>
            <w:tcW w:w="693" w:type="dxa"/>
            <w:tcBorders>
              <w:top w:val="nil"/>
              <w:left w:val="nil"/>
              <w:bottom w:val="nil"/>
              <w:right w:val="nil"/>
            </w:tcBorders>
            <w:shd w:val="clear" w:color="auto" w:fill="auto"/>
            <w:noWrap/>
            <w:vAlign w:val="bottom"/>
            <w:hideMark/>
          </w:tcPr>
          <w:p w14:paraId="7079831C" w14:textId="77777777" w:rsidR="004921DC" w:rsidRPr="00F5063C" w:rsidRDefault="004921DC" w:rsidP="00F5063C">
            <w:pPr>
              <w:rPr>
                <w:rFonts w:ascii="Times New Roman" w:eastAsia="Times New Roman" w:hAnsi="Times New Roman" w:cs="Times New Roman"/>
                <w:sz w:val="20"/>
                <w:szCs w:val="20"/>
                <w:lang w:val="en-GB" w:eastAsia="en-GB"/>
              </w:rPr>
            </w:pPr>
          </w:p>
        </w:tc>
        <w:tc>
          <w:tcPr>
            <w:tcW w:w="1559" w:type="dxa"/>
            <w:tcBorders>
              <w:top w:val="nil"/>
              <w:left w:val="nil"/>
              <w:bottom w:val="nil"/>
              <w:right w:val="nil"/>
            </w:tcBorders>
            <w:shd w:val="clear" w:color="auto" w:fill="auto"/>
            <w:noWrap/>
            <w:vAlign w:val="center"/>
            <w:hideMark/>
          </w:tcPr>
          <w:p w14:paraId="00A7ACAE" w14:textId="77777777" w:rsidR="004921DC" w:rsidRPr="00F5063C" w:rsidRDefault="004921DC" w:rsidP="00F5063C">
            <w:pPr>
              <w:jc w:val="right"/>
              <w:rPr>
                <w:rFonts w:ascii="Arial" w:eastAsia="Times New Roman" w:hAnsi="Arial" w:cs="Arial"/>
                <w:color w:val="000000"/>
                <w:lang w:val="en-GB" w:eastAsia="en-GB"/>
              </w:rPr>
            </w:pPr>
            <w:r w:rsidRPr="00F5063C">
              <w:rPr>
                <w:rFonts w:ascii="Arial" w:eastAsia="Times New Roman" w:hAnsi="Arial" w:cs="Arial"/>
                <w:color w:val="000000"/>
                <w:lang w:val="en-GB" w:eastAsia="en-GB"/>
              </w:rPr>
              <w:t>10</w:t>
            </w:r>
          </w:p>
        </w:tc>
        <w:tc>
          <w:tcPr>
            <w:tcW w:w="283" w:type="dxa"/>
            <w:tcBorders>
              <w:top w:val="nil"/>
              <w:left w:val="nil"/>
              <w:bottom w:val="nil"/>
              <w:right w:val="nil"/>
            </w:tcBorders>
            <w:shd w:val="clear" w:color="auto" w:fill="auto"/>
            <w:noWrap/>
            <w:vAlign w:val="bottom"/>
            <w:hideMark/>
          </w:tcPr>
          <w:p w14:paraId="3B984B14" w14:textId="77777777" w:rsidR="004921DC" w:rsidRPr="00F5063C" w:rsidRDefault="004921DC" w:rsidP="00F5063C">
            <w:pPr>
              <w:jc w:val="right"/>
              <w:rPr>
                <w:rFonts w:ascii="Arial" w:eastAsia="Times New Roman" w:hAnsi="Arial" w:cs="Arial"/>
                <w:color w:val="000000"/>
                <w:lang w:val="en-GB" w:eastAsia="en-GB"/>
              </w:rPr>
            </w:pPr>
          </w:p>
        </w:tc>
        <w:tc>
          <w:tcPr>
            <w:tcW w:w="1418" w:type="dxa"/>
            <w:tcBorders>
              <w:top w:val="nil"/>
              <w:left w:val="nil"/>
              <w:bottom w:val="nil"/>
              <w:right w:val="nil"/>
            </w:tcBorders>
            <w:shd w:val="clear" w:color="auto" w:fill="auto"/>
            <w:noWrap/>
            <w:vAlign w:val="center"/>
            <w:hideMark/>
          </w:tcPr>
          <w:p w14:paraId="5C851D20" w14:textId="77777777" w:rsidR="004921DC" w:rsidRPr="00F5063C" w:rsidRDefault="004921DC" w:rsidP="00F5063C">
            <w:pPr>
              <w:jc w:val="right"/>
              <w:rPr>
                <w:rFonts w:ascii="Arial" w:eastAsia="Times New Roman" w:hAnsi="Arial" w:cs="Arial"/>
                <w:color w:val="000000"/>
                <w:lang w:val="en-GB" w:eastAsia="en-GB"/>
              </w:rPr>
            </w:pPr>
            <w:r w:rsidRPr="00F5063C">
              <w:rPr>
                <w:rFonts w:ascii="Arial" w:eastAsia="Times New Roman" w:hAnsi="Arial" w:cs="Arial"/>
                <w:color w:val="000000"/>
                <w:lang w:val="en-GB" w:eastAsia="en-GB"/>
              </w:rPr>
              <w:t>15</w:t>
            </w:r>
          </w:p>
        </w:tc>
      </w:tr>
      <w:tr w:rsidR="004921DC" w:rsidRPr="00F5063C" w14:paraId="18FFEE4D" w14:textId="77777777" w:rsidTr="004921DC">
        <w:trPr>
          <w:trHeight w:val="290"/>
        </w:trPr>
        <w:tc>
          <w:tcPr>
            <w:tcW w:w="4836" w:type="dxa"/>
            <w:tcBorders>
              <w:top w:val="nil"/>
              <w:left w:val="nil"/>
              <w:bottom w:val="nil"/>
              <w:right w:val="nil"/>
            </w:tcBorders>
            <w:shd w:val="clear" w:color="auto" w:fill="auto"/>
            <w:noWrap/>
            <w:vAlign w:val="bottom"/>
            <w:hideMark/>
          </w:tcPr>
          <w:p w14:paraId="1E6AEBF7" w14:textId="77777777" w:rsidR="004921DC" w:rsidRPr="00F5063C" w:rsidRDefault="004921DC" w:rsidP="00F5063C">
            <w:pPr>
              <w:jc w:val="right"/>
              <w:rPr>
                <w:rFonts w:ascii="Arial" w:eastAsia="Times New Roman" w:hAnsi="Arial" w:cs="Arial"/>
                <w:color w:val="000000"/>
                <w:lang w:val="en-GB" w:eastAsia="en-GB"/>
              </w:rPr>
            </w:pPr>
          </w:p>
        </w:tc>
        <w:tc>
          <w:tcPr>
            <w:tcW w:w="693" w:type="dxa"/>
            <w:tcBorders>
              <w:top w:val="nil"/>
              <w:left w:val="nil"/>
              <w:bottom w:val="nil"/>
              <w:right w:val="nil"/>
            </w:tcBorders>
            <w:shd w:val="clear" w:color="auto" w:fill="auto"/>
            <w:noWrap/>
            <w:vAlign w:val="bottom"/>
            <w:hideMark/>
          </w:tcPr>
          <w:p w14:paraId="0347065D" w14:textId="77777777" w:rsidR="004921DC" w:rsidRPr="00F5063C" w:rsidRDefault="004921DC" w:rsidP="00F5063C">
            <w:pPr>
              <w:jc w:val="right"/>
              <w:rPr>
                <w:rFonts w:ascii="Arial" w:eastAsia="Times New Roman" w:hAnsi="Arial" w:cs="Arial"/>
                <w:color w:val="000000"/>
                <w:lang w:val="en-GB" w:eastAsia="en-GB"/>
              </w:rPr>
            </w:pPr>
          </w:p>
        </w:tc>
        <w:tc>
          <w:tcPr>
            <w:tcW w:w="1559" w:type="dxa"/>
            <w:tcBorders>
              <w:top w:val="single" w:sz="4" w:space="0" w:color="auto"/>
              <w:left w:val="nil"/>
              <w:bottom w:val="double" w:sz="6" w:space="0" w:color="auto"/>
              <w:right w:val="nil"/>
            </w:tcBorders>
            <w:shd w:val="clear" w:color="auto" w:fill="auto"/>
            <w:noWrap/>
            <w:vAlign w:val="bottom"/>
            <w:hideMark/>
          </w:tcPr>
          <w:p w14:paraId="56CBBE14" w14:textId="25676956" w:rsidR="004921DC" w:rsidRPr="00F5063C" w:rsidRDefault="004921DC" w:rsidP="00F5063C">
            <w:pPr>
              <w:jc w:val="right"/>
              <w:rPr>
                <w:rFonts w:ascii="Arial" w:eastAsia="Times New Roman" w:hAnsi="Arial" w:cs="Arial"/>
                <w:color w:val="000000"/>
                <w:lang w:val="en-GB" w:eastAsia="en-GB"/>
              </w:rPr>
            </w:pPr>
            <w:r w:rsidRPr="00F5063C">
              <w:rPr>
                <w:rFonts w:ascii="Arial" w:eastAsia="Times New Roman" w:hAnsi="Arial" w:cs="Arial"/>
                <w:color w:val="000000"/>
                <w:lang w:val="en-GB" w:eastAsia="en-GB"/>
              </w:rPr>
              <w:t>1</w:t>
            </w:r>
            <w:r>
              <w:rPr>
                <w:rFonts w:ascii="Arial" w:eastAsia="Times New Roman" w:hAnsi="Arial" w:cs="Arial"/>
                <w:color w:val="000000"/>
                <w:lang w:val="en-GB" w:eastAsia="en-GB"/>
              </w:rPr>
              <w:t>,</w:t>
            </w:r>
            <w:r w:rsidRPr="00F5063C">
              <w:rPr>
                <w:rFonts w:ascii="Arial" w:eastAsia="Times New Roman" w:hAnsi="Arial" w:cs="Arial"/>
                <w:color w:val="000000"/>
                <w:lang w:val="en-GB" w:eastAsia="en-GB"/>
              </w:rPr>
              <w:t>328</w:t>
            </w:r>
          </w:p>
        </w:tc>
        <w:tc>
          <w:tcPr>
            <w:tcW w:w="283" w:type="dxa"/>
            <w:tcBorders>
              <w:top w:val="nil"/>
              <w:left w:val="nil"/>
              <w:bottom w:val="nil"/>
              <w:right w:val="nil"/>
            </w:tcBorders>
            <w:shd w:val="clear" w:color="auto" w:fill="auto"/>
            <w:noWrap/>
            <w:vAlign w:val="bottom"/>
            <w:hideMark/>
          </w:tcPr>
          <w:p w14:paraId="6147EA1F" w14:textId="77777777" w:rsidR="004921DC" w:rsidRPr="00F5063C" w:rsidRDefault="004921DC" w:rsidP="00F5063C">
            <w:pPr>
              <w:jc w:val="right"/>
              <w:rPr>
                <w:rFonts w:ascii="Arial" w:eastAsia="Times New Roman" w:hAnsi="Arial" w:cs="Arial"/>
                <w:color w:val="000000"/>
                <w:lang w:val="en-GB" w:eastAsia="en-GB"/>
              </w:rPr>
            </w:pPr>
          </w:p>
        </w:tc>
        <w:tc>
          <w:tcPr>
            <w:tcW w:w="1418" w:type="dxa"/>
            <w:tcBorders>
              <w:top w:val="single" w:sz="4" w:space="0" w:color="auto"/>
              <w:left w:val="nil"/>
              <w:bottom w:val="double" w:sz="6" w:space="0" w:color="auto"/>
              <w:right w:val="nil"/>
            </w:tcBorders>
            <w:shd w:val="clear" w:color="auto" w:fill="auto"/>
            <w:noWrap/>
            <w:vAlign w:val="bottom"/>
            <w:hideMark/>
          </w:tcPr>
          <w:p w14:paraId="1EED847A" w14:textId="0B40C72F" w:rsidR="004921DC" w:rsidRPr="00F5063C" w:rsidRDefault="004921DC" w:rsidP="00F5063C">
            <w:pPr>
              <w:jc w:val="right"/>
              <w:rPr>
                <w:rFonts w:ascii="Arial" w:eastAsia="Times New Roman" w:hAnsi="Arial" w:cs="Arial"/>
                <w:color w:val="000000"/>
                <w:lang w:val="en-GB" w:eastAsia="en-GB"/>
              </w:rPr>
            </w:pPr>
            <w:r w:rsidRPr="00F5063C">
              <w:rPr>
                <w:rFonts w:ascii="Arial" w:eastAsia="Times New Roman" w:hAnsi="Arial" w:cs="Arial"/>
                <w:color w:val="000000"/>
                <w:lang w:val="en-GB" w:eastAsia="en-GB"/>
              </w:rPr>
              <w:t>1</w:t>
            </w:r>
            <w:r>
              <w:rPr>
                <w:rFonts w:ascii="Arial" w:eastAsia="Times New Roman" w:hAnsi="Arial" w:cs="Arial"/>
                <w:color w:val="000000"/>
                <w:lang w:val="en-GB" w:eastAsia="en-GB"/>
              </w:rPr>
              <w:t>,</w:t>
            </w:r>
            <w:r w:rsidRPr="00F5063C">
              <w:rPr>
                <w:rFonts w:ascii="Arial" w:eastAsia="Times New Roman" w:hAnsi="Arial" w:cs="Arial"/>
                <w:color w:val="000000"/>
                <w:lang w:val="en-GB" w:eastAsia="en-GB"/>
              </w:rPr>
              <w:t>941</w:t>
            </w:r>
          </w:p>
        </w:tc>
      </w:tr>
    </w:tbl>
    <w:p w14:paraId="0BAA46A3" w14:textId="77777777" w:rsidR="00F5063C" w:rsidRPr="004A3F3E" w:rsidRDefault="00F5063C" w:rsidP="004B15B5">
      <w:pPr>
        <w:pStyle w:val="Default"/>
        <w:rPr>
          <w:sz w:val="22"/>
          <w:szCs w:val="22"/>
          <w:highlight w:val="yellow"/>
          <w:u w:val="single"/>
        </w:rPr>
      </w:pPr>
    </w:p>
    <w:p w14:paraId="1BF655C5" w14:textId="0C26534F" w:rsidR="00FA1B49" w:rsidRPr="00F5063C" w:rsidRDefault="00CA1B7B" w:rsidP="00EF5329">
      <w:pPr>
        <w:jc w:val="both"/>
        <w:rPr>
          <w:rFonts w:ascii="Arial" w:hAnsi="Arial" w:cs="Arial"/>
        </w:rPr>
      </w:pPr>
      <w:r w:rsidRPr="00F5063C">
        <w:rPr>
          <w:rFonts w:ascii="Arial" w:hAnsi="Arial" w:cs="Arial"/>
        </w:rPr>
        <w:t xml:space="preserve">Hospital Discharge </w:t>
      </w:r>
      <w:r w:rsidR="00BF43BA" w:rsidRPr="00F5063C">
        <w:rPr>
          <w:rFonts w:ascii="Arial" w:hAnsi="Arial" w:cs="Arial"/>
        </w:rPr>
        <w:t>Programme:</w:t>
      </w:r>
      <w:r w:rsidRPr="00F5063C">
        <w:rPr>
          <w:rFonts w:ascii="Arial" w:hAnsi="Arial" w:cs="Arial"/>
        </w:rPr>
        <w:t xml:space="preserve"> </w:t>
      </w:r>
      <w:r w:rsidR="008D11A5" w:rsidRPr="00F5063C">
        <w:rPr>
          <w:rFonts w:ascii="Arial" w:hAnsi="Arial" w:cs="Arial"/>
        </w:rPr>
        <w:t>The costs which can be claimed under this scheme are costs which are over and above what the individual was being funded pre the hospital admission.</w:t>
      </w:r>
      <w:r w:rsidR="0054050E" w:rsidRPr="00F5063C">
        <w:rPr>
          <w:rFonts w:ascii="Arial" w:hAnsi="Arial" w:cs="Arial"/>
        </w:rPr>
        <w:t xml:space="preserve"> Discharge packages </w:t>
      </w:r>
      <w:r w:rsidR="004921DC">
        <w:rPr>
          <w:rFonts w:ascii="Arial" w:hAnsi="Arial" w:cs="Arial"/>
        </w:rPr>
        <w:t>in H2</w:t>
      </w:r>
      <w:r w:rsidR="00FA1B49" w:rsidRPr="00F5063C">
        <w:rPr>
          <w:rFonts w:ascii="Arial" w:hAnsi="Arial" w:cs="Arial"/>
        </w:rPr>
        <w:t xml:space="preserve"> will have up to </w:t>
      </w:r>
      <w:r w:rsidR="004921DC">
        <w:rPr>
          <w:rFonts w:ascii="Arial" w:hAnsi="Arial" w:cs="Arial"/>
        </w:rPr>
        <w:t>4</w:t>
      </w:r>
      <w:r w:rsidR="00FA1B49" w:rsidRPr="00F5063C">
        <w:rPr>
          <w:rFonts w:ascii="Arial" w:hAnsi="Arial" w:cs="Arial"/>
        </w:rPr>
        <w:t xml:space="preserve"> weeks of care funded. </w:t>
      </w:r>
      <w:r w:rsidR="004921DC">
        <w:rPr>
          <w:rFonts w:ascii="Arial" w:hAnsi="Arial" w:cs="Arial"/>
        </w:rPr>
        <w:t>The programme will be stopping at 31 March 2022.</w:t>
      </w:r>
    </w:p>
    <w:p w14:paraId="2E4274CB" w14:textId="77777777" w:rsidR="006565B4" w:rsidRDefault="006565B4" w:rsidP="00CC1A1C">
      <w:pPr>
        <w:pStyle w:val="Default"/>
        <w:jc w:val="both"/>
        <w:rPr>
          <w:sz w:val="22"/>
          <w:szCs w:val="22"/>
          <w:u w:val="single"/>
        </w:rPr>
      </w:pPr>
    </w:p>
    <w:p w14:paraId="0A10CF60" w14:textId="77777777" w:rsidR="004921DC" w:rsidRDefault="004921DC">
      <w:pPr>
        <w:rPr>
          <w:rFonts w:ascii="Arial" w:eastAsia="MS Mincho" w:hAnsi="Arial" w:cs="Arial"/>
          <w:color w:val="000000"/>
          <w:u w:val="single"/>
          <w:lang w:val="en-GB" w:eastAsia="en-GB"/>
        </w:rPr>
      </w:pPr>
      <w:r>
        <w:rPr>
          <w:u w:val="single"/>
        </w:rPr>
        <w:br w:type="page"/>
      </w:r>
    </w:p>
    <w:p w14:paraId="7372E5BB" w14:textId="0CED638D" w:rsidR="00CC1A1C" w:rsidRPr="005935AF" w:rsidRDefault="00CC1A1C" w:rsidP="00CC1A1C">
      <w:pPr>
        <w:pStyle w:val="Default"/>
        <w:jc w:val="both"/>
        <w:rPr>
          <w:sz w:val="22"/>
          <w:szCs w:val="22"/>
          <w:u w:val="single"/>
        </w:rPr>
      </w:pPr>
      <w:r w:rsidRPr="005935AF">
        <w:rPr>
          <w:sz w:val="22"/>
          <w:szCs w:val="22"/>
          <w:u w:val="single"/>
        </w:rPr>
        <w:lastRenderedPageBreak/>
        <w:t>Better Payment Practice</w:t>
      </w:r>
    </w:p>
    <w:p w14:paraId="3B152C76" w14:textId="77777777" w:rsidR="001C72B0" w:rsidRPr="004A3F3E" w:rsidRDefault="001C72B0" w:rsidP="00CC1A1C">
      <w:pPr>
        <w:pStyle w:val="Default"/>
        <w:jc w:val="both"/>
        <w:rPr>
          <w:sz w:val="22"/>
          <w:szCs w:val="22"/>
          <w:highlight w:val="yellow"/>
        </w:rPr>
      </w:pPr>
      <w:bookmarkStart w:id="0" w:name="_Hlk78277598"/>
    </w:p>
    <w:p w14:paraId="637D2787" w14:textId="561A0EE3" w:rsidR="00CC1A1C" w:rsidRPr="005935AF" w:rsidRDefault="00CC1A1C" w:rsidP="00CC1A1C">
      <w:pPr>
        <w:pStyle w:val="Default"/>
        <w:jc w:val="both"/>
        <w:rPr>
          <w:sz w:val="22"/>
          <w:szCs w:val="22"/>
        </w:rPr>
      </w:pPr>
      <w:r w:rsidRPr="005935AF">
        <w:rPr>
          <w:sz w:val="22"/>
          <w:szCs w:val="22"/>
        </w:rPr>
        <w:t>The CCG is currently achieving the 95% target in terms of value of invoices paid and number of invoices paid within 30 days.</w:t>
      </w:r>
      <w:r w:rsidR="00F55296" w:rsidRPr="005935AF">
        <w:rPr>
          <w:sz w:val="22"/>
          <w:szCs w:val="22"/>
        </w:rPr>
        <w:t xml:space="preserve"> </w:t>
      </w:r>
      <w:r w:rsidR="00946AEB" w:rsidRPr="005935AF">
        <w:rPr>
          <w:sz w:val="22"/>
          <w:szCs w:val="22"/>
        </w:rPr>
        <w:t xml:space="preserve"> </w:t>
      </w:r>
      <w:proofErr w:type="gramStart"/>
      <w:r w:rsidR="00D673B2" w:rsidRPr="005935AF">
        <w:rPr>
          <w:sz w:val="22"/>
          <w:szCs w:val="22"/>
        </w:rPr>
        <w:t>At</w:t>
      </w:r>
      <w:proofErr w:type="gramEnd"/>
      <w:r w:rsidR="00D673B2" w:rsidRPr="005935AF">
        <w:rPr>
          <w:sz w:val="22"/>
          <w:szCs w:val="22"/>
        </w:rPr>
        <w:t xml:space="preserve"> </w:t>
      </w:r>
      <w:r w:rsidR="004A3F3E" w:rsidRPr="005935AF">
        <w:rPr>
          <w:sz w:val="22"/>
          <w:szCs w:val="22"/>
        </w:rPr>
        <w:t>Dec</w:t>
      </w:r>
      <w:r w:rsidR="00111FEE" w:rsidRPr="005935AF">
        <w:rPr>
          <w:sz w:val="22"/>
          <w:szCs w:val="22"/>
        </w:rPr>
        <w:t>ember 21,</w:t>
      </w:r>
      <w:r w:rsidR="00D673B2" w:rsidRPr="005935AF">
        <w:rPr>
          <w:sz w:val="22"/>
          <w:szCs w:val="22"/>
        </w:rPr>
        <w:t xml:space="preserve"> </w:t>
      </w:r>
      <w:r w:rsidR="00A4605D" w:rsidRPr="005935AF">
        <w:rPr>
          <w:sz w:val="22"/>
          <w:szCs w:val="22"/>
        </w:rPr>
        <w:t>9</w:t>
      </w:r>
      <w:r w:rsidR="002F4F5B" w:rsidRPr="005935AF">
        <w:rPr>
          <w:sz w:val="22"/>
          <w:szCs w:val="22"/>
        </w:rPr>
        <w:t>9.</w:t>
      </w:r>
      <w:r w:rsidR="005935AF" w:rsidRPr="005935AF">
        <w:rPr>
          <w:sz w:val="22"/>
          <w:szCs w:val="22"/>
        </w:rPr>
        <w:t>4</w:t>
      </w:r>
      <w:r w:rsidR="00A4605D" w:rsidRPr="005935AF">
        <w:rPr>
          <w:sz w:val="22"/>
          <w:szCs w:val="22"/>
        </w:rPr>
        <w:t xml:space="preserve">% </w:t>
      </w:r>
      <w:r w:rsidR="002F4F5B" w:rsidRPr="005935AF">
        <w:rPr>
          <w:sz w:val="22"/>
          <w:szCs w:val="22"/>
        </w:rPr>
        <w:t>by value &amp; 98.</w:t>
      </w:r>
      <w:r w:rsidR="005935AF" w:rsidRPr="005935AF">
        <w:rPr>
          <w:sz w:val="22"/>
          <w:szCs w:val="22"/>
        </w:rPr>
        <w:t>6</w:t>
      </w:r>
      <w:r w:rsidR="002F4F5B" w:rsidRPr="005935AF">
        <w:rPr>
          <w:sz w:val="22"/>
          <w:szCs w:val="22"/>
        </w:rPr>
        <w:t xml:space="preserve">% by number of invoices were paid within 30 days. This includes the invoices paid via NELC. </w:t>
      </w:r>
      <w:r w:rsidR="00D673B2" w:rsidRPr="005935AF">
        <w:rPr>
          <w:sz w:val="22"/>
          <w:szCs w:val="22"/>
        </w:rPr>
        <w:t xml:space="preserve"> </w:t>
      </w:r>
    </w:p>
    <w:p w14:paraId="5748F669" w14:textId="3556BEE3" w:rsidR="00F55296" w:rsidRPr="004A3F3E" w:rsidRDefault="00F55296" w:rsidP="00CC1A1C">
      <w:pPr>
        <w:pStyle w:val="Default"/>
        <w:jc w:val="both"/>
        <w:rPr>
          <w:sz w:val="22"/>
          <w:szCs w:val="22"/>
          <w:highlight w:val="yellow"/>
        </w:rPr>
      </w:pPr>
    </w:p>
    <w:bookmarkEnd w:id="0"/>
    <w:p w14:paraId="02ABA547" w14:textId="199B12F6" w:rsidR="00241789" w:rsidRPr="004A3F3E" w:rsidRDefault="00241789" w:rsidP="005C589E">
      <w:pPr>
        <w:pStyle w:val="Default"/>
        <w:jc w:val="both"/>
        <w:rPr>
          <w:color w:val="FF0000"/>
          <w:sz w:val="22"/>
          <w:szCs w:val="22"/>
          <w:highlight w:val="yellow"/>
        </w:rPr>
      </w:pPr>
    </w:p>
    <w:p w14:paraId="41D5A083" w14:textId="6E577479" w:rsidR="00EB51EB" w:rsidRPr="003875B4" w:rsidRDefault="00BC214B" w:rsidP="005C589E">
      <w:pPr>
        <w:pStyle w:val="Default"/>
        <w:jc w:val="both"/>
        <w:rPr>
          <w:b/>
          <w:bCs/>
          <w:sz w:val="22"/>
          <w:szCs w:val="22"/>
          <w:u w:val="single"/>
        </w:rPr>
      </w:pPr>
      <w:r w:rsidRPr="003875B4">
        <w:rPr>
          <w:b/>
          <w:bCs/>
          <w:sz w:val="22"/>
          <w:szCs w:val="22"/>
          <w:u w:val="single"/>
        </w:rPr>
        <w:t>Humber</w:t>
      </w:r>
      <w:r w:rsidR="006B4CDA" w:rsidRPr="003875B4">
        <w:rPr>
          <w:b/>
          <w:bCs/>
          <w:sz w:val="22"/>
          <w:szCs w:val="22"/>
          <w:u w:val="single"/>
        </w:rPr>
        <w:t xml:space="preserve"> Coast &amp; Vale IC</w:t>
      </w:r>
      <w:r w:rsidR="003C2698" w:rsidRPr="003875B4">
        <w:rPr>
          <w:b/>
          <w:bCs/>
          <w:sz w:val="22"/>
          <w:szCs w:val="22"/>
          <w:u w:val="single"/>
        </w:rPr>
        <w:t>S</w:t>
      </w:r>
      <w:r w:rsidR="00404607" w:rsidRPr="003875B4">
        <w:rPr>
          <w:b/>
          <w:bCs/>
          <w:sz w:val="22"/>
          <w:szCs w:val="22"/>
          <w:u w:val="single"/>
        </w:rPr>
        <w:t xml:space="preserve"> Finance Overview</w:t>
      </w:r>
      <w:r w:rsidR="00EA3172" w:rsidRPr="003875B4">
        <w:rPr>
          <w:b/>
          <w:bCs/>
          <w:sz w:val="22"/>
          <w:szCs w:val="22"/>
          <w:u w:val="single"/>
        </w:rPr>
        <w:t xml:space="preserve"> </w:t>
      </w:r>
    </w:p>
    <w:p w14:paraId="528AC66B" w14:textId="6475C8EE" w:rsidR="00EB51EB" w:rsidRPr="004A3F3E" w:rsidRDefault="003875B4" w:rsidP="00EB51EB">
      <w:pPr>
        <w:spacing w:before="62"/>
        <w:rPr>
          <w:rFonts w:ascii="Arial" w:eastAsiaTheme="minorEastAsia" w:hAnsi="Arial" w:cs="Arial"/>
          <w:color w:val="000000" w:themeColor="text1"/>
          <w:kern w:val="24"/>
          <w:highlight w:val="yellow"/>
          <w:lang w:val="en-GB" w:eastAsia="en-GB"/>
        </w:rPr>
      </w:pPr>
      <w:r w:rsidRPr="003875B4">
        <w:rPr>
          <w:rFonts w:ascii="Arial" w:eastAsiaTheme="minorEastAsia" w:hAnsi="Arial" w:cs="Arial"/>
          <w:noProof/>
          <w:color w:val="000000" w:themeColor="text1"/>
          <w:kern w:val="24"/>
          <w:lang w:val="en-GB" w:eastAsia="en-GB"/>
        </w:rPr>
        <w:drawing>
          <wp:inline distT="0" distB="0" distL="0" distR="0" wp14:anchorId="15AA4315" wp14:editId="0F3534BD">
            <wp:extent cx="7052310" cy="54737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7052310" cy="5473700"/>
                    </a:xfrm>
                    <a:prstGeom prst="rect">
                      <a:avLst/>
                    </a:prstGeom>
                  </pic:spPr>
                </pic:pic>
              </a:graphicData>
            </a:graphic>
          </wp:inline>
        </w:drawing>
      </w:r>
    </w:p>
    <w:p w14:paraId="73AC6BED" w14:textId="26DB48E1" w:rsidR="009967E6" w:rsidRPr="006565B4" w:rsidRDefault="009967E6" w:rsidP="009967E6">
      <w:pPr>
        <w:spacing w:before="62"/>
        <w:rPr>
          <w:rFonts w:ascii="Arial" w:eastAsiaTheme="minorEastAsia" w:hAnsi="Arial" w:cs="Arial"/>
          <w:color w:val="000000" w:themeColor="text1"/>
          <w:kern w:val="24"/>
          <w:lang w:val="en-GB" w:eastAsia="en-GB"/>
        </w:rPr>
      </w:pPr>
      <w:r w:rsidRPr="006565B4">
        <w:rPr>
          <w:rFonts w:ascii="Arial" w:eastAsiaTheme="minorEastAsia" w:hAnsi="Arial" w:cs="Arial"/>
          <w:b/>
          <w:bCs/>
          <w:color w:val="000000" w:themeColor="text1"/>
          <w:kern w:val="24"/>
          <w:lang w:val="en-GB" w:eastAsia="en-GB"/>
        </w:rPr>
        <w:t xml:space="preserve">System Envelope Performance. Objective - To Break Even. </w:t>
      </w:r>
      <w:r w:rsidR="006565B4" w:rsidRPr="006565B4">
        <w:rPr>
          <w:rFonts w:ascii="Arial" w:eastAsiaTheme="minorEastAsia" w:hAnsi="Arial" w:cs="Arial"/>
          <w:b/>
          <w:bCs/>
          <w:color w:val="000000" w:themeColor="text1"/>
          <w:kern w:val="24"/>
          <w:lang w:val="en-GB" w:eastAsia="en-GB"/>
        </w:rPr>
        <w:t>M9</w:t>
      </w:r>
      <w:r w:rsidRPr="006565B4">
        <w:rPr>
          <w:rFonts w:ascii="Arial" w:eastAsiaTheme="minorEastAsia" w:hAnsi="Arial" w:cs="Arial"/>
          <w:b/>
          <w:bCs/>
          <w:color w:val="000000" w:themeColor="text1"/>
          <w:kern w:val="24"/>
          <w:lang w:val="en-GB" w:eastAsia="en-GB"/>
        </w:rPr>
        <w:t xml:space="preserve"> £</w:t>
      </w:r>
      <w:r w:rsidR="006565B4" w:rsidRPr="006565B4">
        <w:rPr>
          <w:rFonts w:ascii="Arial" w:eastAsiaTheme="minorEastAsia" w:hAnsi="Arial" w:cs="Arial"/>
          <w:b/>
          <w:bCs/>
          <w:color w:val="000000" w:themeColor="text1"/>
          <w:kern w:val="24"/>
          <w:lang w:val="en-GB" w:eastAsia="en-GB"/>
        </w:rPr>
        <w:t>0.7m</w:t>
      </w:r>
      <w:r w:rsidRPr="006565B4">
        <w:rPr>
          <w:rFonts w:ascii="Arial" w:eastAsiaTheme="minorEastAsia" w:hAnsi="Arial" w:cs="Arial"/>
          <w:b/>
          <w:bCs/>
          <w:color w:val="000000" w:themeColor="text1"/>
          <w:kern w:val="24"/>
          <w:lang w:val="en-GB" w:eastAsia="en-GB"/>
        </w:rPr>
        <w:t xml:space="preserve"> surplus, </w:t>
      </w:r>
      <w:r w:rsidR="006565B4" w:rsidRPr="006565B4">
        <w:rPr>
          <w:rFonts w:ascii="Arial" w:eastAsiaTheme="minorEastAsia" w:hAnsi="Arial" w:cs="Arial"/>
          <w:b/>
          <w:bCs/>
          <w:color w:val="000000" w:themeColor="text1"/>
          <w:kern w:val="24"/>
          <w:lang w:eastAsia="en-GB"/>
        </w:rPr>
        <w:t>Forecast Break Even</w:t>
      </w:r>
      <w:r w:rsidR="006565B4">
        <w:rPr>
          <w:rFonts w:ascii="Arial" w:eastAsiaTheme="minorEastAsia" w:hAnsi="Arial" w:cs="Arial"/>
          <w:b/>
          <w:bCs/>
          <w:color w:val="000000" w:themeColor="text1"/>
          <w:kern w:val="24"/>
          <w:lang w:eastAsia="en-GB"/>
        </w:rPr>
        <w:t>.</w:t>
      </w:r>
      <w:r w:rsidRPr="006565B4">
        <w:rPr>
          <w:rFonts w:ascii="Arial" w:eastAsiaTheme="minorEastAsia" w:hAnsi="Arial" w:cs="Arial"/>
          <w:b/>
          <w:bCs/>
          <w:color w:val="000000" w:themeColor="text1"/>
          <w:kern w:val="24"/>
          <w:lang w:val="en-GB" w:eastAsia="en-GB"/>
        </w:rPr>
        <w:t xml:space="preserve"> </w:t>
      </w:r>
    </w:p>
    <w:p w14:paraId="38B56446" w14:textId="1D1DD356" w:rsidR="009967E6" w:rsidRPr="006565B4" w:rsidRDefault="009967E6" w:rsidP="004921DC">
      <w:pPr>
        <w:numPr>
          <w:ilvl w:val="0"/>
          <w:numId w:val="16"/>
        </w:numPr>
        <w:spacing w:before="62"/>
        <w:jc w:val="both"/>
        <w:rPr>
          <w:rFonts w:ascii="Arial" w:eastAsiaTheme="minorEastAsia" w:hAnsi="Arial" w:cs="Arial"/>
          <w:color w:val="000000" w:themeColor="text1"/>
          <w:kern w:val="24"/>
          <w:lang w:val="en-GB" w:eastAsia="en-GB"/>
        </w:rPr>
      </w:pPr>
      <w:r w:rsidRPr="006565B4">
        <w:rPr>
          <w:rFonts w:ascii="Arial" w:eastAsiaTheme="minorEastAsia" w:hAnsi="Arial" w:cs="Arial"/>
          <w:color w:val="000000" w:themeColor="text1"/>
          <w:kern w:val="24"/>
          <w:lang w:val="en-GB" w:eastAsia="en-GB"/>
        </w:rPr>
        <w:t>The IC</w:t>
      </w:r>
      <w:r w:rsidR="003C2698" w:rsidRPr="006565B4">
        <w:rPr>
          <w:rFonts w:ascii="Arial" w:eastAsiaTheme="minorEastAsia" w:hAnsi="Arial" w:cs="Arial"/>
          <w:color w:val="000000" w:themeColor="text1"/>
          <w:kern w:val="24"/>
          <w:lang w:val="en-GB" w:eastAsia="en-GB"/>
        </w:rPr>
        <w:t>S</w:t>
      </w:r>
      <w:r w:rsidRPr="006565B4">
        <w:rPr>
          <w:rFonts w:ascii="Arial" w:eastAsiaTheme="minorEastAsia" w:hAnsi="Arial" w:cs="Arial"/>
          <w:color w:val="000000" w:themeColor="text1"/>
          <w:kern w:val="24"/>
          <w:lang w:val="en-GB" w:eastAsia="en-GB"/>
        </w:rPr>
        <w:t xml:space="preserve"> reported a positive position regarding H</w:t>
      </w:r>
      <w:r w:rsidR="00683E59" w:rsidRPr="006565B4">
        <w:rPr>
          <w:rFonts w:ascii="Arial" w:eastAsiaTheme="minorEastAsia" w:hAnsi="Arial" w:cs="Arial"/>
          <w:color w:val="000000" w:themeColor="text1"/>
          <w:kern w:val="24"/>
          <w:lang w:val="en-GB" w:eastAsia="en-GB"/>
        </w:rPr>
        <w:t>2</w:t>
      </w:r>
      <w:r w:rsidRPr="006565B4">
        <w:rPr>
          <w:rFonts w:ascii="Arial" w:eastAsiaTheme="minorEastAsia" w:hAnsi="Arial" w:cs="Arial"/>
          <w:color w:val="000000" w:themeColor="text1"/>
          <w:kern w:val="24"/>
          <w:lang w:val="en-GB" w:eastAsia="en-GB"/>
        </w:rPr>
        <w:t xml:space="preserve"> financial delivery. </w:t>
      </w:r>
    </w:p>
    <w:p w14:paraId="06D1AF57" w14:textId="77777777" w:rsidR="006565B4" w:rsidRPr="006565B4" w:rsidRDefault="006565B4" w:rsidP="004921DC">
      <w:pPr>
        <w:numPr>
          <w:ilvl w:val="0"/>
          <w:numId w:val="16"/>
        </w:numPr>
        <w:spacing w:before="62"/>
        <w:jc w:val="both"/>
        <w:rPr>
          <w:rFonts w:ascii="Arial" w:eastAsiaTheme="minorEastAsia" w:hAnsi="Arial" w:cs="Arial"/>
          <w:color w:val="000000" w:themeColor="text1"/>
          <w:kern w:val="24"/>
          <w:lang w:val="en-GB" w:eastAsia="en-GB"/>
        </w:rPr>
      </w:pPr>
      <w:r w:rsidRPr="006565B4">
        <w:rPr>
          <w:rFonts w:ascii="Arial" w:eastAsiaTheme="minorEastAsia" w:hAnsi="Arial" w:cs="Arial"/>
          <w:color w:val="000000" w:themeColor="text1"/>
          <w:kern w:val="24"/>
          <w:lang w:val="en-GB" w:eastAsia="en-GB"/>
        </w:rPr>
        <w:t>Additional elective recovery revenue funding approved of £23.3m</w:t>
      </w:r>
    </w:p>
    <w:p w14:paraId="67D3F49E" w14:textId="77777777" w:rsidR="006565B4" w:rsidRPr="006565B4" w:rsidRDefault="006565B4" w:rsidP="004921DC">
      <w:pPr>
        <w:numPr>
          <w:ilvl w:val="0"/>
          <w:numId w:val="16"/>
        </w:numPr>
        <w:spacing w:before="62"/>
        <w:jc w:val="both"/>
        <w:rPr>
          <w:rFonts w:ascii="Arial" w:eastAsiaTheme="minorEastAsia" w:hAnsi="Arial" w:cs="Arial"/>
          <w:color w:val="000000" w:themeColor="text1"/>
          <w:kern w:val="24"/>
          <w:lang w:val="en-GB" w:eastAsia="en-GB"/>
        </w:rPr>
      </w:pPr>
      <w:r w:rsidRPr="006565B4">
        <w:rPr>
          <w:rFonts w:ascii="Arial" w:eastAsiaTheme="minorEastAsia" w:hAnsi="Arial" w:cs="Arial"/>
          <w:color w:val="000000" w:themeColor="text1"/>
          <w:kern w:val="24"/>
          <w:lang w:val="en-GB" w:eastAsia="en-GB"/>
        </w:rPr>
        <w:t>ERF Ready Reckoner forecast to bring in £2.9m based on cumulative achievement.</w:t>
      </w:r>
    </w:p>
    <w:p w14:paraId="422E367C" w14:textId="0BCB82E6" w:rsidR="006565B4" w:rsidRPr="006565B4" w:rsidRDefault="006565B4" w:rsidP="004921DC">
      <w:pPr>
        <w:numPr>
          <w:ilvl w:val="0"/>
          <w:numId w:val="16"/>
        </w:numPr>
        <w:spacing w:before="62"/>
        <w:jc w:val="both"/>
        <w:rPr>
          <w:rFonts w:ascii="Arial" w:eastAsiaTheme="minorEastAsia" w:hAnsi="Arial" w:cs="Arial"/>
          <w:color w:val="000000" w:themeColor="text1"/>
          <w:kern w:val="24"/>
          <w:lang w:val="en-GB" w:eastAsia="en-GB"/>
        </w:rPr>
      </w:pPr>
      <w:r w:rsidRPr="006565B4">
        <w:rPr>
          <w:rFonts w:ascii="Arial" w:eastAsiaTheme="minorEastAsia" w:hAnsi="Arial" w:cs="Arial"/>
          <w:color w:val="000000" w:themeColor="text1"/>
          <w:kern w:val="24"/>
          <w:lang w:val="en-GB" w:eastAsia="en-GB"/>
        </w:rPr>
        <w:t xml:space="preserve">The ICS will be monitored on the full view of the 2021/2022 financial period. H1 forecast outturn and H2 plans are treated as a single financial period. </w:t>
      </w:r>
    </w:p>
    <w:p w14:paraId="5C6CDB6D" w14:textId="77777777" w:rsidR="006565B4" w:rsidRPr="006565B4" w:rsidRDefault="006565B4" w:rsidP="004921DC">
      <w:pPr>
        <w:numPr>
          <w:ilvl w:val="0"/>
          <w:numId w:val="16"/>
        </w:numPr>
        <w:spacing w:before="62"/>
        <w:jc w:val="both"/>
        <w:rPr>
          <w:rFonts w:ascii="Arial" w:eastAsiaTheme="minorEastAsia" w:hAnsi="Arial" w:cs="Arial"/>
          <w:color w:val="000000" w:themeColor="text1"/>
          <w:kern w:val="24"/>
          <w:lang w:val="en-GB" w:eastAsia="en-GB"/>
        </w:rPr>
      </w:pPr>
      <w:r w:rsidRPr="006565B4">
        <w:rPr>
          <w:rFonts w:ascii="Arial" w:eastAsiaTheme="minorEastAsia" w:hAnsi="Arial" w:cs="Arial"/>
          <w:color w:val="000000" w:themeColor="text1"/>
          <w:kern w:val="24"/>
          <w:lang w:val="en-GB" w:eastAsia="en-GB"/>
        </w:rPr>
        <w:t>Additional funding of £10.9m secured for social care – national living wage</w:t>
      </w:r>
    </w:p>
    <w:p w14:paraId="3A9DAD9C" w14:textId="77777777" w:rsidR="004734BB" w:rsidRDefault="004734BB" w:rsidP="00497094">
      <w:pPr>
        <w:spacing w:before="62"/>
        <w:rPr>
          <w:rFonts w:ascii="Arial" w:eastAsiaTheme="minorEastAsia" w:hAnsi="Arial" w:cs="Arial"/>
          <w:b/>
          <w:bCs/>
          <w:color w:val="000000" w:themeColor="text1"/>
          <w:kern w:val="24"/>
          <w:highlight w:val="yellow"/>
          <w:u w:val="single"/>
          <w:lang w:val="en-GB" w:eastAsia="en-GB"/>
        </w:rPr>
      </w:pPr>
    </w:p>
    <w:p w14:paraId="1D9C9433" w14:textId="77777777" w:rsidR="004921DC" w:rsidRDefault="004921DC">
      <w:pPr>
        <w:rPr>
          <w:rFonts w:ascii="Arial" w:eastAsia="MS Mincho" w:hAnsi="Arial" w:cs="Arial"/>
          <w:b/>
          <w:bCs/>
          <w:color w:val="000000"/>
          <w:u w:val="single"/>
          <w:lang w:val="en-GB" w:eastAsia="en-GB"/>
        </w:rPr>
      </w:pPr>
      <w:r>
        <w:rPr>
          <w:b/>
          <w:bCs/>
          <w:u w:val="single"/>
        </w:rPr>
        <w:br w:type="page"/>
      </w:r>
    </w:p>
    <w:p w14:paraId="6F363C22" w14:textId="5BE5E55A" w:rsidR="00B12902" w:rsidRPr="003377F3" w:rsidRDefault="00B12902" w:rsidP="005C589E">
      <w:pPr>
        <w:pStyle w:val="Default"/>
        <w:jc w:val="both"/>
        <w:rPr>
          <w:b/>
          <w:bCs/>
          <w:sz w:val="22"/>
          <w:szCs w:val="22"/>
          <w:u w:val="single"/>
        </w:rPr>
      </w:pPr>
      <w:r w:rsidRPr="003377F3">
        <w:rPr>
          <w:b/>
          <w:bCs/>
          <w:sz w:val="22"/>
          <w:szCs w:val="22"/>
          <w:u w:val="single"/>
        </w:rPr>
        <w:lastRenderedPageBreak/>
        <w:t>Adult Social Care:</w:t>
      </w:r>
    </w:p>
    <w:p w14:paraId="75CBA4DA" w14:textId="20802D6B" w:rsidR="006F3162" w:rsidRPr="003377F3" w:rsidRDefault="006F3162" w:rsidP="00386E82">
      <w:pPr>
        <w:pStyle w:val="ListParagraph"/>
        <w:rPr>
          <w:rFonts w:ascii="Arial" w:hAnsi="Arial" w:cs="Arial"/>
        </w:rPr>
      </w:pPr>
    </w:p>
    <w:tbl>
      <w:tblPr>
        <w:tblW w:w="10160" w:type="dxa"/>
        <w:tblLook w:val="04A0" w:firstRow="1" w:lastRow="0" w:firstColumn="1" w:lastColumn="0" w:noHBand="0" w:noVBand="1"/>
      </w:tblPr>
      <w:tblGrid>
        <w:gridCol w:w="5060"/>
        <w:gridCol w:w="1200"/>
        <w:gridCol w:w="1200"/>
        <w:gridCol w:w="1200"/>
        <w:gridCol w:w="300"/>
        <w:gridCol w:w="1200"/>
      </w:tblGrid>
      <w:tr w:rsidR="006610CE" w:rsidRPr="003377F3" w14:paraId="2C7597E4" w14:textId="77777777" w:rsidTr="006610CE">
        <w:trPr>
          <w:trHeight w:val="290"/>
        </w:trPr>
        <w:tc>
          <w:tcPr>
            <w:tcW w:w="5060" w:type="dxa"/>
            <w:tcBorders>
              <w:top w:val="nil"/>
              <w:left w:val="nil"/>
              <w:bottom w:val="nil"/>
              <w:right w:val="nil"/>
            </w:tcBorders>
            <w:shd w:val="clear" w:color="auto" w:fill="auto"/>
            <w:noWrap/>
            <w:vAlign w:val="bottom"/>
            <w:hideMark/>
          </w:tcPr>
          <w:p w14:paraId="68AD5412" w14:textId="77777777" w:rsidR="006610CE" w:rsidRPr="003377F3" w:rsidRDefault="00BA28C8" w:rsidP="006610CE">
            <w:pPr>
              <w:rPr>
                <w:rFonts w:ascii="Arial" w:hAnsi="Arial" w:cs="Arial"/>
                <w:b/>
                <w:bCs/>
                <w:noProof/>
              </w:rPr>
            </w:pPr>
            <w:r w:rsidRPr="003377F3">
              <w:rPr>
                <w:rFonts w:ascii="Arial" w:hAnsi="Arial" w:cs="Arial"/>
                <w:b/>
                <w:bCs/>
                <w:noProof/>
              </w:rPr>
              <w:t xml:space="preserve">2021/22 Summary Position </w:t>
            </w:r>
            <w:r w:rsidR="00933D62" w:rsidRPr="003377F3">
              <w:rPr>
                <w:rFonts w:ascii="Arial" w:hAnsi="Arial" w:cs="Arial"/>
                <w:b/>
                <w:bCs/>
                <w:noProof/>
              </w:rPr>
              <w:t xml:space="preserve"> </w:t>
            </w:r>
          </w:p>
          <w:p w14:paraId="1DA80C8B" w14:textId="70E051C1" w:rsidR="00933D62" w:rsidRPr="003377F3" w:rsidRDefault="00933D62" w:rsidP="006610CE">
            <w:pPr>
              <w:rPr>
                <w:rFonts w:ascii="Times New Roman" w:eastAsia="Times New Roman" w:hAnsi="Times New Roman" w:cs="Times New Roman"/>
                <w:sz w:val="24"/>
                <w:szCs w:val="24"/>
                <w:lang w:val="en-GB" w:eastAsia="en-GB"/>
              </w:rPr>
            </w:pPr>
          </w:p>
        </w:tc>
        <w:tc>
          <w:tcPr>
            <w:tcW w:w="3600" w:type="dxa"/>
            <w:gridSpan w:val="3"/>
            <w:tcBorders>
              <w:top w:val="nil"/>
              <w:left w:val="nil"/>
              <w:bottom w:val="single" w:sz="4" w:space="0" w:color="auto"/>
              <w:right w:val="nil"/>
            </w:tcBorders>
            <w:shd w:val="clear" w:color="auto" w:fill="auto"/>
            <w:noWrap/>
            <w:vAlign w:val="bottom"/>
            <w:hideMark/>
          </w:tcPr>
          <w:p w14:paraId="52F5EA0A" w14:textId="08822D94" w:rsidR="006610CE" w:rsidRPr="003377F3" w:rsidRDefault="006610CE" w:rsidP="006610CE">
            <w:pPr>
              <w:jc w:val="cente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Position as at Q</w:t>
            </w:r>
            <w:r w:rsidR="004159A9" w:rsidRPr="003377F3">
              <w:rPr>
                <w:rFonts w:ascii="Arial" w:eastAsia="Times New Roman" w:hAnsi="Arial" w:cs="Arial"/>
                <w:b/>
                <w:bCs/>
                <w:color w:val="000000"/>
                <w:lang w:val="en-GB" w:eastAsia="en-GB"/>
              </w:rPr>
              <w:t>3</w:t>
            </w:r>
          </w:p>
        </w:tc>
        <w:tc>
          <w:tcPr>
            <w:tcW w:w="300" w:type="dxa"/>
            <w:tcBorders>
              <w:top w:val="nil"/>
              <w:left w:val="nil"/>
              <w:bottom w:val="nil"/>
              <w:right w:val="nil"/>
            </w:tcBorders>
            <w:shd w:val="clear" w:color="auto" w:fill="auto"/>
            <w:noWrap/>
            <w:vAlign w:val="bottom"/>
            <w:hideMark/>
          </w:tcPr>
          <w:p w14:paraId="3F206EA7" w14:textId="77777777" w:rsidR="006610CE" w:rsidRPr="003377F3" w:rsidRDefault="006610CE" w:rsidP="006610CE">
            <w:pPr>
              <w:jc w:val="center"/>
              <w:rPr>
                <w:rFonts w:ascii="Arial" w:eastAsia="Times New Roman" w:hAnsi="Arial" w:cs="Arial"/>
                <w:b/>
                <w:bCs/>
                <w:color w:val="000000"/>
                <w:lang w:val="en-GB" w:eastAsia="en-GB"/>
              </w:rPr>
            </w:pPr>
          </w:p>
        </w:tc>
        <w:tc>
          <w:tcPr>
            <w:tcW w:w="1200" w:type="dxa"/>
            <w:tcBorders>
              <w:top w:val="nil"/>
              <w:left w:val="nil"/>
              <w:bottom w:val="single" w:sz="4" w:space="0" w:color="auto"/>
              <w:right w:val="nil"/>
            </w:tcBorders>
            <w:shd w:val="clear" w:color="auto" w:fill="auto"/>
            <w:noWrap/>
            <w:vAlign w:val="bottom"/>
            <w:hideMark/>
          </w:tcPr>
          <w:p w14:paraId="5A41E185" w14:textId="7F291E9E" w:rsidR="006610CE" w:rsidRPr="003377F3" w:rsidRDefault="006610CE" w:rsidP="006610CE">
            <w:pPr>
              <w:jc w:val="cente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Q</w:t>
            </w:r>
            <w:r w:rsidR="004159A9" w:rsidRPr="003377F3">
              <w:rPr>
                <w:rFonts w:ascii="Arial" w:eastAsia="Times New Roman" w:hAnsi="Arial" w:cs="Arial"/>
                <w:b/>
                <w:bCs/>
                <w:color w:val="000000"/>
                <w:lang w:val="en-GB" w:eastAsia="en-GB"/>
              </w:rPr>
              <w:t>2</w:t>
            </w:r>
          </w:p>
        </w:tc>
      </w:tr>
      <w:tr w:rsidR="006610CE" w:rsidRPr="003377F3" w14:paraId="0CFA5077" w14:textId="77777777" w:rsidTr="006610CE">
        <w:trPr>
          <w:trHeight w:val="940"/>
        </w:trPr>
        <w:tc>
          <w:tcPr>
            <w:tcW w:w="5060" w:type="dxa"/>
            <w:tcBorders>
              <w:top w:val="nil"/>
              <w:left w:val="nil"/>
              <w:bottom w:val="nil"/>
              <w:right w:val="nil"/>
            </w:tcBorders>
            <w:shd w:val="clear" w:color="auto" w:fill="auto"/>
            <w:noWrap/>
            <w:vAlign w:val="bottom"/>
            <w:hideMark/>
          </w:tcPr>
          <w:p w14:paraId="3650C0DF" w14:textId="77777777" w:rsidR="006610CE" w:rsidRPr="003377F3" w:rsidRDefault="006610CE" w:rsidP="006610CE">
            <w:pPr>
              <w:jc w:val="center"/>
              <w:rPr>
                <w:rFonts w:ascii="Arial" w:eastAsia="Times New Roman" w:hAnsi="Arial" w:cs="Arial"/>
                <w:b/>
                <w:bCs/>
                <w:color w:val="000000"/>
                <w:lang w:val="en-GB" w:eastAsia="en-GB"/>
              </w:rPr>
            </w:pPr>
          </w:p>
        </w:tc>
        <w:tc>
          <w:tcPr>
            <w:tcW w:w="1200" w:type="dxa"/>
            <w:tcBorders>
              <w:top w:val="nil"/>
              <w:left w:val="nil"/>
              <w:bottom w:val="nil"/>
              <w:right w:val="nil"/>
            </w:tcBorders>
            <w:shd w:val="clear" w:color="auto" w:fill="auto"/>
            <w:vAlign w:val="center"/>
            <w:hideMark/>
          </w:tcPr>
          <w:p w14:paraId="530409F2" w14:textId="51214953" w:rsidR="006610CE" w:rsidRPr="003377F3" w:rsidRDefault="00933D62" w:rsidP="006610CE">
            <w:pPr>
              <w:jc w:val="cente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Annual</w:t>
            </w:r>
            <w:r w:rsidR="006610CE" w:rsidRPr="003377F3">
              <w:rPr>
                <w:rFonts w:ascii="Arial" w:eastAsia="Times New Roman" w:hAnsi="Arial" w:cs="Arial"/>
                <w:b/>
                <w:bCs/>
                <w:color w:val="000000"/>
                <w:lang w:val="en-GB" w:eastAsia="en-GB"/>
              </w:rPr>
              <w:t xml:space="preserve"> Budget</w:t>
            </w:r>
          </w:p>
        </w:tc>
        <w:tc>
          <w:tcPr>
            <w:tcW w:w="1200" w:type="dxa"/>
            <w:tcBorders>
              <w:top w:val="nil"/>
              <w:left w:val="nil"/>
              <w:bottom w:val="nil"/>
              <w:right w:val="nil"/>
            </w:tcBorders>
            <w:shd w:val="clear" w:color="auto" w:fill="auto"/>
            <w:vAlign w:val="center"/>
            <w:hideMark/>
          </w:tcPr>
          <w:p w14:paraId="5CFE6812" w14:textId="77777777" w:rsidR="006610CE" w:rsidRPr="003377F3" w:rsidRDefault="006610CE" w:rsidP="006610CE">
            <w:pPr>
              <w:jc w:val="cente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Forecast Outturn</w:t>
            </w:r>
          </w:p>
        </w:tc>
        <w:tc>
          <w:tcPr>
            <w:tcW w:w="1200" w:type="dxa"/>
            <w:tcBorders>
              <w:top w:val="nil"/>
              <w:left w:val="nil"/>
              <w:bottom w:val="nil"/>
              <w:right w:val="nil"/>
            </w:tcBorders>
            <w:shd w:val="clear" w:color="auto" w:fill="auto"/>
            <w:vAlign w:val="center"/>
            <w:hideMark/>
          </w:tcPr>
          <w:p w14:paraId="26EB6E9B" w14:textId="77777777" w:rsidR="006610CE" w:rsidRPr="003377F3" w:rsidRDefault="006610CE" w:rsidP="006610CE">
            <w:pP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 xml:space="preserve">Forecast Variance  </w:t>
            </w:r>
          </w:p>
        </w:tc>
        <w:tc>
          <w:tcPr>
            <w:tcW w:w="300" w:type="dxa"/>
            <w:tcBorders>
              <w:top w:val="nil"/>
              <w:left w:val="nil"/>
              <w:bottom w:val="nil"/>
              <w:right w:val="nil"/>
            </w:tcBorders>
            <w:shd w:val="clear" w:color="auto" w:fill="auto"/>
            <w:vAlign w:val="center"/>
            <w:hideMark/>
          </w:tcPr>
          <w:p w14:paraId="30FEF1A6" w14:textId="77777777" w:rsidR="006610CE" w:rsidRPr="003377F3" w:rsidRDefault="006610CE" w:rsidP="006610CE">
            <w:pPr>
              <w:rPr>
                <w:rFonts w:ascii="Arial" w:eastAsia="Times New Roman" w:hAnsi="Arial" w:cs="Arial"/>
                <w:b/>
                <w:bCs/>
                <w:color w:val="000000"/>
                <w:lang w:val="en-GB" w:eastAsia="en-GB"/>
              </w:rPr>
            </w:pPr>
          </w:p>
        </w:tc>
        <w:tc>
          <w:tcPr>
            <w:tcW w:w="1200" w:type="dxa"/>
            <w:tcBorders>
              <w:top w:val="nil"/>
              <w:left w:val="nil"/>
              <w:bottom w:val="nil"/>
              <w:right w:val="nil"/>
            </w:tcBorders>
            <w:shd w:val="clear" w:color="auto" w:fill="auto"/>
            <w:vAlign w:val="center"/>
            <w:hideMark/>
          </w:tcPr>
          <w:p w14:paraId="3F892FC4" w14:textId="77777777" w:rsidR="006610CE" w:rsidRPr="003377F3" w:rsidRDefault="006610CE" w:rsidP="006610CE">
            <w:pPr>
              <w:jc w:val="cente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Forecast Variance</w:t>
            </w:r>
          </w:p>
        </w:tc>
      </w:tr>
      <w:tr w:rsidR="006610CE" w:rsidRPr="003377F3" w14:paraId="3D0CC0C6" w14:textId="77777777" w:rsidTr="006610CE">
        <w:trPr>
          <w:trHeight w:val="290"/>
        </w:trPr>
        <w:tc>
          <w:tcPr>
            <w:tcW w:w="5060" w:type="dxa"/>
            <w:tcBorders>
              <w:top w:val="nil"/>
              <w:left w:val="nil"/>
              <w:bottom w:val="nil"/>
              <w:right w:val="nil"/>
            </w:tcBorders>
            <w:shd w:val="clear" w:color="auto" w:fill="auto"/>
            <w:noWrap/>
            <w:vAlign w:val="bottom"/>
            <w:hideMark/>
          </w:tcPr>
          <w:p w14:paraId="79EDAC09" w14:textId="77777777" w:rsidR="006610CE" w:rsidRPr="003377F3" w:rsidRDefault="006610CE" w:rsidP="006610CE">
            <w:pPr>
              <w:jc w:val="center"/>
              <w:rPr>
                <w:rFonts w:ascii="Arial" w:eastAsia="Times New Roman" w:hAnsi="Arial" w:cs="Arial"/>
                <w:b/>
                <w:bCs/>
                <w:color w:val="000000"/>
                <w:lang w:val="en-GB" w:eastAsia="en-GB"/>
              </w:rPr>
            </w:pPr>
          </w:p>
        </w:tc>
        <w:tc>
          <w:tcPr>
            <w:tcW w:w="1200" w:type="dxa"/>
            <w:tcBorders>
              <w:top w:val="nil"/>
              <w:left w:val="nil"/>
              <w:bottom w:val="nil"/>
              <w:right w:val="nil"/>
            </w:tcBorders>
            <w:shd w:val="clear" w:color="auto" w:fill="auto"/>
            <w:noWrap/>
            <w:vAlign w:val="center"/>
            <w:hideMark/>
          </w:tcPr>
          <w:p w14:paraId="2DEDC810"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£000's</w:t>
            </w:r>
          </w:p>
        </w:tc>
        <w:tc>
          <w:tcPr>
            <w:tcW w:w="1200" w:type="dxa"/>
            <w:tcBorders>
              <w:top w:val="nil"/>
              <w:left w:val="nil"/>
              <w:bottom w:val="nil"/>
              <w:right w:val="nil"/>
            </w:tcBorders>
            <w:shd w:val="clear" w:color="auto" w:fill="auto"/>
            <w:noWrap/>
            <w:vAlign w:val="center"/>
            <w:hideMark/>
          </w:tcPr>
          <w:p w14:paraId="1620CBC8"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£000's</w:t>
            </w:r>
          </w:p>
        </w:tc>
        <w:tc>
          <w:tcPr>
            <w:tcW w:w="1200" w:type="dxa"/>
            <w:tcBorders>
              <w:top w:val="nil"/>
              <w:left w:val="nil"/>
              <w:bottom w:val="nil"/>
              <w:right w:val="nil"/>
            </w:tcBorders>
            <w:shd w:val="clear" w:color="auto" w:fill="auto"/>
            <w:noWrap/>
            <w:vAlign w:val="center"/>
            <w:hideMark/>
          </w:tcPr>
          <w:p w14:paraId="03367374"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£000's</w:t>
            </w:r>
          </w:p>
        </w:tc>
        <w:tc>
          <w:tcPr>
            <w:tcW w:w="300" w:type="dxa"/>
            <w:tcBorders>
              <w:top w:val="nil"/>
              <w:left w:val="nil"/>
              <w:bottom w:val="nil"/>
              <w:right w:val="nil"/>
            </w:tcBorders>
            <w:shd w:val="clear" w:color="auto" w:fill="auto"/>
            <w:noWrap/>
            <w:vAlign w:val="center"/>
            <w:hideMark/>
          </w:tcPr>
          <w:p w14:paraId="5AF7DAAB" w14:textId="77777777" w:rsidR="006610CE" w:rsidRPr="003377F3" w:rsidRDefault="006610CE" w:rsidP="006610CE">
            <w:pPr>
              <w:jc w:val="center"/>
              <w:rPr>
                <w:rFonts w:ascii="Arial" w:eastAsia="Times New Roman" w:hAnsi="Arial" w:cs="Arial"/>
                <w:color w:val="000000"/>
                <w:lang w:val="en-GB" w:eastAsia="en-GB"/>
              </w:rPr>
            </w:pPr>
          </w:p>
        </w:tc>
        <w:tc>
          <w:tcPr>
            <w:tcW w:w="1200" w:type="dxa"/>
            <w:tcBorders>
              <w:top w:val="nil"/>
              <w:left w:val="nil"/>
              <w:bottom w:val="nil"/>
              <w:right w:val="nil"/>
            </w:tcBorders>
            <w:shd w:val="clear" w:color="auto" w:fill="auto"/>
            <w:noWrap/>
            <w:vAlign w:val="center"/>
            <w:hideMark/>
          </w:tcPr>
          <w:p w14:paraId="718CAE6F"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£000's</w:t>
            </w:r>
          </w:p>
        </w:tc>
      </w:tr>
      <w:tr w:rsidR="006610CE" w:rsidRPr="003377F3" w14:paraId="3912D909" w14:textId="77777777" w:rsidTr="006610CE">
        <w:trPr>
          <w:trHeight w:val="290"/>
        </w:trPr>
        <w:tc>
          <w:tcPr>
            <w:tcW w:w="5060" w:type="dxa"/>
            <w:tcBorders>
              <w:top w:val="nil"/>
              <w:left w:val="nil"/>
              <w:bottom w:val="nil"/>
              <w:right w:val="nil"/>
            </w:tcBorders>
            <w:shd w:val="clear" w:color="auto" w:fill="auto"/>
            <w:noWrap/>
            <w:vAlign w:val="bottom"/>
            <w:hideMark/>
          </w:tcPr>
          <w:p w14:paraId="2D4C4DDD" w14:textId="77777777" w:rsidR="006610CE" w:rsidRPr="003377F3" w:rsidRDefault="006610CE" w:rsidP="006610CE">
            <w:pPr>
              <w:rPr>
                <w:rFonts w:ascii="Arial" w:eastAsia="Times New Roman" w:hAnsi="Arial" w:cs="Arial"/>
                <w:color w:val="000000"/>
                <w:lang w:val="en-GB" w:eastAsia="en-GB"/>
              </w:rPr>
            </w:pPr>
            <w:r w:rsidRPr="003377F3">
              <w:rPr>
                <w:rFonts w:ascii="Arial" w:eastAsia="Times New Roman" w:hAnsi="Arial" w:cs="Arial"/>
                <w:color w:val="000000"/>
                <w:lang w:val="en-GB" w:eastAsia="en-GB"/>
              </w:rPr>
              <w:t>Better Care Fund</w:t>
            </w:r>
          </w:p>
        </w:tc>
        <w:tc>
          <w:tcPr>
            <w:tcW w:w="1200" w:type="dxa"/>
            <w:tcBorders>
              <w:top w:val="nil"/>
              <w:left w:val="nil"/>
              <w:bottom w:val="nil"/>
              <w:right w:val="nil"/>
            </w:tcBorders>
            <w:shd w:val="clear" w:color="auto" w:fill="auto"/>
            <w:noWrap/>
            <w:hideMark/>
          </w:tcPr>
          <w:p w14:paraId="6353DA45"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(4,790)</w:t>
            </w:r>
          </w:p>
        </w:tc>
        <w:tc>
          <w:tcPr>
            <w:tcW w:w="1200" w:type="dxa"/>
            <w:tcBorders>
              <w:top w:val="nil"/>
              <w:left w:val="nil"/>
              <w:bottom w:val="nil"/>
              <w:right w:val="nil"/>
            </w:tcBorders>
            <w:shd w:val="clear" w:color="auto" w:fill="auto"/>
            <w:noWrap/>
            <w:hideMark/>
          </w:tcPr>
          <w:p w14:paraId="22E971BE"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(4,790)</w:t>
            </w:r>
          </w:p>
        </w:tc>
        <w:tc>
          <w:tcPr>
            <w:tcW w:w="1200" w:type="dxa"/>
            <w:tcBorders>
              <w:top w:val="nil"/>
              <w:left w:val="nil"/>
              <w:bottom w:val="nil"/>
              <w:right w:val="nil"/>
            </w:tcBorders>
            <w:shd w:val="clear" w:color="auto" w:fill="auto"/>
            <w:noWrap/>
            <w:hideMark/>
          </w:tcPr>
          <w:p w14:paraId="70BD5658"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0</w:t>
            </w:r>
          </w:p>
        </w:tc>
        <w:tc>
          <w:tcPr>
            <w:tcW w:w="300" w:type="dxa"/>
            <w:tcBorders>
              <w:top w:val="nil"/>
              <w:left w:val="nil"/>
              <w:bottom w:val="nil"/>
              <w:right w:val="nil"/>
            </w:tcBorders>
            <w:shd w:val="clear" w:color="auto" w:fill="auto"/>
            <w:noWrap/>
            <w:hideMark/>
          </w:tcPr>
          <w:p w14:paraId="2AA66362" w14:textId="77777777" w:rsidR="006610CE" w:rsidRPr="003377F3" w:rsidRDefault="006610CE" w:rsidP="006610CE">
            <w:pPr>
              <w:jc w:val="center"/>
              <w:rPr>
                <w:rFonts w:ascii="Arial" w:eastAsia="Times New Roman" w:hAnsi="Arial" w:cs="Arial"/>
                <w:color w:val="000000"/>
                <w:lang w:val="en-GB" w:eastAsia="en-GB"/>
              </w:rPr>
            </w:pPr>
          </w:p>
        </w:tc>
        <w:tc>
          <w:tcPr>
            <w:tcW w:w="1200" w:type="dxa"/>
            <w:tcBorders>
              <w:top w:val="nil"/>
              <w:left w:val="nil"/>
              <w:bottom w:val="nil"/>
              <w:right w:val="nil"/>
            </w:tcBorders>
            <w:shd w:val="clear" w:color="auto" w:fill="auto"/>
            <w:noWrap/>
            <w:hideMark/>
          </w:tcPr>
          <w:p w14:paraId="4C3F725B"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0</w:t>
            </w:r>
          </w:p>
        </w:tc>
      </w:tr>
      <w:tr w:rsidR="006610CE" w:rsidRPr="003377F3" w14:paraId="44F6F548" w14:textId="77777777" w:rsidTr="006610CE">
        <w:trPr>
          <w:trHeight w:val="290"/>
        </w:trPr>
        <w:tc>
          <w:tcPr>
            <w:tcW w:w="5060" w:type="dxa"/>
            <w:tcBorders>
              <w:top w:val="nil"/>
              <w:left w:val="nil"/>
              <w:bottom w:val="nil"/>
              <w:right w:val="nil"/>
            </w:tcBorders>
            <w:shd w:val="clear" w:color="auto" w:fill="auto"/>
            <w:noWrap/>
            <w:vAlign w:val="bottom"/>
            <w:hideMark/>
          </w:tcPr>
          <w:p w14:paraId="231D0F27" w14:textId="77777777" w:rsidR="006610CE" w:rsidRPr="003377F3" w:rsidRDefault="006610CE" w:rsidP="006610CE">
            <w:pPr>
              <w:rPr>
                <w:rFonts w:ascii="Arial" w:eastAsia="Times New Roman" w:hAnsi="Arial" w:cs="Arial"/>
                <w:color w:val="000000"/>
                <w:lang w:val="en-GB" w:eastAsia="en-GB"/>
              </w:rPr>
            </w:pPr>
            <w:r w:rsidRPr="003377F3">
              <w:rPr>
                <w:rFonts w:ascii="Arial" w:eastAsia="Times New Roman" w:hAnsi="Arial" w:cs="Arial"/>
                <w:color w:val="000000"/>
                <w:lang w:val="en-GB" w:eastAsia="en-GB"/>
              </w:rPr>
              <w:t>Community Services</w:t>
            </w:r>
          </w:p>
        </w:tc>
        <w:tc>
          <w:tcPr>
            <w:tcW w:w="1200" w:type="dxa"/>
            <w:tcBorders>
              <w:top w:val="nil"/>
              <w:left w:val="nil"/>
              <w:bottom w:val="nil"/>
              <w:right w:val="nil"/>
            </w:tcBorders>
            <w:shd w:val="clear" w:color="auto" w:fill="auto"/>
            <w:noWrap/>
            <w:hideMark/>
          </w:tcPr>
          <w:p w14:paraId="2CDB1FB0" w14:textId="662CCFC6"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32,</w:t>
            </w:r>
            <w:r w:rsidR="004159A9" w:rsidRPr="003377F3">
              <w:rPr>
                <w:rFonts w:ascii="Arial" w:eastAsia="Times New Roman" w:hAnsi="Arial" w:cs="Arial"/>
                <w:color w:val="000000"/>
                <w:lang w:val="en-GB" w:eastAsia="en-GB"/>
              </w:rPr>
              <w:t>718</w:t>
            </w:r>
            <w:r w:rsidRPr="003377F3">
              <w:rPr>
                <w:rFonts w:ascii="Arial" w:eastAsia="Times New Roman" w:hAnsi="Arial" w:cs="Arial"/>
                <w:color w:val="000000"/>
                <w:lang w:val="en-GB" w:eastAsia="en-GB"/>
              </w:rPr>
              <w:t xml:space="preserve"> </w:t>
            </w:r>
          </w:p>
        </w:tc>
        <w:tc>
          <w:tcPr>
            <w:tcW w:w="1200" w:type="dxa"/>
            <w:tcBorders>
              <w:top w:val="nil"/>
              <w:left w:val="nil"/>
              <w:bottom w:val="nil"/>
              <w:right w:val="nil"/>
            </w:tcBorders>
            <w:shd w:val="clear" w:color="auto" w:fill="auto"/>
            <w:noWrap/>
            <w:hideMark/>
          </w:tcPr>
          <w:p w14:paraId="6D5B7894" w14:textId="44F96E29"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32,</w:t>
            </w:r>
            <w:r w:rsidR="004159A9" w:rsidRPr="003377F3">
              <w:rPr>
                <w:rFonts w:ascii="Arial" w:eastAsia="Times New Roman" w:hAnsi="Arial" w:cs="Arial"/>
                <w:color w:val="000000"/>
                <w:lang w:val="en-GB" w:eastAsia="en-GB"/>
              </w:rPr>
              <w:t>085</w:t>
            </w:r>
            <w:r w:rsidRPr="003377F3">
              <w:rPr>
                <w:rFonts w:ascii="Arial" w:eastAsia="Times New Roman" w:hAnsi="Arial" w:cs="Arial"/>
                <w:color w:val="000000"/>
                <w:lang w:val="en-GB" w:eastAsia="en-GB"/>
              </w:rPr>
              <w:t xml:space="preserve"> </w:t>
            </w:r>
          </w:p>
        </w:tc>
        <w:tc>
          <w:tcPr>
            <w:tcW w:w="1200" w:type="dxa"/>
            <w:tcBorders>
              <w:top w:val="nil"/>
              <w:left w:val="nil"/>
              <w:bottom w:val="nil"/>
              <w:right w:val="nil"/>
            </w:tcBorders>
            <w:shd w:val="clear" w:color="auto" w:fill="auto"/>
            <w:noWrap/>
            <w:hideMark/>
          </w:tcPr>
          <w:p w14:paraId="692DB734" w14:textId="77CD1766"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w:t>
            </w:r>
            <w:r w:rsidR="004159A9" w:rsidRPr="003377F3">
              <w:rPr>
                <w:rFonts w:ascii="Arial" w:eastAsia="Times New Roman" w:hAnsi="Arial" w:cs="Arial"/>
                <w:color w:val="000000"/>
                <w:lang w:val="en-GB" w:eastAsia="en-GB"/>
              </w:rPr>
              <w:t>633</w:t>
            </w:r>
            <w:r w:rsidRPr="003377F3">
              <w:rPr>
                <w:rFonts w:ascii="Arial" w:eastAsia="Times New Roman" w:hAnsi="Arial" w:cs="Arial"/>
                <w:color w:val="000000"/>
                <w:lang w:val="en-GB" w:eastAsia="en-GB"/>
              </w:rPr>
              <w:t>)</w:t>
            </w:r>
          </w:p>
        </w:tc>
        <w:tc>
          <w:tcPr>
            <w:tcW w:w="300" w:type="dxa"/>
            <w:tcBorders>
              <w:top w:val="nil"/>
              <w:left w:val="nil"/>
              <w:bottom w:val="nil"/>
              <w:right w:val="nil"/>
            </w:tcBorders>
            <w:shd w:val="clear" w:color="auto" w:fill="auto"/>
            <w:noWrap/>
            <w:hideMark/>
          </w:tcPr>
          <w:p w14:paraId="19DA4665" w14:textId="77777777" w:rsidR="006610CE" w:rsidRPr="003377F3" w:rsidRDefault="006610CE" w:rsidP="006610CE">
            <w:pPr>
              <w:jc w:val="center"/>
              <w:rPr>
                <w:rFonts w:ascii="Arial" w:eastAsia="Times New Roman" w:hAnsi="Arial" w:cs="Arial"/>
                <w:color w:val="000000"/>
                <w:lang w:val="en-GB" w:eastAsia="en-GB"/>
              </w:rPr>
            </w:pPr>
          </w:p>
        </w:tc>
        <w:tc>
          <w:tcPr>
            <w:tcW w:w="1200" w:type="dxa"/>
            <w:tcBorders>
              <w:top w:val="nil"/>
              <w:left w:val="nil"/>
              <w:bottom w:val="nil"/>
              <w:right w:val="nil"/>
            </w:tcBorders>
            <w:shd w:val="clear" w:color="auto" w:fill="auto"/>
            <w:noWrap/>
            <w:hideMark/>
          </w:tcPr>
          <w:p w14:paraId="65CB57DF" w14:textId="3A425B86" w:rsidR="006610CE" w:rsidRPr="003377F3" w:rsidRDefault="004159A9"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(375)</w:t>
            </w:r>
          </w:p>
        </w:tc>
      </w:tr>
      <w:tr w:rsidR="006610CE" w:rsidRPr="003377F3" w14:paraId="520E8130" w14:textId="77777777" w:rsidTr="006610CE">
        <w:trPr>
          <w:trHeight w:val="290"/>
        </w:trPr>
        <w:tc>
          <w:tcPr>
            <w:tcW w:w="5060" w:type="dxa"/>
            <w:tcBorders>
              <w:top w:val="nil"/>
              <w:left w:val="nil"/>
              <w:bottom w:val="nil"/>
              <w:right w:val="nil"/>
            </w:tcBorders>
            <w:shd w:val="clear" w:color="auto" w:fill="auto"/>
            <w:noWrap/>
            <w:vAlign w:val="bottom"/>
            <w:hideMark/>
          </w:tcPr>
          <w:p w14:paraId="512C9AE1" w14:textId="77777777" w:rsidR="006610CE" w:rsidRPr="003377F3" w:rsidRDefault="006610CE" w:rsidP="006610CE">
            <w:pPr>
              <w:rPr>
                <w:rFonts w:ascii="Arial" w:eastAsia="Times New Roman" w:hAnsi="Arial" w:cs="Arial"/>
                <w:color w:val="000000"/>
                <w:lang w:val="en-GB" w:eastAsia="en-GB"/>
              </w:rPr>
            </w:pPr>
            <w:r w:rsidRPr="003377F3">
              <w:rPr>
                <w:rFonts w:ascii="Arial" w:eastAsia="Times New Roman" w:hAnsi="Arial" w:cs="Arial"/>
                <w:color w:val="000000"/>
                <w:lang w:val="en-GB" w:eastAsia="en-GB"/>
              </w:rPr>
              <w:t>Running Costs</w:t>
            </w:r>
          </w:p>
        </w:tc>
        <w:tc>
          <w:tcPr>
            <w:tcW w:w="1200" w:type="dxa"/>
            <w:tcBorders>
              <w:top w:val="nil"/>
              <w:left w:val="nil"/>
              <w:bottom w:val="nil"/>
              <w:right w:val="nil"/>
            </w:tcBorders>
            <w:shd w:val="clear" w:color="auto" w:fill="auto"/>
            <w:noWrap/>
            <w:hideMark/>
          </w:tcPr>
          <w:p w14:paraId="373E8DC5"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 xml:space="preserve">1,382 </w:t>
            </w:r>
          </w:p>
        </w:tc>
        <w:tc>
          <w:tcPr>
            <w:tcW w:w="1200" w:type="dxa"/>
            <w:tcBorders>
              <w:top w:val="nil"/>
              <w:left w:val="nil"/>
              <w:bottom w:val="nil"/>
              <w:right w:val="nil"/>
            </w:tcBorders>
            <w:shd w:val="clear" w:color="auto" w:fill="auto"/>
            <w:noWrap/>
            <w:hideMark/>
          </w:tcPr>
          <w:p w14:paraId="75D184D9" w14:textId="57616F9C"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1,5</w:t>
            </w:r>
            <w:r w:rsidR="004159A9" w:rsidRPr="003377F3">
              <w:rPr>
                <w:rFonts w:ascii="Arial" w:eastAsia="Times New Roman" w:hAnsi="Arial" w:cs="Arial"/>
                <w:color w:val="000000"/>
                <w:lang w:val="en-GB" w:eastAsia="en-GB"/>
              </w:rPr>
              <w:t>15</w:t>
            </w:r>
            <w:r w:rsidRPr="003377F3">
              <w:rPr>
                <w:rFonts w:ascii="Arial" w:eastAsia="Times New Roman" w:hAnsi="Arial" w:cs="Arial"/>
                <w:color w:val="000000"/>
                <w:lang w:val="en-GB" w:eastAsia="en-GB"/>
              </w:rPr>
              <w:t xml:space="preserve"> </w:t>
            </w:r>
          </w:p>
        </w:tc>
        <w:tc>
          <w:tcPr>
            <w:tcW w:w="1200" w:type="dxa"/>
            <w:tcBorders>
              <w:top w:val="nil"/>
              <w:left w:val="nil"/>
              <w:bottom w:val="nil"/>
              <w:right w:val="nil"/>
            </w:tcBorders>
            <w:shd w:val="clear" w:color="auto" w:fill="auto"/>
            <w:noWrap/>
            <w:hideMark/>
          </w:tcPr>
          <w:p w14:paraId="01E26136" w14:textId="14214148"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1</w:t>
            </w:r>
            <w:r w:rsidR="004159A9" w:rsidRPr="003377F3">
              <w:rPr>
                <w:rFonts w:ascii="Arial" w:eastAsia="Times New Roman" w:hAnsi="Arial" w:cs="Arial"/>
                <w:color w:val="000000"/>
                <w:lang w:val="en-GB" w:eastAsia="en-GB"/>
              </w:rPr>
              <w:t>33</w:t>
            </w:r>
          </w:p>
        </w:tc>
        <w:tc>
          <w:tcPr>
            <w:tcW w:w="300" w:type="dxa"/>
            <w:tcBorders>
              <w:top w:val="nil"/>
              <w:left w:val="nil"/>
              <w:bottom w:val="nil"/>
              <w:right w:val="nil"/>
            </w:tcBorders>
            <w:shd w:val="clear" w:color="auto" w:fill="auto"/>
            <w:noWrap/>
            <w:hideMark/>
          </w:tcPr>
          <w:p w14:paraId="64B80924" w14:textId="77777777" w:rsidR="006610CE" w:rsidRPr="003377F3" w:rsidRDefault="006610CE" w:rsidP="006610CE">
            <w:pPr>
              <w:jc w:val="center"/>
              <w:rPr>
                <w:rFonts w:ascii="Arial" w:eastAsia="Times New Roman" w:hAnsi="Arial" w:cs="Arial"/>
                <w:color w:val="000000"/>
                <w:lang w:val="en-GB" w:eastAsia="en-GB"/>
              </w:rPr>
            </w:pPr>
          </w:p>
        </w:tc>
        <w:tc>
          <w:tcPr>
            <w:tcW w:w="1200" w:type="dxa"/>
            <w:tcBorders>
              <w:top w:val="nil"/>
              <w:left w:val="nil"/>
              <w:bottom w:val="nil"/>
              <w:right w:val="nil"/>
            </w:tcBorders>
            <w:shd w:val="clear" w:color="auto" w:fill="auto"/>
            <w:noWrap/>
            <w:hideMark/>
          </w:tcPr>
          <w:p w14:paraId="03439096" w14:textId="07204778" w:rsidR="006610CE" w:rsidRPr="003377F3" w:rsidRDefault="004159A9"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157</w:t>
            </w:r>
          </w:p>
        </w:tc>
      </w:tr>
      <w:tr w:rsidR="006610CE" w:rsidRPr="003377F3" w14:paraId="304452B9" w14:textId="77777777" w:rsidTr="006610CE">
        <w:trPr>
          <w:trHeight w:val="290"/>
        </w:trPr>
        <w:tc>
          <w:tcPr>
            <w:tcW w:w="5060" w:type="dxa"/>
            <w:tcBorders>
              <w:top w:val="nil"/>
              <w:left w:val="nil"/>
              <w:bottom w:val="nil"/>
              <w:right w:val="nil"/>
            </w:tcBorders>
            <w:shd w:val="clear" w:color="auto" w:fill="auto"/>
            <w:noWrap/>
            <w:vAlign w:val="bottom"/>
            <w:hideMark/>
          </w:tcPr>
          <w:p w14:paraId="117EFF36" w14:textId="77777777" w:rsidR="006610CE" w:rsidRPr="003377F3" w:rsidRDefault="006610CE" w:rsidP="006610CE">
            <w:pPr>
              <w:rPr>
                <w:rFonts w:ascii="Arial" w:eastAsia="Times New Roman" w:hAnsi="Arial" w:cs="Arial"/>
                <w:color w:val="000000"/>
                <w:lang w:val="en-GB" w:eastAsia="en-GB"/>
              </w:rPr>
            </w:pPr>
            <w:r w:rsidRPr="003377F3">
              <w:rPr>
                <w:rFonts w:ascii="Arial" w:eastAsia="Times New Roman" w:hAnsi="Arial" w:cs="Arial"/>
                <w:color w:val="000000"/>
                <w:lang w:val="en-GB" w:eastAsia="en-GB"/>
              </w:rPr>
              <w:t xml:space="preserve">Residential services - </w:t>
            </w:r>
            <w:proofErr w:type="gramStart"/>
            <w:r w:rsidRPr="003377F3">
              <w:rPr>
                <w:rFonts w:ascii="Arial" w:eastAsia="Times New Roman" w:hAnsi="Arial" w:cs="Arial"/>
                <w:color w:val="000000"/>
                <w:lang w:val="en-GB" w:eastAsia="en-GB"/>
              </w:rPr>
              <w:t>long &amp; short term</w:t>
            </w:r>
            <w:proofErr w:type="gramEnd"/>
            <w:r w:rsidRPr="003377F3">
              <w:rPr>
                <w:rFonts w:ascii="Arial" w:eastAsia="Times New Roman" w:hAnsi="Arial" w:cs="Arial"/>
                <w:color w:val="000000"/>
                <w:lang w:val="en-GB" w:eastAsia="en-GB"/>
              </w:rPr>
              <w:t xml:space="preserve"> support</w:t>
            </w:r>
          </w:p>
        </w:tc>
        <w:tc>
          <w:tcPr>
            <w:tcW w:w="1200" w:type="dxa"/>
            <w:tcBorders>
              <w:top w:val="nil"/>
              <w:left w:val="nil"/>
              <w:bottom w:val="nil"/>
              <w:right w:val="nil"/>
            </w:tcBorders>
            <w:shd w:val="clear" w:color="auto" w:fill="auto"/>
            <w:noWrap/>
            <w:hideMark/>
          </w:tcPr>
          <w:p w14:paraId="50116CE5"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 xml:space="preserve">16,154 </w:t>
            </w:r>
          </w:p>
        </w:tc>
        <w:tc>
          <w:tcPr>
            <w:tcW w:w="1200" w:type="dxa"/>
            <w:tcBorders>
              <w:top w:val="nil"/>
              <w:left w:val="nil"/>
              <w:bottom w:val="nil"/>
              <w:right w:val="nil"/>
            </w:tcBorders>
            <w:shd w:val="clear" w:color="auto" w:fill="auto"/>
            <w:noWrap/>
            <w:hideMark/>
          </w:tcPr>
          <w:p w14:paraId="478B6276" w14:textId="2FC357EF"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1</w:t>
            </w:r>
            <w:r w:rsidR="004159A9" w:rsidRPr="003377F3">
              <w:rPr>
                <w:rFonts w:ascii="Arial" w:eastAsia="Times New Roman" w:hAnsi="Arial" w:cs="Arial"/>
                <w:color w:val="000000"/>
                <w:lang w:val="en-GB" w:eastAsia="en-GB"/>
              </w:rPr>
              <w:t>4,609</w:t>
            </w:r>
            <w:r w:rsidRPr="003377F3">
              <w:rPr>
                <w:rFonts w:ascii="Arial" w:eastAsia="Times New Roman" w:hAnsi="Arial" w:cs="Arial"/>
                <w:color w:val="000000"/>
                <w:lang w:val="en-GB" w:eastAsia="en-GB"/>
              </w:rPr>
              <w:t xml:space="preserve"> </w:t>
            </w:r>
          </w:p>
        </w:tc>
        <w:tc>
          <w:tcPr>
            <w:tcW w:w="1200" w:type="dxa"/>
            <w:tcBorders>
              <w:top w:val="nil"/>
              <w:left w:val="nil"/>
              <w:bottom w:val="nil"/>
              <w:right w:val="nil"/>
            </w:tcBorders>
            <w:shd w:val="clear" w:color="auto" w:fill="auto"/>
            <w:noWrap/>
            <w:hideMark/>
          </w:tcPr>
          <w:p w14:paraId="494D1777" w14:textId="46BDB011"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w:t>
            </w:r>
            <w:r w:rsidR="004159A9" w:rsidRPr="003377F3">
              <w:rPr>
                <w:rFonts w:ascii="Arial" w:eastAsia="Times New Roman" w:hAnsi="Arial" w:cs="Arial"/>
                <w:color w:val="000000"/>
                <w:lang w:val="en-GB" w:eastAsia="en-GB"/>
              </w:rPr>
              <w:t>1,545</w:t>
            </w:r>
            <w:r w:rsidRPr="003377F3">
              <w:rPr>
                <w:rFonts w:ascii="Arial" w:eastAsia="Times New Roman" w:hAnsi="Arial" w:cs="Arial"/>
                <w:color w:val="000000"/>
                <w:lang w:val="en-GB" w:eastAsia="en-GB"/>
              </w:rPr>
              <w:t>)</w:t>
            </w:r>
          </w:p>
        </w:tc>
        <w:tc>
          <w:tcPr>
            <w:tcW w:w="300" w:type="dxa"/>
            <w:tcBorders>
              <w:top w:val="nil"/>
              <w:left w:val="nil"/>
              <w:bottom w:val="nil"/>
              <w:right w:val="nil"/>
            </w:tcBorders>
            <w:shd w:val="clear" w:color="auto" w:fill="auto"/>
            <w:noWrap/>
            <w:vAlign w:val="bottom"/>
            <w:hideMark/>
          </w:tcPr>
          <w:p w14:paraId="2D8A1ED3" w14:textId="77777777" w:rsidR="006610CE" w:rsidRPr="003377F3" w:rsidRDefault="006610CE" w:rsidP="006610CE">
            <w:pPr>
              <w:jc w:val="center"/>
              <w:rPr>
                <w:rFonts w:ascii="Arial" w:eastAsia="Times New Roman" w:hAnsi="Arial" w:cs="Arial"/>
                <w:color w:val="000000"/>
                <w:lang w:val="en-GB" w:eastAsia="en-GB"/>
              </w:rPr>
            </w:pPr>
          </w:p>
        </w:tc>
        <w:tc>
          <w:tcPr>
            <w:tcW w:w="1200" w:type="dxa"/>
            <w:tcBorders>
              <w:top w:val="nil"/>
              <w:left w:val="nil"/>
              <w:bottom w:val="nil"/>
              <w:right w:val="nil"/>
            </w:tcBorders>
            <w:shd w:val="clear" w:color="auto" w:fill="auto"/>
            <w:noWrap/>
            <w:hideMark/>
          </w:tcPr>
          <w:p w14:paraId="26CD6264" w14:textId="766EF76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w:t>
            </w:r>
            <w:r w:rsidR="004159A9" w:rsidRPr="003377F3">
              <w:rPr>
                <w:rFonts w:ascii="Arial" w:eastAsia="Times New Roman" w:hAnsi="Arial" w:cs="Arial"/>
                <w:color w:val="000000"/>
                <w:lang w:val="en-GB" w:eastAsia="en-GB"/>
              </w:rPr>
              <w:t>602)</w:t>
            </w:r>
          </w:p>
        </w:tc>
      </w:tr>
      <w:tr w:rsidR="006610CE" w:rsidRPr="003377F3" w14:paraId="2EE67F5C" w14:textId="77777777" w:rsidTr="006610CE">
        <w:trPr>
          <w:trHeight w:val="290"/>
        </w:trPr>
        <w:tc>
          <w:tcPr>
            <w:tcW w:w="5060" w:type="dxa"/>
            <w:tcBorders>
              <w:top w:val="nil"/>
              <w:left w:val="nil"/>
              <w:bottom w:val="nil"/>
              <w:right w:val="nil"/>
            </w:tcBorders>
            <w:shd w:val="clear" w:color="auto" w:fill="auto"/>
            <w:noWrap/>
            <w:vAlign w:val="bottom"/>
            <w:hideMark/>
          </w:tcPr>
          <w:p w14:paraId="4826461E" w14:textId="77777777" w:rsidR="006610CE" w:rsidRPr="003377F3" w:rsidRDefault="006610CE" w:rsidP="006610CE">
            <w:pPr>
              <w:rPr>
                <w:rFonts w:ascii="Arial" w:eastAsia="Times New Roman" w:hAnsi="Arial" w:cs="Arial"/>
                <w:color w:val="000000"/>
                <w:lang w:val="en-GB" w:eastAsia="en-GB"/>
              </w:rPr>
            </w:pPr>
            <w:r w:rsidRPr="003377F3">
              <w:rPr>
                <w:rFonts w:ascii="Arial" w:eastAsia="Times New Roman" w:hAnsi="Arial" w:cs="Arial"/>
                <w:color w:val="000000"/>
                <w:lang w:val="en-GB" w:eastAsia="en-GB"/>
              </w:rPr>
              <w:t>Universal services &amp; service delivery</w:t>
            </w:r>
          </w:p>
        </w:tc>
        <w:tc>
          <w:tcPr>
            <w:tcW w:w="1200" w:type="dxa"/>
            <w:tcBorders>
              <w:top w:val="nil"/>
              <w:left w:val="nil"/>
              <w:bottom w:val="nil"/>
              <w:right w:val="nil"/>
            </w:tcBorders>
            <w:shd w:val="clear" w:color="auto" w:fill="auto"/>
            <w:noWrap/>
            <w:hideMark/>
          </w:tcPr>
          <w:p w14:paraId="7F5CCE9A" w14:textId="497CAFFB"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3,</w:t>
            </w:r>
            <w:r w:rsidR="004159A9" w:rsidRPr="003377F3">
              <w:rPr>
                <w:rFonts w:ascii="Arial" w:eastAsia="Times New Roman" w:hAnsi="Arial" w:cs="Arial"/>
                <w:color w:val="000000"/>
                <w:lang w:val="en-GB" w:eastAsia="en-GB"/>
              </w:rPr>
              <w:t>075</w:t>
            </w:r>
            <w:r w:rsidRPr="003377F3">
              <w:rPr>
                <w:rFonts w:ascii="Arial" w:eastAsia="Times New Roman" w:hAnsi="Arial" w:cs="Arial"/>
                <w:color w:val="000000"/>
                <w:lang w:val="en-GB" w:eastAsia="en-GB"/>
              </w:rPr>
              <w:t xml:space="preserve"> </w:t>
            </w:r>
          </w:p>
        </w:tc>
        <w:tc>
          <w:tcPr>
            <w:tcW w:w="1200" w:type="dxa"/>
            <w:tcBorders>
              <w:top w:val="nil"/>
              <w:left w:val="nil"/>
              <w:bottom w:val="nil"/>
              <w:right w:val="nil"/>
            </w:tcBorders>
            <w:shd w:val="clear" w:color="auto" w:fill="auto"/>
            <w:noWrap/>
            <w:hideMark/>
          </w:tcPr>
          <w:p w14:paraId="266EE4C1" w14:textId="0163E809" w:rsidR="006610CE" w:rsidRPr="003377F3" w:rsidRDefault="004159A9"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2,915</w:t>
            </w:r>
            <w:r w:rsidR="006610CE" w:rsidRPr="003377F3">
              <w:rPr>
                <w:rFonts w:ascii="Arial" w:eastAsia="Times New Roman" w:hAnsi="Arial" w:cs="Arial"/>
                <w:color w:val="000000"/>
                <w:lang w:val="en-GB" w:eastAsia="en-GB"/>
              </w:rPr>
              <w:t xml:space="preserve"> </w:t>
            </w:r>
          </w:p>
        </w:tc>
        <w:tc>
          <w:tcPr>
            <w:tcW w:w="1200" w:type="dxa"/>
            <w:tcBorders>
              <w:top w:val="nil"/>
              <w:left w:val="nil"/>
              <w:bottom w:val="nil"/>
              <w:right w:val="nil"/>
            </w:tcBorders>
            <w:shd w:val="clear" w:color="auto" w:fill="auto"/>
            <w:noWrap/>
            <w:hideMark/>
          </w:tcPr>
          <w:p w14:paraId="074A8EDE" w14:textId="366A17CE" w:rsidR="006610CE" w:rsidRPr="003377F3" w:rsidRDefault="004159A9"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(160)</w:t>
            </w:r>
          </w:p>
        </w:tc>
        <w:tc>
          <w:tcPr>
            <w:tcW w:w="300" w:type="dxa"/>
            <w:tcBorders>
              <w:top w:val="nil"/>
              <w:left w:val="nil"/>
              <w:bottom w:val="nil"/>
              <w:right w:val="nil"/>
            </w:tcBorders>
            <w:shd w:val="clear" w:color="auto" w:fill="auto"/>
            <w:noWrap/>
            <w:vAlign w:val="bottom"/>
            <w:hideMark/>
          </w:tcPr>
          <w:p w14:paraId="52578A74" w14:textId="77777777" w:rsidR="006610CE" w:rsidRPr="003377F3" w:rsidRDefault="006610CE" w:rsidP="006610CE">
            <w:pPr>
              <w:jc w:val="center"/>
              <w:rPr>
                <w:rFonts w:ascii="Arial" w:eastAsia="Times New Roman" w:hAnsi="Arial" w:cs="Arial"/>
                <w:color w:val="000000"/>
                <w:lang w:val="en-GB" w:eastAsia="en-GB"/>
              </w:rPr>
            </w:pPr>
          </w:p>
        </w:tc>
        <w:tc>
          <w:tcPr>
            <w:tcW w:w="1200" w:type="dxa"/>
            <w:tcBorders>
              <w:top w:val="nil"/>
              <w:left w:val="nil"/>
              <w:bottom w:val="nil"/>
              <w:right w:val="nil"/>
            </w:tcBorders>
            <w:shd w:val="clear" w:color="auto" w:fill="auto"/>
            <w:noWrap/>
            <w:hideMark/>
          </w:tcPr>
          <w:p w14:paraId="036759A3" w14:textId="0F24FE15" w:rsidR="006610CE" w:rsidRPr="003377F3" w:rsidRDefault="004159A9"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310</w:t>
            </w:r>
          </w:p>
        </w:tc>
      </w:tr>
      <w:tr w:rsidR="006610CE" w:rsidRPr="003377F3" w14:paraId="558F9728" w14:textId="77777777" w:rsidTr="006610CE">
        <w:trPr>
          <w:trHeight w:val="290"/>
        </w:trPr>
        <w:tc>
          <w:tcPr>
            <w:tcW w:w="5060" w:type="dxa"/>
            <w:tcBorders>
              <w:top w:val="nil"/>
              <w:left w:val="nil"/>
              <w:bottom w:val="nil"/>
              <w:right w:val="nil"/>
            </w:tcBorders>
            <w:shd w:val="clear" w:color="auto" w:fill="auto"/>
            <w:noWrap/>
            <w:vAlign w:val="bottom"/>
            <w:hideMark/>
          </w:tcPr>
          <w:p w14:paraId="5BB0A84A" w14:textId="77777777" w:rsidR="006610CE" w:rsidRPr="003377F3" w:rsidRDefault="006610CE" w:rsidP="006610CE">
            <w:pP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TOTAL EXPENDITURE</w:t>
            </w:r>
          </w:p>
        </w:tc>
        <w:tc>
          <w:tcPr>
            <w:tcW w:w="1200" w:type="dxa"/>
            <w:tcBorders>
              <w:top w:val="single" w:sz="4" w:space="0" w:color="auto"/>
              <w:left w:val="nil"/>
              <w:bottom w:val="nil"/>
              <w:right w:val="nil"/>
            </w:tcBorders>
            <w:shd w:val="clear" w:color="auto" w:fill="auto"/>
            <w:noWrap/>
            <w:hideMark/>
          </w:tcPr>
          <w:p w14:paraId="2334FDBE"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 xml:space="preserve">48,539 </w:t>
            </w:r>
          </w:p>
        </w:tc>
        <w:tc>
          <w:tcPr>
            <w:tcW w:w="1200" w:type="dxa"/>
            <w:tcBorders>
              <w:top w:val="single" w:sz="4" w:space="0" w:color="auto"/>
              <w:left w:val="nil"/>
              <w:bottom w:val="nil"/>
              <w:right w:val="nil"/>
            </w:tcBorders>
            <w:shd w:val="clear" w:color="auto" w:fill="auto"/>
            <w:noWrap/>
            <w:hideMark/>
          </w:tcPr>
          <w:p w14:paraId="42F73A37" w14:textId="6D7087F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4</w:t>
            </w:r>
            <w:r w:rsidR="004159A9" w:rsidRPr="003377F3">
              <w:rPr>
                <w:rFonts w:ascii="Arial" w:eastAsia="Times New Roman" w:hAnsi="Arial" w:cs="Arial"/>
                <w:color w:val="000000"/>
                <w:lang w:val="en-GB" w:eastAsia="en-GB"/>
              </w:rPr>
              <w:t>6,344</w:t>
            </w:r>
          </w:p>
        </w:tc>
        <w:tc>
          <w:tcPr>
            <w:tcW w:w="1200" w:type="dxa"/>
            <w:tcBorders>
              <w:top w:val="single" w:sz="4" w:space="0" w:color="auto"/>
              <w:left w:val="nil"/>
              <w:bottom w:val="nil"/>
              <w:right w:val="nil"/>
            </w:tcBorders>
            <w:shd w:val="clear" w:color="auto" w:fill="auto"/>
            <w:noWrap/>
            <w:hideMark/>
          </w:tcPr>
          <w:p w14:paraId="218121CE" w14:textId="391A016C"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w:t>
            </w:r>
            <w:r w:rsidR="004159A9" w:rsidRPr="003377F3">
              <w:rPr>
                <w:rFonts w:ascii="Arial" w:eastAsia="Times New Roman" w:hAnsi="Arial" w:cs="Arial"/>
                <w:color w:val="000000"/>
                <w:lang w:val="en-GB" w:eastAsia="en-GB"/>
              </w:rPr>
              <w:t>2,205</w:t>
            </w:r>
          </w:p>
        </w:tc>
        <w:tc>
          <w:tcPr>
            <w:tcW w:w="300" w:type="dxa"/>
            <w:tcBorders>
              <w:top w:val="nil"/>
              <w:left w:val="nil"/>
              <w:bottom w:val="nil"/>
              <w:right w:val="nil"/>
            </w:tcBorders>
            <w:shd w:val="clear" w:color="auto" w:fill="auto"/>
            <w:noWrap/>
            <w:vAlign w:val="bottom"/>
            <w:hideMark/>
          </w:tcPr>
          <w:p w14:paraId="71FA9CCC" w14:textId="77777777" w:rsidR="006610CE" w:rsidRPr="003377F3" w:rsidRDefault="006610CE" w:rsidP="006610CE">
            <w:pPr>
              <w:jc w:val="center"/>
              <w:rPr>
                <w:rFonts w:ascii="Arial" w:eastAsia="Times New Roman" w:hAnsi="Arial" w:cs="Arial"/>
                <w:color w:val="000000"/>
                <w:lang w:val="en-GB" w:eastAsia="en-GB"/>
              </w:rPr>
            </w:pPr>
          </w:p>
        </w:tc>
        <w:tc>
          <w:tcPr>
            <w:tcW w:w="1200" w:type="dxa"/>
            <w:tcBorders>
              <w:top w:val="single" w:sz="4" w:space="0" w:color="auto"/>
              <w:left w:val="nil"/>
              <w:bottom w:val="nil"/>
              <w:right w:val="nil"/>
            </w:tcBorders>
            <w:shd w:val="clear" w:color="auto" w:fill="auto"/>
            <w:noWrap/>
            <w:hideMark/>
          </w:tcPr>
          <w:p w14:paraId="365E2A75" w14:textId="193E30FB"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w:t>
            </w:r>
            <w:r w:rsidR="004159A9" w:rsidRPr="003377F3">
              <w:rPr>
                <w:rFonts w:ascii="Arial" w:eastAsia="Times New Roman" w:hAnsi="Arial" w:cs="Arial"/>
                <w:color w:val="000000"/>
                <w:lang w:val="en-GB" w:eastAsia="en-GB"/>
              </w:rPr>
              <w:t>510)</w:t>
            </w:r>
          </w:p>
        </w:tc>
      </w:tr>
      <w:tr w:rsidR="006610CE" w:rsidRPr="003377F3" w14:paraId="15EB0553" w14:textId="77777777" w:rsidTr="006610CE">
        <w:trPr>
          <w:trHeight w:val="290"/>
        </w:trPr>
        <w:tc>
          <w:tcPr>
            <w:tcW w:w="5060" w:type="dxa"/>
            <w:tcBorders>
              <w:top w:val="nil"/>
              <w:left w:val="nil"/>
              <w:bottom w:val="nil"/>
              <w:right w:val="nil"/>
            </w:tcBorders>
            <w:shd w:val="clear" w:color="auto" w:fill="auto"/>
            <w:noWrap/>
            <w:vAlign w:val="bottom"/>
            <w:hideMark/>
          </w:tcPr>
          <w:p w14:paraId="00A6AC68" w14:textId="77777777" w:rsidR="006610CE" w:rsidRPr="003377F3" w:rsidRDefault="006610CE" w:rsidP="006610CE">
            <w:pPr>
              <w:jc w:val="center"/>
              <w:rPr>
                <w:rFonts w:ascii="Arial" w:eastAsia="Times New Roman" w:hAnsi="Arial" w:cs="Arial"/>
                <w:color w:val="000000"/>
                <w:lang w:val="en-GB" w:eastAsia="en-GB"/>
              </w:rPr>
            </w:pPr>
          </w:p>
        </w:tc>
        <w:tc>
          <w:tcPr>
            <w:tcW w:w="1200" w:type="dxa"/>
            <w:tcBorders>
              <w:top w:val="nil"/>
              <w:left w:val="nil"/>
              <w:bottom w:val="nil"/>
              <w:right w:val="nil"/>
            </w:tcBorders>
            <w:shd w:val="clear" w:color="auto" w:fill="auto"/>
            <w:noWrap/>
            <w:hideMark/>
          </w:tcPr>
          <w:p w14:paraId="1530C137" w14:textId="77777777" w:rsidR="006610CE" w:rsidRPr="003377F3" w:rsidRDefault="006610CE" w:rsidP="006610CE">
            <w:pPr>
              <w:rPr>
                <w:rFonts w:ascii="Times New Roman" w:eastAsia="Times New Roman" w:hAnsi="Times New Roman" w:cs="Times New Roman"/>
                <w:sz w:val="20"/>
                <w:szCs w:val="20"/>
                <w:lang w:val="en-GB" w:eastAsia="en-GB"/>
              </w:rPr>
            </w:pPr>
          </w:p>
        </w:tc>
        <w:tc>
          <w:tcPr>
            <w:tcW w:w="1200" w:type="dxa"/>
            <w:tcBorders>
              <w:top w:val="nil"/>
              <w:left w:val="nil"/>
              <w:bottom w:val="nil"/>
              <w:right w:val="nil"/>
            </w:tcBorders>
            <w:shd w:val="clear" w:color="auto" w:fill="auto"/>
            <w:noWrap/>
            <w:hideMark/>
          </w:tcPr>
          <w:p w14:paraId="0A710DA3" w14:textId="77777777" w:rsidR="006610CE" w:rsidRPr="003377F3" w:rsidRDefault="006610CE" w:rsidP="006610CE">
            <w:pPr>
              <w:jc w:val="center"/>
              <w:rPr>
                <w:rFonts w:ascii="Times New Roman" w:eastAsia="Times New Roman" w:hAnsi="Times New Roman" w:cs="Times New Roman"/>
                <w:sz w:val="20"/>
                <w:szCs w:val="20"/>
                <w:lang w:val="en-GB" w:eastAsia="en-GB"/>
              </w:rPr>
            </w:pPr>
          </w:p>
        </w:tc>
        <w:tc>
          <w:tcPr>
            <w:tcW w:w="1200" w:type="dxa"/>
            <w:tcBorders>
              <w:top w:val="nil"/>
              <w:left w:val="nil"/>
              <w:bottom w:val="nil"/>
              <w:right w:val="nil"/>
            </w:tcBorders>
            <w:shd w:val="clear" w:color="auto" w:fill="auto"/>
            <w:noWrap/>
            <w:hideMark/>
          </w:tcPr>
          <w:p w14:paraId="2E24DD1A" w14:textId="77777777" w:rsidR="006610CE" w:rsidRPr="003377F3" w:rsidRDefault="006610CE" w:rsidP="006610CE">
            <w:pPr>
              <w:jc w:val="center"/>
              <w:rPr>
                <w:rFonts w:ascii="Times New Roman" w:eastAsia="Times New Roman" w:hAnsi="Times New Roman" w:cs="Times New Roman"/>
                <w:sz w:val="20"/>
                <w:szCs w:val="20"/>
                <w:lang w:val="en-GB" w:eastAsia="en-GB"/>
              </w:rPr>
            </w:pPr>
          </w:p>
        </w:tc>
        <w:tc>
          <w:tcPr>
            <w:tcW w:w="300" w:type="dxa"/>
            <w:tcBorders>
              <w:top w:val="nil"/>
              <w:left w:val="nil"/>
              <w:bottom w:val="nil"/>
              <w:right w:val="nil"/>
            </w:tcBorders>
            <w:shd w:val="clear" w:color="auto" w:fill="auto"/>
            <w:noWrap/>
            <w:vAlign w:val="bottom"/>
            <w:hideMark/>
          </w:tcPr>
          <w:p w14:paraId="5742F716" w14:textId="77777777" w:rsidR="006610CE" w:rsidRPr="003377F3" w:rsidRDefault="006610CE" w:rsidP="006610CE">
            <w:pPr>
              <w:jc w:val="center"/>
              <w:rPr>
                <w:rFonts w:ascii="Times New Roman" w:eastAsia="Times New Roman" w:hAnsi="Times New Roman" w:cs="Times New Roman"/>
                <w:sz w:val="20"/>
                <w:szCs w:val="20"/>
                <w:lang w:val="en-GB" w:eastAsia="en-GB"/>
              </w:rPr>
            </w:pPr>
          </w:p>
        </w:tc>
        <w:tc>
          <w:tcPr>
            <w:tcW w:w="1200" w:type="dxa"/>
            <w:tcBorders>
              <w:top w:val="nil"/>
              <w:left w:val="nil"/>
              <w:bottom w:val="nil"/>
              <w:right w:val="nil"/>
            </w:tcBorders>
            <w:shd w:val="clear" w:color="auto" w:fill="auto"/>
            <w:noWrap/>
            <w:hideMark/>
          </w:tcPr>
          <w:p w14:paraId="3F0DF7DF" w14:textId="77777777" w:rsidR="006610CE" w:rsidRPr="003377F3" w:rsidRDefault="006610CE" w:rsidP="006610CE">
            <w:pPr>
              <w:rPr>
                <w:rFonts w:ascii="Times New Roman" w:eastAsia="Times New Roman" w:hAnsi="Times New Roman" w:cs="Times New Roman"/>
                <w:sz w:val="20"/>
                <w:szCs w:val="20"/>
                <w:lang w:val="en-GB" w:eastAsia="en-GB"/>
              </w:rPr>
            </w:pPr>
          </w:p>
        </w:tc>
      </w:tr>
      <w:tr w:rsidR="006610CE" w:rsidRPr="003377F3" w14:paraId="76E56E69" w14:textId="77777777" w:rsidTr="006610CE">
        <w:trPr>
          <w:trHeight w:val="290"/>
        </w:trPr>
        <w:tc>
          <w:tcPr>
            <w:tcW w:w="5060" w:type="dxa"/>
            <w:tcBorders>
              <w:top w:val="nil"/>
              <w:left w:val="nil"/>
              <w:bottom w:val="nil"/>
              <w:right w:val="nil"/>
            </w:tcBorders>
            <w:shd w:val="clear" w:color="auto" w:fill="auto"/>
            <w:noWrap/>
            <w:vAlign w:val="bottom"/>
            <w:hideMark/>
          </w:tcPr>
          <w:p w14:paraId="7437F66C" w14:textId="77777777" w:rsidR="006610CE" w:rsidRPr="003377F3" w:rsidRDefault="006610CE" w:rsidP="006610CE">
            <w:pP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TOTAL ALLOCATION</w:t>
            </w:r>
          </w:p>
        </w:tc>
        <w:tc>
          <w:tcPr>
            <w:tcW w:w="1200" w:type="dxa"/>
            <w:tcBorders>
              <w:top w:val="nil"/>
              <w:left w:val="nil"/>
              <w:bottom w:val="nil"/>
              <w:right w:val="nil"/>
            </w:tcBorders>
            <w:shd w:val="clear" w:color="auto" w:fill="auto"/>
            <w:noWrap/>
            <w:vAlign w:val="bottom"/>
            <w:hideMark/>
          </w:tcPr>
          <w:p w14:paraId="21F5930F" w14:textId="77777777"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 xml:space="preserve">48,539 </w:t>
            </w:r>
          </w:p>
        </w:tc>
        <w:tc>
          <w:tcPr>
            <w:tcW w:w="1200" w:type="dxa"/>
            <w:tcBorders>
              <w:top w:val="nil"/>
              <w:left w:val="nil"/>
              <w:bottom w:val="nil"/>
              <w:right w:val="nil"/>
            </w:tcBorders>
            <w:shd w:val="clear" w:color="auto" w:fill="auto"/>
            <w:noWrap/>
            <w:vAlign w:val="bottom"/>
            <w:hideMark/>
          </w:tcPr>
          <w:p w14:paraId="651769CF" w14:textId="2D858D56"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4</w:t>
            </w:r>
            <w:r w:rsidR="004159A9" w:rsidRPr="003377F3">
              <w:rPr>
                <w:rFonts w:ascii="Arial" w:eastAsia="Times New Roman" w:hAnsi="Arial" w:cs="Arial"/>
                <w:color w:val="000000"/>
                <w:lang w:val="en-GB" w:eastAsia="en-GB"/>
              </w:rPr>
              <w:t>6,334</w:t>
            </w:r>
            <w:r w:rsidRPr="003377F3">
              <w:rPr>
                <w:rFonts w:ascii="Arial" w:eastAsia="Times New Roman" w:hAnsi="Arial" w:cs="Arial"/>
                <w:color w:val="000000"/>
                <w:lang w:val="en-GB" w:eastAsia="en-GB"/>
              </w:rPr>
              <w:t xml:space="preserve"> </w:t>
            </w:r>
          </w:p>
        </w:tc>
        <w:tc>
          <w:tcPr>
            <w:tcW w:w="1200" w:type="dxa"/>
            <w:tcBorders>
              <w:top w:val="nil"/>
              <w:left w:val="nil"/>
              <w:bottom w:val="nil"/>
              <w:right w:val="nil"/>
            </w:tcBorders>
            <w:shd w:val="clear" w:color="auto" w:fill="auto"/>
            <w:noWrap/>
            <w:hideMark/>
          </w:tcPr>
          <w:p w14:paraId="4E430F5A" w14:textId="4EE2F6EF"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w:t>
            </w:r>
            <w:r w:rsidR="004159A9" w:rsidRPr="003377F3">
              <w:rPr>
                <w:rFonts w:ascii="Arial" w:eastAsia="Times New Roman" w:hAnsi="Arial" w:cs="Arial"/>
                <w:color w:val="000000"/>
                <w:lang w:val="en-GB" w:eastAsia="en-GB"/>
              </w:rPr>
              <w:t>2,205</w:t>
            </w:r>
            <w:r w:rsidRPr="003377F3">
              <w:rPr>
                <w:rFonts w:ascii="Arial" w:eastAsia="Times New Roman" w:hAnsi="Arial" w:cs="Arial"/>
                <w:color w:val="000000"/>
                <w:lang w:val="en-GB" w:eastAsia="en-GB"/>
              </w:rPr>
              <w:t>)</w:t>
            </w:r>
          </w:p>
        </w:tc>
        <w:tc>
          <w:tcPr>
            <w:tcW w:w="300" w:type="dxa"/>
            <w:tcBorders>
              <w:top w:val="nil"/>
              <w:left w:val="nil"/>
              <w:bottom w:val="nil"/>
              <w:right w:val="nil"/>
            </w:tcBorders>
            <w:shd w:val="clear" w:color="auto" w:fill="auto"/>
            <w:noWrap/>
            <w:vAlign w:val="bottom"/>
            <w:hideMark/>
          </w:tcPr>
          <w:p w14:paraId="7DB0D1C6" w14:textId="77777777" w:rsidR="006610CE" w:rsidRPr="003377F3" w:rsidRDefault="006610CE" w:rsidP="006610CE">
            <w:pPr>
              <w:jc w:val="center"/>
              <w:rPr>
                <w:rFonts w:ascii="Arial" w:eastAsia="Times New Roman" w:hAnsi="Arial" w:cs="Arial"/>
                <w:color w:val="000000"/>
                <w:lang w:val="en-GB" w:eastAsia="en-GB"/>
              </w:rPr>
            </w:pPr>
          </w:p>
        </w:tc>
        <w:tc>
          <w:tcPr>
            <w:tcW w:w="1200" w:type="dxa"/>
            <w:tcBorders>
              <w:top w:val="nil"/>
              <w:left w:val="nil"/>
              <w:bottom w:val="nil"/>
              <w:right w:val="nil"/>
            </w:tcBorders>
            <w:shd w:val="clear" w:color="auto" w:fill="auto"/>
            <w:noWrap/>
            <w:hideMark/>
          </w:tcPr>
          <w:p w14:paraId="036C9038" w14:textId="2647718A" w:rsidR="006610CE" w:rsidRPr="003377F3" w:rsidRDefault="006610CE" w:rsidP="006610CE">
            <w:pPr>
              <w:jc w:val="center"/>
              <w:rPr>
                <w:rFonts w:ascii="Arial" w:eastAsia="Times New Roman" w:hAnsi="Arial" w:cs="Arial"/>
                <w:color w:val="000000"/>
                <w:lang w:val="en-GB" w:eastAsia="en-GB"/>
              </w:rPr>
            </w:pPr>
            <w:r w:rsidRPr="003377F3">
              <w:rPr>
                <w:rFonts w:ascii="Arial" w:eastAsia="Times New Roman" w:hAnsi="Arial" w:cs="Arial"/>
                <w:color w:val="000000"/>
                <w:lang w:val="en-GB" w:eastAsia="en-GB"/>
              </w:rPr>
              <w:t>(</w:t>
            </w:r>
            <w:r w:rsidR="004159A9" w:rsidRPr="003377F3">
              <w:rPr>
                <w:rFonts w:ascii="Arial" w:eastAsia="Times New Roman" w:hAnsi="Arial" w:cs="Arial"/>
                <w:color w:val="000000"/>
                <w:lang w:val="en-GB" w:eastAsia="en-GB"/>
              </w:rPr>
              <w:t>510</w:t>
            </w:r>
            <w:r w:rsidRPr="003377F3">
              <w:rPr>
                <w:rFonts w:ascii="Arial" w:eastAsia="Times New Roman" w:hAnsi="Arial" w:cs="Arial"/>
                <w:color w:val="000000"/>
                <w:lang w:val="en-GB" w:eastAsia="en-GB"/>
              </w:rPr>
              <w:t>)</w:t>
            </w:r>
          </w:p>
        </w:tc>
      </w:tr>
      <w:tr w:rsidR="006610CE" w:rsidRPr="003377F3" w14:paraId="3D41E092" w14:textId="77777777" w:rsidTr="006610CE">
        <w:trPr>
          <w:trHeight w:val="290"/>
        </w:trPr>
        <w:tc>
          <w:tcPr>
            <w:tcW w:w="5060" w:type="dxa"/>
            <w:tcBorders>
              <w:top w:val="nil"/>
              <w:left w:val="nil"/>
              <w:bottom w:val="nil"/>
              <w:right w:val="nil"/>
            </w:tcBorders>
            <w:shd w:val="clear" w:color="auto" w:fill="auto"/>
            <w:noWrap/>
            <w:vAlign w:val="bottom"/>
            <w:hideMark/>
          </w:tcPr>
          <w:p w14:paraId="5AC9A994" w14:textId="77777777" w:rsidR="006610CE" w:rsidRPr="003377F3" w:rsidRDefault="006610CE" w:rsidP="006610CE">
            <w:pPr>
              <w:jc w:val="center"/>
              <w:rPr>
                <w:rFonts w:ascii="Arial" w:eastAsia="Times New Roman" w:hAnsi="Arial" w:cs="Arial"/>
                <w:color w:val="000000"/>
                <w:lang w:val="en-GB" w:eastAsia="en-GB"/>
              </w:rPr>
            </w:pPr>
          </w:p>
        </w:tc>
        <w:tc>
          <w:tcPr>
            <w:tcW w:w="1200" w:type="dxa"/>
            <w:tcBorders>
              <w:top w:val="nil"/>
              <w:left w:val="nil"/>
              <w:bottom w:val="nil"/>
              <w:right w:val="nil"/>
            </w:tcBorders>
            <w:shd w:val="clear" w:color="auto" w:fill="auto"/>
            <w:noWrap/>
            <w:vAlign w:val="bottom"/>
            <w:hideMark/>
          </w:tcPr>
          <w:p w14:paraId="057B814A" w14:textId="77777777" w:rsidR="006610CE" w:rsidRPr="003377F3" w:rsidRDefault="006610CE" w:rsidP="006610CE">
            <w:pPr>
              <w:rPr>
                <w:rFonts w:ascii="Times New Roman" w:eastAsia="Times New Roman" w:hAnsi="Times New Roman" w:cs="Times New Roman"/>
                <w:sz w:val="20"/>
                <w:szCs w:val="20"/>
                <w:lang w:val="en-GB" w:eastAsia="en-GB"/>
              </w:rPr>
            </w:pPr>
          </w:p>
        </w:tc>
        <w:tc>
          <w:tcPr>
            <w:tcW w:w="1200" w:type="dxa"/>
            <w:tcBorders>
              <w:top w:val="nil"/>
              <w:left w:val="nil"/>
              <w:bottom w:val="nil"/>
              <w:right w:val="nil"/>
            </w:tcBorders>
            <w:shd w:val="clear" w:color="auto" w:fill="auto"/>
            <w:noWrap/>
            <w:vAlign w:val="bottom"/>
            <w:hideMark/>
          </w:tcPr>
          <w:p w14:paraId="6E1BA449" w14:textId="77777777" w:rsidR="006610CE" w:rsidRPr="003377F3" w:rsidRDefault="006610CE" w:rsidP="006610CE">
            <w:pPr>
              <w:jc w:val="center"/>
              <w:rPr>
                <w:rFonts w:ascii="Times New Roman" w:eastAsia="Times New Roman" w:hAnsi="Times New Roman" w:cs="Times New Roman"/>
                <w:sz w:val="20"/>
                <w:szCs w:val="20"/>
                <w:lang w:val="en-GB" w:eastAsia="en-GB"/>
              </w:rPr>
            </w:pPr>
          </w:p>
        </w:tc>
        <w:tc>
          <w:tcPr>
            <w:tcW w:w="1200" w:type="dxa"/>
            <w:tcBorders>
              <w:top w:val="nil"/>
              <w:left w:val="nil"/>
              <w:bottom w:val="nil"/>
              <w:right w:val="nil"/>
            </w:tcBorders>
            <w:shd w:val="clear" w:color="auto" w:fill="auto"/>
            <w:noWrap/>
            <w:vAlign w:val="bottom"/>
            <w:hideMark/>
          </w:tcPr>
          <w:p w14:paraId="357A6B66" w14:textId="77777777" w:rsidR="006610CE" w:rsidRPr="003377F3" w:rsidRDefault="006610CE" w:rsidP="006610CE">
            <w:pPr>
              <w:jc w:val="center"/>
              <w:rPr>
                <w:rFonts w:ascii="Times New Roman" w:eastAsia="Times New Roman" w:hAnsi="Times New Roman" w:cs="Times New Roman"/>
                <w:sz w:val="20"/>
                <w:szCs w:val="20"/>
                <w:lang w:val="en-GB" w:eastAsia="en-GB"/>
              </w:rPr>
            </w:pPr>
          </w:p>
        </w:tc>
        <w:tc>
          <w:tcPr>
            <w:tcW w:w="300" w:type="dxa"/>
            <w:tcBorders>
              <w:top w:val="nil"/>
              <w:left w:val="nil"/>
              <w:bottom w:val="nil"/>
              <w:right w:val="nil"/>
            </w:tcBorders>
            <w:shd w:val="clear" w:color="auto" w:fill="auto"/>
            <w:noWrap/>
            <w:vAlign w:val="bottom"/>
            <w:hideMark/>
          </w:tcPr>
          <w:p w14:paraId="3476EAAB" w14:textId="77777777" w:rsidR="006610CE" w:rsidRPr="003377F3" w:rsidRDefault="006610CE" w:rsidP="006610CE">
            <w:pPr>
              <w:jc w:val="center"/>
              <w:rPr>
                <w:rFonts w:ascii="Times New Roman" w:eastAsia="Times New Roman" w:hAnsi="Times New Roman" w:cs="Times New Roman"/>
                <w:sz w:val="20"/>
                <w:szCs w:val="20"/>
                <w:lang w:val="en-GB" w:eastAsia="en-GB"/>
              </w:rPr>
            </w:pPr>
          </w:p>
        </w:tc>
        <w:tc>
          <w:tcPr>
            <w:tcW w:w="1200" w:type="dxa"/>
            <w:tcBorders>
              <w:top w:val="nil"/>
              <w:left w:val="nil"/>
              <w:bottom w:val="nil"/>
              <w:right w:val="nil"/>
            </w:tcBorders>
            <w:shd w:val="clear" w:color="auto" w:fill="auto"/>
            <w:noWrap/>
            <w:vAlign w:val="bottom"/>
            <w:hideMark/>
          </w:tcPr>
          <w:p w14:paraId="511567F4" w14:textId="77777777" w:rsidR="006610CE" w:rsidRPr="003377F3" w:rsidRDefault="006610CE" w:rsidP="006610CE">
            <w:pPr>
              <w:rPr>
                <w:rFonts w:ascii="Times New Roman" w:eastAsia="Times New Roman" w:hAnsi="Times New Roman" w:cs="Times New Roman"/>
                <w:sz w:val="20"/>
                <w:szCs w:val="20"/>
                <w:lang w:val="en-GB" w:eastAsia="en-GB"/>
              </w:rPr>
            </w:pPr>
          </w:p>
        </w:tc>
      </w:tr>
      <w:tr w:rsidR="006610CE" w:rsidRPr="004A3F3E" w14:paraId="06C79E1E" w14:textId="77777777" w:rsidTr="006610CE">
        <w:trPr>
          <w:trHeight w:val="300"/>
        </w:trPr>
        <w:tc>
          <w:tcPr>
            <w:tcW w:w="5060" w:type="dxa"/>
            <w:tcBorders>
              <w:top w:val="nil"/>
              <w:left w:val="nil"/>
              <w:bottom w:val="nil"/>
              <w:right w:val="nil"/>
            </w:tcBorders>
            <w:shd w:val="clear" w:color="auto" w:fill="auto"/>
            <w:noWrap/>
            <w:vAlign w:val="bottom"/>
            <w:hideMark/>
          </w:tcPr>
          <w:p w14:paraId="23510E38" w14:textId="77777777" w:rsidR="006610CE" w:rsidRPr="003377F3" w:rsidRDefault="006610CE" w:rsidP="006610CE">
            <w:pP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 xml:space="preserve">SURPLUS/(DEFICIT)  </w:t>
            </w:r>
          </w:p>
        </w:tc>
        <w:tc>
          <w:tcPr>
            <w:tcW w:w="1200" w:type="dxa"/>
            <w:tcBorders>
              <w:top w:val="single" w:sz="4" w:space="0" w:color="auto"/>
              <w:left w:val="nil"/>
              <w:bottom w:val="double" w:sz="6" w:space="0" w:color="auto"/>
              <w:right w:val="nil"/>
            </w:tcBorders>
            <w:shd w:val="clear" w:color="auto" w:fill="auto"/>
            <w:noWrap/>
            <w:hideMark/>
          </w:tcPr>
          <w:p w14:paraId="779B3143" w14:textId="77777777" w:rsidR="006610CE" w:rsidRPr="003377F3" w:rsidRDefault="006610CE" w:rsidP="006610CE">
            <w:pPr>
              <w:jc w:val="cente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0</w:t>
            </w:r>
          </w:p>
        </w:tc>
        <w:tc>
          <w:tcPr>
            <w:tcW w:w="1200" w:type="dxa"/>
            <w:tcBorders>
              <w:top w:val="single" w:sz="4" w:space="0" w:color="auto"/>
              <w:left w:val="nil"/>
              <w:bottom w:val="double" w:sz="6" w:space="0" w:color="auto"/>
              <w:right w:val="nil"/>
            </w:tcBorders>
            <w:shd w:val="clear" w:color="auto" w:fill="auto"/>
            <w:noWrap/>
            <w:hideMark/>
          </w:tcPr>
          <w:p w14:paraId="17BDDD04" w14:textId="77777777" w:rsidR="006610CE" w:rsidRPr="003377F3" w:rsidRDefault="006610CE" w:rsidP="006610CE">
            <w:pPr>
              <w:jc w:val="cente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0</w:t>
            </w:r>
          </w:p>
        </w:tc>
        <w:tc>
          <w:tcPr>
            <w:tcW w:w="1200" w:type="dxa"/>
            <w:tcBorders>
              <w:top w:val="single" w:sz="4" w:space="0" w:color="auto"/>
              <w:left w:val="nil"/>
              <w:bottom w:val="double" w:sz="6" w:space="0" w:color="auto"/>
              <w:right w:val="nil"/>
            </w:tcBorders>
            <w:shd w:val="clear" w:color="auto" w:fill="auto"/>
            <w:noWrap/>
            <w:hideMark/>
          </w:tcPr>
          <w:p w14:paraId="69D497BA" w14:textId="77777777" w:rsidR="006610CE" w:rsidRPr="003377F3" w:rsidRDefault="006610CE" w:rsidP="006610CE">
            <w:pPr>
              <w:jc w:val="cente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0</w:t>
            </w:r>
          </w:p>
        </w:tc>
        <w:tc>
          <w:tcPr>
            <w:tcW w:w="300" w:type="dxa"/>
            <w:tcBorders>
              <w:top w:val="nil"/>
              <w:left w:val="nil"/>
              <w:bottom w:val="nil"/>
              <w:right w:val="nil"/>
            </w:tcBorders>
            <w:shd w:val="clear" w:color="auto" w:fill="auto"/>
            <w:noWrap/>
            <w:hideMark/>
          </w:tcPr>
          <w:p w14:paraId="1BCD9A08" w14:textId="77777777" w:rsidR="006610CE" w:rsidRPr="003377F3" w:rsidRDefault="006610CE" w:rsidP="006610CE">
            <w:pPr>
              <w:jc w:val="center"/>
              <w:rPr>
                <w:rFonts w:ascii="Arial" w:eastAsia="Times New Roman" w:hAnsi="Arial" w:cs="Arial"/>
                <w:b/>
                <w:bCs/>
                <w:color w:val="000000"/>
                <w:lang w:val="en-GB" w:eastAsia="en-GB"/>
              </w:rPr>
            </w:pPr>
          </w:p>
        </w:tc>
        <w:tc>
          <w:tcPr>
            <w:tcW w:w="1200" w:type="dxa"/>
            <w:tcBorders>
              <w:top w:val="single" w:sz="4" w:space="0" w:color="auto"/>
              <w:left w:val="nil"/>
              <w:bottom w:val="double" w:sz="6" w:space="0" w:color="auto"/>
              <w:right w:val="nil"/>
            </w:tcBorders>
            <w:shd w:val="clear" w:color="auto" w:fill="auto"/>
            <w:noWrap/>
            <w:hideMark/>
          </w:tcPr>
          <w:p w14:paraId="399AE81E" w14:textId="77777777" w:rsidR="006610CE" w:rsidRPr="003377F3" w:rsidRDefault="006610CE" w:rsidP="006610CE">
            <w:pPr>
              <w:jc w:val="center"/>
              <w:rPr>
                <w:rFonts w:ascii="Arial" w:eastAsia="Times New Roman" w:hAnsi="Arial" w:cs="Arial"/>
                <w:b/>
                <w:bCs/>
                <w:color w:val="000000"/>
                <w:lang w:val="en-GB" w:eastAsia="en-GB"/>
              </w:rPr>
            </w:pPr>
            <w:r w:rsidRPr="003377F3">
              <w:rPr>
                <w:rFonts w:ascii="Arial" w:eastAsia="Times New Roman" w:hAnsi="Arial" w:cs="Arial"/>
                <w:b/>
                <w:bCs/>
                <w:color w:val="000000"/>
                <w:lang w:val="en-GB" w:eastAsia="en-GB"/>
              </w:rPr>
              <w:t>0</w:t>
            </w:r>
          </w:p>
        </w:tc>
      </w:tr>
      <w:tr w:rsidR="006610CE" w:rsidRPr="004A3F3E" w14:paraId="63460B99" w14:textId="77777777" w:rsidTr="006610CE">
        <w:trPr>
          <w:trHeight w:val="300"/>
        </w:trPr>
        <w:tc>
          <w:tcPr>
            <w:tcW w:w="5060" w:type="dxa"/>
            <w:tcBorders>
              <w:top w:val="nil"/>
              <w:left w:val="nil"/>
              <w:bottom w:val="nil"/>
              <w:right w:val="nil"/>
            </w:tcBorders>
            <w:shd w:val="clear" w:color="auto" w:fill="auto"/>
            <w:noWrap/>
            <w:vAlign w:val="bottom"/>
            <w:hideMark/>
          </w:tcPr>
          <w:p w14:paraId="3309A8DC" w14:textId="77777777" w:rsidR="006610CE" w:rsidRPr="004A3F3E" w:rsidRDefault="006610CE" w:rsidP="006610CE">
            <w:pPr>
              <w:jc w:val="center"/>
              <w:rPr>
                <w:rFonts w:ascii="Arial" w:eastAsia="Times New Roman" w:hAnsi="Arial" w:cs="Arial"/>
                <w:b/>
                <w:bCs/>
                <w:color w:val="000000"/>
                <w:highlight w:val="yellow"/>
                <w:lang w:val="en-GB" w:eastAsia="en-GB"/>
              </w:rPr>
            </w:pPr>
          </w:p>
        </w:tc>
        <w:tc>
          <w:tcPr>
            <w:tcW w:w="1200" w:type="dxa"/>
            <w:tcBorders>
              <w:top w:val="nil"/>
              <w:left w:val="nil"/>
              <w:bottom w:val="nil"/>
              <w:right w:val="nil"/>
            </w:tcBorders>
            <w:shd w:val="clear" w:color="auto" w:fill="auto"/>
            <w:noWrap/>
            <w:vAlign w:val="bottom"/>
            <w:hideMark/>
          </w:tcPr>
          <w:p w14:paraId="149FD019" w14:textId="77777777" w:rsidR="006610CE" w:rsidRPr="004A3F3E" w:rsidRDefault="006610CE" w:rsidP="006610CE">
            <w:pPr>
              <w:rPr>
                <w:rFonts w:ascii="Times New Roman" w:eastAsia="Times New Roman" w:hAnsi="Times New Roman" w:cs="Times New Roman"/>
                <w:sz w:val="20"/>
                <w:szCs w:val="20"/>
                <w:highlight w:val="yellow"/>
                <w:lang w:val="en-GB" w:eastAsia="en-GB"/>
              </w:rPr>
            </w:pPr>
          </w:p>
        </w:tc>
        <w:tc>
          <w:tcPr>
            <w:tcW w:w="1200" w:type="dxa"/>
            <w:tcBorders>
              <w:top w:val="nil"/>
              <w:left w:val="nil"/>
              <w:bottom w:val="nil"/>
              <w:right w:val="nil"/>
            </w:tcBorders>
            <w:shd w:val="clear" w:color="auto" w:fill="auto"/>
            <w:noWrap/>
            <w:vAlign w:val="bottom"/>
            <w:hideMark/>
          </w:tcPr>
          <w:p w14:paraId="51FF1032" w14:textId="77777777" w:rsidR="006610CE" w:rsidRPr="004A3F3E" w:rsidRDefault="006610CE" w:rsidP="006610CE">
            <w:pPr>
              <w:rPr>
                <w:rFonts w:ascii="Times New Roman" w:eastAsia="Times New Roman" w:hAnsi="Times New Roman" w:cs="Times New Roman"/>
                <w:sz w:val="20"/>
                <w:szCs w:val="20"/>
                <w:highlight w:val="yellow"/>
                <w:lang w:val="en-GB" w:eastAsia="en-GB"/>
              </w:rPr>
            </w:pPr>
          </w:p>
        </w:tc>
        <w:tc>
          <w:tcPr>
            <w:tcW w:w="1200" w:type="dxa"/>
            <w:tcBorders>
              <w:top w:val="nil"/>
              <w:left w:val="nil"/>
              <w:bottom w:val="nil"/>
              <w:right w:val="nil"/>
            </w:tcBorders>
            <w:shd w:val="clear" w:color="auto" w:fill="auto"/>
            <w:noWrap/>
            <w:vAlign w:val="bottom"/>
            <w:hideMark/>
          </w:tcPr>
          <w:p w14:paraId="411D2216" w14:textId="77777777" w:rsidR="006610CE" w:rsidRPr="004A3F3E" w:rsidRDefault="006610CE" w:rsidP="006610CE">
            <w:pPr>
              <w:rPr>
                <w:rFonts w:ascii="Times New Roman" w:eastAsia="Times New Roman" w:hAnsi="Times New Roman" w:cs="Times New Roman"/>
                <w:sz w:val="20"/>
                <w:szCs w:val="20"/>
                <w:highlight w:val="yellow"/>
                <w:lang w:val="en-GB" w:eastAsia="en-GB"/>
              </w:rPr>
            </w:pPr>
          </w:p>
        </w:tc>
        <w:tc>
          <w:tcPr>
            <w:tcW w:w="300" w:type="dxa"/>
            <w:tcBorders>
              <w:top w:val="nil"/>
              <w:left w:val="nil"/>
              <w:bottom w:val="nil"/>
              <w:right w:val="nil"/>
            </w:tcBorders>
            <w:shd w:val="clear" w:color="auto" w:fill="auto"/>
            <w:noWrap/>
            <w:vAlign w:val="bottom"/>
            <w:hideMark/>
          </w:tcPr>
          <w:p w14:paraId="15B16A41" w14:textId="77777777" w:rsidR="006610CE" w:rsidRPr="004A3F3E" w:rsidRDefault="006610CE" w:rsidP="006610CE">
            <w:pPr>
              <w:rPr>
                <w:rFonts w:ascii="Times New Roman" w:eastAsia="Times New Roman" w:hAnsi="Times New Roman" w:cs="Times New Roman"/>
                <w:sz w:val="20"/>
                <w:szCs w:val="20"/>
                <w:highlight w:val="yellow"/>
                <w:lang w:val="en-GB" w:eastAsia="en-GB"/>
              </w:rPr>
            </w:pPr>
          </w:p>
        </w:tc>
        <w:tc>
          <w:tcPr>
            <w:tcW w:w="1200" w:type="dxa"/>
            <w:tcBorders>
              <w:top w:val="nil"/>
              <w:left w:val="nil"/>
              <w:bottom w:val="nil"/>
              <w:right w:val="nil"/>
            </w:tcBorders>
            <w:shd w:val="clear" w:color="auto" w:fill="auto"/>
            <w:noWrap/>
            <w:vAlign w:val="bottom"/>
            <w:hideMark/>
          </w:tcPr>
          <w:p w14:paraId="5246054C" w14:textId="77777777" w:rsidR="006610CE" w:rsidRPr="004A3F3E" w:rsidRDefault="006610CE" w:rsidP="006610CE">
            <w:pPr>
              <w:rPr>
                <w:rFonts w:ascii="Times New Roman" w:eastAsia="Times New Roman" w:hAnsi="Times New Roman" w:cs="Times New Roman"/>
                <w:sz w:val="20"/>
                <w:szCs w:val="20"/>
                <w:highlight w:val="yellow"/>
                <w:lang w:val="en-GB" w:eastAsia="en-GB"/>
              </w:rPr>
            </w:pPr>
          </w:p>
        </w:tc>
      </w:tr>
    </w:tbl>
    <w:p w14:paraId="0122CC1C" w14:textId="2886B61A" w:rsidR="00796846" w:rsidRPr="00B12F7E" w:rsidRDefault="00796846" w:rsidP="00517549">
      <w:pPr>
        <w:rPr>
          <w:rFonts w:ascii="Arial" w:hAnsi="Arial" w:cs="Arial"/>
          <w:color w:val="000000"/>
        </w:rPr>
      </w:pPr>
      <w:r w:rsidRPr="00B12F7E">
        <w:rPr>
          <w:rFonts w:ascii="Arial" w:hAnsi="Arial" w:cs="Arial"/>
          <w:color w:val="000000"/>
        </w:rPr>
        <w:t>Key points to note are:</w:t>
      </w:r>
    </w:p>
    <w:p w14:paraId="5304D7BD" w14:textId="77777777" w:rsidR="00796846" w:rsidRPr="00B12F7E" w:rsidRDefault="00796846" w:rsidP="00517549">
      <w:pPr>
        <w:rPr>
          <w:rFonts w:ascii="Arial" w:hAnsi="Arial" w:cs="Arial"/>
          <w:color w:val="000000"/>
        </w:rPr>
      </w:pPr>
    </w:p>
    <w:p w14:paraId="1B619473" w14:textId="001F490A" w:rsidR="00B12F7E" w:rsidRPr="00B12F7E" w:rsidRDefault="00517549" w:rsidP="00946AEB">
      <w:pPr>
        <w:pStyle w:val="ListParagraph"/>
        <w:numPr>
          <w:ilvl w:val="0"/>
          <w:numId w:val="11"/>
        </w:numPr>
        <w:jc w:val="both"/>
        <w:rPr>
          <w:rFonts w:ascii="Arial" w:hAnsi="Arial" w:cs="Arial"/>
          <w:color w:val="000000"/>
        </w:rPr>
      </w:pPr>
      <w:r w:rsidRPr="00B12F7E">
        <w:rPr>
          <w:rFonts w:ascii="Arial" w:hAnsi="Arial" w:cs="Arial"/>
          <w:color w:val="000000"/>
        </w:rPr>
        <w:t xml:space="preserve">The overall forecast outturn position reported as at </w:t>
      </w:r>
      <w:r w:rsidR="00B12F7E" w:rsidRPr="00B12F7E">
        <w:rPr>
          <w:rFonts w:ascii="Arial" w:hAnsi="Arial" w:cs="Arial"/>
          <w:color w:val="000000"/>
        </w:rPr>
        <w:t>Q3</w:t>
      </w:r>
      <w:r w:rsidR="00115B23" w:rsidRPr="00B12F7E">
        <w:rPr>
          <w:rFonts w:ascii="Arial" w:hAnsi="Arial" w:cs="Arial"/>
          <w:color w:val="000000"/>
        </w:rPr>
        <w:t xml:space="preserve"> anticipates a year end underspend position of £</w:t>
      </w:r>
      <w:r w:rsidR="00B12F7E" w:rsidRPr="00B12F7E">
        <w:rPr>
          <w:rFonts w:ascii="Arial" w:hAnsi="Arial" w:cs="Arial"/>
          <w:color w:val="000000"/>
        </w:rPr>
        <w:t>2,205</w:t>
      </w:r>
      <w:r w:rsidR="00115B23" w:rsidRPr="00B12F7E">
        <w:rPr>
          <w:rFonts w:ascii="Arial" w:hAnsi="Arial" w:cs="Arial"/>
          <w:color w:val="000000"/>
        </w:rPr>
        <w:t>k</w:t>
      </w:r>
      <w:r w:rsidR="00B12F7E" w:rsidRPr="00B12F7E">
        <w:rPr>
          <w:rFonts w:ascii="Arial" w:hAnsi="Arial" w:cs="Arial"/>
          <w:color w:val="000000"/>
        </w:rPr>
        <w:t xml:space="preserve"> </w:t>
      </w:r>
      <w:r w:rsidR="00F90880" w:rsidRPr="00B12F7E">
        <w:rPr>
          <w:rFonts w:ascii="Arial" w:hAnsi="Arial" w:cs="Arial"/>
          <w:color w:val="000000"/>
        </w:rPr>
        <w:t>(which</w:t>
      </w:r>
      <w:r w:rsidR="00B12F7E" w:rsidRPr="00B12F7E">
        <w:rPr>
          <w:rFonts w:ascii="Arial" w:hAnsi="Arial" w:cs="Arial"/>
          <w:color w:val="000000"/>
        </w:rPr>
        <w:t xml:space="preserve"> includes £495k of better care fund underspend to be held in Earmarked reserve)</w:t>
      </w:r>
    </w:p>
    <w:p w14:paraId="2C59541B" w14:textId="0DC2EDBA" w:rsidR="00517549" w:rsidRPr="00B12F7E" w:rsidRDefault="00F90880" w:rsidP="00946AEB">
      <w:pPr>
        <w:pStyle w:val="ListParagraph"/>
        <w:numPr>
          <w:ilvl w:val="0"/>
          <w:numId w:val="11"/>
        </w:numPr>
        <w:jc w:val="both"/>
        <w:rPr>
          <w:rFonts w:ascii="Arial" w:hAnsi="Arial" w:cs="Arial"/>
          <w:color w:val="000000"/>
        </w:rPr>
      </w:pPr>
      <w:r>
        <w:rPr>
          <w:rFonts w:ascii="Arial" w:hAnsi="Arial" w:cs="Arial"/>
          <w:color w:val="000000"/>
        </w:rPr>
        <w:t>K</w:t>
      </w:r>
      <w:r w:rsidR="00517549" w:rsidRPr="00B12F7E">
        <w:rPr>
          <w:rFonts w:ascii="Arial" w:hAnsi="Arial" w:cs="Arial"/>
          <w:color w:val="000000"/>
        </w:rPr>
        <w:t>ey variances relat</w:t>
      </w:r>
      <w:r w:rsidR="003F4CF3" w:rsidRPr="00B12F7E">
        <w:rPr>
          <w:rFonts w:ascii="Arial" w:hAnsi="Arial" w:cs="Arial"/>
          <w:color w:val="000000"/>
        </w:rPr>
        <w:t>e</w:t>
      </w:r>
      <w:r w:rsidR="00517549" w:rsidRPr="00B12F7E">
        <w:rPr>
          <w:rFonts w:ascii="Arial" w:hAnsi="Arial" w:cs="Arial"/>
          <w:color w:val="000000"/>
        </w:rPr>
        <w:t xml:space="preserve"> to </w:t>
      </w:r>
      <w:r w:rsidR="00D340CD" w:rsidRPr="00B12F7E">
        <w:rPr>
          <w:rFonts w:ascii="Arial" w:hAnsi="Arial" w:cs="Arial"/>
          <w:color w:val="000000"/>
        </w:rPr>
        <w:t>a reduced cost of commissioning of packages of care, in part due to lower than anticipated activity</w:t>
      </w:r>
      <w:r w:rsidR="003F4CF3" w:rsidRPr="00B12F7E">
        <w:rPr>
          <w:rFonts w:ascii="Arial" w:hAnsi="Arial" w:cs="Arial"/>
          <w:color w:val="000000"/>
        </w:rPr>
        <w:t>,</w:t>
      </w:r>
      <w:r w:rsidR="00517549" w:rsidRPr="00B12F7E">
        <w:rPr>
          <w:rFonts w:ascii="Arial" w:hAnsi="Arial" w:cs="Arial"/>
          <w:color w:val="000000"/>
        </w:rPr>
        <w:t xml:space="preserve"> anticipated </w:t>
      </w:r>
      <w:r w:rsidR="00A8632F" w:rsidRPr="00B12F7E">
        <w:rPr>
          <w:rFonts w:ascii="Arial" w:hAnsi="Arial" w:cs="Arial"/>
          <w:color w:val="000000"/>
        </w:rPr>
        <w:t>overachievement</w:t>
      </w:r>
      <w:r w:rsidR="00517549" w:rsidRPr="00B12F7E">
        <w:rPr>
          <w:rFonts w:ascii="Arial" w:hAnsi="Arial" w:cs="Arial"/>
          <w:color w:val="000000"/>
        </w:rPr>
        <w:t xml:space="preserve"> of income relating to </w:t>
      </w:r>
      <w:r w:rsidR="003F4CF3" w:rsidRPr="00B12F7E">
        <w:rPr>
          <w:rFonts w:ascii="Arial" w:hAnsi="Arial" w:cs="Arial"/>
          <w:color w:val="000000"/>
        </w:rPr>
        <w:t>community</w:t>
      </w:r>
      <w:r w:rsidR="00517549" w:rsidRPr="00B12F7E">
        <w:rPr>
          <w:rFonts w:ascii="Arial" w:hAnsi="Arial" w:cs="Arial"/>
          <w:color w:val="000000"/>
        </w:rPr>
        <w:t xml:space="preserve"> client fees</w:t>
      </w:r>
      <w:r w:rsidR="003F4CF3" w:rsidRPr="00B12F7E">
        <w:rPr>
          <w:rFonts w:ascii="Arial" w:hAnsi="Arial" w:cs="Arial"/>
          <w:color w:val="000000"/>
        </w:rPr>
        <w:t xml:space="preserve"> and additional capacity to manage and support the delivery of</w:t>
      </w:r>
      <w:r w:rsidR="00F068A0" w:rsidRPr="00B12F7E">
        <w:rPr>
          <w:rFonts w:ascii="Arial" w:hAnsi="Arial" w:cs="Arial"/>
          <w:color w:val="000000"/>
        </w:rPr>
        <w:t xml:space="preserve"> local </w:t>
      </w:r>
      <w:r w:rsidR="003F4CF3" w:rsidRPr="00B12F7E">
        <w:rPr>
          <w:rFonts w:ascii="Arial" w:hAnsi="Arial" w:cs="Arial"/>
          <w:color w:val="000000"/>
        </w:rPr>
        <w:t>Care services.</w:t>
      </w:r>
      <w:r w:rsidR="00966C67" w:rsidRPr="00B12F7E">
        <w:rPr>
          <w:rFonts w:ascii="Arial" w:hAnsi="Arial" w:cs="Arial"/>
          <w:color w:val="000000"/>
        </w:rPr>
        <w:t xml:space="preserve"> </w:t>
      </w:r>
      <w:r w:rsidR="00115B23" w:rsidRPr="00B12F7E">
        <w:rPr>
          <w:rFonts w:ascii="Arial" w:hAnsi="Arial" w:cs="Arial"/>
          <w:color w:val="000000"/>
        </w:rPr>
        <w:t xml:space="preserve">The </w:t>
      </w:r>
      <w:r w:rsidR="00F068A0" w:rsidRPr="00B12F7E">
        <w:rPr>
          <w:rFonts w:ascii="Arial" w:hAnsi="Arial" w:cs="Arial"/>
          <w:color w:val="000000"/>
        </w:rPr>
        <w:t>a</w:t>
      </w:r>
      <w:r w:rsidR="00115B23" w:rsidRPr="00B12F7E">
        <w:rPr>
          <w:rFonts w:ascii="Arial" w:hAnsi="Arial" w:cs="Arial"/>
          <w:color w:val="000000"/>
        </w:rPr>
        <w:t xml:space="preserve">dult social care position has further benefited from </w:t>
      </w:r>
      <w:r w:rsidR="00B12F7E" w:rsidRPr="00B12F7E">
        <w:rPr>
          <w:rFonts w:ascii="Arial" w:hAnsi="Arial" w:cs="Arial"/>
          <w:color w:val="000000"/>
        </w:rPr>
        <w:t xml:space="preserve">Central government and Health funding to support workforce recruitment and retention, in addition to </w:t>
      </w:r>
      <w:r w:rsidR="00115B23" w:rsidRPr="00B12F7E">
        <w:rPr>
          <w:rFonts w:ascii="Arial" w:hAnsi="Arial" w:cs="Arial"/>
          <w:color w:val="000000"/>
        </w:rPr>
        <w:t>Covid funding via health to support discharge, release of provision and nonrecurrent expenditure not anticipated to be required during 21/22.</w:t>
      </w:r>
    </w:p>
    <w:p w14:paraId="5F7674EF" w14:textId="77777777" w:rsidR="0043168A" w:rsidRPr="00B12F7E" w:rsidRDefault="00517549" w:rsidP="00946AEB">
      <w:pPr>
        <w:pStyle w:val="ListParagraph"/>
        <w:numPr>
          <w:ilvl w:val="0"/>
          <w:numId w:val="11"/>
        </w:numPr>
        <w:jc w:val="both"/>
        <w:rPr>
          <w:rFonts w:ascii="Arial" w:hAnsi="Arial" w:cs="Arial"/>
          <w:color w:val="000000"/>
        </w:rPr>
      </w:pPr>
      <w:r w:rsidRPr="00B12F7E">
        <w:rPr>
          <w:rFonts w:ascii="Arial" w:hAnsi="Arial" w:cs="Arial"/>
          <w:color w:val="000000"/>
        </w:rPr>
        <w:t xml:space="preserve">Adult Social Care continues to be particularly affected by the Covid 19 pandemic and activity within our residential and community services continue to be unsettled compared to what may usually be expected. </w:t>
      </w:r>
    </w:p>
    <w:p w14:paraId="2DD3E675" w14:textId="55885ED5" w:rsidR="0043168A" w:rsidRPr="00B12F7E" w:rsidRDefault="00517549" w:rsidP="00946AEB">
      <w:pPr>
        <w:pStyle w:val="ListParagraph"/>
        <w:numPr>
          <w:ilvl w:val="0"/>
          <w:numId w:val="11"/>
        </w:numPr>
        <w:jc w:val="both"/>
        <w:rPr>
          <w:rFonts w:ascii="Arial" w:hAnsi="Arial" w:cs="Arial"/>
          <w:color w:val="000000"/>
        </w:rPr>
      </w:pPr>
      <w:r w:rsidRPr="00B12F7E">
        <w:rPr>
          <w:rFonts w:ascii="Arial" w:hAnsi="Arial" w:cs="Arial"/>
          <w:color w:val="000000"/>
        </w:rPr>
        <w:t xml:space="preserve">Pressures currently within the health system due to COVID </w:t>
      </w:r>
      <w:r w:rsidR="003F4CF3" w:rsidRPr="00B12F7E">
        <w:rPr>
          <w:rFonts w:ascii="Arial" w:hAnsi="Arial" w:cs="Arial"/>
          <w:color w:val="000000"/>
        </w:rPr>
        <w:t xml:space="preserve">and increasing activity </w:t>
      </w:r>
      <w:r w:rsidRPr="00B12F7E">
        <w:rPr>
          <w:rFonts w:ascii="Arial" w:hAnsi="Arial" w:cs="Arial"/>
          <w:color w:val="000000"/>
        </w:rPr>
        <w:t>are impacting on the delivery of care at home and may</w:t>
      </w:r>
      <w:r w:rsidR="003F4CF3" w:rsidRPr="00B12F7E">
        <w:rPr>
          <w:rFonts w:ascii="Arial" w:hAnsi="Arial" w:cs="Arial"/>
          <w:color w:val="000000"/>
        </w:rPr>
        <w:t xml:space="preserve"> also</w:t>
      </w:r>
      <w:r w:rsidRPr="00B12F7E">
        <w:rPr>
          <w:rFonts w:ascii="Arial" w:hAnsi="Arial" w:cs="Arial"/>
          <w:color w:val="000000"/>
        </w:rPr>
        <w:t xml:space="preserve"> increase the need for longer term, more complex care packages. </w:t>
      </w:r>
    </w:p>
    <w:p w14:paraId="7DE2F161" w14:textId="7ED09941" w:rsidR="0043168A" w:rsidRPr="00B12F7E" w:rsidRDefault="00517549" w:rsidP="00946AEB">
      <w:pPr>
        <w:pStyle w:val="ListParagraph"/>
        <w:numPr>
          <w:ilvl w:val="0"/>
          <w:numId w:val="11"/>
        </w:numPr>
        <w:jc w:val="both"/>
        <w:rPr>
          <w:rFonts w:ascii="Arial" w:hAnsi="Arial" w:cs="Arial"/>
          <w:color w:val="000000"/>
        </w:rPr>
      </w:pPr>
      <w:r w:rsidRPr="00B12F7E">
        <w:rPr>
          <w:rFonts w:ascii="Arial" w:hAnsi="Arial" w:cs="Arial"/>
          <w:color w:val="000000"/>
        </w:rPr>
        <w:t xml:space="preserve">Workforce shortages </w:t>
      </w:r>
      <w:r w:rsidR="00D340CD" w:rsidRPr="00B12F7E">
        <w:rPr>
          <w:rFonts w:ascii="Arial" w:hAnsi="Arial" w:cs="Arial"/>
          <w:color w:val="000000"/>
        </w:rPr>
        <w:t xml:space="preserve">and ability to meet demand </w:t>
      </w:r>
      <w:r w:rsidRPr="00B12F7E">
        <w:rPr>
          <w:rFonts w:ascii="Arial" w:hAnsi="Arial" w:cs="Arial"/>
          <w:color w:val="000000"/>
        </w:rPr>
        <w:t xml:space="preserve">are </w:t>
      </w:r>
      <w:r w:rsidR="00D340CD" w:rsidRPr="00B12F7E">
        <w:rPr>
          <w:rFonts w:ascii="Arial" w:hAnsi="Arial" w:cs="Arial"/>
          <w:color w:val="000000"/>
        </w:rPr>
        <w:t xml:space="preserve">increasing </w:t>
      </w:r>
      <w:r w:rsidRPr="00B12F7E">
        <w:rPr>
          <w:rFonts w:ascii="Arial" w:hAnsi="Arial" w:cs="Arial"/>
          <w:color w:val="000000"/>
        </w:rPr>
        <w:t xml:space="preserve">and there is a </w:t>
      </w:r>
      <w:r w:rsidR="00D340CD" w:rsidRPr="00B12F7E">
        <w:rPr>
          <w:rFonts w:ascii="Arial" w:hAnsi="Arial" w:cs="Arial"/>
          <w:color w:val="000000"/>
        </w:rPr>
        <w:t xml:space="preserve">significant </w:t>
      </w:r>
      <w:r w:rsidRPr="00B12F7E">
        <w:rPr>
          <w:rFonts w:ascii="Arial" w:hAnsi="Arial" w:cs="Arial"/>
          <w:color w:val="000000"/>
        </w:rPr>
        <w:t xml:space="preserve">further risk to workforce supply. This is being felt across the whole of the Yorkshire and Humber region. </w:t>
      </w:r>
    </w:p>
    <w:p w14:paraId="643970B9" w14:textId="353CF07E" w:rsidR="00796846" w:rsidRPr="00B12F7E" w:rsidRDefault="00517549" w:rsidP="00946AEB">
      <w:pPr>
        <w:pStyle w:val="ListParagraph"/>
        <w:numPr>
          <w:ilvl w:val="0"/>
          <w:numId w:val="11"/>
        </w:numPr>
        <w:jc w:val="both"/>
        <w:rPr>
          <w:rFonts w:ascii="Arial" w:hAnsi="Arial" w:cs="Arial"/>
          <w:color w:val="000000"/>
        </w:rPr>
      </w:pPr>
      <w:r w:rsidRPr="00B12F7E">
        <w:rPr>
          <w:rFonts w:ascii="Arial" w:hAnsi="Arial" w:cs="Arial"/>
          <w:color w:val="000000"/>
        </w:rPr>
        <w:t xml:space="preserve">The forecast outturn position is based on current income and expenditure activity levels and does not predict future activity changes due to future impact of Covid 19 or customer </w:t>
      </w:r>
      <w:r w:rsidR="00BF43BA" w:rsidRPr="00B12F7E">
        <w:rPr>
          <w:rFonts w:ascii="Arial" w:hAnsi="Arial" w:cs="Arial"/>
          <w:color w:val="000000"/>
        </w:rPr>
        <w:t>behavior</w:t>
      </w:r>
      <w:r w:rsidRPr="00B12F7E">
        <w:rPr>
          <w:rFonts w:ascii="Arial" w:hAnsi="Arial" w:cs="Arial"/>
          <w:color w:val="000000"/>
        </w:rPr>
        <w:t xml:space="preserve"> which may impact later in 2021/22.  </w:t>
      </w:r>
    </w:p>
    <w:p w14:paraId="27D9EFDC" w14:textId="47AC8641" w:rsidR="00796846" w:rsidRPr="004A3F3E" w:rsidRDefault="00796846" w:rsidP="00517549">
      <w:pPr>
        <w:rPr>
          <w:rFonts w:ascii="Arial" w:hAnsi="Arial" w:cs="Arial"/>
          <w:color w:val="000000"/>
          <w:highlight w:val="yellow"/>
        </w:rPr>
      </w:pPr>
    </w:p>
    <w:p w14:paraId="40A74B5F" w14:textId="1AC4094D" w:rsidR="00796846" w:rsidRPr="0037770C" w:rsidRDefault="00796846" w:rsidP="00517549">
      <w:pPr>
        <w:rPr>
          <w:rFonts w:ascii="Arial" w:hAnsi="Arial" w:cs="Arial"/>
          <w:color w:val="000000"/>
          <w:u w:val="single"/>
        </w:rPr>
      </w:pPr>
      <w:r w:rsidRPr="0037770C">
        <w:rPr>
          <w:rFonts w:ascii="Arial" w:hAnsi="Arial" w:cs="Arial"/>
          <w:color w:val="000000"/>
          <w:u w:val="single"/>
        </w:rPr>
        <w:t>ASC savings plans</w:t>
      </w:r>
    </w:p>
    <w:p w14:paraId="469E72F2" w14:textId="77777777" w:rsidR="00796846" w:rsidRPr="0037770C" w:rsidRDefault="00796846" w:rsidP="00517549">
      <w:pPr>
        <w:rPr>
          <w:rFonts w:ascii="Arial" w:hAnsi="Arial" w:cs="Arial"/>
          <w:color w:val="000000"/>
        </w:rPr>
      </w:pPr>
    </w:p>
    <w:p w14:paraId="79FC4B13" w14:textId="64977D7A" w:rsidR="00517549" w:rsidRPr="0037770C" w:rsidRDefault="00517549" w:rsidP="00946AEB">
      <w:pPr>
        <w:jc w:val="both"/>
        <w:rPr>
          <w:rFonts w:ascii="Arial" w:hAnsi="Arial" w:cs="Arial"/>
          <w:color w:val="000000"/>
        </w:rPr>
      </w:pPr>
      <w:r w:rsidRPr="0037770C">
        <w:rPr>
          <w:rFonts w:ascii="Arial" w:hAnsi="Arial" w:cs="Arial"/>
          <w:color w:val="000000"/>
        </w:rPr>
        <w:t>The current position assumes full achievement of savings of £0.7m</w:t>
      </w:r>
      <w:r w:rsidR="0037770C" w:rsidRPr="0037770C">
        <w:rPr>
          <w:rFonts w:ascii="Arial" w:hAnsi="Arial" w:cs="Arial"/>
          <w:color w:val="000000"/>
        </w:rPr>
        <w:t xml:space="preserve">. </w:t>
      </w:r>
      <w:r w:rsidRPr="0037770C">
        <w:rPr>
          <w:rFonts w:ascii="Arial" w:hAnsi="Arial" w:cs="Arial"/>
          <w:color w:val="000000"/>
        </w:rPr>
        <w:t xml:space="preserve">Capacity to deliver significant change </w:t>
      </w:r>
      <w:proofErr w:type="spellStart"/>
      <w:r w:rsidRPr="0037770C">
        <w:rPr>
          <w:rFonts w:ascii="Arial" w:hAnsi="Arial" w:cs="Arial"/>
          <w:color w:val="000000"/>
        </w:rPr>
        <w:t>programmes</w:t>
      </w:r>
      <w:proofErr w:type="spellEnd"/>
      <w:r w:rsidRPr="0037770C">
        <w:rPr>
          <w:rFonts w:ascii="Arial" w:hAnsi="Arial" w:cs="Arial"/>
          <w:color w:val="000000"/>
        </w:rPr>
        <w:t xml:space="preserve"> during the on-going pandemic response may place savings plans at risk.</w:t>
      </w:r>
    </w:p>
    <w:p w14:paraId="00E4E228" w14:textId="77777777" w:rsidR="00796846" w:rsidRPr="004A3F3E" w:rsidRDefault="00796846" w:rsidP="00517549">
      <w:pPr>
        <w:rPr>
          <w:rFonts w:ascii="Arial" w:hAnsi="Arial" w:cs="Arial"/>
          <w:color w:val="000000"/>
          <w:highlight w:val="yellow"/>
        </w:rPr>
      </w:pPr>
    </w:p>
    <w:p w14:paraId="1267F1A6" w14:textId="0433AF58" w:rsidR="00796846" w:rsidRPr="0037770C" w:rsidRDefault="00796846" w:rsidP="00796846">
      <w:pPr>
        <w:pStyle w:val="Default"/>
        <w:jc w:val="both"/>
        <w:rPr>
          <w:sz w:val="22"/>
          <w:szCs w:val="22"/>
          <w:u w:val="single"/>
        </w:rPr>
      </w:pPr>
      <w:r w:rsidRPr="0037770C">
        <w:rPr>
          <w:sz w:val="22"/>
          <w:szCs w:val="22"/>
          <w:u w:val="single"/>
        </w:rPr>
        <w:t>Covid Grants</w:t>
      </w:r>
    </w:p>
    <w:p w14:paraId="4DDA6AFB" w14:textId="77777777" w:rsidR="00515252" w:rsidRPr="0037770C" w:rsidRDefault="00515252" w:rsidP="00796846">
      <w:pPr>
        <w:pStyle w:val="Default"/>
        <w:jc w:val="both"/>
        <w:rPr>
          <w:sz w:val="22"/>
          <w:szCs w:val="22"/>
          <w:u w:val="single"/>
        </w:rPr>
      </w:pPr>
    </w:p>
    <w:p w14:paraId="6E9DA8D3" w14:textId="0C8BF813" w:rsidR="006F3162" w:rsidRPr="006F3162" w:rsidRDefault="0037770C" w:rsidP="00933D62">
      <w:pPr>
        <w:jc w:val="both"/>
        <w:rPr>
          <w:rFonts w:ascii="Arial" w:hAnsi="Arial" w:cs="Arial"/>
          <w:b/>
          <w:bCs/>
          <w:i/>
          <w:iCs/>
          <w:color w:val="FF0000"/>
          <w:u w:val="single"/>
        </w:rPr>
      </w:pPr>
      <w:r w:rsidRPr="0037770C">
        <w:rPr>
          <w:rFonts w:ascii="Arial" w:hAnsi="Arial" w:cs="Arial"/>
          <w:color w:val="000000"/>
        </w:rPr>
        <w:t>Adult social care is forecasting</w:t>
      </w:r>
      <w:r>
        <w:rPr>
          <w:rFonts w:ascii="Arial" w:hAnsi="Arial" w:cs="Arial"/>
          <w:color w:val="000000"/>
        </w:rPr>
        <w:t xml:space="preserve"> </w:t>
      </w:r>
      <w:r w:rsidR="00517549" w:rsidRPr="0037770C">
        <w:rPr>
          <w:rFonts w:ascii="Arial" w:hAnsi="Arial" w:cs="Arial"/>
          <w:color w:val="000000"/>
        </w:rPr>
        <w:t>£</w:t>
      </w:r>
      <w:r w:rsidRPr="0037770C">
        <w:rPr>
          <w:rFonts w:ascii="Arial" w:hAnsi="Arial" w:cs="Arial"/>
          <w:color w:val="000000"/>
        </w:rPr>
        <w:t>5.5</w:t>
      </w:r>
      <w:r w:rsidR="00517549" w:rsidRPr="0037770C">
        <w:rPr>
          <w:rFonts w:ascii="Arial" w:hAnsi="Arial" w:cs="Arial"/>
          <w:color w:val="000000"/>
        </w:rPr>
        <w:t xml:space="preserve">m of ringfenced COVID grants </w:t>
      </w:r>
      <w:r w:rsidRPr="0037770C">
        <w:rPr>
          <w:rFonts w:ascii="Arial" w:hAnsi="Arial" w:cs="Arial"/>
          <w:color w:val="000000"/>
        </w:rPr>
        <w:t>to be</w:t>
      </w:r>
      <w:r w:rsidR="00517549" w:rsidRPr="0037770C">
        <w:rPr>
          <w:rFonts w:ascii="Arial" w:hAnsi="Arial" w:cs="Arial"/>
          <w:color w:val="000000"/>
        </w:rPr>
        <w:t xml:space="preserve"> passported through to providers </w:t>
      </w:r>
      <w:r>
        <w:rPr>
          <w:rFonts w:ascii="Arial" w:hAnsi="Arial" w:cs="Arial"/>
          <w:color w:val="000000"/>
        </w:rPr>
        <w:t xml:space="preserve">during 2021/22 </w:t>
      </w:r>
      <w:r w:rsidR="00517549" w:rsidRPr="0037770C">
        <w:rPr>
          <w:rFonts w:ascii="Arial" w:hAnsi="Arial" w:cs="Arial"/>
          <w:color w:val="000000"/>
        </w:rPr>
        <w:t>as part of the Governments ongoing funding response, and additional funding of £1</w:t>
      </w:r>
      <w:r w:rsidR="003F4CF3" w:rsidRPr="0037770C">
        <w:rPr>
          <w:rFonts w:ascii="Arial" w:hAnsi="Arial" w:cs="Arial"/>
          <w:color w:val="000000"/>
        </w:rPr>
        <w:t>.</w:t>
      </w:r>
      <w:r w:rsidRPr="0037770C">
        <w:rPr>
          <w:rFonts w:ascii="Arial" w:hAnsi="Arial" w:cs="Arial"/>
          <w:color w:val="000000"/>
        </w:rPr>
        <w:t>0</w:t>
      </w:r>
      <w:r w:rsidR="00517549" w:rsidRPr="0037770C">
        <w:rPr>
          <w:rFonts w:ascii="Arial" w:hAnsi="Arial" w:cs="Arial"/>
          <w:color w:val="000000"/>
        </w:rPr>
        <w:t>m will be distributed duri</w:t>
      </w:r>
      <w:r w:rsidRPr="0037770C">
        <w:rPr>
          <w:rFonts w:ascii="Arial" w:hAnsi="Arial" w:cs="Arial"/>
          <w:color w:val="000000"/>
        </w:rPr>
        <w:t>ng</w:t>
      </w:r>
      <w:r w:rsidR="003F4CF3" w:rsidRPr="0037770C">
        <w:rPr>
          <w:rFonts w:ascii="Arial" w:hAnsi="Arial" w:cs="Arial"/>
          <w:color w:val="000000"/>
        </w:rPr>
        <w:t xml:space="preserve"> Q4</w:t>
      </w:r>
      <w:r w:rsidRPr="0037770C">
        <w:rPr>
          <w:rFonts w:ascii="Arial" w:hAnsi="Arial" w:cs="Arial"/>
          <w:color w:val="000000"/>
        </w:rPr>
        <w:t xml:space="preserve"> in relation to Health support to workforce recruitment and retention</w:t>
      </w:r>
      <w:r w:rsidR="00517549" w:rsidRPr="0037770C">
        <w:rPr>
          <w:rFonts w:ascii="Arial" w:hAnsi="Arial" w:cs="Arial"/>
          <w:color w:val="000000"/>
        </w:rPr>
        <w:t xml:space="preserve">. This additional funding is currently avoiding the need for </w:t>
      </w:r>
      <w:r w:rsidR="00BF43BA" w:rsidRPr="0037770C">
        <w:rPr>
          <w:rFonts w:ascii="Arial" w:hAnsi="Arial" w:cs="Arial"/>
          <w:color w:val="000000"/>
        </w:rPr>
        <w:t>base sustainability</w:t>
      </w:r>
      <w:r w:rsidR="00517549" w:rsidRPr="0037770C">
        <w:rPr>
          <w:rFonts w:ascii="Arial" w:hAnsi="Arial" w:cs="Arial"/>
          <w:color w:val="000000"/>
        </w:rPr>
        <w:t xml:space="preserve"> payments, however residential care services continue to operate at below optimum (and viable) occupancy levels</w:t>
      </w:r>
      <w:r w:rsidR="003F4CF3" w:rsidRPr="0037770C">
        <w:rPr>
          <w:rFonts w:ascii="Arial" w:hAnsi="Arial" w:cs="Arial"/>
          <w:color w:val="000000"/>
        </w:rPr>
        <w:t xml:space="preserve"> and workforce shortages within the </w:t>
      </w:r>
      <w:r w:rsidR="00E146F6" w:rsidRPr="0037770C">
        <w:rPr>
          <w:rFonts w:ascii="Arial" w:hAnsi="Arial" w:cs="Arial"/>
          <w:color w:val="000000"/>
        </w:rPr>
        <w:t xml:space="preserve">community and residential </w:t>
      </w:r>
      <w:r w:rsidR="003F4CF3" w:rsidRPr="0037770C">
        <w:rPr>
          <w:rFonts w:ascii="Arial" w:hAnsi="Arial" w:cs="Arial"/>
          <w:color w:val="000000"/>
        </w:rPr>
        <w:t>sector are of concern.</w:t>
      </w:r>
      <w:r w:rsidR="00933D62">
        <w:rPr>
          <w:rFonts w:ascii="Arial" w:hAnsi="Arial" w:cs="Arial"/>
          <w:color w:val="000000"/>
        </w:rPr>
        <w:t xml:space="preserve"> </w:t>
      </w:r>
    </w:p>
    <w:sectPr w:rsidR="006F3162" w:rsidRPr="006F3162" w:rsidSect="00025BC3">
      <w:headerReference w:type="default" r:id="rId12"/>
      <w:footerReference w:type="default" r:id="rId13"/>
      <w:headerReference w:type="first" r:id="rId14"/>
      <w:footerReference w:type="first" r:id="rId15"/>
      <w:pgSz w:w="12240" w:h="15840"/>
      <w:pgMar w:top="426" w:right="567" w:bottom="284" w:left="567" w:header="720" w:footer="2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B4B0" w14:textId="77777777" w:rsidR="00D638C0" w:rsidRDefault="00D638C0" w:rsidP="007A35A7">
      <w:r>
        <w:separator/>
      </w:r>
    </w:p>
  </w:endnote>
  <w:endnote w:type="continuationSeparator" w:id="0">
    <w:p w14:paraId="5D1E699A" w14:textId="77777777" w:rsidR="00D638C0" w:rsidRDefault="00D638C0"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7062" w14:textId="77777777" w:rsidR="00D638C0" w:rsidRDefault="00D638C0" w:rsidP="007A35A7">
      <w:r>
        <w:separator/>
      </w:r>
    </w:p>
  </w:footnote>
  <w:footnote w:type="continuationSeparator" w:id="0">
    <w:p w14:paraId="17F795E9" w14:textId="77777777" w:rsidR="00D638C0" w:rsidRDefault="00D638C0"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2" name="Picture 12"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424"/>
    <w:multiLevelType w:val="hybridMultilevel"/>
    <w:tmpl w:val="7806F08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43C2DC4"/>
    <w:multiLevelType w:val="hybridMultilevel"/>
    <w:tmpl w:val="E0780C2A"/>
    <w:lvl w:ilvl="0" w:tplc="095C8B28">
      <w:start w:val="1"/>
      <w:numFmt w:val="bullet"/>
      <w:lvlText w:val="•"/>
      <w:lvlJc w:val="left"/>
      <w:pPr>
        <w:tabs>
          <w:tab w:val="num" w:pos="720"/>
        </w:tabs>
        <w:ind w:left="720" w:hanging="360"/>
      </w:pPr>
      <w:rPr>
        <w:rFonts w:ascii="Arial" w:hAnsi="Arial" w:hint="default"/>
      </w:rPr>
    </w:lvl>
    <w:lvl w:ilvl="1" w:tplc="EABA9FD2" w:tentative="1">
      <w:start w:val="1"/>
      <w:numFmt w:val="bullet"/>
      <w:lvlText w:val="•"/>
      <w:lvlJc w:val="left"/>
      <w:pPr>
        <w:tabs>
          <w:tab w:val="num" w:pos="1440"/>
        </w:tabs>
        <w:ind w:left="1440" w:hanging="360"/>
      </w:pPr>
      <w:rPr>
        <w:rFonts w:ascii="Arial" w:hAnsi="Arial" w:hint="default"/>
      </w:rPr>
    </w:lvl>
    <w:lvl w:ilvl="2" w:tplc="C4523674" w:tentative="1">
      <w:start w:val="1"/>
      <w:numFmt w:val="bullet"/>
      <w:lvlText w:val="•"/>
      <w:lvlJc w:val="left"/>
      <w:pPr>
        <w:tabs>
          <w:tab w:val="num" w:pos="2160"/>
        </w:tabs>
        <w:ind w:left="2160" w:hanging="360"/>
      </w:pPr>
      <w:rPr>
        <w:rFonts w:ascii="Arial" w:hAnsi="Arial" w:hint="default"/>
      </w:rPr>
    </w:lvl>
    <w:lvl w:ilvl="3" w:tplc="484E5AFA" w:tentative="1">
      <w:start w:val="1"/>
      <w:numFmt w:val="bullet"/>
      <w:lvlText w:val="•"/>
      <w:lvlJc w:val="left"/>
      <w:pPr>
        <w:tabs>
          <w:tab w:val="num" w:pos="2880"/>
        </w:tabs>
        <w:ind w:left="2880" w:hanging="360"/>
      </w:pPr>
      <w:rPr>
        <w:rFonts w:ascii="Arial" w:hAnsi="Arial" w:hint="default"/>
      </w:rPr>
    </w:lvl>
    <w:lvl w:ilvl="4" w:tplc="B65C8C5A" w:tentative="1">
      <w:start w:val="1"/>
      <w:numFmt w:val="bullet"/>
      <w:lvlText w:val="•"/>
      <w:lvlJc w:val="left"/>
      <w:pPr>
        <w:tabs>
          <w:tab w:val="num" w:pos="3600"/>
        </w:tabs>
        <w:ind w:left="3600" w:hanging="360"/>
      </w:pPr>
      <w:rPr>
        <w:rFonts w:ascii="Arial" w:hAnsi="Arial" w:hint="default"/>
      </w:rPr>
    </w:lvl>
    <w:lvl w:ilvl="5" w:tplc="F0FEEDFE" w:tentative="1">
      <w:start w:val="1"/>
      <w:numFmt w:val="bullet"/>
      <w:lvlText w:val="•"/>
      <w:lvlJc w:val="left"/>
      <w:pPr>
        <w:tabs>
          <w:tab w:val="num" w:pos="4320"/>
        </w:tabs>
        <w:ind w:left="4320" w:hanging="360"/>
      </w:pPr>
      <w:rPr>
        <w:rFonts w:ascii="Arial" w:hAnsi="Arial" w:hint="default"/>
      </w:rPr>
    </w:lvl>
    <w:lvl w:ilvl="6" w:tplc="B6960CDC" w:tentative="1">
      <w:start w:val="1"/>
      <w:numFmt w:val="bullet"/>
      <w:lvlText w:val="•"/>
      <w:lvlJc w:val="left"/>
      <w:pPr>
        <w:tabs>
          <w:tab w:val="num" w:pos="5040"/>
        </w:tabs>
        <w:ind w:left="5040" w:hanging="360"/>
      </w:pPr>
      <w:rPr>
        <w:rFonts w:ascii="Arial" w:hAnsi="Arial" w:hint="default"/>
      </w:rPr>
    </w:lvl>
    <w:lvl w:ilvl="7" w:tplc="D11CBB60" w:tentative="1">
      <w:start w:val="1"/>
      <w:numFmt w:val="bullet"/>
      <w:lvlText w:val="•"/>
      <w:lvlJc w:val="left"/>
      <w:pPr>
        <w:tabs>
          <w:tab w:val="num" w:pos="5760"/>
        </w:tabs>
        <w:ind w:left="5760" w:hanging="360"/>
      </w:pPr>
      <w:rPr>
        <w:rFonts w:ascii="Arial" w:hAnsi="Arial" w:hint="default"/>
      </w:rPr>
    </w:lvl>
    <w:lvl w:ilvl="8" w:tplc="0376FF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56218"/>
    <w:multiLevelType w:val="hybridMultilevel"/>
    <w:tmpl w:val="F4701774"/>
    <w:lvl w:ilvl="0" w:tplc="3758812A">
      <w:start w:val="1"/>
      <w:numFmt w:val="bullet"/>
      <w:lvlText w:val="•"/>
      <w:lvlJc w:val="left"/>
      <w:pPr>
        <w:tabs>
          <w:tab w:val="num" w:pos="720"/>
        </w:tabs>
        <w:ind w:left="720" w:hanging="360"/>
      </w:pPr>
      <w:rPr>
        <w:rFonts w:ascii="Arial" w:hAnsi="Arial" w:hint="default"/>
      </w:rPr>
    </w:lvl>
    <w:lvl w:ilvl="1" w:tplc="A29CAF32" w:tentative="1">
      <w:start w:val="1"/>
      <w:numFmt w:val="bullet"/>
      <w:lvlText w:val="•"/>
      <w:lvlJc w:val="left"/>
      <w:pPr>
        <w:tabs>
          <w:tab w:val="num" w:pos="1440"/>
        </w:tabs>
        <w:ind w:left="1440" w:hanging="360"/>
      </w:pPr>
      <w:rPr>
        <w:rFonts w:ascii="Arial" w:hAnsi="Arial" w:hint="default"/>
      </w:rPr>
    </w:lvl>
    <w:lvl w:ilvl="2" w:tplc="A086A66A" w:tentative="1">
      <w:start w:val="1"/>
      <w:numFmt w:val="bullet"/>
      <w:lvlText w:val="•"/>
      <w:lvlJc w:val="left"/>
      <w:pPr>
        <w:tabs>
          <w:tab w:val="num" w:pos="2160"/>
        </w:tabs>
        <w:ind w:left="2160" w:hanging="360"/>
      </w:pPr>
      <w:rPr>
        <w:rFonts w:ascii="Arial" w:hAnsi="Arial" w:hint="default"/>
      </w:rPr>
    </w:lvl>
    <w:lvl w:ilvl="3" w:tplc="A20C4636" w:tentative="1">
      <w:start w:val="1"/>
      <w:numFmt w:val="bullet"/>
      <w:lvlText w:val="•"/>
      <w:lvlJc w:val="left"/>
      <w:pPr>
        <w:tabs>
          <w:tab w:val="num" w:pos="2880"/>
        </w:tabs>
        <w:ind w:left="2880" w:hanging="360"/>
      </w:pPr>
      <w:rPr>
        <w:rFonts w:ascii="Arial" w:hAnsi="Arial" w:hint="default"/>
      </w:rPr>
    </w:lvl>
    <w:lvl w:ilvl="4" w:tplc="EAA0C0EA" w:tentative="1">
      <w:start w:val="1"/>
      <w:numFmt w:val="bullet"/>
      <w:lvlText w:val="•"/>
      <w:lvlJc w:val="left"/>
      <w:pPr>
        <w:tabs>
          <w:tab w:val="num" w:pos="3600"/>
        </w:tabs>
        <w:ind w:left="3600" w:hanging="360"/>
      </w:pPr>
      <w:rPr>
        <w:rFonts w:ascii="Arial" w:hAnsi="Arial" w:hint="default"/>
      </w:rPr>
    </w:lvl>
    <w:lvl w:ilvl="5" w:tplc="55E8F918" w:tentative="1">
      <w:start w:val="1"/>
      <w:numFmt w:val="bullet"/>
      <w:lvlText w:val="•"/>
      <w:lvlJc w:val="left"/>
      <w:pPr>
        <w:tabs>
          <w:tab w:val="num" w:pos="4320"/>
        </w:tabs>
        <w:ind w:left="4320" w:hanging="360"/>
      </w:pPr>
      <w:rPr>
        <w:rFonts w:ascii="Arial" w:hAnsi="Arial" w:hint="default"/>
      </w:rPr>
    </w:lvl>
    <w:lvl w:ilvl="6" w:tplc="BB289DD8" w:tentative="1">
      <w:start w:val="1"/>
      <w:numFmt w:val="bullet"/>
      <w:lvlText w:val="•"/>
      <w:lvlJc w:val="left"/>
      <w:pPr>
        <w:tabs>
          <w:tab w:val="num" w:pos="5040"/>
        </w:tabs>
        <w:ind w:left="5040" w:hanging="360"/>
      </w:pPr>
      <w:rPr>
        <w:rFonts w:ascii="Arial" w:hAnsi="Arial" w:hint="default"/>
      </w:rPr>
    </w:lvl>
    <w:lvl w:ilvl="7" w:tplc="ED00B53A" w:tentative="1">
      <w:start w:val="1"/>
      <w:numFmt w:val="bullet"/>
      <w:lvlText w:val="•"/>
      <w:lvlJc w:val="left"/>
      <w:pPr>
        <w:tabs>
          <w:tab w:val="num" w:pos="5760"/>
        </w:tabs>
        <w:ind w:left="5760" w:hanging="360"/>
      </w:pPr>
      <w:rPr>
        <w:rFonts w:ascii="Arial" w:hAnsi="Arial" w:hint="default"/>
      </w:rPr>
    </w:lvl>
    <w:lvl w:ilvl="8" w:tplc="F49489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89212C"/>
    <w:multiLevelType w:val="hybridMultilevel"/>
    <w:tmpl w:val="9E967104"/>
    <w:lvl w:ilvl="0" w:tplc="0F826B0A">
      <w:start w:val="1"/>
      <w:numFmt w:val="bullet"/>
      <w:lvlText w:val="•"/>
      <w:lvlJc w:val="left"/>
      <w:pPr>
        <w:tabs>
          <w:tab w:val="num" w:pos="720"/>
        </w:tabs>
        <w:ind w:left="720" w:hanging="360"/>
      </w:pPr>
      <w:rPr>
        <w:rFonts w:ascii="Arial" w:hAnsi="Arial" w:hint="default"/>
      </w:rPr>
    </w:lvl>
    <w:lvl w:ilvl="1" w:tplc="FAD09054" w:tentative="1">
      <w:start w:val="1"/>
      <w:numFmt w:val="bullet"/>
      <w:lvlText w:val="•"/>
      <w:lvlJc w:val="left"/>
      <w:pPr>
        <w:tabs>
          <w:tab w:val="num" w:pos="1440"/>
        </w:tabs>
        <w:ind w:left="1440" w:hanging="360"/>
      </w:pPr>
      <w:rPr>
        <w:rFonts w:ascii="Arial" w:hAnsi="Arial" w:hint="default"/>
      </w:rPr>
    </w:lvl>
    <w:lvl w:ilvl="2" w:tplc="5048607A" w:tentative="1">
      <w:start w:val="1"/>
      <w:numFmt w:val="bullet"/>
      <w:lvlText w:val="•"/>
      <w:lvlJc w:val="left"/>
      <w:pPr>
        <w:tabs>
          <w:tab w:val="num" w:pos="2160"/>
        </w:tabs>
        <w:ind w:left="2160" w:hanging="360"/>
      </w:pPr>
      <w:rPr>
        <w:rFonts w:ascii="Arial" w:hAnsi="Arial" w:hint="default"/>
      </w:rPr>
    </w:lvl>
    <w:lvl w:ilvl="3" w:tplc="C23E4538" w:tentative="1">
      <w:start w:val="1"/>
      <w:numFmt w:val="bullet"/>
      <w:lvlText w:val="•"/>
      <w:lvlJc w:val="left"/>
      <w:pPr>
        <w:tabs>
          <w:tab w:val="num" w:pos="2880"/>
        </w:tabs>
        <w:ind w:left="2880" w:hanging="360"/>
      </w:pPr>
      <w:rPr>
        <w:rFonts w:ascii="Arial" w:hAnsi="Arial" w:hint="default"/>
      </w:rPr>
    </w:lvl>
    <w:lvl w:ilvl="4" w:tplc="031A6938" w:tentative="1">
      <w:start w:val="1"/>
      <w:numFmt w:val="bullet"/>
      <w:lvlText w:val="•"/>
      <w:lvlJc w:val="left"/>
      <w:pPr>
        <w:tabs>
          <w:tab w:val="num" w:pos="3600"/>
        </w:tabs>
        <w:ind w:left="3600" w:hanging="360"/>
      </w:pPr>
      <w:rPr>
        <w:rFonts w:ascii="Arial" w:hAnsi="Arial" w:hint="default"/>
      </w:rPr>
    </w:lvl>
    <w:lvl w:ilvl="5" w:tplc="F6549CC4" w:tentative="1">
      <w:start w:val="1"/>
      <w:numFmt w:val="bullet"/>
      <w:lvlText w:val="•"/>
      <w:lvlJc w:val="left"/>
      <w:pPr>
        <w:tabs>
          <w:tab w:val="num" w:pos="4320"/>
        </w:tabs>
        <w:ind w:left="4320" w:hanging="360"/>
      </w:pPr>
      <w:rPr>
        <w:rFonts w:ascii="Arial" w:hAnsi="Arial" w:hint="default"/>
      </w:rPr>
    </w:lvl>
    <w:lvl w:ilvl="6" w:tplc="78C209A8" w:tentative="1">
      <w:start w:val="1"/>
      <w:numFmt w:val="bullet"/>
      <w:lvlText w:val="•"/>
      <w:lvlJc w:val="left"/>
      <w:pPr>
        <w:tabs>
          <w:tab w:val="num" w:pos="5040"/>
        </w:tabs>
        <w:ind w:left="5040" w:hanging="360"/>
      </w:pPr>
      <w:rPr>
        <w:rFonts w:ascii="Arial" w:hAnsi="Arial" w:hint="default"/>
      </w:rPr>
    </w:lvl>
    <w:lvl w:ilvl="7" w:tplc="D42ACF4E" w:tentative="1">
      <w:start w:val="1"/>
      <w:numFmt w:val="bullet"/>
      <w:lvlText w:val="•"/>
      <w:lvlJc w:val="left"/>
      <w:pPr>
        <w:tabs>
          <w:tab w:val="num" w:pos="5760"/>
        </w:tabs>
        <w:ind w:left="5760" w:hanging="360"/>
      </w:pPr>
      <w:rPr>
        <w:rFonts w:ascii="Arial" w:hAnsi="Arial" w:hint="default"/>
      </w:rPr>
    </w:lvl>
    <w:lvl w:ilvl="8" w:tplc="655E35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F915E3"/>
    <w:multiLevelType w:val="hybridMultilevel"/>
    <w:tmpl w:val="35F0C1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94033"/>
    <w:multiLevelType w:val="hybridMultilevel"/>
    <w:tmpl w:val="39DE6BD0"/>
    <w:lvl w:ilvl="0" w:tplc="AC9694C6">
      <w:start w:val="1"/>
      <w:numFmt w:val="bullet"/>
      <w:lvlText w:val="•"/>
      <w:lvlJc w:val="left"/>
      <w:pPr>
        <w:tabs>
          <w:tab w:val="num" w:pos="720"/>
        </w:tabs>
        <w:ind w:left="720" w:hanging="360"/>
      </w:pPr>
      <w:rPr>
        <w:rFonts w:ascii="Arial" w:hAnsi="Arial" w:hint="default"/>
      </w:rPr>
    </w:lvl>
    <w:lvl w:ilvl="1" w:tplc="FBF0EEA2" w:tentative="1">
      <w:start w:val="1"/>
      <w:numFmt w:val="bullet"/>
      <w:lvlText w:val="•"/>
      <w:lvlJc w:val="left"/>
      <w:pPr>
        <w:tabs>
          <w:tab w:val="num" w:pos="1440"/>
        </w:tabs>
        <w:ind w:left="1440" w:hanging="360"/>
      </w:pPr>
      <w:rPr>
        <w:rFonts w:ascii="Arial" w:hAnsi="Arial" w:hint="default"/>
      </w:rPr>
    </w:lvl>
    <w:lvl w:ilvl="2" w:tplc="7B3662AA" w:tentative="1">
      <w:start w:val="1"/>
      <w:numFmt w:val="bullet"/>
      <w:lvlText w:val="•"/>
      <w:lvlJc w:val="left"/>
      <w:pPr>
        <w:tabs>
          <w:tab w:val="num" w:pos="2160"/>
        </w:tabs>
        <w:ind w:left="2160" w:hanging="360"/>
      </w:pPr>
      <w:rPr>
        <w:rFonts w:ascii="Arial" w:hAnsi="Arial" w:hint="default"/>
      </w:rPr>
    </w:lvl>
    <w:lvl w:ilvl="3" w:tplc="A8A2F590" w:tentative="1">
      <w:start w:val="1"/>
      <w:numFmt w:val="bullet"/>
      <w:lvlText w:val="•"/>
      <w:lvlJc w:val="left"/>
      <w:pPr>
        <w:tabs>
          <w:tab w:val="num" w:pos="2880"/>
        </w:tabs>
        <w:ind w:left="2880" w:hanging="360"/>
      </w:pPr>
      <w:rPr>
        <w:rFonts w:ascii="Arial" w:hAnsi="Arial" w:hint="default"/>
      </w:rPr>
    </w:lvl>
    <w:lvl w:ilvl="4" w:tplc="240E7FC0" w:tentative="1">
      <w:start w:val="1"/>
      <w:numFmt w:val="bullet"/>
      <w:lvlText w:val="•"/>
      <w:lvlJc w:val="left"/>
      <w:pPr>
        <w:tabs>
          <w:tab w:val="num" w:pos="3600"/>
        </w:tabs>
        <w:ind w:left="3600" w:hanging="360"/>
      </w:pPr>
      <w:rPr>
        <w:rFonts w:ascii="Arial" w:hAnsi="Arial" w:hint="default"/>
      </w:rPr>
    </w:lvl>
    <w:lvl w:ilvl="5" w:tplc="54BC3F86" w:tentative="1">
      <w:start w:val="1"/>
      <w:numFmt w:val="bullet"/>
      <w:lvlText w:val="•"/>
      <w:lvlJc w:val="left"/>
      <w:pPr>
        <w:tabs>
          <w:tab w:val="num" w:pos="4320"/>
        </w:tabs>
        <w:ind w:left="4320" w:hanging="360"/>
      </w:pPr>
      <w:rPr>
        <w:rFonts w:ascii="Arial" w:hAnsi="Arial" w:hint="default"/>
      </w:rPr>
    </w:lvl>
    <w:lvl w:ilvl="6" w:tplc="7DCEE9F4" w:tentative="1">
      <w:start w:val="1"/>
      <w:numFmt w:val="bullet"/>
      <w:lvlText w:val="•"/>
      <w:lvlJc w:val="left"/>
      <w:pPr>
        <w:tabs>
          <w:tab w:val="num" w:pos="5040"/>
        </w:tabs>
        <w:ind w:left="5040" w:hanging="360"/>
      </w:pPr>
      <w:rPr>
        <w:rFonts w:ascii="Arial" w:hAnsi="Arial" w:hint="default"/>
      </w:rPr>
    </w:lvl>
    <w:lvl w:ilvl="7" w:tplc="C6DED81C" w:tentative="1">
      <w:start w:val="1"/>
      <w:numFmt w:val="bullet"/>
      <w:lvlText w:val="•"/>
      <w:lvlJc w:val="left"/>
      <w:pPr>
        <w:tabs>
          <w:tab w:val="num" w:pos="5760"/>
        </w:tabs>
        <w:ind w:left="5760" w:hanging="360"/>
      </w:pPr>
      <w:rPr>
        <w:rFonts w:ascii="Arial" w:hAnsi="Arial" w:hint="default"/>
      </w:rPr>
    </w:lvl>
    <w:lvl w:ilvl="8" w:tplc="3E2A60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A6FC0"/>
    <w:multiLevelType w:val="hybridMultilevel"/>
    <w:tmpl w:val="F6D61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D5887"/>
    <w:multiLevelType w:val="hybridMultilevel"/>
    <w:tmpl w:val="127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F716F"/>
    <w:multiLevelType w:val="hybridMultilevel"/>
    <w:tmpl w:val="F790E7FA"/>
    <w:lvl w:ilvl="0" w:tplc="0B8A24DA">
      <w:start w:val="1"/>
      <w:numFmt w:val="bullet"/>
      <w:lvlText w:val="•"/>
      <w:lvlJc w:val="left"/>
      <w:pPr>
        <w:tabs>
          <w:tab w:val="num" w:pos="720"/>
        </w:tabs>
        <w:ind w:left="720" w:hanging="360"/>
      </w:pPr>
      <w:rPr>
        <w:rFonts w:ascii="Arial" w:hAnsi="Arial" w:hint="default"/>
      </w:rPr>
    </w:lvl>
    <w:lvl w:ilvl="1" w:tplc="25CEC9FA">
      <w:start w:val="1"/>
      <w:numFmt w:val="bullet"/>
      <w:lvlText w:val="•"/>
      <w:lvlJc w:val="left"/>
      <w:pPr>
        <w:tabs>
          <w:tab w:val="num" w:pos="1440"/>
        </w:tabs>
        <w:ind w:left="1440" w:hanging="360"/>
      </w:pPr>
      <w:rPr>
        <w:rFonts w:ascii="Arial" w:hAnsi="Arial" w:hint="default"/>
      </w:rPr>
    </w:lvl>
    <w:lvl w:ilvl="2" w:tplc="FECEEFC4" w:tentative="1">
      <w:start w:val="1"/>
      <w:numFmt w:val="bullet"/>
      <w:lvlText w:val="•"/>
      <w:lvlJc w:val="left"/>
      <w:pPr>
        <w:tabs>
          <w:tab w:val="num" w:pos="2160"/>
        </w:tabs>
        <w:ind w:left="2160" w:hanging="360"/>
      </w:pPr>
      <w:rPr>
        <w:rFonts w:ascii="Arial" w:hAnsi="Arial" w:hint="default"/>
      </w:rPr>
    </w:lvl>
    <w:lvl w:ilvl="3" w:tplc="BE38EAD4" w:tentative="1">
      <w:start w:val="1"/>
      <w:numFmt w:val="bullet"/>
      <w:lvlText w:val="•"/>
      <w:lvlJc w:val="left"/>
      <w:pPr>
        <w:tabs>
          <w:tab w:val="num" w:pos="2880"/>
        </w:tabs>
        <w:ind w:left="2880" w:hanging="360"/>
      </w:pPr>
      <w:rPr>
        <w:rFonts w:ascii="Arial" w:hAnsi="Arial" w:hint="default"/>
      </w:rPr>
    </w:lvl>
    <w:lvl w:ilvl="4" w:tplc="56D230F0" w:tentative="1">
      <w:start w:val="1"/>
      <w:numFmt w:val="bullet"/>
      <w:lvlText w:val="•"/>
      <w:lvlJc w:val="left"/>
      <w:pPr>
        <w:tabs>
          <w:tab w:val="num" w:pos="3600"/>
        </w:tabs>
        <w:ind w:left="3600" w:hanging="360"/>
      </w:pPr>
      <w:rPr>
        <w:rFonts w:ascii="Arial" w:hAnsi="Arial" w:hint="default"/>
      </w:rPr>
    </w:lvl>
    <w:lvl w:ilvl="5" w:tplc="B5B2FE5A" w:tentative="1">
      <w:start w:val="1"/>
      <w:numFmt w:val="bullet"/>
      <w:lvlText w:val="•"/>
      <w:lvlJc w:val="left"/>
      <w:pPr>
        <w:tabs>
          <w:tab w:val="num" w:pos="4320"/>
        </w:tabs>
        <w:ind w:left="4320" w:hanging="360"/>
      </w:pPr>
      <w:rPr>
        <w:rFonts w:ascii="Arial" w:hAnsi="Arial" w:hint="default"/>
      </w:rPr>
    </w:lvl>
    <w:lvl w:ilvl="6" w:tplc="54243D46" w:tentative="1">
      <w:start w:val="1"/>
      <w:numFmt w:val="bullet"/>
      <w:lvlText w:val="•"/>
      <w:lvlJc w:val="left"/>
      <w:pPr>
        <w:tabs>
          <w:tab w:val="num" w:pos="5040"/>
        </w:tabs>
        <w:ind w:left="5040" w:hanging="360"/>
      </w:pPr>
      <w:rPr>
        <w:rFonts w:ascii="Arial" w:hAnsi="Arial" w:hint="default"/>
      </w:rPr>
    </w:lvl>
    <w:lvl w:ilvl="7" w:tplc="27380A64" w:tentative="1">
      <w:start w:val="1"/>
      <w:numFmt w:val="bullet"/>
      <w:lvlText w:val="•"/>
      <w:lvlJc w:val="left"/>
      <w:pPr>
        <w:tabs>
          <w:tab w:val="num" w:pos="5760"/>
        </w:tabs>
        <w:ind w:left="5760" w:hanging="360"/>
      </w:pPr>
      <w:rPr>
        <w:rFonts w:ascii="Arial" w:hAnsi="Arial" w:hint="default"/>
      </w:rPr>
    </w:lvl>
    <w:lvl w:ilvl="8" w:tplc="07F48E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0D166A"/>
    <w:multiLevelType w:val="hybridMultilevel"/>
    <w:tmpl w:val="0DC0EE2E"/>
    <w:lvl w:ilvl="0" w:tplc="1FDEDDAA">
      <w:start w:val="1"/>
      <w:numFmt w:val="bullet"/>
      <w:lvlText w:val="•"/>
      <w:lvlJc w:val="left"/>
      <w:pPr>
        <w:tabs>
          <w:tab w:val="num" w:pos="720"/>
        </w:tabs>
        <w:ind w:left="720" w:hanging="360"/>
      </w:pPr>
      <w:rPr>
        <w:rFonts w:ascii="Arial" w:hAnsi="Arial" w:hint="default"/>
      </w:rPr>
    </w:lvl>
    <w:lvl w:ilvl="1" w:tplc="7AE2B2B0" w:tentative="1">
      <w:start w:val="1"/>
      <w:numFmt w:val="bullet"/>
      <w:lvlText w:val="•"/>
      <w:lvlJc w:val="left"/>
      <w:pPr>
        <w:tabs>
          <w:tab w:val="num" w:pos="1440"/>
        </w:tabs>
        <w:ind w:left="1440" w:hanging="360"/>
      </w:pPr>
      <w:rPr>
        <w:rFonts w:ascii="Arial" w:hAnsi="Arial" w:hint="default"/>
      </w:rPr>
    </w:lvl>
    <w:lvl w:ilvl="2" w:tplc="7BB4406A" w:tentative="1">
      <w:start w:val="1"/>
      <w:numFmt w:val="bullet"/>
      <w:lvlText w:val="•"/>
      <w:lvlJc w:val="left"/>
      <w:pPr>
        <w:tabs>
          <w:tab w:val="num" w:pos="2160"/>
        </w:tabs>
        <w:ind w:left="2160" w:hanging="360"/>
      </w:pPr>
      <w:rPr>
        <w:rFonts w:ascii="Arial" w:hAnsi="Arial" w:hint="default"/>
      </w:rPr>
    </w:lvl>
    <w:lvl w:ilvl="3" w:tplc="ADAAEE70" w:tentative="1">
      <w:start w:val="1"/>
      <w:numFmt w:val="bullet"/>
      <w:lvlText w:val="•"/>
      <w:lvlJc w:val="left"/>
      <w:pPr>
        <w:tabs>
          <w:tab w:val="num" w:pos="2880"/>
        </w:tabs>
        <w:ind w:left="2880" w:hanging="360"/>
      </w:pPr>
      <w:rPr>
        <w:rFonts w:ascii="Arial" w:hAnsi="Arial" w:hint="default"/>
      </w:rPr>
    </w:lvl>
    <w:lvl w:ilvl="4" w:tplc="D7E27B58" w:tentative="1">
      <w:start w:val="1"/>
      <w:numFmt w:val="bullet"/>
      <w:lvlText w:val="•"/>
      <w:lvlJc w:val="left"/>
      <w:pPr>
        <w:tabs>
          <w:tab w:val="num" w:pos="3600"/>
        </w:tabs>
        <w:ind w:left="3600" w:hanging="360"/>
      </w:pPr>
      <w:rPr>
        <w:rFonts w:ascii="Arial" w:hAnsi="Arial" w:hint="default"/>
      </w:rPr>
    </w:lvl>
    <w:lvl w:ilvl="5" w:tplc="61DCAB1A" w:tentative="1">
      <w:start w:val="1"/>
      <w:numFmt w:val="bullet"/>
      <w:lvlText w:val="•"/>
      <w:lvlJc w:val="left"/>
      <w:pPr>
        <w:tabs>
          <w:tab w:val="num" w:pos="4320"/>
        </w:tabs>
        <w:ind w:left="4320" w:hanging="360"/>
      </w:pPr>
      <w:rPr>
        <w:rFonts w:ascii="Arial" w:hAnsi="Arial" w:hint="default"/>
      </w:rPr>
    </w:lvl>
    <w:lvl w:ilvl="6" w:tplc="A322E6FE" w:tentative="1">
      <w:start w:val="1"/>
      <w:numFmt w:val="bullet"/>
      <w:lvlText w:val="•"/>
      <w:lvlJc w:val="left"/>
      <w:pPr>
        <w:tabs>
          <w:tab w:val="num" w:pos="5040"/>
        </w:tabs>
        <w:ind w:left="5040" w:hanging="360"/>
      </w:pPr>
      <w:rPr>
        <w:rFonts w:ascii="Arial" w:hAnsi="Arial" w:hint="default"/>
      </w:rPr>
    </w:lvl>
    <w:lvl w:ilvl="7" w:tplc="35C07610" w:tentative="1">
      <w:start w:val="1"/>
      <w:numFmt w:val="bullet"/>
      <w:lvlText w:val="•"/>
      <w:lvlJc w:val="left"/>
      <w:pPr>
        <w:tabs>
          <w:tab w:val="num" w:pos="5760"/>
        </w:tabs>
        <w:ind w:left="5760" w:hanging="360"/>
      </w:pPr>
      <w:rPr>
        <w:rFonts w:ascii="Arial" w:hAnsi="Arial" w:hint="default"/>
      </w:rPr>
    </w:lvl>
    <w:lvl w:ilvl="8" w:tplc="C832C6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5F70F5"/>
    <w:multiLevelType w:val="hybridMultilevel"/>
    <w:tmpl w:val="8592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822C7"/>
    <w:multiLevelType w:val="hybridMultilevel"/>
    <w:tmpl w:val="FC84E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C6EFF"/>
    <w:multiLevelType w:val="hybridMultilevel"/>
    <w:tmpl w:val="E12A9D7E"/>
    <w:lvl w:ilvl="0" w:tplc="08090003">
      <w:start w:val="1"/>
      <w:numFmt w:val="bullet"/>
      <w:lvlText w:val="o"/>
      <w:lvlJc w:val="left"/>
      <w:pPr>
        <w:ind w:left="1647" w:hanging="360"/>
      </w:pPr>
      <w:rPr>
        <w:rFonts w:ascii="Courier New" w:hAnsi="Courier New" w:cs="Courier New"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3" w15:restartNumberingAfterBreak="0">
    <w:nsid w:val="46BA1F55"/>
    <w:multiLevelType w:val="hybridMultilevel"/>
    <w:tmpl w:val="632C290E"/>
    <w:lvl w:ilvl="0" w:tplc="44C4A1D0">
      <w:start w:val="1"/>
      <w:numFmt w:val="bullet"/>
      <w:lvlText w:val="•"/>
      <w:lvlJc w:val="left"/>
      <w:pPr>
        <w:tabs>
          <w:tab w:val="num" w:pos="720"/>
        </w:tabs>
        <w:ind w:left="720" w:hanging="360"/>
      </w:pPr>
      <w:rPr>
        <w:rFonts w:ascii="Arial" w:hAnsi="Arial" w:hint="default"/>
      </w:rPr>
    </w:lvl>
    <w:lvl w:ilvl="1" w:tplc="4CBAF1CC" w:tentative="1">
      <w:start w:val="1"/>
      <w:numFmt w:val="bullet"/>
      <w:lvlText w:val="•"/>
      <w:lvlJc w:val="left"/>
      <w:pPr>
        <w:tabs>
          <w:tab w:val="num" w:pos="1440"/>
        </w:tabs>
        <w:ind w:left="1440" w:hanging="360"/>
      </w:pPr>
      <w:rPr>
        <w:rFonts w:ascii="Arial" w:hAnsi="Arial" w:hint="default"/>
      </w:rPr>
    </w:lvl>
    <w:lvl w:ilvl="2" w:tplc="C63A3CCE" w:tentative="1">
      <w:start w:val="1"/>
      <w:numFmt w:val="bullet"/>
      <w:lvlText w:val="•"/>
      <w:lvlJc w:val="left"/>
      <w:pPr>
        <w:tabs>
          <w:tab w:val="num" w:pos="2160"/>
        </w:tabs>
        <w:ind w:left="2160" w:hanging="360"/>
      </w:pPr>
      <w:rPr>
        <w:rFonts w:ascii="Arial" w:hAnsi="Arial" w:hint="default"/>
      </w:rPr>
    </w:lvl>
    <w:lvl w:ilvl="3" w:tplc="269EE888" w:tentative="1">
      <w:start w:val="1"/>
      <w:numFmt w:val="bullet"/>
      <w:lvlText w:val="•"/>
      <w:lvlJc w:val="left"/>
      <w:pPr>
        <w:tabs>
          <w:tab w:val="num" w:pos="2880"/>
        </w:tabs>
        <w:ind w:left="2880" w:hanging="360"/>
      </w:pPr>
      <w:rPr>
        <w:rFonts w:ascii="Arial" w:hAnsi="Arial" w:hint="default"/>
      </w:rPr>
    </w:lvl>
    <w:lvl w:ilvl="4" w:tplc="6D3E7A8C" w:tentative="1">
      <w:start w:val="1"/>
      <w:numFmt w:val="bullet"/>
      <w:lvlText w:val="•"/>
      <w:lvlJc w:val="left"/>
      <w:pPr>
        <w:tabs>
          <w:tab w:val="num" w:pos="3600"/>
        </w:tabs>
        <w:ind w:left="3600" w:hanging="360"/>
      </w:pPr>
      <w:rPr>
        <w:rFonts w:ascii="Arial" w:hAnsi="Arial" w:hint="default"/>
      </w:rPr>
    </w:lvl>
    <w:lvl w:ilvl="5" w:tplc="C05E5B8A" w:tentative="1">
      <w:start w:val="1"/>
      <w:numFmt w:val="bullet"/>
      <w:lvlText w:val="•"/>
      <w:lvlJc w:val="left"/>
      <w:pPr>
        <w:tabs>
          <w:tab w:val="num" w:pos="4320"/>
        </w:tabs>
        <w:ind w:left="4320" w:hanging="360"/>
      </w:pPr>
      <w:rPr>
        <w:rFonts w:ascii="Arial" w:hAnsi="Arial" w:hint="default"/>
      </w:rPr>
    </w:lvl>
    <w:lvl w:ilvl="6" w:tplc="23A4B258" w:tentative="1">
      <w:start w:val="1"/>
      <w:numFmt w:val="bullet"/>
      <w:lvlText w:val="•"/>
      <w:lvlJc w:val="left"/>
      <w:pPr>
        <w:tabs>
          <w:tab w:val="num" w:pos="5040"/>
        </w:tabs>
        <w:ind w:left="5040" w:hanging="360"/>
      </w:pPr>
      <w:rPr>
        <w:rFonts w:ascii="Arial" w:hAnsi="Arial" w:hint="default"/>
      </w:rPr>
    </w:lvl>
    <w:lvl w:ilvl="7" w:tplc="64BCE10C" w:tentative="1">
      <w:start w:val="1"/>
      <w:numFmt w:val="bullet"/>
      <w:lvlText w:val="•"/>
      <w:lvlJc w:val="left"/>
      <w:pPr>
        <w:tabs>
          <w:tab w:val="num" w:pos="5760"/>
        </w:tabs>
        <w:ind w:left="5760" w:hanging="360"/>
      </w:pPr>
      <w:rPr>
        <w:rFonts w:ascii="Arial" w:hAnsi="Arial" w:hint="default"/>
      </w:rPr>
    </w:lvl>
    <w:lvl w:ilvl="8" w:tplc="3F5CF7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92683F"/>
    <w:multiLevelType w:val="hybridMultilevel"/>
    <w:tmpl w:val="FDBE1AC8"/>
    <w:lvl w:ilvl="0" w:tplc="C7D0FE40">
      <w:start w:val="1"/>
      <w:numFmt w:val="bullet"/>
      <w:lvlText w:val="•"/>
      <w:lvlJc w:val="left"/>
      <w:pPr>
        <w:tabs>
          <w:tab w:val="num" w:pos="720"/>
        </w:tabs>
        <w:ind w:left="720" w:hanging="360"/>
      </w:pPr>
      <w:rPr>
        <w:rFonts w:ascii="Arial" w:hAnsi="Arial" w:hint="default"/>
      </w:rPr>
    </w:lvl>
    <w:lvl w:ilvl="1" w:tplc="887C8274" w:tentative="1">
      <w:start w:val="1"/>
      <w:numFmt w:val="bullet"/>
      <w:lvlText w:val="•"/>
      <w:lvlJc w:val="left"/>
      <w:pPr>
        <w:tabs>
          <w:tab w:val="num" w:pos="1440"/>
        </w:tabs>
        <w:ind w:left="1440" w:hanging="360"/>
      </w:pPr>
      <w:rPr>
        <w:rFonts w:ascii="Arial" w:hAnsi="Arial" w:hint="default"/>
      </w:rPr>
    </w:lvl>
    <w:lvl w:ilvl="2" w:tplc="0A585680" w:tentative="1">
      <w:start w:val="1"/>
      <w:numFmt w:val="bullet"/>
      <w:lvlText w:val="•"/>
      <w:lvlJc w:val="left"/>
      <w:pPr>
        <w:tabs>
          <w:tab w:val="num" w:pos="2160"/>
        </w:tabs>
        <w:ind w:left="2160" w:hanging="360"/>
      </w:pPr>
      <w:rPr>
        <w:rFonts w:ascii="Arial" w:hAnsi="Arial" w:hint="default"/>
      </w:rPr>
    </w:lvl>
    <w:lvl w:ilvl="3" w:tplc="BD88C5FC" w:tentative="1">
      <w:start w:val="1"/>
      <w:numFmt w:val="bullet"/>
      <w:lvlText w:val="•"/>
      <w:lvlJc w:val="left"/>
      <w:pPr>
        <w:tabs>
          <w:tab w:val="num" w:pos="2880"/>
        </w:tabs>
        <w:ind w:left="2880" w:hanging="360"/>
      </w:pPr>
      <w:rPr>
        <w:rFonts w:ascii="Arial" w:hAnsi="Arial" w:hint="default"/>
      </w:rPr>
    </w:lvl>
    <w:lvl w:ilvl="4" w:tplc="0F50DF94" w:tentative="1">
      <w:start w:val="1"/>
      <w:numFmt w:val="bullet"/>
      <w:lvlText w:val="•"/>
      <w:lvlJc w:val="left"/>
      <w:pPr>
        <w:tabs>
          <w:tab w:val="num" w:pos="3600"/>
        </w:tabs>
        <w:ind w:left="3600" w:hanging="360"/>
      </w:pPr>
      <w:rPr>
        <w:rFonts w:ascii="Arial" w:hAnsi="Arial" w:hint="default"/>
      </w:rPr>
    </w:lvl>
    <w:lvl w:ilvl="5" w:tplc="DF4AA1A0" w:tentative="1">
      <w:start w:val="1"/>
      <w:numFmt w:val="bullet"/>
      <w:lvlText w:val="•"/>
      <w:lvlJc w:val="left"/>
      <w:pPr>
        <w:tabs>
          <w:tab w:val="num" w:pos="4320"/>
        </w:tabs>
        <w:ind w:left="4320" w:hanging="360"/>
      </w:pPr>
      <w:rPr>
        <w:rFonts w:ascii="Arial" w:hAnsi="Arial" w:hint="default"/>
      </w:rPr>
    </w:lvl>
    <w:lvl w:ilvl="6" w:tplc="1966BCB6" w:tentative="1">
      <w:start w:val="1"/>
      <w:numFmt w:val="bullet"/>
      <w:lvlText w:val="•"/>
      <w:lvlJc w:val="left"/>
      <w:pPr>
        <w:tabs>
          <w:tab w:val="num" w:pos="5040"/>
        </w:tabs>
        <w:ind w:left="5040" w:hanging="360"/>
      </w:pPr>
      <w:rPr>
        <w:rFonts w:ascii="Arial" w:hAnsi="Arial" w:hint="default"/>
      </w:rPr>
    </w:lvl>
    <w:lvl w:ilvl="7" w:tplc="1A429F4E" w:tentative="1">
      <w:start w:val="1"/>
      <w:numFmt w:val="bullet"/>
      <w:lvlText w:val="•"/>
      <w:lvlJc w:val="left"/>
      <w:pPr>
        <w:tabs>
          <w:tab w:val="num" w:pos="5760"/>
        </w:tabs>
        <w:ind w:left="5760" w:hanging="360"/>
      </w:pPr>
      <w:rPr>
        <w:rFonts w:ascii="Arial" w:hAnsi="Arial" w:hint="default"/>
      </w:rPr>
    </w:lvl>
    <w:lvl w:ilvl="8" w:tplc="E33C1E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A1322E"/>
    <w:multiLevelType w:val="hybridMultilevel"/>
    <w:tmpl w:val="B12436E2"/>
    <w:lvl w:ilvl="0" w:tplc="FFFFFFFF">
      <w:start w:val="1"/>
      <w:numFmt w:val="bullet"/>
      <w:lvlText w:val="•"/>
      <w:lvlJc w:val="left"/>
      <w:pPr>
        <w:tabs>
          <w:tab w:val="num" w:pos="720"/>
        </w:tabs>
        <w:ind w:left="720" w:hanging="360"/>
      </w:pPr>
      <w:rPr>
        <w:rFonts w:ascii="Arial" w:hAnsi="Arial" w:hint="default"/>
      </w:rPr>
    </w:lvl>
    <w:lvl w:ilvl="1" w:tplc="08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E977BE"/>
    <w:multiLevelType w:val="hybridMultilevel"/>
    <w:tmpl w:val="2098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3C3C"/>
    <w:multiLevelType w:val="hybridMultilevel"/>
    <w:tmpl w:val="A6882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217D1"/>
    <w:multiLevelType w:val="hybridMultilevel"/>
    <w:tmpl w:val="93FEE0BA"/>
    <w:lvl w:ilvl="0" w:tplc="0809000B">
      <w:start w:val="1"/>
      <w:numFmt w:val="bullet"/>
      <w:lvlText w:val=""/>
      <w:lvlJc w:val="left"/>
      <w:pPr>
        <w:ind w:left="928"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23DF8"/>
    <w:multiLevelType w:val="hybridMultilevel"/>
    <w:tmpl w:val="200A8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E7814"/>
    <w:multiLevelType w:val="hybridMultilevel"/>
    <w:tmpl w:val="EA9850CC"/>
    <w:lvl w:ilvl="0" w:tplc="2F8EC9B0">
      <w:start w:val="1"/>
      <w:numFmt w:val="bullet"/>
      <w:lvlText w:val="•"/>
      <w:lvlJc w:val="left"/>
      <w:pPr>
        <w:tabs>
          <w:tab w:val="num" w:pos="720"/>
        </w:tabs>
        <w:ind w:left="720" w:hanging="360"/>
      </w:pPr>
      <w:rPr>
        <w:rFonts w:ascii="Arial" w:hAnsi="Arial" w:hint="default"/>
      </w:rPr>
    </w:lvl>
    <w:lvl w:ilvl="1" w:tplc="1DAEF3D8" w:tentative="1">
      <w:start w:val="1"/>
      <w:numFmt w:val="bullet"/>
      <w:lvlText w:val="•"/>
      <w:lvlJc w:val="left"/>
      <w:pPr>
        <w:tabs>
          <w:tab w:val="num" w:pos="1440"/>
        </w:tabs>
        <w:ind w:left="1440" w:hanging="360"/>
      </w:pPr>
      <w:rPr>
        <w:rFonts w:ascii="Arial" w:hAnsi="Arial" w:hint="default"/>
      </w:rPr>
    </w:lvl>
    <w:lvl w:ilvl="2" w:tplc="4FC80094" w:tentative="1">
      <w:start w:val="1"/>
      <w:numFmt w:val="bullet"/>
      <w:lvlText w:val="•"/>
      <w:lvlJc w:val="left"/>
      <w:pPr>
        <w:tabs>
          <w:tab w:val="num" w:pos="2160"/>
        </w:tabs>
        <w:ind w:left="2160" w:hanging="360"/>
      </w:pPr>
      <w:rPr>
        <w:rFonts w:ascii="Arial" w:hAnsi="Arial" w:hint="default"/>
      </w:rPr>
    </w:lvl>
    <w:lvl w:ilvl="3" w:tplc="763C69FA" w:tentative="1">
      <w:start w:val="1"/>
      <w:numFmt w:val="bullet"/>
      <w:lvlText w:val="•"/>
      <w:lvlJc w:val="left"/>
      <w:pPr>
        <w:tabs>
          <w:tab w:val="num" w:pos="2880"/>
        </w:tabs>
        <w:ind w:left="2880" w:hanging="360"/>
      </w:pPr>
      <w:rPr>
        <w:rFonts w:ascii="Arial" w:hAnsi="Arial" w:hint="default"/>
      </w:rPr>
    </w:lvl>
    <w:lvl w:ilvl="4" w:tplc="F3C8FEC6" w:tentative="1">
      <w:start w:val="1"/>
      <w:numFmt w:val="bullet"/>
      <w:lvlText w:val="•"/>
      <w:lvlJc w:val="left"/>
      <w:pPr>
        <w:tabs>
          <w:tab w:val="num" w:pos="3600"/>
        </w:tabs>
        <w:ind w:left="3600" w:hanging="360"/>
      </w:pPr>
      <w:rPr>
        <w:rFonts w:ascii="Arial" w:hAnsi="Arial" w:hint="default"/>
      </w:rPr>
    </w:lvl>
    <w:lvl w:ilvl="5" w:tplc="96A49D86" w:tentative="1">
      <w:start w:val="1"/>
      <w:numFmt w:val="bullet"/>
      <w:lvlText w:val="•"/>
      <w:lvlJc w:val="left"/>
      <w:pPr>
        <w:tabs>
          <w:tab w:val="num" w:pos="4320"/>
        </w:tabs>
        <w:ind w:left="4320" w:hanging="360"/>
      </w:pPr>
      <w:rPr>
        <w:rFonts w:ascii="Arial" w:hAnsi="Arial" w:hint="default"/>
      </w:rPr>
    </w:lvl>
    <w:lvl w:ilvl="6" w:tplc="A3963A86" w:tentative="1">
      <w:start w:val="1"/>
      <w:numFmt w:val="bullet"/>
      <w:lvlText w:val="•"/>
      <w:lvlJc w:val="left"/>
      <w:pPr>
        <w:tabs>
          <w:tab w:val="num" w:pos="5040"/>
        </w:tabs>
        <w:ind w:left="5040" w:hanging="360"/>
      </w:pPr>
      <w:rPr>
        <w:rFonts w:ascii="Arial" w:hAnsi="Arial" w:hint="default"/>
      </w:rPr>
    </w:lvl>
    <w:lvl w:ilvl="7" w:tplc="9C76DCEA" w:tentative="1">
      <w:start w:val="1"/>
      <w:numFmt w:val="bullet"/>
      <w:lvlText w:val="•"/>
      <w:lvlJc w:val="left"/>
      <w:pPr>
        <w:tabs>
          <w:tab w:val="num" w:pos="5760"/>
        </w:tabs>
        <w:ind w:left="5760" w:hanging="360"/>
      </w:pPr>
      <w:rPr>
        <w:rFonts w:ascii="Arial" w:hAnsi="Arial" w:hint="default"/>
      </w:rPr>
    </w:lvl>
    <w:lvl w:ilvl="8" w:tplc="8E84EC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D44221"/>
    <w:multiLevelType w:val="hybridMultilevel"/>
    <w:tmpl w:val="D3B0B8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17EA0"/>
    <w:multiLevelType w:val="hybridMultilevel"/>
    <w:tmpl w:val="4D18F3D8"/>
    <w:lvl w:ilvl="0" w:tplc="6520154C">
      <w:start w:val="1"/>
      <w:numFmt w:val="bullet"/>
      <w:lvlText w:val="•"/>
      <w:lvlJc w:val="left"/>
      <w:pPr>
        <w:tabs>
          <w:tab w:val="num" w:pos="720"/>
        </w:tabs>
        <w:ind w:left="720" w:hanging="360"/>
      </w:pPr>
      <w:rPr>
        <w:rFonts w:ascii="Arial" w:hAnsi="Arial" w:hint="default"/>
      </w:rPr>
    </w:lvl>
    <w:lvl w:ilvl="1" w:tplc="47D2C11E" w:tentative="1">
      <w:start w:val="1"/>
      <w:numFmt w:val="bullet"/>
      <w:lvlText w:val="•"/>
      <w:lvlJc w:val="left"/>
      <w:pPr>
        <w:tabs>
          <w:tab w:val="num" w:pos="1440"/>
        </w:tabs>
        <w:ind w:left="1440" w:hanging="360"/>
      </w:pPr>
      <w:rPr>
        <w:rFonts w:ascii="Arial" w:hAnsi="Arial" w:hint="default"/>
      </w:rPr>
    </w:lvl>
    <w:lvl w:ilvl="2" w:tplc="175CA298" w:tentative="1">
      <w:start w:val="1"/>
      <w:numFmt w:val="bullet"/>
      <w:lvlText w:val="•"/>
      <w:lvlJc w:val="left"/>
      <w:pPr>
        <w:tabs>
          <w:tab w:val="num" w:pos="2160"/>
        </w:tabs>
        <w:ind w:left="2160" w:hanging="360"/>
      </w:pPr>
      <w:rPr>
        <w:rFonts w:ascii="Arial" w:hAnsi="Arial" w:hint="default"/>
      </w:rPr>
    </w:lvl>
    <w:lvl w:ilvl="3" w:tplc="48DEDC6A" w:tentative="1">
      <w:start w:val="1"/>
      <w:numFmt w:val="bullet"/>
      <w:lvlText w:val="•"/>
      <w:lvlJc w:val="left"/>
      <w:pPr>
        <w:tabs>
          <w:tab w:val="num" w:pos="2880"/>
        </w:tabs>
        <w:ind w:left="2880" w:hanging="360"/>
      </w:pPr>
      <w:rPr>
        <w:rFonts w:ascii="Arial" w:hAnsi="Arial" w:hint="default"/>
      </w:rPr>
    </w:lvl>
    <w:lvl w:ilvl="4" w:tplc="6A3CDCA8" w:tentative="1">
      <w:start w:val="1"/>
      <w:numFmt w:val="bullet"/>
      <w:lvlText w:val="•"/>
      <w:lvlJc w:val="left"/>
      <w:pPr>
        <w:tabs>
          <w:tab w:val="num" w:pos="3600"/>
        </w:tabs>
        <w:ind w:left="3600" w:hanging="360"/>
      </w:pPr>
      <w:rPr>
        <w:rFonts w:ascii="Arial" w:hAnsi="Arial" w:hint="default"/>
      </w:rPr>
    </w:lvl>
    <w:lvl w:ilvl="5" w:tplc="B824C6A0" w:tentative="1">
      <w:start w:val="1"/>
      <w:numFmt w:val="bullet"/>
      <w:lvlText w:val="•"/>
      <w:lvlJc w:val="left"/>
      <w:pPr>
        <w:tabs>
          <w:tab w:val="num" w:pos="4320"/>
        </w:tabs>
        <w:ind w:left="4320" w:hanging="360"/>
      </w:pPr>
      <w:rPr>
        <w:rFonts w:ascii="Arial" w:hAnsi="Arial" w:hint="default"/>
      </w:rPr>
    </w:lvl>
    <w:lvl w:ilvl="6" w:tplc="A51A6A5A" w:tentative="1">
      <w:start w:val="1"/>
      <w:numFmt w:val="bullet"/>
      <w:lvlText w:val="•"/>
      <w:lvlJc w:val="left"/>
      <w:pPr>
        <w:tabs>
          <w:tab w:val="num" w:pos="5040"/>
        </w:tabs>
        <w:ind w:left="5040" w:hanging="360"/>
      </w:pPr>
      <w:rPr>
        <w:rFonts w:ascii="Arial" w:hAnsi="Arial" w:hint="default"/>
      </w:rPr>
    </w:lvl>
    <w:lvl w:ilvl="7" w:tplc="5E925BA0" w:tentative="1">
      <w:start w:val="1"/>
      <w:numFmt w:val="bullet"/>
      <w:lvlText w:val="•"/>
      <w:lvlJc w:val="left"/>
      <w:pPr>
        <w:tabs>
          <w:tab w:val="num" w:pos="5760"/>
        </w:tabs>
        <w:ind w:left="5760" w:hanging="360"/>
      </w:pPr>
      <w:rPr>
        <w:rFonts w:ascii="Arial" w:hAnsi="Arial" w:hint="default"/>
      </w:rPr>
    </w:lvl>
    <w:lvl w:ilvl="8" w:tplc="5E4E38E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0"/>
  </w:num>
  <w:num w:numId="3">
    <w:abstractNumId w:val="19"/>
  </w:num>
  <w:num w:numId="4">
    <w:abstractNumId w:val="5"/>
  </w:num>
  <w:num w:numId="5">
    <w:abstractNumId w:val="14"/>
  </w:num>
  <w:num w:numId="6">
    <w:abstractNumId w:val="13"/>
  </w:num>
  <w:num w:numId="7">
    <w:abstractNumId w:val="9"/>
  </w:num>
  <w:num w:numId="8">
    <w:abstractNumId w:val="0"/>
  </w:num>
  <w:num w:numId="9">
    <w:abstractNumId w:val="11"/>
  </w:num>
  <w:num w:numId="10">
    <w:abstractNumId w:val="12"/>
  </w:num>
  <w:num w:numId="11">
    <w:abstractNumId w:val="22"/>
  </w:num>
  <w:num w:numId="12">
    <w:abstractNumId w:val="4"/>
  </w:num>
  <w:num w:numId="13">
    <w:abstractNumId w:val="7"/>
  </w:num>
  <w:num w:numId="14">
    <w:abstractNumId w:val="16"/>
  </w:num>
  <w:num w:numId="15">
    <w:abstractNumId w:val="17"/>
  </w:num>
  <w:num w:numId="16">
    <w:abstractNumId w:val="2"/>
  </w:num>
  <w:num w:numId="17">
    <w:abstractNumId w:val="6"/>
  </w:num>
  <w:num w:numId="18">
    <w:abstractNumId w:val="8"/>
  </w:num>
  <w:num w:numId="19">
    <w:abstractNumId w:val="15"/>
  </w:num>
  <w:num w:numId="20">
    <w:abstractNumId w:val="1"/>
  </w:num>
  <w:num w:numId="21">
    <w:abstractNumId w:val="21"/>
  </w:num>
  <w:num w:numId="22">
    <w:abstractNumId w:val="3"/>
  </w:num>
  <w:num w:numId="23">
    <w:abstractNumId w:val="23"/>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078F3"/>
    <w:rsid w:val="00011217"/>
    <w:rsid w:val="000243B4"/>
    <w:rsid w:val="00025376"/>
    <w:rsid w:val="00025BC3"/>
    <w:rsid w:val="00037811"/>
    <w:rsid w:val="00042637"/>
    <w:rsid w:val="0005203C"/>
    <w:rsid w:val="000575C2"/>
    <w:rsid w:val="00066AEF"/>
    <w:rsid w:val="00070DE1"/>
    <w:rsid w:val="00080521"/>
    <w:rsid w:val="00080BBC"/>
    <w:rsid w:val="00086049"/>
    <w:rsid w:val="00090B37"/>
    <w:rsid w:val="00094E3D"/>
    <w:rsid w:val="000A01AB"/>
    <w:rsid w:val="000A0C49"/>
    <w:rsid w:val="000A6EBC"/>
    <w:rsid w:val="000A7181"/>
    <w:rsid w:val="000A7AFD"/>
    <w:rsid w:val="000B15AC"/>
    <w:rsid w:val="000B4151"/>
    <w:rsid w:val="000B68A6"/>
    <w:rsid w:val="000C179F"/>
    <w:rsid w:val="000C22C7"/>
    <w:rsid w:val="000D385C"/>
    <w:rsid w:val="000F3DE2"/>
    <w:rsid w:val="000F445F"/>
    <w:rsid w:val="001101B3"/>
    <w:rsid w:val="00111FEE"/>
    <w:rsid w:val="00114456"/>
    <w:rsid w:val="00114E6F"/>
    <w:rsid w:val="00115B23"/>
    <w:rsid w:val="0012565A"/>
    <w:rsid w:val="0013018C"/>
    <w:rsid w:val="00135375"/>
    <w:rsid w:val="00147D84"/>
    <w:rsid w:val="00157257"/>
    <w:rsid w:val="001712C0"/>
    <w:rsid w:val="0019779F"/>
    <w:rsid w:val="001A085B"/>
    <w:rsid w:val="001B14F3"/>
    <w:rsid w:val="001C191C"/>
    <w:rsid w:val="001C72B0"/>
    <w:rsid w:val="001D4F27"/>
    <w:rsid w:val="001E1725"/>
    <w:rsid w:val="001E2A9F"/>
    <w:rsid w:val="00205F01"/>
    <w:rsid w:val="00213B98"/>
    <w:rsid w:val="00213D1D"/>
    <w:rsid w:val="00220CB2"/>
    <w:rsid w:val="0023376A"/>
    <w:rsid w:val="002364EB"/>
    <w:rsid w:val="00236BE6"/>
    <w:rsid w:val="00241789"/>
    <w:rsid w:val="002432F1"/>
    <w:rsid w:val="002461AD"/>
    <w:rsid w:val="0025158F"/>
    <w:rsid w:val="00257380"/>
    <w:rsid w:val="00257B81"/>
    <w:rsid w:val="00261361"/>
    <w:rsid w:val="00263408"/>
    <w:rsid w:val="00267925"/>
    <w:rsid w:val="0027263E"/>
    <w:rsid w:val="002817A4"/>
    <w:rsid w:val="002830DB"/>
    <w:rsid w:val="00290A33"/>
    <w:rsid w:val="00291AA5"/>
    <w:rsid w:val="00291E7F"/>
    <w:rsid w:val="002B45AB"/>
    <w:rsid w:val="002B6BC8"/>
    <w:rsid w:val="002B7673"/>
    <w:rsid w:val="002C0E99"/>
    <w:rsid w:val="002C1653"/>
    <w:rsid w:val="002C520E"/>
    <w:rsid w:val="002C5501"/>
    <w:rsid w:val="002C7466"/>
    <w:rsid w:val="002E5F22"/>
    <w:rsid w:val="002F4F5B"/>
    <w:rsid w:val="002F6510"/>
    <w:rsid w:val="00301D5F"/>
    <w:rsid w:val="00301E85"/>
    <w:rsid w:val="00303530"/>
    <w:rsid w:val="00305D9F"/>
    <w:rsid w:val="00317108"/>
    <w:rsid w:val="00321282"/>
    <w:rsid w:val="003231A5"/>
    <w:rsid w:val="003246D2"/>
    <w:rsid w:val="00325B38"/>
    <w:rsid w:val="00326D52"/>
    <w:rsid w:val="00333656"/>
    <w:rsid w:val="00333E3D"/>
    <w:rsid w:val="003351A3"/>
    <w:rsid w:val="003365AF"/>
    <w:rsid w:val="00336908"/>
    <w:rsid w:val="003377F3"/>
    <w:rsid w:val="00340436"/>
    <w:rsid w:val="00340E8E"/>
    <w:rsid w:val="003436D1"/>
    <w:rsid w:val="003541AA"/>
    <w:rsid w:val="00371695"/>
    <w:rsid w:val="00375012"/>
    <w:rsid w:val="00377321"/>
    <w:rsid w:val="0037770C"/>
    <w:rsid w:val="003810FF"/>
    <w:rsid w:val="00386E82"/>
    <w:rsid w:val="003875B4"/>
    <w:rsid w:val="00390FEA"/>
    <w:rsid w:val="0039781E"/>
    <w:rsid w:val="003B675F"/>
    <w:rsid w:val="003B6999"/>
    <w:rsid w:val="003C0D77"/>
    <w:rsid w:val="003C2698"/>
    <w:rsid w:val="003C58A9"/>
    <w:rsid w:val="003D7558"/>
    <w:rsid w:val="003E355A"/>
    <w:rsid w:val="003E432A"/>
    <w:rsid w:val="003E6844"/>
    <w:rsid w:val="003F1101"/>
    <w:rsid w:val="003F4CF3"/>
    <w:rsid w:val="00401D58"/>
    <w:rsid w:val="00403761"/>
    <w:rsid w:val="00404607"/>
    <w:rsid w:val="004105CF"/>
    <w:rsid w:val="004159A9"/>
    <w:rsid w:val="0043168A"/>
    <w:rsid w:val="004369A6"/>
    <w:rsid w:val="00441F9F"/>
    <w:rsid w:val="004423B2"/>
    <w:rsid w:val="00444D89"/>
    <w:rsid w:val="00450D25"/>
    <w:rsid w:val="00452A03"/>
    <w:rsid w:val="00452DAB"/>
    <w:rsid w:val="00453159"/>
    <w:rsid w:val="00454C24"/>
    <w:rsid w:val="004566B4"/>
    <w:rsid w:val="00457CF7"/>
    <w:rsid w:val="004608D4"/>
    <w:rsid w:val="00465B88"/>
    <w:rsid w:val="004734BB"/>
    <w:rsid w:val="00481002"/>
    <w:rsid w:val="00483076"/>
    <w:rsid w:val="00485586"/>
    <w:rsid w:val="004921DC"/>
    <w:rsid w:val="00497094"/>
    <w:rsid w:val="004A3F3E"/>
    <w:rsid w:val="004A5030"/>
    <w:rsid w:val="004B122A"/>
    <w:rsid w:val="004B15B5"/>
    <w:rsid w:val="004B238E"/>
    <w:rsid w:val="004C0E16"/>
    <w:rsid w:val="004C37E4"/>
    <w:rsid w:val="004C3FFF"/>
    <w:rsid w:val="004C5830"/>
    <w:rsid w:val="004C767C"/>
    <w:rsid w:val="004D7721"/>
    <w:rsid w:val="004E2180"/>
    <w:rsid w:val="004E5ADD"/>
    <w:rsid w:val="004E6225"/>
    <w:rsid w:val="004E6470"/>
    <w:rsid w:val="004F0F30"/>
    <w:rsid w:val="00503578"/>
    <w:rsid w:val="005051F9"/>
    <w:rsid w:val="00515252"/>
    <w:rsid w:val="00517549"/>
    <w:rsid w:val="0051794A"/>
    <w:rsid w:val="00520029"/>
    <w:rsid w:val="00537A75"/>
    <w:rsid w:val="0054050E"/>
    <w:rsid w:val="00542CC6"/>
    <w:rsid w:val="00554981"/>
    <w:rsid w:val="00565C1A"/>
    <w:rsid w:val="005679FA"/>
    <w:rsid w:val="00584BBD"/>
    <w:rsid w:val="00586F5A"/>
    <w:rsid w:val="005935AF"/>
    <w:rsid w:val="005B28EA"/>
    <w:rsid w:val="005B683B"/>
    <w:rsid w:val="005C03E5"/>
    <w:rsid w:val="005C04AE"/>
    <w:rsid w:val="005C05F2"/>
    <w:rsid w:val="005C0792"/>
    <w:rsid w:val="005C589E"/>
    <w:rsid w:val="005E0BD9"/>
    <w:rsid w:val="005E3D0D"/>
    <w:rsid w:val="005E7D05"/>
    <w:rsid w:val="005F72BF"/>
    <w:rsid w:val="00606309"/>
    <w:rsid w:val="006139BA"/>
    <w:rsid w:val="00614C77"/>
    <w:rsid w:val="00622500"/>
    <w:rsid w:val="00631545"/>
    <w:rsid w:val="00634BEB"/>
    <w:rsid w:val="0063559B"/>
    <w:rsid w:val="006422F9"/>
    <w:rsid w:val="00645252"/>
    <w:rsid w:val="00646B8B"/>
    <w:rsid w:val="00654E1C"/>
    <w:rsid w:val="006565B4"/>
    <w:rsid w:val="00657816"/>
    <w:rsid w:val="00657E7D"/>
    <w:rsid w:val="006610CE"/>
    <w:rsid w:val="00661348"/>
    <w:rsid w:val="006618E1"/>
    <w:rsid w:val="00661B97"/>
    <w:rsid w:val="00680DDD"/>
    <w:rsid w:val="00681A9D"/>
    <w:rsid w:val="00683E59"/>
    <w:rsid w:val="00687C2E"/>
    <w:rsid w:val="00693C2E"/>
    <w:rsid w:val="00695D45"/>
    <w:rsid w:val="00697B97"/>
    <w:rsid w:val="006A2C1D"/>
    <w:rsid w:val="006A402B"/>
    <w:rsid w:val="006A5756"/>
    <w:rsid w:val="006A77F9"/>
    <w:rsid w:val="006B4CDA"/>
    <w:rsid w:val="006B6E25"/>
    <w:rsid w:val="006C1177"/>
    <w:rsid w:val="006C3D8D"/>
    <w:rsid w:val="006D2576"/>
    <w:rsid w:val="006D3D74"/>
    <w:rsid w:val="006D5C12"/>
    <w:rsid w:val="006E0572"/>
    <w:rsid w:val="006E464B"/>
    <w:rsid w:val="006F1801"/>
    <w:rsid w:val="006F3162"/>
    <w:rsid w:val="00701034"/>
    <w:rsid w:val="0070145E"/>
    <w:rsid w:val="00704B8C"/>
    <w:rsid w:val="00711EB6"/>
    <w:rsid w:val="007139D0"/>
    <w:rsid w:val="0071593F"/>
    <w:rsid w:val="00723B3E"/>
    <w:rsid w:val="00735624"/>
    <w:rsid w:val="00743BAE"/>
    <w:rsid w:val="00747327"/>
    <w:rsid w:val="0074774A"/>
    <w:rsid w:val="00751450"/>
    <w:rsid w:val="00753E04"/>
    <w:rsid w:val="007564C4"/>
    <w:rsid w:val="00761230"/>
    <w:rsid w:val="0077046E"/>
    <w:rsid w:val="007739BC"/>
    <w:rsid w:val="007750F1"/>
    <w:rsid w:val="0077678A"/>
    <w:rsid w:val="0077752E"/>
    <w:rsid w:val="00777901"/>
    <w:rsid w:val="00777B94"/>
    <w:rsid w:val="0078379F"/>
    <w:rsid w:val="007850D9"/>
    <w:rsid w:val="00786954"/>
    <w:rsid w:val="00790988"/>
    <w:rsid w:val="00791B72"/>
    <w:rsid w:val="007925BA"/>
    <w:rsid w:val="00796846"/>
    <w:rsid w:val="007A35A7"/>
    <w:rsid w:val="007A3B01"/>
    <w:rsid w:val="007A6A5C"/>
    <w:rsid w:val="007B495B"/>
    <w:rsid w:val="007C6D38"/>
    <w:rsid w:val="007C6FCF"/>
    <w:rsid w:val="007D3C4B"/>
    <w:rsid w:val="007E31C3"/>
    <w:rsid w:val="007E4239"/>
    <w:rsid w:val="007E7AAA"/>
    <w:rsid w:val="007F32D6"/>
    <w:rsid w:val="007F3851"/>
    <w:rsid w:val="00800C78"/>
    <w:rsid w:val="00801A91"/>
    <w:rsid w:val="00805C57"/>
    <w:rsid w:val="008167A7"/>
    <w:rsid w:val="008224DF"/>
    <w:rsid w:val="00827425"/>
    <w:rsid w:val="0083569A"/>
    <w:rsid w:val="00837EC5"/>
    <w:rsid w:val="008454C0"/>
    <w:rsid w:val="00846051"/>
    <w:rsid w:val="008473B2"/>
    <w:rsid w:val="0085267A"/>
    <w:rsid w:val="00855E91"/>
    <w:rsid w:val="00856668"/>
    <w:rsid w:val="008643A6"/>
    <w:rsid w:val="00865C45"/>
    <w:rsid w:val="00872326"/>
    <w:rsid w:val="008903D5"/>
    <w:rsid w:val="00892E7C"/>
    <w:rsid w:val="008A2FEF"/>
    <w:rsid w:val="008A6493"/>
    <w:rsid w:val="008B0DE8"/>
    <w:rsid w:val="008B13C7"/>
    <w:rsid w:val="008B79F7"/>
    <w:rsid w:val="008C6796"/>
    <w:rsid w:val="008D11A5"/>
    <w:rsid w:val="008D4E30"/>
    <w:rsid w:val="008E3122"/>
    <w:rsid w:val="008E379A"/>
    <w:rsid w:val="008E5047"/>
    <w:rsid w:val="008E7B8D"/>
    <w:rsid w:val="008F0680"/>
    <w:rsid w:val="008F0B23"/>
    <w:rsid w:val="008F14C6"/>
    <w:rsid w:val="008F6F79"/>
    <w:rsid w:val="009000D7"/>
    <w:rsid w:val="00901C46"/>
    <w:rsid w:val="00907BEC"/>
    <w:rsid w:val="00914D21"/>
    <w:rsid w:val="00926DC3"/>
    <w:rsid w:val="00927D39"/>
    <w:rsid w:val="00930111"/>
    <w:rsid w:val="009321F2"/>
    <w:rsid w:val="00933D62"/>
    <w:rsid w:val="0093683A"/>
    <w:rsid w:val="009453D4"/>
    <w:rsid w:val="009461E3"/>
    <w:rsid w:val="00946AEB"/>
    <w:rsid w:val="00953F75"/>
    <w:rsid w:val="0095426D"/>
    <w:rsid w:val="009561C4"/>
    <w:rsid w:val="00960C28"/>
    <w:rsid w:val="00966C67"/>
    <w:rsid w:val="00972DC5"/>
    <w:rsid w:val="00975D06"/>
    <w:rsid w:val="00985504"/>
    <w:rsid w:val="00987905"/>
    <w:rsid w:val="009920DC"/>
    <w:rsid w:val="009967E6"/>
    <w:rsid w:val="009A4E82"/>
    <w:rsid w:val="009B79E0"/>
    <w:rsid w:val="009C1097"/>
    <w:rsid w:val="009C5A8B"/>
    <w:rsid w:val="009D0DF3"/>
    <w:rsid w:val="009D2B9B"/>
    <w:rsid w:val="009D5D46"/>
    <w:rsid w:val="009E0382"/>
    <w:rsid w:val="009E0724"/>
    <w:rsid w:val="009E47C1"/>
    <w:rsid w:val="009F040E"/>
    <w:rsid w:val="009F473D"/>
    <w:rsid w:val="00A01032"/>
    <w:rsid w:val="00A16228"/>
    <w:rsid w:val="00A1625C"/>
    <w:rsid w:val="00A22204"/>
    <w:rsid w:val="00A2578E"/>
    <w:rsid w:val="00A30358"/>
    <w:rsid w:val="00A33D27"/>
    <w:rsid w:val="00A433DF"/>
    <w:rsid w:val="00A4605D"/>
    <w:rsid w:val="00A47A2C"/>
    <w:rsid w:val="00A53B57"/>
    <w:rsid w:val="00A54D52"/>
    <w:rsid w:val="00A5532E"/>
    <w:rsid w:val="00A653BC"/>
    <w:rsid w:val="00A726F1"/>
    <w:rsid w:val="00A812FC"/>
    <w:rsid w:val="00A8596D"/>
    <w:rsid w:val="00A85A01"/>
    <w:rsid w:val="00A8632F"/>
    <w:rsid w:val="00A9204E"/>
    <w:rsid w:val="00A94C52"/>
    <w:rsid w:val="00AA0A3E"/>
    <w:rsid w:val="00AC1950"/>
    <w:rsid w:val="00AD04CA"/>
    <w:rsid w:val="00AD53C3"/>
    <w:rsid w:val="00AD6863"/>
    <w:rsid w:val="00AD77D3"/>
    <w:rsid w:val="00AE3873"/>
    <w:rsid w:val="00AE5D34"/>
    <w:rsid w:val="00AF0850"/>
    <w:rsid w:val="00AF71F0"/>
    <w:rsid w:val="00AF7A22"/>
    <w:rsid w:val="00B023A1"/>
    <w:rsid w:val="00B05465"/>
    <w:rsid w:val="00B12902"/>
    <w:rsid w:val="00B12F7E"/>
    <w:rsid w:val="00B13883"/>
    <w:rsid w:val="00B16FBA"/>
    <w:rsid w:val="00B20A59"/>
    <w:rsid w:val="00B20CE4"/>
    <w:rsid w:val="00B30205"/>
    <w:rsid w:val="00B713C5"/>
    <w:rsid w:val="00B76A5E"/>
    <w:rsid w:val="00B86638"/>
    <w:rsid w:val="00B86B77"/>
    <w:rsid w:val="00B907F6"/>
    <w:rsid w:val="00B928DB"/>
    <w:rsid w:val="00B943E4"/>
    <w:rsid w:val="00B95ECA"/>
    <w:rsid w:val="00BA1923"/>
    <w:rsid w:val="00BA28C8"/>
    <w:rsid w:val="00BB215A"/>
    <w:rsid w:val="00BB258C"/>
    <w:rsid w:val="00BB3157"/>
    <w:rsid w:val="00BB40F7"/>
    <w:rsid w:val="00BB7DA8"/>
    <w:rsid w:val="00BC214B"/>
    <w:rsid w:val="00BC276A"/>
    <w:rsid w:val="00BC3FD5"/>
    <w:rsid w:val="00BC4A1E"/>
    <w:rsid w:val="00BC66ED"/>
    <w:rsid w:val="00BD3CB7"/>
    <w:rsid w:val="00BD55B1"/>
    <w:rsid w:val="00BD6A24"/>
    <w:rsid w:val="00BE3D98"/>
    <w:rsid w:val="00BE67F9"/>
    <w:rsid w:val="00BF43BA"/>
    <w:rsid w:val="00BF64EB"/>
    <w:rsid w:val="00C2221C"/>
    <w:rsid w:val="00C26302"/>
    <w:rsid w:val="00C31B72"/>
    <w:rsid w:val="00C31D0F"/>
    <w:rsid w:val="00C505BB"/>
    <w:rsid w:val="00C51F00"/>
    <w:rsid w:val="00C5657E"/>
    <w:rsid w:val="00C66770"/>
    <w:rsid w:val="00C71039"/>
    <w:rsid w:val="00C73FD3"/>
    <w:rsid w:val="00C86D32"/>
    <w:rsid w:val="00C87402"/>
    <w:rsid w:val="00C91E8A"/>
    <w:rsid w:val="00C96336"/>
    <w:rsid w:val="00CA1B7B"/>
    <w:rsid w:val="00CA1B9F"/>
    <w:rsid w:val="00CA1DA0"/>
    <w:rsid w:val="00CA4E74"/>
    <w:rsid w:val="00CA597D"/>
    <w:rsid w:val="00CA71E0"/>
    <w:rsid w:val="00CB4104"/>
    <w:rsid w:val="00CB677F"/>
    <w:rsid w:val="00CC0EAE"/>
    <w:rsid w:val="00CC1A1C"/>
    <w:rsid w:val="00CC1B33"/>
    <w:rsid w:val="00CD34BE"/>
    <w:rsid w:val="00CD58CF"/>
    <w:rsid w:val="00D05C8F"/>
    <w:rsid w:val="00D06807"/>
    <w:rsid w:val="00D0717C"/>
    <w:rsid w:val="00D20EA8"/>
    <w:rsid w:val="00D32B81"/>
    <w:rsid w:val="00D340CD"/>
    <w:rsid w:val="00D35845"/>
    <w:rsid w:val="00D36B3B"/>
    <w:rsid w:val="00D422A6"/>
    <w:rsid w:val="00D431DE"/>
    <w:rsid w:val="00D431EE"/>
    <w:rsid w:val="00D4428E"/>
    <w:rsid w:val="00D448E3"/>
    <w:rsid w:val="00D46454"/>
    <w:rsid w:val="00D5612E"/>
    <w:rsid w:val="00D6377A"/>
    <w:rsid w:val="00D638C0"/>
    <w:rsid w:val="00D673B2"/>
    <w:rsid w:val="00D81AA4"/>
    <w:rsid w:val="00D8227F"/>
    <w:rsid w:val="00D84240"/>
    <w:rsid w:val="00D86EF7"/>
    <w:rsid w:val="00D9273B"/>
    <w:rsid w:val="00D9545A"/>
    <w:rsid w:val="00D96A60"/>
    <w:rsid w:val="00DA7822"/>
    <w:rsid w:val="00DB2DE4"/>
    <w:rsid w:val="00DB7724"/>
    <w:rsid w:val="00DC354D"/>
    <w:rsid w:val="00DC534F"/>
    <w:rsid w:val="00DD508D"/>
    <w:rsid w:val="00DE37BC"/>
    <w:rsid w:val="00DE5928"/>
    <w:rsid w:val="00DE79E3"/>
    <w:rsid w:val="00DF44C5"/>
    <w:rsid w:val="00DF4F6F"/>
    <w:rsid w:val="00DF7012"/>
    <w:rsid w:val="00E146F6"/>
    <w:rsid w:val="00E16955"/>
    <w:rsid w:val="00E22203"/>
    <w:rsid w:val="00E24DF4"/>
    <w:rsid w:val="00E26A34"/>
    <w:rsid w:val="00E30454"/>
    <w:rsid w:val="00E336D3"/>
    <w:rsid w:val="00E47448"/>
    <w:rsid w:val="00E511D7"/>
    <w:rsid w:val="00E55CA9"/>
    <w:rsid w:val="00E61E2D"/>
    <w:rsid w:val="00E7057A"/>
    <w:rsid w:val="00E71440"/>
    <w:rsid w:val="00E733C5"/>
    <w:rsid w:val="00E8294C"/>
    <w:rsid w:val="00E914AF"/>
    <w:rsid w:val="00E965F8"/>
    <w:rsid w:val="00EA1EBF"/>
    <w:rsid w:val="00EA3172"/>
    <w:rsid w:val="00EA53C2"/>
    <w:rsid w:val="00EA5F02"/>
    <w:rsid w:val="00EB51EB"/>
    <w:rsid w:val="00EB59E5"/>
    <w:rsid w:val="00EB7EA8"/>
    <w:rsid w:val="00EC244B"/>
    <w:rsid w:val="00ED619F"/>
    <w:rsid w:val="00EE4D41"/>
    <w:rsid w:val="00EE6503"/>
    <w:rsid w:val="00EF25AC"/>
    <w:rsid w:val="00EF2BD5"/>
    <w:rsid w:val="00EF5329"/>
    <w:rsid w:val="00F00C3B"/>
    <w:rsid w:val="00F068A0"/>
    <w:rsid w:val="00F26728"/>
    <w:rsid w:val="00F273BF"/>
    <w:rsid w:val="00F355D6"/>
    <w:rsid w:val="00F41D1E"/>
    <w:rsid w:val="00F47E31"/>
    <w:rsid w:val="00F5063C"/>
    <w:rsid w:val="00F55296"/>
    <w:rsid w:val="00F55C9E"/>
    <w:rsid w:val="00F62156"/>
    <w:rsid w:val="00F62A01"/>
    <w:rsid w:val="00F65753"/>
    <w:rsid w:val="00F6788E"/>
    <w:rsid w:val="00F8412D"/>
    <w:rsid w:val="00F90880"/>
    <w:rsid w:val="00F93B74"/>
    <w:rsid w:val="00FA1B49"/>
    <w:rsid w:val="00FB3009"/>
    <w:rsid w:val="00FC1DB1"/>
    <w:rsid w:val="00FD04E1"/>
    <w:rsid w:val="00FD18FF"/>
    <w:rsid w:val="00FE71AC"/>
    <w:rsid w:val="00FE79C2"/>
    <w:rsid w:val="00FF1B08"/>
    <w:rsid w:val="00FF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 w:type="paragraph" w:styleId="Revision">
    <w:name w:val="Revision"/>
    <w:hidden/>
    <w:uiPriority w:val="99"/>
    <w:semiHidden/>
    <w:rsid w:val="00453159"/>
  </w:style>
  <w:style w:type="paragraph" w:styleId="NormalWeb">
    <w:name w:val="Normal (Web)"/>
    <w:basedOn w:val="Normal"/>
    <w:uiPriority w:val="99"/>
    <w:semiHidden/>
    <w:unhideWhenUsed/>
    <w:rsid w:val="00EB51EB"/>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3347">
      <w:bodyDiv w:val="1"/>
      <w:marLeft w:val="0"/>
      <w:marRight w:val="0"/>
      <w:marTop w:val="0"/>
      <w:marBottom w:val="0"/>
      <w:divBdr>
        <w:top w:val="none" w:sz="0" w:space="0" w:color="auto"/>
        <w:left w:val="none" w:sz="0" w:space="0" w:color="auto"/>
        <w:bottom w:val="none" w:sz="0" w:space="0" w:color="auto"/>
        <w:right w:val="none" w:sz="0" w:space="0" w:color="auto"/>
      </w:divBdr>
      <w:divsChild>
        <w:div w:id="1803111242">
          <w:marLeft w:val="547"/>
          <w:marRight w:val="0"/>
          <w:marTop w:val="86"/>
          <w:marBottom w:val="0"/>
          <w:divBdr>
            <w:top w:val="none" w:sz="0" w:space="0" w:color="auto"/>
            <w:left w:val="none" w:sz="0" w:space="0" w:color="auto"/>
            <w:bottom w:val="none" w:sz="0" w:space="0" w:color="auto"/>
            <w:right w:val="none" w:sz="0" w:space="0" w:color="auto"/>
          </w:divBdr>
        </w:div>
      </w:divsChild>
    </w:div>
    <w:div w:id="126316198">
      <w:bodyDiv w:val="1"/>
      <w:marLeft w:val="0"/>
      <w:marRight w:val="0"/>
      <w:marTop w:val="0"/>
      <w:marBottom w:val="0"/>
      <w:divBdr>
        <w:top w:val="none" w:sz="0" w:space="0" w:color="auto"/>
        <w:left w:val="none" w:sz="0" w:space="0" w:color="auto"/>
        <w:bottom w:val="none" w:sz="0" w:space="0" w:color="auto"/>
        <w:right w:val="none" w:sz="0" w:space="0" w:color="auto"/>
      </w:divBdr>
    </w:div>
    <w:div w:id="207039008">
      <w:bodyDiv w:val="1"/>
      <w:marLeft w:val="0"/>
      <w:marRight w:val="0"/>
      <w:marTop w:val="0"/>
      <w:marBottom w:val="0"/>
      <w:divBdr>
        <w:top w:val="none" w:sz="0" w:space="0" w:color="auto"/>
        <w:left w:val="none" w:sz="0" w:space="0" w:color="auto"/>
        <w:bottom w:val="none" w:sz="0" w:space="0" w:color="auto"/>
        <w:right w:val="none" w:sz="0" w:space="0" w:color="auto"/>
      </w:divBdr>
    </w:div>
    <w:div w:id="270938046">
      <w:bodyDiv w:val="1"/>
      <w:marLeft w:val="0"/>
      <w:marRight w:val="0"/>
      <w:marTop w:val="0"/>
      <w:marBottom w:val="0"/>
      <w:divBdr>
        <w:top w:val="none" w:sz="0" w:space="0" w:color="auto"/>
        <w:left w:val="none" w:sz="0" w:space="0" w:color="auto"/>
        <w:bottom w:val="none" w:sz="0" w:space="0" w:color="auto"/>
        <w:right w:val="none" w:sz="0" w:space="0" w:color="auto"/>
      </w:divBdr>
      <w:divsChild>
        <w:div w:id="854003690">
          <w:marLeft w:val="547"/>
          <w:marRight w:val="0"/>
          <w:marTop w:val="96"/>
          <w:marBottom w:val="0"/>
          <w:divBdr>
            <w:top w:val="none" w:sz="0" w:space="0" w:color="auto"/>
            <w:left w:val="none" w:sz="0" w:space="0" w:color="auto"/>
            <w:bottom w:val="none" w:sz="0" w:space="0" w:color="auto"/>
            <w:right w:val="none" w:sz="0" w:space="0" w:color="auto"/>
          </w:divBdr>
        </w:div>
        <w:div w:id="1808275222">
          <w:marLeft w:val="1138"/>
          <w:marRight w:val="0"/>
          <w:marTop w:val="96"/>
          <w:marBottom w:val="0"/>
          <w:divBdr>
            <w:top w:val="none" w:sz="0" w:space="0" w:color="auto"/>
            <w:left w:val="none" w:sz="0" w:space="0" w:color="auto"/>
            <w:bottom w:val="none" w:sz="0" w:space="0" w:color="auto"/>
            <w:right w:val="none" w:sz="0" w:space="0" w:color="auto"/>
          </w:divBdr>
        </w:div>
        <w:div w:id="1216310828">
          <w:marLeft w:val="1138"/>
          <w:marRight w:val="0"/>
          <w:marTop w:val="96"/>
          <w:marBottom w:val="0"/>
          <w:divBdr>
            <w:top w:val="none" w:sz="0" w:space="0" w:color="auto"/>
            <w:left w:val="none" w:sz="0" w:space="0" w:color="auto"/>
            <w:bottom w:val="none" w:sz="0" w:space="0" w:color="auto"/>
            <w:right w:val="none" w:sz="0" w:space="0" w:color="auto"/>
          </w:divBdr>
        </w:div>
        <w:div w:id="777605935">
          <w:marLeft w:val="547"/>
          <w:marRight w:val="0"/>
          <w:marTop w:val="96"/>
          <w:marBottom w:val="0"/>
          <w:divBdr>
            <w:top w:val="none" w:sz="0" w:space="0" w:color="auto"/>
            <w:left w:val="none" w:sz="0" w:space="0" w:color="auto"/>
            <w:bottom w:val="none" w:sz="0" w:space="0" w:color="auto"/>
            <w:right w:val="none" w:sz="0" w:space="0" w:color="auto"/>
          </w:divBdr>
        </w:div>
        <w:div w:id="70546562">
          <w:marLeft w:val="1138"/>
          <w:marRight w:val="0"/>
          <w:marTop w:val="96"/>
          <w:marBottom w:val="0"/>
          <w:divBdr>
            <w:top w:val="none" w:sz="0" w:space="0" w:color="auto"/>
            <w:left w:val="none" w:sz="0" w:space="0" w:color="auto"/>
            <w:bottom w:val="none" w:sz="0" w:space="0" w:color="auto"/>
            <w:right w:val="none" w:sz="0" w:space="0" w:color="auto"/>
          </w:divBdr>
        </w:div>
        <w:div w:id="18940289">
          <w:marLeft w:val="1138"/>
          <w:marRight w:val="0"/>
          <w:marTop w:val="96"/>
          <w:marBottom w:val="0"/>
          <w:divBdr>
            <w:top w:val="none" w:sz="0" w:space="0" w:color="auto"/>
            <w:left w:val="none" w:sz="0" w:space="0" w:color="auto"/>
            <w:bottom w:val="none" w:sz="0" w:space="0" w:color="auto"/>
            <w:right w:val="none" w:sz="0" w:space="0" w:color="auto"/>
          </w:divBdr>
        </w:div>
        <w:div w:id="1320311129">
          <w:marLeft w:val="1829"/>
          <w:marRight w:val="0"/>
          <w:marTop w:val="96"/>
          <w:marBottom w:val="0"/>
          <w:divBdr>
            <w:top w:val="none" w:sz="0" w:space="0" w:color="auto"/>
            <w:left w:val="none" w:sz="0" w:space="0" w:color="auto"/>
            <w:bottom w:val="none" w:sz="0" w:space="0" w:color="auto"/>
            <w:right w:val="none" w:sz="0" w:space="0" w:color="auto"/>
          </w:divBdr>
        </w:div>
        <w:div w:id="928078782">
          <w:marLeft w:val="1829"/>
          <w:marRight w:val="0"/>
          <w:marTop w:val="96"/>
          <w:marBottom w:val="0"/>
          <w:divBdr>
            <w:top w:val="none" w:sz="0" w:space="0" w:color="auto"/>
            <w:left w:val="none" w:sz="0" w:space="0" w:color="auto"/>
            <w:bottom w:val="none" w:sz="0" w:space="0" w:color="auto"/>
            <w:right w:val="none" w:sz="0" w:space="0" w:color="auto"/>
          </w:divBdr>
        </w:div>
        <w:div w:id="833643332">
          <w:marLeft w:val="1829"/>
          <w:marRight w:val="0"/>
          <w:marTop w:val="96"/>
          <w:marBottom w:val="0"/>
          <w:divBdr>
            <w:top w:val="none" w:sz="0" w:space="0" w:color="auto"/>
            <w:left w:val="none" w:sz="0" w:space="0" w:color="auto"/>
            <w:bottom w:val="none" w:sz="0" w:space="0" w:color="auto"/>
            <w:right w:val="none" w:sz="0" w:space="0" w:color="auto"/>
          </w:divBdr>
        </w:div>
        <w:div w:id="987515494">
          <w:marLeft w:val="1138"/>
          <w:marRight w:val="0"/>
          <w:marTop w:val="96"/>
          <w:marBottom w:val="0"/>
          <w:divBdr>
            <w:top w:val="none" w:sz="0" w:space="0" w:color="auto"/>
            <w:left w:val="none" w:sz="0" w:space="0" w:color="auto"/>
            <w:bottom w:val="none" w:sz="0" w:space="0" w:color="auto"/>
            <w:right w:val="none" w:sz="0" w:space="0" w:color="auto"/>
          </w:divBdr>
        </w:div>
        <w:div w:id="855656443">
          <w:marLeft w:val="1138"/>
          <w:marRight w:val="0"/>
          <w:marTop w:val="96"/>
          <w:marBottom w:val="0"/>
          <w:divBdr>
            <w:top w:val="none" w:sz="0" w:space="0" w:color="auto"/>
            <w:left w:val="none" w:sz="0" w:space="0" w:color="auto"/>
            <w:bottom w:val="none" w:sz="0" w:space="0" w:color="auto"/>
            <w:right w:val="none" w:sz="0" w:space="0" w:color="auto"/>
          </w:divBdr>
        </w:div>
      </w:divsChild>
    </w:div>
    <w:div w:id="626546675">
      <w:bodyDiv w:val="1"/>
      <w:marLeft w:val="0"/>
      <w:marRight w:val="0"/>
      <w:marTop w:val="0"/>
      <w:marBottom w:val="0"/>
      <w:divBdr>
        <w:top w:val="none" w:sz="0" w:space="0" w:color="auto"/>
        <w:left w:val="none" w:sz="0" w:space="0" w:color="auto"/>
        <w:bottom w:val="none" w:sz="0" w:space="0" w:color="auto"/>
        <w:right w:val="none" w:sz="0" w:space="0" w:color="auto"/>
      </w:divBdr>
    </w:div>
    <w:div w:id="629945286">
      <w:bodyDiv w:val="1"/>
      <w:marLeft w:val="0"/>
      <w:marRight w:val="0"/>
      <w:marTop w:val="0"/>
      <w:marBottom w:val="0"/>
      <w:divBdr>
        <w:top w:val="none" w:sz="0" w:space="0" w:color="auto"/>
        <w:left w:val="none" w:sz="0" w:space="0" w:color="auto"/>
        <w:bottom w:val="none" w:sz="0" w:space="0" w:color="auto"/>
        <w:right w:val="none" w:sz="0" w:space="0" w:color="auto"/>
      </w:divBdr>
      <w:divsChild>
        <w:div w:id="103355780">
          <w:marLeft w:val="446"/>
          <w:marRight w:val="0"/>
          <w:marTop w:val="60"/>
          <w:marBottom w:val="240"/>
          <w:divBdr>
            <w:top w:val="none" w:sz="0" w:space="0" w:color="auto"/>
            <w:left w:val="none" w:sz="0" w:space="0" w:color="auto"/>
            <w:bottom w:val="none" w:sz="0" w:space="0" w:color="auto"/>
            <w:right w:val="none" w:sz="0" w:space="0" w:color="auto"/>
          </w:divBdr>
        </w:div>
        <w:div w:id="585042159">
          <w:marLeft w:val="446"/>
          <w:marRight w:val="0"/>
          <w:marTop w:val="60"/>
          <w:marBottom w:val="240"/>
          <w:divBdr>
            <w:top w:val="none" w:sz="0" w:space="0" w:color="auto"/>
            <w:left w:val="none" w:sz="0" w:space="0" w:color="auto"/>
            <w:bottom w:val="none" w:sz="0" w:space="0" w:color="auto"/>
            <w:right w:val="none" w:sz="0" w:space="0" w:color="auto"/>
          </w:divBdr>
        </w:div>
        <w:div w:id="1743988064">
          <w:marLeft w:val="446"/>
          <w:marRight w:val="0"/>
          <w:marTop w:val="60"/>
          <w:marBottom w:val="240"/>
          <w:divBdr>
            <w:top w:val="none" w:sz="0" w:space="0" w:color="auto"/>
            <w:left w:val="none" w:sz="0" w:space="0" w:color="auto"/>
            <w:bottom w:val="none" w:sz="0" w:space="0" w:color="auto"/>
            <w:right w:val="none" w:sz="0" w:space="0" w:color="auto"/>
          </w:divBdr>
        </w:div>
        <w:div w:id="596907434">
          <w:marLeft w:val="446"/>
          <w:marRight w:val="0"/>
          <w:marTop w:val="60"/>
          <w:marBottom w:val="240"/>
          <w:divBdr>
            <w:top w:val="none" w:sz="0" w:space="0" w:color="auto"/>
            <w:left w:val="none" w:sz="0" w:space="0" w:color="auto"/>
            <w:bottom w:val="none" w:sz="0" w:space="0" w:color="auto"/>
            <w:right w:val="none" w:sz="0" w:space="0" w:color="auto"/>
          </w:divBdr>
        </w:div>
        <w:div w:id="1283460948">
          <w:marLeft w:val="446"/>
          <w:marRight w:val="0"/>
          <w:marTop w:val="60"/>
          <w:marBottom w:val="240"/>
          <w:divBdr>
            <w:top w:val="none" w:sz="0" w:space="0" w:color="auto"/>
            <w:left w:val="none" w:sz="0" w:space="0" w:color="auto"/>
            <w:bottom w:val="none" w:sz="0" w:space="0" w:color="auto"/>
            <w:right w:val="none" w:sz="0" w:space="0" w:color="auto"/>
          </w:divBdr>
        </w:div>
        <w:div w:id="1712225474">
          <w:marLeft w:val="446"/>
          <w:marRight w:val="0"/>
          <w:marTop w:val="60"/>
          <w:marBottom w:val="240"/>
          <w:divBdr>
            <w:top w:val="none" w:sz="0" w:space="0" w:color="auto"/>
            <w:left w:val="none" w:sz="0" w:space="0" w:color="auto"/>
            <w:bottom w:val="none" w:sz="0" w:space="0" w:color="auto"/>
            <w:right w:val="none" w:sz="0" w:space="0" w:color="auto"/>
          </w:divBdr>
        </w:div>
        <w:div w:id="777263247">
          <w:marLeft w:val="446"/>
          <w:marRight w:val="0"/>
          <w:marTop w:val="60"/>
          <w:marBottom w:val="240"/>
          <w:divBdr>
            <w:top w:val="none" w:sz="0" w:space="0" w:color="auto"/>
            <w:left w:val="none" w:sz="0" w:space="0" w:color="auto"/>
            <w:bottom w:val="none" w:sz="0" w:space="0" w:color="auto"/>
            <w:right w:val="none" w:sz="0" w:space="0" w:color="auto"/>
          </w:divBdr>
        </w:div>
        <w:div w:id="1453522998">
          <w:marLeft w:val="446"/>
          <w:marRight w:val="0"/>
          <w:marTop w:val="60"/>
          <w:marBottom w:val="240"/>
          <w:divBdr>
            <w:top w:val="none" w:sz="0" w:space="0" w:color="auto"/>
            <w:left w:val="none" w:sz="0" w:space="0" w:color="auto"/>
            <w:bottom w:val="none" w:sz="0" w:space="0" w:color="auto"/>
            <w:right w:val="none" w:sz="0" w:space="0" w:color="auto"/>
          </w:divBdr>
        </w:div>
        <w:div w:id="1114641777">
          <w:marLeft w:val="446"/>
          <w:marRight w:val="0"/>
          <w:marTop w:val="60"/>
          <w:marBottom w:val="240"/>
          <w:divBdr>
            <w:top w:val="none" w:sz="0" w:space="0" w:color="auto"/>
            <w:left w:val="none" w:sz="0" w:space="0" w:color="auto"/>
            <w:bottom w:val="none" w:sz="0" w:space="0" w:color="auto"/>
            <w:right w:val="none" w:sz="0" w:space="0" w:color="auto"/>
          </w:divBdr>
        </w:div>
      </w:divsChild>
    </w:div>
    <w:div w:id="682436326">
      <w:bodyDiv w:val="1"/>
      <w:marLeft w:val="0"/>
      <w:marRight w:val="0"/>
      <w:marTop w:val="0"/>
      <w:marBottom w:val="0"/>
      <w:divBdr>
        <w:top w:val="none" w:sz="0" w:space="0" w:color="auto"/>
        <w:left w:val="none" w:sz="0" w:space="0" w:color="auto"/>
        <w:bottom w:val="none" w:sz="0" w:space="0" w:color="auto"/>
        <w:right w:val="none" w:sz="0" w:space="0" w:color="auto"/>
      </w:divBdr>
    </w:div>
    <w:div w:id="750078638">
      <w:bodyDiv w:val="1"/>
      <w:marLeft w:val="0"/>
      <w:marRight w:val="0"/>
      <w:marTop w:val="0"/>
      <w:marBottom w:val="0"/>
      <w:divBdr>
        <w:top w:val="none" w:sz="0" w:space="0" w:color="auto"/>
        <w:left w:val="none" w:sz="0" w:space="0" w:color="auto"/>
        <w:bottom w:val="none" w:sz="0" w:space="0" w:color="auto"/>
        <w:right w:val="none" w:sz="0" w:space="0" w:color="auto"/>
      </w:divBdr>
    </w:div>
    <w:div w:id="802389392">
      <w:bodyDiv w:val="1"/>
      <w:marLeft w:val="0"/>
      <w:marRight w:val="0"/>
      <w:marTop w:val="0"/>
      <w:marBottom w:val="0"/>
      <w:divBdr>
        <w:top w:val="none" w:sz="0" w:space="0" w:color="auto"/>
        <w:left w:val="none" w:sz="0" w:space="0" w:color="auto"/>
        <w:bottom w:val="none" w:sz="0" w:space="0" w:color="auto"/>
        <w:right w:val="none" w:sz="0" w:space="0" w:color="auto"/>
      </w:divBdr>
    </w:div>
    <w:div w:id="819735619">
      <w:bodyDiv w:val="1"/>
      <w:marLeft w:val="0"/>
      <w:marRight w:val="0"/>
      <w:marTop w:val="0"/>
      <w:marBottom w:val="0"/>
      <w:divBdr>
        <w:top w:val="none" w:sz="0" w:space="0" w:color="auto"/>
        <w:left w:val="none" w:sz="0" w:space="0" w:color="auto"/>
        <w:bottom w:val="none" w:sz="0" w:space="0" w:color="auto"/>
        <w:right w:val="none" w:sz="0" w:space="0" w:color="auto"/>
      </w:divBdr>
      <w:divsChild>
        <w:div w:id="2009745067">
          <w:marLeft w:val="547"/>
          <w:marRight w:val="0"/>
          <w:marTop w:val="86"/>
          <w:marBottom w:val="0"/>
          <w:divBdr>
            <w:top w:val="none" w:sz="0" w:space="0" w:color="auto"/>
            <w:left w:val="none" w:sz="0" w:space="0" w:color="auto"/>
            <w:bottom w:val="none" w:sz="0" w:space="0" w:color="auto"/>
            <w:right w:val="none" w:sz="0" w:space="0" w:color="auto"/>
          </w:divBdr>
        </w:div>
      </w:divsChild>
    </w:div>
    <w:div w:id="834032205">
      <w:bodyDiv w:val="1"/>
      <w:marLeft w:val="0"/>
      <w:marRight w:val="0"/>
      <w:marTop w:val="0"/>
      <w:marBottom w:val="0"/>
      <w:divBdr>
        <w:top w:val="none" w:sz="0" w:space="0" w:color="auto"/>
        <w:left w:val="none" w:sz="0" w:space="0" w:color="auto"/>
        <w:bottom w:val="none" w:sz="0" w:space="0" w:color="auto"/>
        <w:right w:val="none" w:sz="0" w:space="0" w:color="auto"/>
      </w:divBdr>
      <w:divsChild>
        <w:div w:id="1747414910">
          <w:marLeft w:val="547"/>
          <w:marRight w:val="0"/>
          <w:marTop w:val="62"/>
          <w:marBottom w:val="0"/>
          <w:divBdr>
            <w:top w:val="none" w:sz="0" w:space="0" w:color="auto"/>
            <w:left w:val="none" w:sz="0" w:space="0" w:color="auto"/>
            <w:bottom w:val="none" w:sz="0" w:space="0" w:color="auto"/>
            <w:right w:val="none" w:sz="0" w:space="0" w:color="auto"/>
          </w:divBdr>
        </w:div>
        <w:div w:id="368378563">
          <w:marLeft w:val="547"/>
          <w:marRight w:val="0"/>
          <w:marTop w:val="62"/>
          <w:marBottom w:val="0"/>
          <w:divBdr>
            <w:top w:val="none" w:sz="0" w:space="0" w:color="auto"/>
            <w:left w:val="none" w:sz="0" w:space="0" w:color="auto"/>
            <w:bottom w:val="none" w:sz="0" w:space="0" w:color="auto"/>
            <w:right w:val="none" w:sz="0" w:space="0" w:color="auto"/>
          </w:divBdr>
        </w:div>
        <w:div w:id="1001276169">
          <w:marLeft w:val="547"/>
          <w:marRight w:val="0"/>
          <w:marTop w:val="62"/>
          <w:marBottom w:val="0"/>
          <w:divBdr>
            <w:top w:val="none" w:sz="0" w:space="0" w:color="auto"/>
            <w:left w:val="none" w:sz="0" w:space="0" w:color="auto"/>
            <w:bottom w:val="none" w:sz="0" w:space="0" w:color="auto"/>
            <w:right w:val="none" w:sz="0" w:space="0" w:color="auto"/>
          </w:divBdr>
        </w:div>
        <w:div w:id="1346129845">
          <w:marLeft w:val="547"/>
          <w:marRight w:val="0"/>
          <w:marTop w:val="62"/>
          <w:marBottom w:val="0"/>
          <w:divBdr>
            <w:top w:val="none" w:sz="0" w:space="0" w:color="auto"/>
            <w:left w:val="none" w:sz="0" w:space="0" w:color="auto"/>
            <w:bottom w:val="none" w:sz="0" w:space="0" w:color="auto"/>
            <w:right w:val="none" w:sz="0" w:space="0" w:color="auto"/>
          </w:divBdr>
        </w:div>
        <w:div w:id="984969287">
          <w:marLeft w:val="547"/>
          <w:marRight w:val="0"/>
          <w:marTop w:val="62"/>
          <w:marBottom w:val="0"/>
          <w:divBdr>
            <w:top w:val="none" w:sz="0" w:space="0" w:color="auto"/>
            <w:left w:val="none" w:sz="0" w:space="0" w:color="auto"/>
            <w:bottom w:val="none" w:sz="0" w:space="0" w:color="auto"/>
            <w:right w:val="none" w:sz="0" w:space="0" w:color="auto"/>
          </w:divBdr>
        </w:div>
        <w:div w:id="1438059199">
          <w:marLeft w:val="547"/>
          <w:marRight w:val="0"/>
          <w:marTop w:val="62"/>
          <w:marBottom w:val="0"/>
          <w:divBdr>
            <w:top w:val="none" w:sz="0" w:space="0" w:color="auto"/>
            <w:left w:val="none" w:sz="0" w:space="0" w:color="auto"/>
            <w:bottom w:val="none" w:sz="0" w:space="0" w:color="auto"/>
            <w:right w:val="none" w:sz="0" w:space="0" w:color="auto"/>
          </w:divBdr>
        </w:div>
        <w:div w:id="134690027">
          <w:marLeft w:val="547"/>
          <w:marRight w:val="0"/>
          <w:marTop w:val="62"/>
          <w:marBottom w:val="0"/>
          <w:divBdr>
            <w:top w:val="none" w:sz="0" w:space="0" w:color="auto"/>
            <w:left w:val="none" w:sz="0" w:space="0" w:color="auto"/>
            <w:bottom w:val="none" w:sz="0" w:space="0" w:color="auto"/>
            <w:right w:val="none" w:sz="0" w:space="0" w:color="auto"/>
          </w:divBdr>
        </w:div>
        <w:div w:id="234750245">
          <w:marLeft w:val="547"/>
          <w:marRight w:val="0"/>
          <w:marTop w:val="62"/>
          <w:marBottom w:val="0"/>
          <w:divBdr>
            <w:top w:val="none" w:sz="0" w:space="0" w:color="auto"/>
            <w:left w:val="none" w:sz="0" w:space="0" w:color="auto"/>
            <w:bottom w:val="none" w:sz="0" w:space="0" w:color="auto"/>
            <w:right w:val="none" w:sz="0" w:space="0" w:color="auto"/>
          </w:divBdr>
        </w:div>
        <w:div w:id="801310735">
          <w:marLeft w:val="547"/>
          <w:marRight w:val="0"/>
          <w:marTop w:val="62"/>
          <w:marBottom w:val="0"/>
          <w:divBdr>
            <w:top w:val="none" w:sz="0" w:space="0" w:color="auto"/>
            <w:left w:val="none" w:sz="0" w:space="0" w:color="auto"/>
            <w:bottom w:val="none" w:sz="0" w:space="0" w:color="auto"/>
            <w:right w:val="none" w:sz="0" w:space="0" w:color="auto"/>
          </w:divBdr>
        </w:div>
      </w:divsChild>
    </w:div>
    <w:div w:id="969868487">
      <w:bodyDiv w:val="1"/>
      <w:marLeft w:val="0"/>
      <w:marRight w:val="0"/>
      <w:marTop w:val="0"/>
      <w:marBottom w:val="0"/>
      <w:divBdr>
        <w:top w:val="none" w:sz="0" w:space="0" w:color="auto"/>
        <w:left w:val="none" w:sz="0" w:space="0" w:color="auto"/>
        <w:bottom w:val="none" w:sz="0" w:space="0" w:color="auto"/>
        <w:right w:val="none" w:sz="0" w:space="0" w:color="auto"/>
      </w:divBdr>
      <w:divsChild>
        <w:div w:id="1280835944">
          <w:marLeft w:val="547"/>
          <w:marRight w:val="0"/>
          <w:marTop w:val="62"/>
          <w:marBottom w:val="0"/>
          <w:divBdr>
            <w:top w:val="none" w:sz="0" w:space="0" w:color="auto"/>
            <w:left w:val="none" w:sz="0" w:space="0" w:color="auto"/>
            <w:bottom w:val="none" w:sz="0" w:space="0" w:color="auto"/>
            <w:right w:val="none" w:sz="0" w:space="0" w:color="auto"/>
          </w:divBdr>
        </w:div>
        <w:div w:id="230317521">
          <w:marLeft w:val="547"/>
          <w:marRight w:val="0"/>
          <w:marTop w:val="62"/>
          <w:marBottom w:val="0"/>
          <w:divBdr>
            <w:top w:val="none" w:sz="0" w:space="0" w:color="auto"/>
            <w:left w:val="none" w:sz="0" w:space="0" w:color="auto"/>
            <w:bottom w:val="none" w:sz="0" w:space="0" w:color="auto"/>
            <w:right w:val="none" w:sz="0" w:space="0" w:color="auto"/>
          </w:divBdr>
        </w:div>
      </w:divsChild>
    </w:div>
    <w:div w:id="1041518396">
      <w:bodyDiv w:val="1"/>
      <w:marLeft w:val="0"/>
      <w:marRight w:val="0"/>
      <w:marTop w:val="0"/>
      <w:marBottom w:val="0"/>
      <w:divBdr>
        <w:top w:val="none" w:sz="0" w:space="0" w:color="auto"/>
        <w:left w:val="none" w:sz="0" w:space="0" w:color="auto"/>
        <w:bottom w:val="none" w:sz="0" w:space="0" w:color="auto"/>
        <w:right w:val="none" w:sz="0" w:space="0" w:color="auto"/>
      </w:divBdr>
      <w:divsChild>
        <w:div w:id="1348293410">
          <w:marLeft w:val="360"/>
          <w:marRight w:val="0"/>
          <w:marTop w:val="200"/>
          <w:marBottom w:val="0"/>
          <w:divBdr>
            <w:top w:val="none" w:sz="0" w:space="0" w:color="auto"/>
            <w:left w:val="none" w:sz="0" w:space="0" w:color="auto"/>
            <w:bottom w:val="none" w:sz="0" w:space="0" w:color="auto"/>
            <w:right w:val="none" w:sz="0" w:space="0" w:color="auto"/>
          </w:divBdr>
        </w:div>
        <w:div w:id="1793280905">
          <w:marLeft w:val="1080"/>
          <w:marRight w:val="0"/>
          <w:marTop w:val="100"/>
          <w:marBottom w:val="0"/>
          <w:divBdr>
            <w:top w:val="none" w:sz="0" w:space="0" w:color="auto"/>
            <w:left w:val="none" w:sz="0" w:space="0" w:color="auto"/>
            <w:bottom w:val="none" w:sz="0" w:space="0" w:color="auto"/>
            <w:right w:val="none" w:sz="0" w:space="0" w:color="auto"/>
          </w:divBdr>
        </w:div>
        <w:div w:id="960960425">
          <w:marLeft w:val="1080"/>
          <w:marRight w:val="0"/>
          <w:marTop w:val="100"/>
          <w:marBottom w:val="0"/>
          <w:divBdr>
            <w:top w:val="none" w:sz="0" w:space="0" w:color="auto"/>
            <w:left w:val="none" w:sz="0" w:space="0" w:color="auto"/>
            <w:bottom w:val="none" w:sz="0" w:space="0" w:color="auto"/>
            <w:right w:val="none" w:sz="0" w:space="0" w:color="auto"/>
          </w:divBdr>
        </w:div>
      </w:divsChild>
    </w:div>
    <w:div w:id="1112288241">
      <w:bodyDiv w:val="1"/>
      <w:marLeft w:val="0"/>
      <w:marRight w:val="0"/>
      <w:marTop w:val="0"/>
      <w:marBottom w:val="0"/>
      <w:divBdr>
        <w:top w:val="none" w:sz="0" w:space="0" w:color="auto"/>
        <w:left w:val="none" w:sz="0" w:space="0" w:color="auto"/>
        <w:bottom w:val="none" w:sz="0" w:space="0" w:color="auto"/>
        <w:right w:val="none" w:sz="0" w:space="0" w:color="auto"/>
      </w:divBdr>
    </w:div>
    <w:div w:id="1196891079">
      <w:bodyDiv w:val="1"/>
      <w:marLeft w:val="0"/>
      <w:marRight w:val="0"/>
      <w:marTop w:val="0"/>
      <w:marBottom w:val="0"/>
      <w:divBdr>
        <w:top w:val="none" w:sz="0" w:space="0" w:color="auto"/>
        <w:left w:val="none" w:sz="0" w:space="0" w:color="auto"/>
        <w:bottom w:val="none" w:sz="0" w:space="0" w:color="auto"/>
        <w:right w:val="none" w:sz="0" w:space="0" w:color="auto"/>
      </w:divBdr>
    </w:div>
    <w:div w:id="1227952393">
      <w:bodyDiv w:val="1"/>
      <w:marLeft w:val="0"/>
      <w:marRight w:val="0"/>
      <w:marTop w:val="0"/>
      <w:marBottom w:val="0"/>
      <w:divBdr>
        <w:top w:val="none" w:sz="0" w:space="0" w:color="auto"/>
        <w:left w:val="none" w:sz="0" w:space="0" w:color="auto"/>
        <w:bottom w:val="none" w:sz="0" w:space="0" w:color="auto"/>
        <w:right w:val="none" w:sz="0" w:space="0" w:color="auto"/>
      </w:divBdr>
    </w:div>
    <w:div w:id="1263614338">
      <w:bodyDiv w:val="1"/>
      <w:marLeft w:val="0"/>
      <w:marRight w:val="0"/>
      <w:marTop w:val="0"/>
      <w:marBottom w:val="0"/>
      <w:divBdr>
        <w:top w:val="none" w:sz="0" w:space="0" w:color="auto"/>
        <w:left w:val="none" w:sz="0" w:space="0" w:color="auto"/>
        <w:bottom w:val="none" w:sz="0" w:space="0" w:color="auto"/>
        <w:right w:val="none" w:sz="0" w:space="0" w:color="auto"/>
      </w:divBdr>
      <w:divsChild>
        <w:div w:id="1204516334">
          <w:marLeft w:val="547"/>
          <w:marRight w:val="0"/>
          <w:marTop w:val="86"/>
          <w:marBottom w:val="0"/>
          <w:divBdr>
            <w:top w:val="none" w:sz="0" w:space="0" w:color="auto"/>
            <w:left w:val="none" w:sz="0" w:space="0" w:color="auto"/>
            <w:bottom w:val="none" w:sz="0" w:space="0" w:color="auto"/>
            <w:right w:val="none" w:sz="0" w:space="0" w:color="auto"/>
          </w:divBdr>
        </w:div>
      </w:divsChild>
    </w:div>
    <w:div w:id="1295216005">
      <w:bodyDiv w:val="1"/>
      <w:marLeft w:val="0"/>
      <w:marRight w:val="0"/>
      <w:marTop w:val="0"/>
      <w:marBottom w:val="0"/>
      <w:divBdr>
        <w:top w:val="none" w:sz="0" w:space="0" w:color="auto"/>
        <w:left w:val="none" w:sz="0" w:space="0" w:color="auto"/>
        <w:bottom w:val="none" w:sz="0" w:space="0" w:color="auto"/>
        <w:right w:val="none" w:sz="0" w:space="0" w:color="auto"/>
      </w:divBdr>
      <w:divsChild>
        <w:div w:id="622541827">
          <w:marLeft w:val="547"/>
          <w:marRight w:val="0"/>
          <w:marTop w:val="134"/>
          <w:marBottom w:val="0"/>
          <w:divBdr>
            <w:top w:val="none" w:sz="0" w:space="0" w:color="auto"/>
            <w:left w:val="none" w:sz="0" w:space="0" w:color="auto"/>
            <w:bottom w:val="none" w:sz="0" w:space="0" w:color="auto"/>
            <w:right w:val="none" w:sz="0" w:space="0" w:color="auto"/>
          </w:divBdr>
        </w:div>
        <w:div w:id="1221866236">
          <w:marLeft w:val="1555"/>
          <w:marRight w:val="0"/>
          <w:marTop w:val="134"/>
          <w:marBottom w:val="0"/>
          <w:divBdr>
            <w:top w:val="none" w:sz="0" w:space="0" w:color="auto"/>
            <w:left w:val="none" w:sz="0" w:space="0" w:color="auto"/>
            <w:bottom w:val="none" w:sz="0" w:space="0" w:color="auto"/>
            <w:right w:val="none" w:sz="0" w:space="0" w:color="auto"/>
          </w:divBdr>
        </w:div>
        <w:div w:id="1259100485">
          <w:marLeft w:val="1555"/>
          <w:marRight w:val="0"/>
          <w:marTop w:val="134"/>
          <w:marBottom w:val="0"/>
          <w:divBdr>
            <w:top w:val="none" w:sz="0" w:space="0" w:color="auto"/>
            <w:left w:val="none" w:sz="0" w:space="0" w:color="auto"/>
            <w:bottom w:val="none" w:sz="0" w:space="0" w:color="auto"/>
            <w:right w:val="none" w:sz="0" w:space="0" w:color="auto"/>
          </w:divBdr>
        </w:div>
      </w:divsChild>
    </w:div>
    <w:div w:id="1299186507">
      <w:bodyDiv w:val="1"/>
      <w:marLeft w:val="0"/>
      <w:marRight w:val="0"/>
      <w:marTop w:val="0"/>
      <w:marBottom w:val="0"/>
      <w:divBdr>
        <w:top w:val="none" w:sz="0" w:space="0" w:color="auto"/>
        <w:left w:val="none" w:sz="0" w:space="0" w:color="auto"/>
        <w:bottom w:val="none" w:sz="0" w:space="0" w:color="auto"/>
        <w:right w:val="none" w:sz="0" w:space="0" w:color="auto"/>
      </w:divBdr>
    </w:div>
    <w:div w:id="1316835083">
      <w:bodyDiv w:val="1"/>
      <w:marLeft w:val="0"/>
      <w:marRight w:val="0"/>
      <w:marTop w:val="0"/>
      <w:marBottom w:val="0"/>
      <w:divBdr>
        <w:top w:val="none" w:sz="0" w:space="0" w:color="auto"/>
        <w:left w:val="none" w:sz="0" w:space="0" w:color="auto"/>
        <w:bottom w:val="none" w:sz="0" w:space="0" w:color="auto"/>
        <w:right w:val="none" w:sz="0" w:space="0" w:color="auto"/>
      </w:divBdr>
    </w:div>
    <w:div w:id="1452894877">
      <w:bodyDiv w:val="1"/>
      <w:marLeft w:val="0"/>
      <w:marRight w:val="0"/>
      <w:marTop w:val="0"/>
      <w:marBottom w:val="0"/>
      <w:divBdr>
        <w:top w:val="none" w:sz="0" w:space="0" w:color="auto"/>
        <w:left w:val="none" w:sz="0" w:space="0" w:color="auto"/>
        <w:bottom w:val="none" w:sz="0" w:space="0" w:color="auto"/>
        <w:right w:val="none" w:sz="0" w:space="0" w:color="auto"/>
      </w:divBdr>
    </w:div>
    <w:div w:id="1521821783">
      <w:bodyDiv w:val="1"/>
      <w:marLeft w:val="0"/>
      <w:marRight w:val="0"/>
      <w:marTop w:val="0"/>
      <w:marBottom w:val="0"/>
      <w:divBdr>
        <w:top w:val="none" w:sz="0" w:space="0" w:color="auto"/>
        <w:left w:val="none" w:sz="0" w:space="0" w:color="auto"/>
        <w:bottom w:val="none" w:sz="0" w:space="0" w:color="auto"/>
        <w:right w:val="none" w:sz="0" w:space="0" w:color="auto"/>
      </w:divBdr>
      <w:divsChild>
        <w:div w:id="266545533">
          <w:marLeft w:val="547"/>
          <w:marRight w:val="0"/>
          <w:marTop w:val="86"/>
          <w:marBottom w:val="0"/>
          <w:divBdr>
            <w:top w:val="none" w:sz="0" w:space="0" w:color="auto"/>
            <w:left w:val="none" w:sz="0" w:space="0" w:color="auto"/>
            <w:bottom w:val="none" w:sz="0" w:space="0" w:color="auto"/>
            <w:right w:val="none" w:sz="0" w:space="0" w:color="auto"/>
          </w:divBdr>
        </w:div>
        <w:div w:id="1289555185">
          <w:marLeft w:val="547"/>
          <w:marRight w:val="0"/>
          <w:marTop w:val="86"/>
          <w:marBottom w:val="0"/>
          <w:divBdr>
            <w:top w:val="none" w:sz="0" w:space="0" w:color="auto"/>
            <w:left w:val="none" w:sz="0" w:space="0" w:color="auto"/>
            <w:bottom w:val="none" w:sz="0" w:space="0" w:color="auto"/>
            <w:right w:val="none" w:sz="0" w:space="0" w:color="auto"/>
          </w:divBdr>
        </w:div>
        <w:div w:id="1036809193">
          <w:marLeft w:val="547"/>
          <w:marRight w:val="0"/>
          <w:marTop w:val="86"/>
          <w:marBottom w:val="0"/>
          <w:divBdr>
            <w:top w:val="none" w:sz="0" w:space="0" w:color="auto"/>
            <w:left w:val="none" w:sz="0" w:space="0" w:color="auto"/>
            <w:bottom w:val="none" w:sz="0" w:space="0" w:color="auto"/>
            <w:right w:val="none" w:sz="0" w:space="0" w:color="auto"/>
          </w:divBdr>
        </w:div>
      </w:divsChild>
    </w:div>
    <w:div w:id="1527407431">
      <w:bodyDiv w:val="1"/>
      <w:marLeft w:val="0"/>
      <w:marRight w:val="0"/>
      <w:marTop w:val="0"/>
      <w:marBottom w:val="0"/>
      <w:divBdr>
        <w:top w:val="none" w:sz="0" w:space="0" w:color="auto"/>
        <w:left w:val="none" w:sz="0" w:space="0" w:color="auto"/>
        <w:bottom w:val="none" w:sz="0" w:space="0" w:color="auto"/>
        <w:right w:val="none" w:sz="0" w:space="0" w:color="auto"/>
      </w:divBdr>
    </w:div>
    <w:div w:id="1541935696">
      <w:bodyDiv w:val="1"/>
      <w:marLeft w:val="0"/>
      <w:marRight w:val="0"/>
      <w:marTop w:val="0"/>
      <w:marBottom w:val="0"/>
      <w:divBdr>
        <w:top w:val="none" w:sz="0" w:space="0" w:color="auto"/>
        <w:left w:val="none" w:sz="0" w:space="0" w:color="auto"/>
        <w:bottom w:val="none" w:sz="0" w:space="0" w:color="auto"/>
        <w:right w:val="none" w:sz="0" w:space="0" w:color="auto"/>
      </w:divBdr>
    </w:div>
    <w:div w:id="1616249707">
      <w:bodyDiv w:val="1"/>
      <w:marLeft w:val="0"/>
      <w:marRight w:val="0"/>
      <w:marTop w:val="0"/>
      <w:marBottom w:val="0"/>
      <w:divBdr>
        <w:top w:val="none" w:sz="0" w:space="0" w:color="auto"/>
        <w:left w:val="none" w:sz="0" w:space="0" w:color="auto"/>
        <w:bottom w:val="none" w:sz="0" w:space="0" w:color="auto"/>
        <w:right w:val="none" w:sz="0" w:space="0" w:color="auto"/>
      </w:divBdr>
      <w:divsChild>
        <w:div w:id="558130219">
          <w:marLeft w:val="547"/>
          <w:marRight w:val="0"/>
          <w:marTop w:val="86"/>
          <w:marBottom w:val="0"/>
          <w:divBdr>
            <w:top w:val="none" w:sz="0" w:space="0" w:color="auto"/>
            <w:left w:val="none" w:sz="0" w:space="0" w:color="auto"/>
            <w:bottom w:val="none" w:sz="0" w:space="0" w:color="auto"/>
            <w:right w:val="none" w:sz="0" w:space="0" w:color="auto"/>
          </w:divBdr>
        </w:div>
      </w:divsChild>
    </w:div>
    <w:div w:id="1675453253">
      <w:bodyDiv w:val="1"/>
      <w:marLeft w:val="0"/>
      <w:marRight w:val="0"/>
      <w:marTop w:val="0"/>
      <w:marBottom w:val="0"/>
      <w:divBdr>
        <w:top w:val="none" w:sz="0" w:space="0" w:color="auto"/>
        <w:left w:val="none" w:sz="0" w:space="0" w:color="auto"/>
        <w:bottom w:val="none" w:sz="0" w:space="0" w:color="auto"/>
        <w:right w:val="none" w:sz="0" w:space="0" w:color="auto"/>
      </w:divBdr>
    </w:div>
    <w:div w:id="1720207200">
      <w:bodyDiv w:val="1"/>
      <w:marLeft w:val="0"/>
      <w:marRight w:val="0"/>
      <w:marTop w:val="0"/>
      <w:marBottom w:val="0"/>
      <w:divBdr>
        <w:top w:val="none" w:sz="0" w:space="0" w:color="auto"/>
        <w:left w:val="none" w:sz="0" w:space="0" w:color="auto"/>
        <w:bottom w:val="none" w:sz="0" w:space="0" w:color="auto"/>
        <w:right w:val="none" w:sz="0" w:space="0" w:color="auto"/>
      </w:divBdr>
    </w:div>
    <w:div w:id="1935673395">
      <w:bodyDiv w:val="1"/>
      <w:marLeft w:val="0"/>
      <w:marRight w:val="0"/>
      <w:marTop w:val="0"/>
      <w:marBottom w:val="0"/>
      <w:divBdr>
        <w:top w:val="none" w:sz="0" w:space="0" w:color="auto"/>
        <w:left w:val="none" w:sz="0" w:space="0" w:color="auto"/>
        <w:bottom w:val="none" w:sz="0" w:space="0" w:color="auto"/>
        <w:right w:val="none" w:sz="0" w:space="0" w:color="auto"/>
      </w:divBdr>
    </w:div>
    <w:div w:id="1944217190">
      <w:bodyDiv w:val="1"/>
      <w:marLeft w:val="0"/>
      <w:marRight w:val="0"/>
      <w:marTop w:val="0"/>
      <w:marBottom w:val="0"/>
      <w:divBdr>
        <w:top w:val="none" w:sz="0" w:space="0" w:color="auto"/>
        <w:left w:val="none" w:sz="0" w:space="0" w:color="auto"/>
        <w:bottom w:val="none" w:sz="0" w:space="0" w:color="auto"/>
        <w:right w:val="none" w:sz="0" w:space="0" w:color="auto"/>
      </w:divBdr>
    </w:div>
    <w:div w:id="2003970442">
      <w:bodyDiv w:val="1"/>
      <w:marLeft w:val="0"/>
      <w:marRight w:val="0"/>
      <w:marTop w:val="0"/>
      <w:marBottom w:val="0"/>
      <w:divBdr>
        <w:top w:val="none" w:sz="0" w:space="0" w:color="auto"/>
        <w:left w:val="none" w:sz="0" w:space="0" w:color="auto"/>
        <w:bottom w:val="none" w:sz="0" w:space="0" w:color="auto"/>
        <w:right w:val="none" w:sz="0" w:space="0" w:color="auto"/>
      </w:divBdr>
    </w:div>
    <w:div w:id="2021930772">
      <w:bodyDiv w:val="1"/>
      <w:marLeft w:val="0"/>
      <w:marRight w:val="0"/>
      <w:marTop w:val="0"/>
      <w:marBottom w:val="0"/>
      <w:divBdr>
        <w:top w:val="none" w:sz="0" w:space="0" w:color="auto"/>
        <w:left w:val="none" w:sz="0" w:space="0" w:color="auto"/>
        <w:bottom w:val="none" w:sz="0" w:space="0" w:color="auto"/>
        <w:right w:val="none" w:sz="0" w:space="0" w:color="auto"/>
      </w:divBdr>
      <w:divsChild>
        <w:div w:id="103506470">
          <w:marLeft w:val="547"/>
          <w:marRight w:val="0"/>
          <w:marTop w:val="62"/>
          <w:marBottom w:val="0"/>
          <w:divBdr>
            <w:top w:val="none" w:sz="0" w:space="0" w:color="auto"/>
            <w:left w:val="none" w:sz="0" w:space="0" w:color="auto"/>
            <w:bottom w:val="none" w:sz="0" w:space="0" w:color="auto"/>
            <w:right w:val="none" w:sz="0" w:space="0" w:color="auto"/>
          </w:divBdr>
        </w:div>
        <w:div w:id="988367516">
          <w:marLeft w:val="547"/>
          <w:marRight w:val="0"/>
          <w:marTop w:val="62"/>
          <w:marBottom w:val="0"/>
          <w:divBdr>
            <w:top w:val="none" w:sz="0" w:space="0" w:color="auto"/>
            <w:left w:val="none" w:sz="0" w:space="0" w:color="auto"/>
            <w:bottom w:val="none" w:sz="0" w:space="0" w:color="auto"/>
            <w:right w:val="none" w:sz="0" w:space="0" w:color="auto"/>
          </w:divBdr>
        </w:div>
        <w:div w:id="1317343151">
          <w:marLeft w:val="547"/>
          <w:marRight w:val="0"/>
          <w:marTop w:val="62"/>
          <w:marBottom w:val="0"/>
          <w:divBdr>
            <w:top w:val="none" w:sz="0" w:space="0" w:color="auto"/>
            <w:left w:val="none" w:sz="0" w:space="0" w:color="auto"/>
            <w:bottom w:val="none" w:sz="0" w:space="0" w:color="auto"/>
            <w:right w:val="none" w:sz="0" w:space="0" w:color="auto"/>
          </w:divBdr>
        </w:div>
        <w:div w:id="2125124">
          <w:marLeft w:val="547"/>
          <w:marRight w:val="0"/>
          <w:marTop w:val="62"/>
          <w:marBottom w:val="0"/>
          <w:divBdr>
            <w:top w:val="none" w:sz="0" w:space="0" w:color="auto"/>
            <w:left w:val="none" w:sz="0" w:space="0" w:color="auto"/>
            <w:bottom w:val="none" w:sz="0" w:space="0" w:color="auto"/>
            <w:right w:val="none" w:sz="0" w:space="0" w:color="auto"/>
          </w:divBdr>
        </w:div>
        <w:div w:id="1849323544">
          <w:marLeft w:val="547"/>
          <w:marRight w:val="0"/>
          <w:marTop w:val="62"/>
          <w:marBottom w:val="0"/>
          <w:divBdr>
            <w:top w:val="none" w:sz="0" w:space="0" w:color="auto"/>
            <w:left w:val="none" w:sz="0" w:space="0" w:color="auto"/>
            <w:bottom w:val="none" w:sz="0" w:space="0" w:color="auto"/>
            <w:right w:val="none" w:sz="0" w:space="0" w:color="auto"/>
          </w:divBdr>
        </w:div>
      </w:divsChild>
    </w:div>
    <w:div w:id="2038776634">
      <w:bodyDiv w:val="1"/>
      <w:marLeft w:val="0"/>
      <w:marRight w:val="0"/>
      <w:marTop w:val="0"/>
      <w:marBottom w:val="0"/>
      <w:divBdr>
        <w:top w:val="none" w:sz="0" w:space="0" w:color="auto"/>
        <w:left w:val="none" w:sz="0" w:space="0" w:color="auto"/>
        <w:bottom w:val="none" w:sz="0" w:space="0" w:color="auto"/>
        <w:right w:val="none" w:sz="0" w:space="0" w:color="auto"/>
      </w:divBdr>
    </w:div>
    <w:div w:id="2075354508">
      <w:bodyDiv w:val="1"/>
      <w:marLeft w:val="0"/>
      <w:marRight w:val="0"/>
      <w:marTop w:val="0"/>
      <w:marBottom w:val="0"/>
      <w:divBdr>
        <w:top w:val="none" w:sz="0" w:space="0" w:color="auto"/>
        <w:left w:val="none" w:sz="0" w:space="0" w:color="auto"/>
        <w:bottom w:val="none" w:sz="0" w:space="0" w:color="auto"/>
        <w:right w:val="none" w:sz="0" w:space="0" w:color="auto"/>
      </w:divBdr>
    </w:div>
    <w:div w:id="2119055208">
      <w:bodyDiv w:val="1"/>
      <w:marLeft w:val="0"/>
      <w:marRight w:val="0"/>
      <w:marTop w:val="0"/>
      <w:marBottom w:val="0"/>
      <w:divBdr>
        <w:top w:val="none" w:sz="0" w:space="0" w:color="auto"/>
        <w:left w:val="none" w:sz="0" w:space="0" w:color="auto"/>
        <w:bottom w:val="none" w:sz="0" w:space="0" w:color="auto"/>
        <w:right w:val="none" w:sz="0" w:space="0" w:color="auto"/>
      </w:divBdr>
    </w:div>
    <w:div w:id="2128160583">
      <w:bodyDiv w:val="1"/>
      <w:marLeft w:val="0"/>
      <w:marRight w:val="0"/>
      <w:marTop w:val="0"/>
      <w:marBottom w:val="0"/>
      <w:divBdr>
        <w:top w:val="none" w:sz="0" w:space="0" w:color="auto"/>
        <w:left w:val="none" w:sz="0" w:space="0" w:color="auto"/>
        <w:bottom w:val="none" w:sz="0" w:space="0" w:color="auto"/>
        <w:right w:val="none" w:sz="0" w:space="0" w:color="auto"/>
      </w:divBdr>
      <w:divsChild>
        <w:div w:id="1681272879">
          <w:marLeft w:val="547"/>
          <w:marRight w:val="0"/>
          <w:marTop w:val="62"/>
          <w:marBottom w:val="0"/>
          <w:divBdr>
            <w:top w:val="none" w:sz="0" w:space="0" w:color="auto"/>
            <w:left w:val="none" w:sz="0" w:space="0" w:color="auto"/>
            <w:bottom w:val="none" w:sz="0" w:space="0" w:color="auto"/>
            <w:right w:val="none" w:sz="0" w:space="0" w:color="auto"/>
          </w:divBdr>
        </w:div>
        <w:div w:id="1096562406">
          <w:marLeft w:val="547"/>
          <w:marRight w:val="0"/>
          <w:marTop w:val="62"/>
          <w:marBottom w:val="0"/>
          <w:divBdr>
            <w:top w:val="none" w:sz="0" w:space="0" w:color="auto"/>
            <w:left w:val="none" w:sz="0" w:space="0" w:color="auto"/>
            <w:bottom w:val="none" w:sz="0" w:space="0" w:color="auto"/>
            <w:right w:val="none" w:sz="0" w:space="0" w:color="auto"/>
          </w:divBdr>
        </w:div>
        <w:div w:id="961810550">
          <w:marLeft w:val="547"/>
          <w:marRight w:val="0"/>
          <w:marTop w:val="62"/>
          <w:marBottom w:val="0"/>
          <w:divBdr>
            <w:top w:val="none" w:sz="0" w:space="0" w:color="auto"/>
            <w:left w:val="none" w:sz="0" w:space="0" w:color="auto"/>
            <w:bottom w:val="none" w:sz="0" w:space="0" w:color="auto"/>
            <w:right w:val="none" w:sz="0" w:space="0" w:color="auto"/>
          </w:divBdr>
        </w:div>
        <w:div w:id="1776051431">
          <w:marLeft w:val="547"/>
          <w:marRight w:val="0"/>
          <w:marTop w:val="62"/>
          <w:marBottom w:val="0"/>
          <w:divBdr>
            <w:top w:val="none" w:sz="0" w:space="0" w:color="auto"/>
            <w:left w:val="none" w:sz="0" w:space="0" w:color="auto"/>
            <w:bottom w:val="none" w:sz="0" w:space="0" w:color="auto"/>
            <w:right w:val="none" w:sz="0" w:space="0" w:color="auto"/>
          </w:divBdr>
        </w:div>
        <w:div w:id="1520895121">
          <w:marLeft w:val="547"/>
          <w:marRight w:val="0"/>
          <w:marTop w:val="62"/>
          <w:marBottom w:val="0"/>
          <w:divBdr>
            <w:top w:val="none" w:sz="0" w:space="0" w:color="auto"/>
            <w:left w:val="none" w:sz="0" w:space="0" w:color="auto"/>
            <w:bottom w:val="none" w:sz="0" w:space="0" w:color="auto"/>
            <w:right w:val="none" w:sz="0" w:space="0" w:color="auto"/>
          </w:divBdr>
        </w:div>
        <w:div w:id="1674990442">
          <w:marLeft w:val="547"/>
          <w:marRight w:val="0"/>
          <w:marTop w:val="62"/>
          <w:marBottom w:val="0"/>
          <w:divBdr>
            <w:top w:val="none" w:sz="0" w:space="0" w:color="auto"/>
            <w:left w:val="none" w:sz="0" w:space="0" w:color="auto"/>
            <w:bottom w:val="none" w:sz="0" w:space="0" w:color="auto"/>
            <w:right w:val="none" w:sz="0" w:space="0" w:color="auto"/>
          </w:divBdr>
        </w:div>
        <w:div w:id="2120027470">
          <w:marLeft w:val="547"/>
          <w:marRight w:val="0"/>
          <w:marTop w:val="62"/>
          <w:marBottom w:val="0"/>
          <w:divBdr>
            <w:top w:val="none" w:sz="0" w:space="0" w:color="auto"/>
            <w:left w:val="none" w:sz="0" w:space="0" w:color="auto"/>
            <w:bottom w:val="none" w:sz="0" w:space="0" w:color="auto"/>
            <w:right w:val="none" w:sz="0" w:space="0" w:color="auto"/>
          </w:divBdr>
        </w:div>
      </w:divsChild>
    </w:div>
    <w:div w:id="21392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04A66"/>
    <w:rsid w:val="001A1BAE"/>
    <w:rsid w:val="00244BB0"/>
    <w:rsid w:val="003C444A"/>
    <w:rsid w:val="00476E05"/>
    <w:rsid w:val="00757CB1"/>
    <w:rsid w:val="008C7EE9"/>
    <w:rsid w:val="00A5572D"/>
    <w:rsid w:val="00DE12B1"/>
    <w:rsid w:val="00EA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46D59-00B7-4F83-8933-3F1BBD107152}">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1781</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Laura Whitton (CCG)</cp:lastModifiedBy>
  <cp:revision>29</cp:revision>
  <cp:lastPrinted>2021-11-30T16:40:00Z</cp:lastPrinted>
  <dcterms:created xsi:type="dcterms:W3CDTF">2022-02-02T17:08:00Z</dcterms:created>
  <dcterms:modified xsi:type="dcterms:W3CDTF">2022-02-14T22:42:00Z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