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30A6" w14:textId="118857A5"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996AA6">
        <w:rPr>
          <w:rFonts w:ascii="Arial" w:hAnsi="Arial" w:cs="Arial"/>
          <w:b/>
          <w:bCs/>
        </w:rPr>
        <w:t xml:space="preserve"> </w:t>
      </w:r>
    </w:p>
    <w:p w14:paraId="22258ED1" w14:textId="15E4ADD6" w:rsidR="007A35A7" w:rsidRDefault="007A35A7" w:rsidP="007A35A7">
      <w:pPr>
        <w:rPr>
          <w:rFonts w:ascii="Arial" w:hAnsi="Arial" w:cs="Arial"/>
        </w:rPr>
      </w:pPr>
    </w:p>
    <w:p w14:paraId="00EDB048" w14:textId="3A00FCBA"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357422">
            <w:rPr>
              <w:rFonts w:ascii="Arial" w:hAnsi="Arial" w:cs="Arial"/>
            </w:rPr>
            <w:t>Governing Body</w:t>
          </w:r>
        </w:sdtContent>
      </w:sdt>
    </w:p>
    <w:p w14:paraId="16DEF567" w14:textId="6FD59AC3"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43372577"/>
          <w:placeholder>
            <w:docPart w:val="81713A34ABA3402595EFB98FF1974702"/>
          </w:placeholder>
          <w:showingPlcHdr/>
          <w:date w:fullDate="2021-10-28T00:00:00Z">
            <w:dateFormat w:val="dd/MM/yyyy"/>
            <w:lid w:val="en-GB"/>
            <w:storeMappedDataAs w:val="dateTime"/>
            <w:calendar w:val="gregorian"/>
          </w:date>
        </w:sdtPr>
        <w:sdtEndPr/>
        <w:sdtContent>
          <w:r w:rsidR="00CB2ACC" w:rsidRPr="00465B88">
            <w:rPr>
              <w:rStyle w:val="PlaceholderText"/>
              <w:rFonts w:ascii="Arial" w:hAnsi="Arial" w:cs="Arial"/>
            </w:rPr>
            <w:t>Click or tap to enter a date.</w:t>
          </w:r>
        </w:sdtContent>
      </w:sdt>
    </w:p>
    <w:p w14:paraId="5693DC73" w14:textId="7DD8C570"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59C3671" w14:textId="5D251F1A"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1217166332"/>
          <w:placeholder>
            <w:docPart w:val="B2BEDB5797074CA08F74570156FE8720"/>
          </w:placeholder>
          <w:text/>
        </w:sdtPr>
        <w:sdtEndPr/>
        <w:sdtContent>
          <w:r w:rsidR="00357422">
            <w:rPr>
              <w:rFonts w:ascii="Arial" w:hAnsi="Arial" w:cs="Arial"/>
            </w:rPr>
            <w:t xml:space="preserve">Annual Review of Governing Body Committee’s </w:t>
          </w:r>
          <w:r w:rsidR="007F7D85" w:rsidRPr="007F7D85">
            <w:rPr>
              <w:rFonts w:ascii="Arial" w:hAnsi="Arial" w:cs="Arial"/>
            </w:rPr>
            <w:t>Terms of Reference</w:t>
          </w:r>
        </w:sdtContent>
      </w:sdt>
    </w:p>
    <w:p w14:paraId="69070772" w14:textId="34466824"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33938557"/>
          <w:placeholder>
            <w:docPart w:val="17DCC51E42DE48BEA42B869E4A8B032A"/>
          </w:placeholder>
          <w:text/>
        </w:sdtPr>
        <w:sdtEndPr/>
        <w:sdtContent>
          <w:r w:rsidR="00CB2ACC">
            <w:rPr>
              <w:rFonts w:ascii="Arial" w:hAnsi="Arial" w:cs="Arial"/>
            </w:rPr>
            <w:t>Virtual</w:t>
          </w:r>
        </w:sdtContent>
      </w:sdt>
    </w:p>
    <w:p w14:paraId="50602481" w14:textId="6CC3F129"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rPr>
          <w:id w:val="1504311521"/>
          <w:placeholder>
            <w:docPart w:val="8067A05DCAA14B36AA4AA6B43430B3A4"/>
          </w:placeholder>
          <w:text/>
        </w:sdtPr>
        <w:sdtEndPr/>
        <w:sdtContent>
          <w:r w:rsidR="007F7D85" w:rsidRPr="007F7D85">
            <w:rPr>
              <w:rFonts w:ascii="Arial" w:hAnsi="Arial" w:cs="Arial"/>
            </w:rPr>
            <w:t>not applicable</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53C4F4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7F7D85">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4DB05BCB"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7F7D8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53C4F4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1"/>
                            <w14:checkedState w14:val="2612" w14:font="MS Gothic"/>
                            <w14:uncheckedState w14:val="2610" w14:font="MS Gothic"/>
                          </w14:checkbox>
                        </w:sdtPr>
                        <w:sdtEndPr/>
                        <w:sdtContent>
                          <w:r w:rsidR="007F7D85">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4DB05BCB"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7F7D8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FC01E6">
        <w:trPr>
          <w:trHeight w:val="1124"/>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2C9ADC67" w:rsidR="003F1101" w:rsidRPr="007F7D85" w:rsidRDefault="00357422" w:rsidP="00FC01E6">
            <w:pPr>
              <w:autoSpaceDE w:val="0"/>
              <w:autoSpaceDN w:val="0"/>
              <w:adjustRightInd w:val="0"/>
              <w:jc w:val="both"/>
            </w:pPr>
            <w:r w:rsidRPr="00357422">
              <w:rPr>
                <w:rFonts w:ascii="Arial" w:eastAsia="MS Mincho" w:hAnsi="Arial" w:cs="Arial"/>
                <w:color w:val="000000"/>
                <w:lang w:val="en-GB" w:eastAsia="en-GB"/>
              </w:rPr>
              <w:t>It is a requirement of the CCG’s constitution, that an annual review of the terms of reference and effectiveness of the CCG Governing Body committees is undertaken.  This enables the CCG to ensure that its governance arrangements remain fit for purpose and respond appropriately to change internal and external factors.</w:t>
            </w:r>
          </w:p>
        </w:tc>
      </w:tr>
      <w:tr w:rsidR="003F1101" w:rsidRPr="003F1101" w14:paraId="6854EABB" w14:textId="77777777" w:rsidTr="00EC68F1">
        <w:trPr>
          <w:trHeight w:val="79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2246E837" w14:textId="6634CDC2" w:rsidR="00E96E49" w:rsidRDefault="00EC68F1" w:rsidP="003F1101">
            <w:pPr>
              <w:pStyle w:val="Default"/>
              <w:jc w:val="both"/>
              <w:rPr>
                <w:sz w:val="22"/>
                <w:szCs w:val="22"/>
              </w:rPr>
            </w:pPr>
            <w:r>
              <w:rPr>
                <w:sz w:val="22"/>
                <w:szCs w:val="22"/>
              </w:rPr>
              <w:t>The Governing Body are asked to</w:t>
            </w:r>
            <w:r w:rsidR="00E96E49">
              <w:rPr>
                <w:sz w:val="22"/>
                <w:szCs w:val="22"/>
              </w:rPr>
              <w:t>: -</w:t>
            </w:r>
          </w:p>
          <w:p w14:paraId="66B92889" w14:textId="052FD8AF" w:rsidR="003F1101" w:rsidRPr="007F7D85" w:rsidRDefault="00EC68F1" w:rsidP="00333F15">
            <w:pPr>
              <w:pStyle w:val="ListParagraph"/>
              <w:numPr>
                <w:ilvl w:val="0"/>
                <w:numId w:val="42"/>
              </w:numPr>
              <w:ind w:left="714" w:hanging="357"/>
            </w:pPr>
            <w:r w:rsidRPr="00EC68F1">
              <w:rPr>
                <w:rFonts w:ascii="Arial" w:eastAsia="MS Mincho" w:hAnsi="Arial" w:cs="Arial"/>
                <w:color w:val="000000"/>
                <w:lang w:val="en-GB" w:eastAsia="en-GB"/>
              </w:rPr>
              <w:t>Review and approve</w:t>
            </w:r>
            <w:r>
              <w:rPr>
                <w:rFonts w:ascii="Arial" w:eastAsia="MS Mincho" w:hAnsi="Arial" w:cs="Arial"/>
                <w:color w:val="000000"/>
                <w:lang w:val="en-GB" w:eastAsia="en-GB"/>
              </w:rPr>
              <w:t xml:space="preserve"> </w:t>
            </w:r>
            <w:r w:rsidRPr="00EC68F1">
              <w:rPr>
                <w:rFonts w:ascii="Arial" w:eastAsia="MS Mincho" w:hAnsi="Arial" w:cs="Arial"/>
                <w:color w:val="000000"/>
                <w:lang w:val="en-GB" w:eastAsia="en-GB"/>
              </w:rPr>
              <w:t xml:space="preserve">the Terms of Reference for each committee </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78B32D38" w:rsidR="003F1101" w:rsidRPr="00EC68F1" w:rsidRDefault="00EC68F1" w:rsidP="003F1101">
            <w:pPr>
              <w:pStyle w:val="Default"/>
              <w:jc w:val="both"/>
              <w:rPr>
                <w:bCs/>
                <w:color w:val="auto"/>
                <w:sz w:val="22"/>
                <w:szCs w:val="22"/>
              </w:rPr>
            </w:pPr>
            <w:r w:rsidRPr="00EC68F1">
              <w:rPr>
                <w:bCs/>
                <w:color w:val="auto"/>
                <w:sz w:val="22"/>
                <w:szCs w:val="22"/>
              </w:rPr>
              <w:t>Clinical membership on each committee</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67A585CE" w14:textId="54FC0AAE" w:rsidR="003F1101" w:rsidRPr="00EC68F1" w:rsidRDefault="00EC68F1" w:rsidP="00DD5E4D">
            <w:pPr>
              <w:pStyle w:val="Default"/>
              <w:jc w:val="both"/>
              <w:rPr>
                <w:b/>
                <w:bCs/>
                <w:sz w:val="22"/>
                <w:szCs w:val="22"/>
              </w:rPr>
            </w:pPr>
            <w:r w:rsidRPr="00EC68F1">
              <w:rPr>
                <w:bCs/>
                <w:color w:val="auto"/>
                <w:sz w:val="22"/>
                <w:szCs w:val="22"/>
              </w:rPr>
              <w:t>Lay membership on each committee</w:t>
            </w: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0A31B763" w:rsidR="003F1101" w:rsidRPr="00EC68F1" w:rsidRDefault="00EC68F1" w:rsidP="003F1101">
            <w:pPr>
              <w:pStyle w:val="Default"/>
              <w:jc w:val="both"/>
              <w:rPr>
                <w:sz w:val="22"/>
                <w:szCs w:val="22"/>
              </w:rPr>
            </w:pPr>
            <w:r>
              <w:rPr>
                <w:sz w:val="22"/>
                <w:szCs w:val="22"/>
              </w:rPr>
              <w:t xml:space="preserve">Terms of reference have been agreed by their respective committees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4C508E1F" w:rsidR="001712C0" w:rsidRDefault="00EC68F1"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5EC2FEF8" w:rsidR="00DE79E3" w:rsidRPr="001712C0" w:rsidRDefault="00EC68F1"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4B585A5C" w:rsidR="001712C0" w:rsidRDefault="00EC68F1"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463814E2" w:rsidR="00DE79E3" w:rsidRPr="001712C0" w:rsidRDefault="007F7D85"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1"/>
                <w14:checkedState w14:val="2612" w14:font="MS Gothic"/>
                <w14:uncheckedState w14:val="2610" w14:font="MS Gothic"/>
              </w14:checkbox>
            </w:sdtPr>
            <w:sdtEndPr/>
            <w:sdtContent>
              <w:p w14:paraId="3983DC5E" w14:textId="01AA6AC3" w:rsidR="001712C0" w:rsidRDefault="007F7D85"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1"/>
                <w14:checkedState w14:val="2612" w14:font="MS Gothic"/>
                <w14:uncheckedState w14:val="2610" w14:font="MS Gothic"/>
              </w14:checkbox>
            </w:sdtPr>
            <w:sdtEndPr/>
            <w:sdtContent>
              <w:p w14:paraId="5FEA6376" w14:textId="7CF9940F" w:rsidR="00DE79E3" w:rsidRDefault="007F7D85"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1"/>
                <w14:checkedState w14:val="2612" w14:font="MS Gothic"/>
                <w14:uncheckedState w14:val="2610" w14:font="MS Gothic"/>
              </w14:checkbox>
            </w:sdtPr>
            <w:sdtEndPr/>
            <w:sdtContent>
              <w:p w14:paraId="0D7AAD58" w14:textId="7D1F71E3" w:rsidR="00DE79E3" w:rsidRDefault="00EC68F1"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1"/>
                <w14:checkedState w14:val="2612" w14:font="MS Gothic"/>
                <w14:uncheckedState w14:val="2610" w14:font="MS Gothic"/>
              </w14:checkbox>
            </w:sdtPr>
            <w:sdtEndPr/>
            <w:sdtContent>
              <w:p w14:paraId="695D2624" w14:textId="73A69BE7" w:rsidR="00DE79E3" w:rsidRPr="001712C0" w:rsidRDefault="00EC68F1"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1"/>
                <w14:checkedState w14:val="2612" w14:font="MS Gothic"/>
                <w14:uncheckedState w14:val="2610" w14:font="MS Gothic"/>
              </w14:checkbox>
            </w:sdtPr>
            <w:sdtEndPr/>
            <w:sdtContent>
              <w:p w14:paraId="1A379ED7" w14:textId="73368D9F" w:rsidR="001712C0" w:rsidRDefault="00D02FF6"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1"/>
                <w14:checkedState w14:val="2612" w14:font="MS Gothic"/>
                <w14:uncheckedState w14:val="2610" w14:font="MS Gothic"/>
              </w14:checkbox>
            </w:sdtPr>
            <w:sdtEndPr/>
            <w:sdtContent>
              <w:p w14:paraId="01E6A19D" w14:textId="604730E7" w:rsidR="00DE79E3" w:rsidRDefault="007F7D85"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DD5E4D">
        <w:trPr>
          <w:trHeight w:val="695"/>
        </w:trPr>
        <w:tc>
          <w:tcPr>
            <w:tcW w:w="11096" w:type="dxa"/>
          </w:tcPr>
          <w:p w14:paraId="16EBF27D" w14:textId="4389196F" w:rsidR="006B02C5" w:rsidRDefault="006B02C5" w:rsidP="00795677">
            <w:pPr>
              <w:rPr>
                <w:rFonts w:ascii="Arial" w:hAnsi="Arial" w:cs="Arial"/>
              </w:rPr>
            </w:pPr>
            <w:r>
              <w:rPr>
                <w:rFonts w:ascii="Arial" w:hAnsi="Arial" w:cs="Arial"/>
              </w:rPr>
              <w:t xml:space="preserve">There is a risk that </w:t>
            </w:r>
            <w:r w:rsidRPr="006B02C5">
              <w:rPr>
                <w:rFonts w:ascii="Arial" w:hAnsi="Arial" w:cs="Arial"/>
              </w:rPr>
              <w:t>the CCG fail to have appropriate Governance arrangements in place, to ensure probity and discharge of Statutory dutie</w:t>
            </w:r>
            <w:r>
              <w:rPr>
                <w:rFonts w:ascii="Arial" w:hAnsi="Arial" w:cs="Arial"/>
              </w:rPr>
              <w:t xml:space="preserve">s.  With an </w:t>
            </w:r>
            <w:r w:rsidRPr="006B02C5">
              <w:rPr>
                <w:rFonts w:ascii="Arial" w:hAnsi="Arial" w:cs="Arial"/>
              </w:rPr>
              <w:t>increased risk of decisions being made that may not have had appropriate sign off by the CCG and that may have a detrimental effect on the discharge of the CCG's Statutory duties</w:t>
            </w:r>
            <w:r>
              <w:rPr>
                <w:rFonts w:ascii="Arial" w:hAnsi="Arial" w:cs="Arial"/>
              </w:rPr>
              <w:t xml:space="preserve"> as part of the wider Integrated Care System.  </w:t>
            </w:r>
          </w:p>
          <w:p w14:paraId="316F177F" w14:textId="6128A52C" w:rsidR="0096539F" w:rsidRPr="00795677" w:rsidRDefault="006B02C5" w:rsidP="006B02C5">
            <w:pPr>
              <w:rPr>
                <w:rFonts w:ascii="Arial" w:hAnsi="Arial" w:cs="Arial"/>
              </w:rPr>
            </w:pPr>
            <w:r>
              <w:rPr>
                <w:rFonts w:ascii="Arial" w:hAnsi="Arial" w:cs="Arial"/>
              </w:rPr>
              <w:t>It is therefore important that the CCG continues to ensure its committees discharge their functions until closedown of the CCG (31 March 2022)</w:t>
            </w:r>
          </w:p>
        </w:tc>
      </w:tr>
    </w:tbl>
    <w:p w14:paraId="1505E9B1" w14:textId="1EE2E586" w:rsidR="000B2A4A" w:rsidRDefault="000B2A4A" w:rsidP="000B2A4A"/>
    <w:p w14:paraId="48CE8388" w14:textId="77777777" w:rsidR="00FC01E6" w:rsidRDefault="00FC01E6" w:rsidP="000B2A4A">
      <w:pPr>
        <w:jc w:val="center"/>
        <w:rPr>
          <w:rFonts w:ascii="Arial" w:hAnsi="Arial" w:cs="Arial"/>
          <w:b/>
          <w:bCs/>
        </w:rPr>
      </w:pPr>
    </w:p>
    <w:p w14:paraId="3A5D8A92" w14:textId="77777777" w:rsidR="00ED51C1" w:rsidRDefault="00ED51C1" w:rsidP="000B2A4A">
      <w:pPr>
        <w:jc w:val="center"/>
        <w:rPr>
          <w:rFonts w:ascii="Arial" w:hAnsi="Arial" w:cs="Arial"/>
          <w:b/>
          <w:bCs/>
        </w:rPr>
      </w:pPr>
    </w:p>
    <w:p w14:paraId="4479B299" w14:textId="29F1BFF3" w:rsidR="000B2A4A" w:rsidRPr="000B2A4A" w:rsidRDefault="000B2A4A" w:rsidP="000B2A4A">
      <w:pPr>
        <w:jc w:val="center"/>
        <w:rPr>
          <w:rFonts w:ascii="Arial" w:hAnsi="Arial" w:cs="Arial"/>
          <w:b/>
          <w:bCs/>
        </w:rPr>
      </w:pPr>
      <w:r w:rsidRPr="000B2A4A">
        <w:rPr>
          <w:rFonts w:ascii="Arial" w:hAnsi="Arial" w:cs="Arial"/>
          <w:b/>
          <w:bCs/>
        </w:rPr>
        <w:t>Review Statutory Committee’s Terms of Reference</w:t>
      </w:r>
    </w:p>
    <w:p w14:paraId="0BC570E6" w14:textId="77777777" w:rsidR="000B2A4A" w:rsidRPr="000B2A4A" w:rsidRDefault="000B2A4A" w:rsidP="000B2A4A">
      <w:pPr>
        <w:jc w:val="center"/>
        <w:rPr>
          <w:rFonts w:ascii="Arial" w:hAnsi="Arial" w:cs="Arial"/>
          <w:b/>
          <w:bCs/>
        </w:rPr>
      </w:pPr>
    </w:p>
    <w:p w14:paraId="3088EED0" w14:textId="5B698A8C" w:rsidR="000B2A4A" w:rsidRPr="000B2A4A" w:rsidRDefault="000B2A4A" w:rsidP="000B2A4A">
      <w:pPr>
        <w:jc w:val="center"/>
        <w:rPr>
          <w:rFonts w:ascii="Arial" w:hAnsi="Arial" w:cs="Arial"/>
          <w:b/>
          <w:bCs/>
        </w:rPr>
      </w:pPr>
      <w:r w:rsidRPr="000B2A4A">
        <w:rPr>
          <w:rFonts w:ascii="Arial" w:hAnsi="Arial" w:cs="Arial"/>
          <w:b/>
          <w:bCs/>
        </w:rPr>
        <w:t>October 2021</w:t>
      </w:r>
    </w:p>
    <w:p w14:paraId="103E7170" w14:textId="77777777" w:rsidR="000B2A4A" w:rsidRPr="000B2A4A" w:rsidRDefault="000B2A4A" w:rsidP="000B2A4A">
      <w:pPr>
        <w:rPr>
          <w:rFonts w:ascii="Arial" w:hAnsi="Arial" w:cs="Arial"/>
        </w:rPr>
      </w:pPr>
    </w:p>
    <w:p w14:paraId="4692A14A" w14:textId="77777777" w:rsidR="000B2A4A" w:rsidRPr="000B2A4A" w:rsidRDefault="000B2A4A" w:rsidP="000B2A4A">
      <w:pPr>
        <w:rPr>
          <w:rFonts w:ascii="Arial" w:hAnsi="Arial" w:cs="Arial"/>
          <w:b/>
          <w:bCs/>
        </w:rPr>
      </w:pPr>
      <w:r w:rsidRPr="000B2A4A">
        <w:rPr>
          <w:rFonts w:ascii="Arial" w:hAnsi="Arial" w:cs="Arial"/>
          <w:b/>
          <w:bCs/>
        </w:rPr>
        <w:t>Introduction</w:t>
      </w:r>
    </w:p>
    <w:p w14:paraId="0242784A" w14:textId="77777777" w:rsidR="000B2A4A" w:rsidRPr="000B2A4A" w:rsidRDefault="000B2A4A" w:rsidP="000B2A4A">
      <w:pPr>
        <w:rPr>
          <w:rFonts w:ascii="Arial" w:hAnsi="Arial" w:cs="Arial"/>
        </w:rPr>
      </w:pPr>
    </w:p>
    <w:p w14:paraId="697F5B61" w14:textId="3598C702" w:rsidR="00AF37C8" w:rsidRDefault="000B2A4A" w:rsidP="008864F2">
      <w:pPr>
        <w:jc w:val="both"/>
        <w:rPr>
          <w:rFonts w:ascii="Arial" w:hAnsi="Arial" w:cs="Arial"/>
        </w:rPr>
      </w:pPr>
      <w:r>
        <w:rPr>
          <w:rFonts w:ascii="Arial" w:hAnsi="Arial" w:cs="Arial"/>
        </w:rPr>
        <w:t xml:space="preserve">The CCG are </w:t>
      </w:r>
      <w:r w:rsidR="00AF37C8">
        <w:rPr>
          <w:rFonts w:ascii="Arial" w:hAnsi="Arial" w:cs="Arial"/>
        </w:rPr>
        <w:t xml:space="preserve">mandated </w:t>
      </w:r>
      <w:r>
        <w:rPr>
          <w:rFonts w:ascii="Arial" w:hAnsi="Arial" w:cs="Arial"/>
        </w:rPr>
        <w:t xml:space="preserve">to have </w:t>
      </w:r>
      <w:r w:rsidR="00AF37C8">
        <w:rPr>
          <w:rFonts w:ascii="Arial" w:hAnsi="Arial" w:cs="Arial"/>
        </w:rPr>
        <w:t xml:space="preserve">Integrated Governance &amp; Audit, Remuneration and Primary Care Commissioning committees and these should be listed within the CCG constitution.  </w:t>
      </w:r>
    </w:p>
    <w:p w14:paraId="496E668F" w14:textId="77777777" w:rsidR="00AF37C8" w:rsidRDefault="00AF37C8" w:rsidP="000B2A4A">
      <w:pPr>
        <w:rPr>
          <w:rFonts w:ascii="Arial" w:hAnsi="Arial" w:cs="Arial"/>
        </w:rPr>
      </w:pPr>
    </w:p>
    <w:p w14:paraId="4B0D71A5" w14:textId="55E1906C" w:rsidR="000B2A4A" w:rsidRPr="000B2A4A" w:rsidRDefault="000B2A4A" w:rsidP="008864F2">
      <w:pPr>
        <w:jc w:val="both"/>
        <w:rPr>
          <w:rFonts w:ascii="Arial" w:hAnsi="Arial" w:cs="Arial"/>
        </w:rPr>
      </w:pPr>
      <w:r w:rsidRPr="000B2A4A">
        <w:rPr>
          <w:rFonts w:ascii="Arial" w:hAnsi="Arial" w:cs="Arial"/>
        </w:rPr>
        <w:t xml:space="preserve">The Governing Body is required to approve (at least annually) and keep under review the terms of reference for its committees. </w:t>
      </w:r>
    </w:p>
    <w:p w14:paraId="5DCD9AB6" w14:textId="77777777" w:rsidR="000B2A4A" w:rsidRPr="000B2A4A" w:rsidRDefault="000B2A4A" w:rsidP="008864F2">
      <w:pPr>
        <w:jc w:val="both"/>
        <w:rPr>
          <w:rFonts w:ascii="Arial" w:hAnsi="Arial" w:cs="Arial"/>
        </w:rPr>
      </w:pPr>
    </w:p>
    <w:p w14:paraId="018BFE54" w14:textId="2BA08AC0" w:rsidR="000B2A4A" w:rsidRDefault="000B2A4A" w:rsidP="008864F2">
      <w:pPr>
        <w:jc w:val="both"/>
        <w:rPr>
          <w:rFonts w:ascii="Arial" w:hAnsi="Arial" w:cs="Arial"/>
        </w:rPr>
      </w:pPr>
      <w:r w:rsidRPr="000B2A4A">
        <w:rPr>
          <w:rFonts w:ascii="Arial" w:hAnsi="Arial" w:cs="Arial"/>
        </w:rPr>
        <w:t xml:space="preserve">Each Committee </w:t>
      </w:r>
      <w:r w:rsidR="00FC01E6">
        <w:rPr>
          <w:rFonts w:ascii="Arial" w:hAnsi="Arial" w:cs="Arial"/>
        </w:rPr>
        <w:t>should undertake</w:t>
      </w:r>
      <w:r w:rsidR="00AF37C8">
        <w:rPr>
          <w:rFonts w:ascii="Arial" w:hAnsi="Arial" w:cs="Arial"/>
        </w:rPr>
        <w:t xml:space="preserve"> a review of their terms of reference w</w:t>
      </w:r>
      <w:r w:rsidRPr="000B2A4A">
        <w:rPr>
          <w:rFonts w:ascii="Arial" w:hAnsi="Arial" w:cs="Arial"/>
        </w:rPr>
        <w:t>ith specific consideration given to responsibilities, membership, quoracy, regularity of meetings and relationships with other meetings/committees</w:t>
      </w:r>
      <w:r w:rsidR="00AF37C8">
        <w:rPr>
          <w:rFonts w:ascii="Arial" w:hAnsi="Arial" w:cs="Arial"/>
        </w:rPr>
        <w:t xml:space="preserve">. </w:t>
      </w:r>
    </w:p>
    <w:p w14:paraId="2D9FAB77" w14:textId="6181D03E" w:rsidR="00AF37C8" w:rsidRDefault="00AF37C8" w:rsidP="008864F2">
      <w:pPr>
        <w:jc w:val="both"/>
        <w:rPr>
          <w:rFonts w:ascii="Arial" w:hAnsi="Arial" w:cs="Arial"/>
        </w:rPr>
      </w:pPr>
    </w:p>
    <w:p w14:paraId="1013CE4B" w14:textId="4773B194" w:rsidR="00FC01E6" w:rsidRDefault="00AF37C8" w:rsidP="008864F2">
      <w:pPr>
        <w:jc w:val="both"/>
        <w:rPr>
          <w:rFonts w:ascii="Arial" w:hAnsi="Arial" w:cs="Arial"/>
        </w:rPr>
      </w:pPr>
      <w:r>
        <w:rPr>
          <w:rFonts w:ascii="Arial" w:hAnsi="Arial" w:cs="Arial"/>
        </w:rPr>
        <w:t>Due to the emerging changes to the CCG</w:t>
      </w:r>
      <w:r w:rsidR="00FC01E6">
        <w:rPr>
          <w:rFonts w:ascii="Arial" w:hAnsi="Arial" w:cs="Arial"/>
        </w:rPr>
        <w:t xml:space="preserve"> each committee have been asked to review their terms of reference to </w:t>
      </w:r>
      <w:r w:rsidR="00FC01E6" w:rsidRPr="00FC01E6">
        <w:rPr>
          <w:rFonts w:ascii="Arial" w:hAnsi="Arial" w:cs="Arial"/>
        </w:rPr>
        <w:t>ensure the committees are discharging their functions to ensure the CCG maintain their statutory functions until 31 March 2022</w:t>
      </w:r>
      <w:r w:rsidR="00845478">
        <w:rPr>
          <w:rFonts w:ascii="Arial" w:hAnsi="Arial" w:cs="Arial"/>
        </w:rPr>
        <w:t>.</w:t>
      </w:r>
    </w:p>
    <w:p w14:paraId="3C70634B" w14:textId="0C160E1D" w:rsidR="00845478" w:rsidRDefault="00845478" w:rsidP="008864F2">
      <w:pPr>
        <w:jc w:val="both"/>
        <w:rPr>
          <w:rFonts w:ascii="Arial" w:hAnsi="Arial" w:cs="Arial"/>
        </w:rPr>
      </w:pPr>
    </w:p>
    <w:p w14:paraId="73621EC1" w14:textId="4FA9E48B" w:rsidR="00FC01E6" w:rsidRDefault="00CB2ACC" w:rsidP="00CB2ACC">
      <w:pPr>
        <w:jc w:val="both"/>
        <w:rPr>
          <w:rFonts w:ascii="Arial" w:hAnsi="Arial" w:cs="Arial"/>
        </w:rPr>
      </w:pPr>
      <w:r>
        <w:rPr>
          <w:rFonts w:ascii="Arial" w:hAnsi="Arial" w:cs="Arial"/>
        </w:rPr>
        <w:t xml:space="preserve">There are no changes to committee terms of reference to report  </w:t>
      </w:r>
    </w:p>
    <w:p w14:paraId="35115C30" w14:textId="760A704E" w:rsidR="00FC01E6" w:rsidRDefault="00FC01E6" w:rsidP="000B2A4A">
      <w:pPr>
        <w:rPr>
          <w:rFonts w:ascii="Arial" w:hAnsi="Arial" w:cs="Arial"/>
          <w:color w:val="FF0000"/>
        </w:rPr>
      </w:pPr>
    </w:p>
    <w:p w14:paraId="4C43B064" w14:textId="77777777" w:rsidR="00333F15" w:rsidRPr="00333F15" w:rsidRDefault="00333F15" w:rsidP="00333F15">
      <w:pPr>
        <w:autoSpaceDE w:val="0"/>
        <w:autoSpaceDN w:val="0"/>
        <w:adjustRightInd w:val="0"/>
        <w:jc w:val="both"/>
        <w:rPr>
          <w:rFonts w:ascii="Arial" w:eastAsia="MS Mincho" w:hAnsi="Arial" w:cs="Arial"/>
          <w:b/>
          <w:color w:val="000000"/>
          <w:lang w:eastAsia="en-GB"/>
        </w:rPr>
      </w:pPr>
      <w:r w:rsidRPr="00333F15">
        <w:rPr>
          <w:rFonts w:ascii="Arial" w:eastAsia="MS Mincho" w:hAnsi="Arial" w:cs="Arial"/>
          <w:b/>
          <w:color w:val="000000"/>
          <w:lang w:eastAsia="en-GB"/>
        </w:rPr>
        <w:t xml:space="preserve">Recommendations </w:t>
      </w:r>
    </w:p>
    <w:p w14:paraId="5BD2CD49" w14:textId="5356C8B6" w:rsidR="00333F15" w:rsidRDefault="00333F15" w:rsidP="00333F15">
      <w:pPr>
        <w:numPr>
          <w:ilvl w:val="0"/>
          <w:numId w:val="44"/>
        </w:numPr>
        <w:autoSpaceDE w:val="0"/>
        <w:autoSpaceDN w:val="0"/>
        <w:adjustRightInd w:val="0"/>
        <w:jc w:val="both"/>
        <w:rPr>
          <w:rFonts w:ascii="Arial" w:eastAsia="MS Mincho" w:hAnsi="Arial" w:cs="Arial"/>
          <w:color w:val="000000"/>
          <w:lang w:eastAsia="en-GB"/>
        </w:rPr>
      </w:pPr>
      <w:r w:rsidRPr="00333F15">
        <w:rPr>
          <w:rFonts w:ascii="Arial" w:eastAsia="MS Mincho" w:hAnsi="Arial" w:cs="Arial"/>
          <w:color w:val="000000"/>
          <w:lang w:eastAsia="en-GB"/>
        </w:rPr>
        <w:t xml:space="preserve">The Governing Body </w:t>
      </w:r>
      <w:r>
        <w:rPr>
          <w:rFonts w:ascii="Arial" w:eastAsia="MS Mincho" w:hAnsi="Arial" w:cs="Arial"/>
          <w:color w:val="000000"/>
          <w:lang w:eastAsia="en-GB"/>
        </w:rPr>
        <w:t xml:space="preserve">is </w:t>
      </w:r>
      <w:r w:rsidRPr="00333F15">
        <w:rPr>
          <w:rFonts w:ascii="Arial" w:eastAsia="MS Mincho" w:hAnsi="Arial" w:cs="Arial"/>
          <w:color w:val="000000"/>
          <w:lang w:eastAsia="en-GB"/>
        </w:rPr>
        <w:t>asked to review and approve the Terms of Reference for each committee</w:t>
      </w:r>
      <w:r w:rsidR="00845478">
        <w:rPr>
          <w:rFonts w:ascii="Arial" w:eastAsia="MS Mincho" w:hAnsi="Arial" w:cs="Arial"/>
          <w:color w:val="000000"/>
          <w:lang w:eastAsia="en-GB"/>
        </w:rPr>
        <w:t xml:space="preserve"> up until 31 March 2022. </w:t>
      </w:r>
    </w:p>
    <w:p w14:paraId="5F707BA2" w14:textId="7943D78E" w:rsidR="00333F15" w:rsidRDefault="00333F15" w:rsidP="00333F15">
      <w:pPr>
        <w:autoSpaceDE w:val="0"/>
        <w:autoSpaceDN w:val="0"/>
        <w:adjustRightInd w:val="0"/>
        <w:jc w:val="both"/>
        <w:rPr>
          <w:rFonts w:ascii="Arial" w:eastAsia="MS Mincho" w:hAnsi="Arial" w:cs="Arial"/>
          <w:color w:val="000000"/>
          <w:lang w:eastAsia="en-GB"/>
        </w:rPr>
      </w:pPr>
    </w:p>
    <w:p w14:paraId="3AB15D65" w14:textId="7169F347" w:rsidR="00333F15" w:rsidRDefault="00333F15" w:rsidP="00333F15">
      <w:pPr>
        <w:autoSpaceDE w:val="0"/>
        <w:autoSpaceDN w:val="0"/>
        <w:adjustRightInd w:val="0"/>
        <w:jc w:val="both"/>
        <w:rPr>
          <w:rFonts w:ascii="Arial" w:eastAsia="MS Mincho" w:hAnsi="Arial" w:cs="Arial"/>
          <w:b/>
          <w:bCs/>
          <w:color w:val="000000"/>
          <w:lang w:eastAsia="en-GB"/>
        </w:rPr>
      </w:pPr>
      <w:r w:rsidRPr="00333F15">
        <w:rPr>
          <w:rFonts w:ascii="Arial" w:eastAsia="MS Mincho" w:hAnsi="Arial" w:cs="Arial"/>
          <w:b/>
          <w:bCs/>
          <w:color w:val="000000"/>
          <w:lang w:eastAsia="en-GB"/>
        </w:rPr>
        <w:t>Supporting papers</w:t>
      </w:r>
    </w:p>
    <w:p w14:paraId="08A6E0A9" w14:textId="6DCFBFB5" w:rsidR="00333F15" w:rsidRPr="007B14BA" w:rsidRDefault="00333F15" w:rsidP="00333F15">
      <w:pPr>
        <w:pStyle w:val="ListParagraph"/>
        <w:numPr>
          <w:ilvl w:val="0"/>
          <w:numId w:val="44"/>
        </w:numPr>
        <w:autoSpaceDE w:val="0"/>
        <w:autoSpaceDN w:val="0"/>
        <w:adjustRightInd w:val="0"/>
        <w:jc w:val="both"/>
        <w:rPr>
          <w:rFonts w:ascii="Arial" w:eastAsia="MS Mincho" w:hAnsi="Arial" w:cs="Arial"/>
          <w:b/>
          <w:bCs/>
          <w:color w:val="000000"/>
          <w:lang w:eastAsia="en-GB"/>
        </w:rPr>
      </w:pPr>
      <w:r>
        <w:rPr>
          <w:rFonts w:ascii="Arial" w:eastAsia="MS Mincho" w:hAnsi="Arial" w:cs="Arial"/>
          <w:color w:val="000000"/>
          <w:lang w:eastAsia="en-GB"/>
        </w:rPr>
        <w:t>Integrated Governance &amp; Audit Committee</w:t>
      </w:r>
      <w:r w:rsidR="006B02C5">
        <w:rPr>
          <w:rFonts w:ascii="Arial" w:eastAsia="MS Mincho" w:hAnsi="Arial" w:cs="Arial"/>
          <w:color w:val="000000"/>
          <w:lang w:eastAsia="en-GB"/>
        </w:rPr>
        <w:t xml:space="preserve"> </w:t>
      </w:r>
    </w:p>
    <w:p w14:paraId="41D0FF5D" w14:textId="4B94A234" w:rsidR="007B14BA" w:rsidRPr="007B14BA" w:rsidRDefault="007B14BA" w:rsidP="00333F15">
      <w:pPr>
        <w:pStyle w:val="ListParagraph"/>
        <w:numPr>
          <w:ilvl w:val="0"/>
          <w:numId w:val="44"/>
        </w:numPr>
        <w:autoSpaceDE w:val="0"/>
        <w:autoSpaceDN w:val="0"/>
        <w:adjustRightInd w:val="0"/>
        <w:jc w:val="both"/>
        <w:rPr>
          <w:rFonts w:ascii="Arial" w:eastAsia="MS Mincho" w:hAnsi="Arial" w:cs="Arial"/>
          <w:b/>
          <w:bCs/>
          <w:color w:val="000000"/>
          <w:lang w:eastAsia="en-GB"/>
        </w:rPr>
      </w:pPr>
      <w:r>
        <w:rPr>
          <w:rFonts w:ascii="Arial" w:eastAsia="MS Mincho" w:hAnsi="Arial" w:cs="Arial"/>
          <w:color w:val="000000"/>
          <w:lang w:eastAsia="en-GB"/>
        </w:rPr>
        <w:t xml:space="preserve">Remuneration Committee </w:t>
      </w:r>
    </w:p>
    <w:p w14:paraId="5A063814" w14:textId="27B53570" w:rsidR="00333F15" w:rsidRPr="006B02C5" w:rsidRDefault="007B14BA" w:rsidP="000B2A4A">
      <w:pPr>
        <w:pStyle w:val="ListParagraph"/>
        <w:numPr>
          <w:ilvl w:val="0"/>
          <w:numId w:val="44"/>
        </w:numPr>
        <w:autoSpaceDE w:val="0"/>
        <w:autoSpaceDN w:val="0"/>
        <w:adjustRightInd w:val="0"/>
        <w:jc w:val="both"/>
        <w:rPr>
          <w:rFonts w:ascii="Arial" w:hAnsi="Arial" w:cs="Arial"/>
        </w:rPr>
      </w:pPr>
      <w:r w:rsidRPr="006B02C5">
        <w:rPr>
          <w:rFonts w:ascii="Arial" w:eastAsia="MS Mincho" w:hAnsi="Arial" w:cs="Arial"/>
          <w:color w:val="000000"/>
          <w:lang w:eastAsia="en-GB"/>
        </w:rPr>
        <w:t>Primary Care Commissioning Committe</w:t>
      </w:r>
      <w:r w:rsidR="006B02C5" w:rsidRPr="006B02C5">
        <w:rPr>
          <w:rFonts w:ascii="Arial" w:eastAsia="MS Mincho" w:hAnsi="Arial" w:cs="Arial"/>
          <w:color w:val="000000"/>
          <w:lang w:eastAsia="en-GB"/>
        </w:rPr>
        <w:t>e</w:t>
      </w:r>
      <w:r w:rsidR="006B02C5">
        <w:rPr>
          <w:rFonts w:ascii="Arial" w:eastAsia="MS Mincho" w:hAnsi="Arial" w:cs="Arial"/>
          <w:color w:val="000000"/>
          <w:lang w:eastAsia="en-GB"/>
        </w:rPr>
        <w:t xml:space="preserve"> </w:t>
      </w:r>
    </w:p>
    <w:p w14:paraId="75BD6AFB" w14:textId="7EBE1DCF" w:rsidR="00333F15" w:rsidRDefault="00333F15" w:rsidP="000B2A4A">
      <w:pPr>
        <w:rPr>
          <w:rFonts w:ascii="Arial" w:hAnsi="Arial" w:cs="Arial"/>
        </w:rPr>
      </w:pPr>
    </w:p>
    <w:p w14:paraId="5E8A8D80" w14:textId="77777777" w:rsidR="00333F15" w:rsidRDefault="00333F15" w:rsidP="000B2A4A">
      <w:pPr>
        <w:rPr>
          <w:rFonts w:ascii="Arial" w:hAnsi="Arial" w:cs="Arial"/>
        </w:rPr>
      </w:pPr>
    </w:p>
    <w:p w14:paraId="06B316F3" w14:textId="5EAB6CF0" w:rsidR="00AF37C8" w:rsidRDefault="00AF37C8" w:rsidP="000B2A4A">
      <w:pPr>
        <w:rPr>
          <w:rFonts w:ascii="Arial" w:hAnsi="Arial" w:cs="Arial"/>
        </w:rPr>
      </w:pPr>
    </w:p>
    <w:p w14:paraId="717F2873" w14:textId="77777777" w:rsidR="00AF37C8" w:rsidRPr="000B2A4A" w:rsidRDefault="00AF37C8" w:rsidP="000B2A4A">
      <w:pPr>
        <w:rPr>
          <w:rFonts w:ascii="Arial" w:hAnsi="Arial" w:cs="Arial"/>
        </w:rPr>
      </w:pPr>
    </w:p>
    <w:sectPr w:rsidR="00AF37C8" w:rsidRPr="000B2A4A" w:rsidSect="00EA53C2">
      <w:headerReference w:type="default" r:id="rId7"/>
      <w:footerReference w:type="default" r:id="rId8"/>
      <w:headerReference w:type="first" r:id="rId9"/>
      <w:footerReference w:type="first" r:id="rId10"/>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97EE8" w14:textId="77777777" w:rsidR="0049321A" w:rsidRDefault="0049321A" w:rsidP="007A35A7">
      <w:r>
        <w:separator/>
      </w:r>
    </w:p>
  </w:endnote>
  <w:endnote w:type="continuationSeparator" w:id="0">
    <w:p w14:paraId="40FFEA07" w14:textId="77777777" w:rsidR="0049321A" w:rsidRDefault="0049321A"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F3D97" w14:textId="77777777" w:rsidR="0049321A" w:rsidRDefault="0049321A" w:rsidP="007A35A7">
      <w:r>
        <w:separator/>
      </w:r>
    </w:p>
  </w:footnote>
  <w:footnote w:type="continuationSeparator" w:id="0">
    <w:p w14:paraId="64954A9A" w14:textId="77777777" w:rsidR="0049321A" w:rsidRDefault="0049321A"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41A7"/>
    <w:multiLevelType w:val="multilevel"/>
    <w:tmpl w:val="DBE43D02"/>
    <w:lvl w:ilvl="0">
      <w:start w:val="10"/>
      <w:numFmt w:val="decimal"/>
      <w:lvlText w:val="%1"/>
      <w:lvlJc w:val="left"/>
      <w:pPr>
        <w:ind w:left="375" w:hanging="375"/>
      </w:pPr>
      <w:rPr>
        <w:rFonts w:hint="default"/>
        <w:b/>
      </w:rPr>
    </w:lvl>
    <w:lvl w:ilvl="1">
      <w:start w:val="9"/>
      <w:numFmt w:val="decimal"/>
      <w:lvlText w:val="%1.%2"/>
      <w:lvlJc w:val="left"/>
      <w:pPr>
        <w:ind w:left="1238" w:hanging="375"/>
      </w:pPr>
      <w:rPr>
        <w:rFonts w:hint="default"/>
        <w:b/>
      </w:rPr>
    </w:lvl>
    <w:lvl w:ilvl="2">
      <w:start w:val="1"/>
      <w:numFmt w:val="decimal"/>
      <w:lvlText w:val="%1.%2.%3"/>
      <w:lvlJc w:val="left"/>
      <w:pPr>
        <w:ind w:left="2446" w:hanging="720"/>
      </w:pPr>
      <w:rPr>
        <w:rFonts w:hint="default"/>
        <w:b/>
      </w:rPr>
    </w:lvl>
    <w:lvl w:ilvl="3">
      <w:start w:val="1"/>
      <w:numFmt w:val="decimal"/>
      <w:lvlText w:val="%1.%2.%3.%4"/>
      <w:lvlJc w:val="left"/>
      <w:pPr>
        <w:ind w:left="3309" w:hanging="720"/>
      </w:pPr>
      <w:rPr>
        <w:rFonts w:hint="default"/>
        <w:b/>
      </w:rPr>
    </w:lvl>
    <w:lvl w:ilvl="4">
      <w:start w:val="1"/>
      <w:numFmt w:val="decimal"/>
      <w:lvlText w:val="%1.%2.%3.%4.%5"/>
      <w:lvlJc w:val="left"/>
      <w:pPr>
        <w:ind w:left="4532" w:hanging="1080"/>
      </w:pPr>
      <w:rPr>
        <w:rFonts w:hint="default"/>
        <w:b/>
      </w:rPr>
    </w:lvl>
    <w:lvl w:ilvl="5">
      <w:start w:val="1"/>
      <w:numFmt w:val="decimal"/>
      <w:lvlText w:val="%1.%2.%3.%4.%5.%6"/>
      <w:lvlJc w:val="left"/>
      <w:pPr>
        <w:ind w:left="5395" w:hanging="1080"/>
      </w:pPr>
      <w:rPr>
        <w:rFonts w:hint="default"/>
        <w:b/>
      </w:rPr>
    </w:lvl>
    <w:lvl w:ilvl="6">
      <w:start w:val="1"/>
      <w:numFmt w:val="decimal"/>
      <w:lvlText w:val="%1.%2.%3.%4.%5.%6.%7"/>
      <w:lvlJc w:val="left"/>
      <w:pPr>
        <w:ind w:left="6618" w:hanging="1440"/>
      </w:pPr>
      <w:rPr>
        <w:rFonts w:hint="default"/>
        <w:b/>
      </w:rPr>
    </w:lvl>
    <w:lvl w:ilvl="7">
      <w:start w:val="1"/>
      <w:numFmt w:val="decimal"/>
      <w:lvlText w:val="%1.%2.%3.%4.%5.%6.%7.%8"/>
      <w:lvlJc w:val="left"/>
      <w:pPr>
        <w:ind w:left="7481" w:hanging="1440"/>
      </w:pPr>
      <w:rPr>
        <w:rFonts w:hint="default"/>
        <w:b/>
      </w:rPr>
    </w:lvl>
    <w:lvl w:ilvl="8">
      <w:start w:val="1"/>
      <w:numFmt w:val="decimal"/>
      <w:lvlText w:val="%1.%2.%3.%4.%5.%6.%7.%8.%9"/>
      <w:lvlJc w:val="left"/>
      <w:pPr>
        <w:ind w:left="8344" w:hanging="1440"/>
      </w:pPr>
      <w:rPr>
        <w:rFonts w:hint="default"/>
        <w:b/>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80160D"/>
    <w:multiLevelType w:val="hybridMultilevel"/>
    <w:tmpl w:val="A9106EE6"/>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5" w15:restartNumberingAfterBreak="0">
    <w:nsid w:val="143D0D24"/>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16" w15:restartNumberingAfterBreak="0">
    <w:nsid w:val="15964369"/>
    <w:multiLevelType w:val="hybridMultilevel"/>
    <w:tmpl w:val="6D389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707DBF"/>
    <w:multiLevelType w:val="hybridMultilevel"/>
    <w:tmpl w:val="96C4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CF56AB"/>
    <w:multiLevelType w:val="hybridMultilevel"/>
    <w:tmpl w:val="2C263D46"/>
    <w:lvl w:ilvl="0" w:tplc="09A69024">
      <w:numFmt w:val="bullet"/>
      <w:lvlText w:val=""/>
      <w:lvlJc w:val="left"/>
      <w:pPr>
        <w:ind w:left="1542" w:hanging="360"/>
      </w:pPr>
      <w:rPr>
        <w:rFonts w:ascii="Symbol" w:eastAsia="Symbol" w:hAnsi="Symbol" w:cs="Symbol" w:hint="default"/>
        <w:w w:val="100"/>
        <w:sz w:val="22"/>
        <w:szCs w:val="22"/>
        <w:lang w:val="en-GB" w:eastAsia="en-GB" w:bidi="en-GB"/>
      </w:rPr>
    </w:lvl>
    <w:lvl w:ilvl="1" w:tplc="45983D28">
      <w:numFmt w:val="bullet"/>
      <w:lvlText w:val="•"/>
      <w:lvlJc w:val="left"/>
      <w:pPr>
        <w:ind w:left="2470" w:hanging="360"/>
      </w:pPr>
      <w:rPr>
        <w:rFonts w:hint="default"/>
        <w:lang w:val="en-GB" w:eastAsia="en-GB" w:bidi="en-GB"/>
      </w:rPr>
    </w:lvl>
    <w:lvl w:ilvl="2" w:tplc="966E8F6E">
      <w:numFmt w:val="bullet"/>
      <w:lvlText w:val="•"/>
      <w:lvlJc w:val="left"/>
      <w:pPr>
        <w:ind w:left="3401" w:hanging="360"/>
      </w:pPr>
      <w:rPr>
        <w:rFonts w:hint="default"/>
        <w:lang w:val="en-GB" w:eastAsia="en-GB" w:bidi="en-GB"/>
      </w:rPr>
    </w:lvl>
    <w:lvl w:ilvl="3" w:tplc="0D200B0E">
      <w:numFmt w:val="bullet"/>
      <w:lvlText w:val="•"/>
      <w:lvlJc w:val="left"/>
      <w:pPr>
        <w:ind w:left="4331" w:hanging="360"/>
      </w:pPr>
      <w:rPr>
        <w:rFonts w:hint="default"/>
        <w:lang w:val="en-GB" w:eastAsia="en-GB" w:bidi="en-GB"/>
      </w:rPr>
    </w:lvl>
    <w:lvl w:ilvl="4" w:tplc="5B7AAA92">
      <w:numFmt w:val="bullet"/>
      <w:lvlText w:val="•"/>
      <w:lvlJc w:val="left"/>
      <w:pPr>
        <w:ind w:left="5262" w:hanging="360"/>
      </w:pPr>
      <w:rPr>
        <w:rFonts w:hint="default"/>
        <w:lang w:val="en-GB" w:eastAsia="en-GB" w:bidi="en-GB"/>
      </w:rPr>
    </w:lvl>
    <w:lvl w:ilvl="5" w:tplc="459E3FFE">
      <w:numFmt w:val="bullet"/>
      <w:lvlText w:val="•"/>
      <w:lvlJc w:val="left"/>
      <w:pPr>
        <w:ind w:left="6193" w:hanging="360"/>
      </w:pPr>
      <w:rPr>
        <w:rFonts w:hint="default"/>
        <w:lang w:val="en-GB" w:eastAsia="en-GB" w:bidi="en-GB"/>
      </w:rPr>
    </w:lvl>
    <w:lvl w:ilvl="6" w:tplc="56FEAE18">
      <w:numFmt w:val="bullet"/>
      <w:lvlText w:val="•"/>
      <w:lvlJc w:val="left"/>
      <w:pPr>
        <w:ind w:left="7123" w:hanging="360"/>
      </w:pPr>
      <w:rPr>
        <w:rFonts w:hint="default"/>
        <w:lang w:val="en-GB" w:eastAsia="en-GB" w:bidi="en-GB"/>
      </w:rPr>
    </w:lvl>
    <w:lvl w:ilvl="7" w:tplc="7506FEFE">
      <w:numFmt w:val="bullet"/>
      <w:lvlText w:val="•"/>
      <w:lvlJc w:val="left"/>
      <w:pPr>
        <w:ind w:left="8054" w:hanging="360"/>
      </w:pPr>
      <w:rPr>
        <w:rFonts w:hint="default"/>
        <w:lang w:val="en-GB" w:eastAsia="en-GB" w:bidi="en-GB"/>
      </w:rPr>
    </w:lvl>
    <w:lvl w:ilvl="8" w:tplc="EFB8F0AE">
      <w:numFmt w:val="bullet"/>
      <w:lvlText w:val="•"/>
      <w:lvlJc w:val="left"/>
      <w:pPr>
        <w:ind w:left="8985" w:hanging="360"/>
      </w:pPr>
      <w:rPr>
        <w:rFonts w:hint="default"/>
        <w:lang w:val="en-GB" w:eastAsia="en-GB" w:bidi="en-GB"/>
      </w:rPr>
    </w:lvl>
  </w:abstractNum>
  <w:abstractNum w:abstractNumId="21"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F335F3"/>
    <w:multiLevelType w:val="multilevel"/>
    <w:tmpl w:val="F4D0968C"/>
    <w:lvl w:ilvl="0">
      <w:start w:val="3"/>
      <w:numFmt w:val="decimal"/>
      <w:lvlText w:val="%1"/>
      <w:lvlJc w:val="left"/>
      <w:pPr>
        <w:ind w:left="863" w:hanging="721"/>
      </w:pPr>
      <w:rPr>
        <w:rFonts w:ascii="Arial" w:hAnsi="Arial" w:cs="Arial" w:hint="default"/>
        <w:b/>
        <w:bCs/>
        <w:w w:val="100"/>
        <w:lang w:val="en-GB" w:eastAsia="en-GB" w:bidi="en-GB"/>
      </w:rPr>
    </w:lvl>
    <w:lvl w:ilvl="1">
      <w:start w:val="1"/>
      <w:numFmt w:val="decimal"/>
      <w:lvlText w:val="%1.%2"/>
      <w:lvlJc w:val="left"/>
      <w:pPr>
        <w:ind w:left="1583" w:hanging="720"/>
      </w:pPr>
      <w:rPr>
        <w:rFonts w:ascii="Arial" w:eastAsia="Arial" w:hAnsi="Arial" w:cs="Arial" w:hint="default"/>
        <w:b/>
        <w:bCs/>
        <w:spacing w:val="-4"/>
        <w:w w:val="99"/>
        <w:sz w:val="24"/>
        <w:szCs w:val="24"/>
        <w:lang w:val="en-GB" w:eastAsia="en-GB" w:bidi="en-GB"/>
      </w:rPr>
    </w:lvl>
    <w:lvl w:ilvl="2">
      <w:numFmt w:val="bullet"/>
      <w:lvlText w:val="•"/>
      <w:lvlJc w:val="left"/>
      <w:pPr>
        <w:ind w:left="2615" w:hanging="720"/>
      </w:pPr>
      <w:rPr>
        <w:rFonts w:hint="default"/>
        <w:lang w:val="en-GB" w:eastAsia="en-GB" w:bidi="en-GB"/>
      </w:rPr>
    </w:lvl>
    <w:lvl w:ilvl="3">
      <w:numFmt w:val="bullet"/>
      <w:lvlText w:val="•"/>
      <w:lvlJc w:val="left"/>
      <w:pPr>
        <w:ind w:left="3649" w:hanging="720"/>
      </w:pPr>
      <w:rPr>
        <w:rFonts w:hint="default"/>
        <w:lang w:val="en-GB" w:eastAsia="en-GB" w:bidi="en-GB"/>
      </w:rPr>
    </w:lvl>
    <w:lvl w:ilvl="4">
      <w:numFmt w:val="bullet"/>
      <w:lvlText w:val="•"/>
      <w:lvlJc w:val="left"/>
      <w:pPr>
        <w:ind w:left="4683" w:hanging="720"/>
      </w:pPr>
      <w:rPr>
        <w:rFonts w:hint="default"/>
        <w:lang w:val="en-GB" w:eastAsia="en-GB" w:bidi="en-GB"/>
      </w:rPr>
    </w:lvl>
    <w:lvl w:ilvl="5">
      <w:numFmt w:val="bullet"/>
      <w:lvlText w:val="•"/>
      <w:lvlJc w:val="left"/>
      <w:pPr>
        <w:ind w:left="5717" w:hanging="720"/>
      </w:pPr>
      <w:rPr>
        <w:rFonts w:hint="default"/>
        <w:lang w:val="en-GB" w:eastAsia="en-GB" w:bidi="en-GB"/>
      </w:rPr>
    </w:lvl>
    <w:lvl w:ilvl="6">
      <w:numFmt w:val="bullet"/>
      <w:lvlText w:val="•"/>
      <w:lvlJc w:val="left"/>
      <w:pPr>
        <w:ind w:left="6751" w:hanging="720"/>
      </w:pPr>
      <w:rPr>
        <w:rFonts w:hint="default"/>
        <w:lang w:val="en-GB" w:eastAsia="en-GB" w:bidi="en-GB"/>
      </w:rPr>
    </w:lvl>
    <w:lvl w:ilvl="7">
      <w:numFmt w:val="bullet"/>
      <w:lvlText w:val="•"/>
      <w:lvlJc w:val="left"/>
      <w:pPr>
        <w:ind w:left="7785" w:hanging="720"/>
      </w:pPr>
      <w:rPr>
        <w:rFonts w:hint="default"/>
        <w:lang w:val="en-GB" w:eastAsia="en-GB" w:bidi="en-GB"/>
      </w:rPr>
    </w:lvl>
    <w:lvl w:ilvl="8">
      <w:numFmt w:val="bullet"/>
      <w:lvlText w:val="•"/>
      <w:lvlJc w:val="left"/>
      <w:pPr>
        <w:ind w:left="8819" w:hanging="720"/>
      </w:pPr>
      <w:rPr>
        <w:rFonts w:hint="default"/>
        <w:lang w:val="en-GB" w:eastAsia="en-GB" w:bidi="en-GB"/>
      </w:rPr>
    </w:lvl>
  </w:abstractNum>
  <w:abstractNum w:abstractNumId="23" w15:restartNumberingAfterBreak="0">
    <w:nsid w:val="242E2996"/>
    <w:multiLevelType w:val="hybridMultilevel"/>
    <w:tmpl w:val="4AB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F30D3D"/>
    <w:multiLevelType w:val="hybridMultilevel"/>
    <w:tmpl w:val="385A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EF5ED8"/>
    <w:multiLevelType w:val="hybridMultilevel"/>
    <w:tmpl w:val="0A0A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0045902"/>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29"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6646B9"/>
    <w:multiLevelType w:val="hybridMultilevel"/>
    <w:tmpl w:val="B192DB1E"/>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3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C022072"/>
    <w:multiLevelType w:val="hybridMultilevel"/>
    <w:tmpl w:val="C0540C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B4DCC"/>
    <w:multiLevelType w:val="hybridMultilevel"/>
    <w:tmpl w:val="67EC5282"/>
    <w:lvl w:ilvl="0" w:tplc="A3848F1C">
      <w:start w:val="1"/>
      <w:numFmt w:val="lowerLetter"/>
      <w:lvlText w:val="(%1)"/>
      <w:lvlJc w:val="left"/>
      <w:pPr>
        <w:ind w:left="1069" w:hanging="360"/>
      </w:pPr>
      <w:rPr>
        <w:rFonts w:hint="default"/>
        <w:b w:val="0"/>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93C277E"/>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3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62692"/>
    <w:multiLevelType w:val="hybridMultilevel"/>
    <w:tmpl w:val="3246EFE4"/>
    <w:lvl w:ilvl="0" w:tplc="D64C991C">
      <w:start w:val="1"/>
      <w:numFmt w:val="lowerLetter"/>
      <w:lvlText w:val="(%1)"/>
      <w:lvlJc w:val="left"/>
      <w:pPr>
        <w:ind w:left="1152" w:hanging="596"/>
      </w:pPr>
      <w:rPr>
        <w:rFonts w:ascii="Arial" w:eastAsia="Arial" w:hAnsi="Arial" w:cs="Arial" w:hint="default"/>
        <w:w w:val="100"/>
        <w:sz w:val="22"/>
        <w:szCs w:val="22"/>
        <w:lang w:val="en-GB" w:eastAsia="en-GB" w:bidi="en-GB"/>
      </w:rPr>
    </w:lvl>
    <w:lvl w:ilvl="1" w:tplc="C2B065F8">
      <w:numFmt w:val="bullet"/>
      <w:lvlText w:val="•"/>
      <w:lvlJc w:val="left"/>
      <w:pPr>
        <w:ind w:left="2528" w:hanging="1080"/>
      </w:pPr>
      <w:rPr>
        <w:rFonts w:hint="default"/>
        <w:lang w:val="en-GB" w:eastAsia="en-GB" w:bidi="en-GB"/>
      </w:rPr>
    </w:lvl>
    <w:lvl w:ilvl="2" w:tplc="6A3E3382">
      <w:numFmt w:val="bullet"/>
      <w:lvlText w:val="•"/>
      <w:lvlJc w:val="left"/>
      <w:pPr>
        <w:ind w:left="3423" w:hanging="1080"/>
      </w:pPr>
      <w:rPr>
        <w:rFonts w:hint="default"/>
        <w:lang w:val="en-GB" w:eastAsia="en-GB" w:bidi="en-GB"/>
      </w:rPr>
    </w:lvl>
    <w:lvl w:ilvl="3" w:tplc="5E30EA3E">
      <w:numFmt w:val="bullet"/>
      <w:lvlText w:val="•"/>
      <w:lvlJc w:val="left"/>
      <w:pPr>
        <w:ind w:left="4317" w:hanging="1080"/>
      </w:pPr>
      <w:rPr>
        <w:rFonts w:hint="default"/>
        <w:lang w:val="en-GB" w:eastAsia="en-GB" w:bidi="en-GB"/>
      </w:rPr>
    </w:lvl>
    <w:lvl w:ilvl="4" w:tplc="CDBC2918">
      <w:numFmt w:val="bullet"/>
      <w:lvlText w:val="•"/>
      <w:lvlJc w:val="left"/>
      <w:pPr>
        <w:ind w:left="5212" w:hanging="1080"/>
      </w:pPr>
      <w:rPr>
        <w:rFonts w:hint="default"/>
        <w:lang w:val="en-GB" w:eastAsia="en-GB" w:bidi="en-GB"/>
      </w:rPr>
    </w:lvl>
    <w:lvl w:ilvl="5" w:tplc="DBCA65CC">
      <w:numFmt w:val="bullet"/>
      <w:lvlText w:val="•"/>
      <w:lvlJc w:val="left"/>
      <w:pPr>
        <w:ind w:left="6107" w:hanging="1080"/>
      </w:pPr>
      <w:rPr>
        <w:rFonts w:hint="default"/>
        <w:lang w:val="en-GB" w:eastAsia="en-GB" w:bidi="en-GB"/>
      </w:rPr>
    </w:lvl>
    <w:lvl w:ilvl="6" w:tplc="9EEC7328">
      <w:numFmt w:val="bullet"/>
      <w:lvlText w:val="•"/>
      <w:lvlJc w:val="left"/>
      <w:pPr>
        <w:ind w:left="7001" w:hanging="1080"/>
      </w:pPr>
      <w:rPr>
        <w:rFonts w:hint="default"/>
        <w:lang w:val="en-GB" w:eastAsia="en-GB" w:bidi="en-GB"/>
      </w:rPr>
    </w:lvl>
    <w:lvl w:ilvl="7" w:tplc="5BDA30E6">
      <w:numFmt w:val="bullet"/>
      <w:lvlText w:val="•"/>
      <w:lvlJc w:val="left"/>
      <w:pPr>
        <w:ind w:left="7896" w:hanging="1080"/>
      </w:pPr>
      <w:rPr>
        <w:rFonts w:hint="default"/>
        <w:lang w:val="en-GB" w:eastAsia="en-GB" w:bidi="en-GB"/>
      </w:rPr>
    </w:lvl>
    <w:lvl w:ilvl="8" w:tplc="34C4C326">
      <w:numFmt w:val="bullet"/>
      <w:lvlText w:val="•"/>
      <w:lvlJc w:val="left"/>
      <w:pPr>
        <w:ind w:left="8791" w:hanging="1080"/>
      </w:pPr>
      <w:rPr>
        <w:rFonts w:hint="default"/>
        <w:lang w:val="en-GB" w:eastAsia="en-GB" w:bidi="en-GB"/>
      </w:rPr>
    </w:lvl>
  </w:abstractNum>
  <w:abstractNum w:abstractNumId="4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DA91DB3"/>
    <w:multiLevelType w:val="hybridMultilevel"/>
    <w:tmpl w:val="2DA0B2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6"/>
  </w:num>
  <w:num w:numId="2">
    <w:abstractNumId w:val="13"/>
  </w:num>
  <w:num w:numId="3">
    <w:abstractNumId w:val="11"/>
  </w:num>
  <w:num w:numId="4">
    <w:abstractNumId w:val="40"/>
  </w:num>
  <w:num w:numId="5">
    <w:abstractNumId w:val="17"/>
  </w:num>
  <w:num w:numId="6">
    <w:abstractNumId w:val="31"/>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7"/>
  </w:num>
  <w:num w:numId="20">
    <w:abstractNumId w:val="38"/>
  </w:num>
  <w:num w:numId="21">
    <w:abstractNumId w:val="32"/>
  </w:num>
  <w:num w:numId="22">
    <w:abstractNumId w:val="12"/>
  </w:num>
  <w:num w:numId="23">
    <w:abstractNumId w:val="43"/>
  </w:num>
  <w:num w:numId="24">
    <w:abstractNumId w:val="21"/>
  </w:num>
  <w:num w:numId="25">
    <w:abstractNumId w:val="29"/>
  </w:num>
  <w:num w:numId="26">
    <w:abstractNumId w:val="18"/>
  </w:num>
  <w:num w:numId="27">
    <w:abstractNumId w:val="39"/>
  </w:num>
  <w:num w:numId="28">
    <w:abstractNumId w:val="41"/>
  </w:num>
  <w:num w:numId="29">
    <w:abstractNumId w:val="23"/>
  </w:num>
  <w:num w:numId="30">
    <w:abstractNumId w:val="34"/>
  </w:num>
  <w:num w:numId="31">
    <w:abstractNumId w:val="20"/>
  </w:num>
  <w:num w:numId="32">
    <w:abstractNumId w:val="22"/>
  </w:num>
  <w:num w:numId="33">
    <w:abstractNumId w:val="30"/>
  </w:num>
  <w:num w:numId="34">
    <w:abstractNumId w:val="15"/>
  </w:num>
  <w:num w:numId="35">
    <w:abstractNumId w:val="42"/>
  </w:num>
  <w:num w:numId="36">
    <w:abstractNumId w:val="28"/>
  </w:num>
  <w:num w:numId="37">
    <w:abstractNumId w:val="37"/>
  </w:num>
  <w:num w:numId="38">
    <w:abstractNumId w:val="19"/>
  </w:num>
  <w:num w:numId="39">
    <w:abstractNumId w:val="10"/>
  </w:num>
  <w:num w:numId="40">
    <w:abstractNumId w:val="14"/>
  </w:num>
  <w:num w:numId="41">
    <w:abstractNumId w:val="35"/>
  </w:num>
  <w:num w:numId="42">
    <w:abstractNumId w:val="25"/>
  </w:num>
  <w:num w:numId="43">
    <w:abstractNumId w:val="44"/>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75C2"/>
    <w:rsid w:val="000A6EBC"/>
    <w:rsid w:val="000B2A4A"/>
    <w:rsid w:val="001712C0"/>
    <w:rsid w:val="00205F01"/>
    <w:rsid w:val="002B7673"/>
    <w:rsid w:val="00301E85"/>
    <w:rsid w:val="00333F15"/>
    <w:rsid w:val="00357422"/>
    <w:rsid w:val="00390FEA"/>
    <w:rsid w:val="003C2D6B"/>
    <w:rsid w:val="003F1101"/>
    <w:rsid w:val="00465B88"/>
    <w:rsid w:val="00481002"/>
    <w:rsid w:val="00485586"/>
    <w:rsid w:val="0049321A"/>
    <w:rsid w:val="005051F9"/>
    <w:rsid w:val="00531662"/>
    <w:rsid w:val="00614C77"/>
    <w:rsid w:val="00622500"/>
    <w:rsid w:val="00645252"/>
    <w:rsid w:val="006B02C5"/>
    <w:rsid w:val="006D3D74"/>
    <w:rsid w:val="007139D0"/>
    <w:rsid w:val="00761230"/>
    <w:rsid w:val="0077046E"/>
    <w:rsid w:val="00795677"/>
    <w:rsid w:val="007A35A7"/>
    <w:rsid w:val="007B14BA"/>
    <w:rsid w:val="007C6D38"/>
    <w:rsid w:val="007F7D85"/>
    <w:rsid w:val="008167A7"/>
    <w:rsid w:val="00824FA9"/>
    <w:rsid w:val="0083569A"/>
    <w:rsid w:val="00845478"/>
    <w:rsid w:val="008864F2"/>
    <w:rsid w:val="008E39EF"/>
    <w:rsid w:val="00953F75"/>
    <w:rsid w:val="0096539F"/>
    <w:rsid w:val="00985504"/>
    <w:rsid w:val="00987905"/>
    <w:rsid w:val="00996AA6"/>
    <w:rsid w:val="009A4E82"/>
    <w:rsid w:val="009D2B9B"/>
    <w:rsid w:val="00A9204E"/>
    <w:rsid w:val="00AF37C8"/>
    <w:rsid w:val="00B86B77"/>
    <w:rsid w:val="00BD3CB7"/>
    <w:rsid w:val="00C51F00"/>
    <w:rsid w:val="00C73FD3"/>
    <w:rsid w:val="00C85A51"/>
    <w:rsid w:val="00CB2ACC"/>
    <w:rsid w:val="00D02FF6"/>
    <w:rsid w:val="00D27AAF"/>
    <w:rsid w:val="00D431DE"/>
    <w:rsid w:val="00D448E3"/>
    <w:rsid w:val="00DB7724"/>
    <w:rsid w:val="00DD5E4D"/>
    <w:rsid w:val="00DE79E3"/>
    <w:rsid w:val="00E22203"/>
    <w:rsid w:val="00E511D7"/>
    <w:rsid w:val="00E63754"/>
    <w:rsid w:val="00E96E49"/>
    <w:rsid w:val="00EA53C2"/>
    <w:rsid w:val="00EC68F1"/>
    <w:rsid w:val="00ED51C1"/>
    <w:rsid w:val="00F47E31"/>
    <w:rsid w:val="00FB3009"/>
    <w:rsid w:val="00FC01E6"/>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E6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unhideWhenUsed/>
    <w:qFormat/>
    <w:rsid w:val="00B86B77"/>
    <w:pPr>
      <w:ind w:left="720"/>
      <w:contextualSpacing/>
    </w:pPr>
  </w:style>
  <w:style w:type="paragraph" w:styleId="BodyText">
    <w:name w:val="Body Text"/>
    <w:basedOn w:val="Normal"/>
    <w:link w:val="BodyTextChar"/>
    <w:uiPriority w:val="99"/>
    <w:semiHidden/>
    <w:unhideWhenUsed/>
    <w:rsid w:val="00C85A51"/>
    <w:pPr>
      <w:spacing w:after="120"/>
    </w:pPr>
  </w:style>
  <w:style w:type="character" w:customStyle="1" w:styleId="BodyTextChar">
    <w:name w:val="Body Text Char"/>
    <w:basedOn w:val="DefaultParagraphFont"/>
    <w:link w:val="BodyText"/>
    <w:uiPriority w:val="99"/>
    <w:semiHidden/>
    <w:rsid w:val="00C8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585509"/>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2021-10-25T14:16:00Z</dcterms:created>
  <dcterms:modified xsi:type="dcterms:W3CDTF">2021-11-04T10:06:00Z</dcterms:modified>
</cp:coreProperties>
</file>