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84151A">
      <w:pPr>
        <w:pStyle w:val="NoSpacing"/>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2199005</wp:posOffset>
                </wp:positionH>
                <wp:positionV relativeFrom="paragraph">
                  <wp:posOffset>374015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1F20DD" w:rsidRPr="000D1B0D" w:rsidRDefault="001F20DD">
                            <w:pPr>
                              <w:rPr>
                                <w:rFonts w:ascii="Calibri" w:hAnsi="Calibri"/>
                                <w:b/>
                                <w:sz w:val="22"/>
                                <w:szCs w:val="22"/>
                              </w:rPr>
                            </w:pPr>
                            <w:r w:rsidRPr="000D1B0D">
                              <w:rPr>
                                <w:rFonts w:ascii="Calibri" w:hAnsi="Calibri"/>
                                <w:b/>
                                <w:sz w:val="22"/>
                                <w:szCs w:val="22"/>
                              </w:rPr>
                              <w:t>Agenda Item</w:t>
                            </w:r>
                            <w:r>
                              <w:rPr>
                                <w:rFonts w:ascii="Calibri" w:hAnsi="Calibri"/>
                                <w:b/>
                                <w:sz w:val="22"/>
                                <w:szCs w:val="22"/>
                              </w:rPr>
                              <w:t xml:space="preserve"> </w:t>
                            </w:r>
                            <w:r w:rsidR="007752A5">
                              <w:rPr>
                                <w:rFonts w:ascii="Calibri" w:hAnsi="Calibri"/>
                                <w:b/>
                                <w:sz w:val="22"/>
                                <w:szCs w:val="22"/>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3.15pt;margin-top:29.4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">
                <v:textbox>
                  <w:txbxContent>
                    <w:p w:rsidR="001F20DD" w:rsidRPr="000D1B0D" w:rsidRDefault="001F20DD">
                      <w:pPr>
                        <w:rPr>
                          <w:rFonts w:ascii="Calibri" w:hAnsi="Calibri"/>
                          <w:b/>
                          <w:sz w:val="22"/>
                          <w:szCs w:val="22"/>
                        </w:rPr>
                      </w:pPr>
                      <w:r w:rsidRPr="000D1B0D">
                        <w:rPr>
                          <w:rFonts w:ascii="Calibri" w:hAnsi="Calibri"/>
                          <w:b/>
                          <w:sz w:val="22"/>
                          <w:szCs w:val="22"/>
                        </w:rPr>
                        <w:t>Agenda Item</w:t>
                      </w:r>
                      <w:r>
                        <w:rPr>
                          <w:rFonts w:ascii="Calibri" w:hAnsi="Calibri"/>
                          <w:b/>
                          <w:sz w:val="22"/>
                          <w:szCs w:val="22"/>
                        </w:rPr>
                        <w:t xml:space="preserve"> </w:t>
                      </w:r>
                      <w:r w:rsidR="007752A5">
                        <w:rPr>
                          <w:rFonts w:ascii="Calibri" w:hAnsi="Calibri"/>
                          <w:b/>
                          <w:sz w:val="22"/>
                          <w:szCs w:val="22"/>
                        </w:rPr>
                        <w:t>07</w:t>
                      </w:r>
                    </w:p>
                  </w:txbxContent>
                </v:textbox>
              </v:rect>
            </w:pict>
          </mc:Fallback>
        </mc:AlternateContent>
      </w:r>
      <w:r w:rsidR="003D7845" w:rsidRPr="003D7845">
        <w:t xml:space="preserve"> </w:t>
      </w:r>
      <w:r w:rsidR="00F3609B">
        <w:rPr>
          <w:noProof/>
          <w:lang w:eastAsia="en-GB"/>
        </w:rPr>
        <w:drawing>
          <wp:inline distT="0" distB="0" distL="0" distR="0" wp14:anchorId="2E345FF3" wp14:editId="2A51BA61">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bookmarkStart w:id="0" w:name="_GoBack"/>
      <w:bookmarkEnd w:id="0"/>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F20DD" w:rsidRPr="000D1B0D" w:rsidRDefault="001F20DD">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Pr>
                                <w:rFonts w:ascii="Calibri" w:hAnsi="Calibri"/>
                                <w:sz w:val="22"/>
                                <w:szCs w:val="22"/>
                              </w:rPr>
                              <w:t xml:space="preserve"> Governing Body</w:t>
                            </w:r>
                          </w:p>
                          <w:p w:rsidR="001F20DD" w:rsidRPr="000D1B0D" w:rsidRDefault="001F20DD">
                            <w:pPr>
                              <w:rPr>
                                <w:rFonts w:ascii="Calibri" w:hAnsi="Calibri"/>
                                <w:sz w:val="22"/>
                                <w:szCs w:val="22"/>
                              </w:rPr>
                            </w:pPr>
                          </w:p>
                          <w:p w:rsidR="001F20DD" w:rsidRPr="000D1B0D" w:rsidRDefault="001F20DD">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27</w:t>
                            </w:r>
                            <w:r w:rsidRPr="00ED07E3">
                              <w:rPr>
                                <w:rFonts w:ascii="Calibri" w:hAnsi="Calibri"/>
                                <w:sz w:val="22"/>
                                <w:szCs w:val="22"/>
                                <w:vertAlign w:val="superscript"/>
                              </w:rPr>
                              <w:t>th</w:t>
                            </w:r>
                            <w:r>
                              <w:rPr>
                                <w:rFonts w:ascii="Calibri" w:hAnsi="Calibri"/>
                                <w:sz w:val="22"/>
                                <w:szCs w:val="22"/>
                              </w:rPr>
                              <w:t xml:space="preserve"> February 2020</w:t>
                            </w:r>
                          </w:p>
                          <w:p w:rsidR="001F20DD" w:rsidRDefault="001F20DD" w:rsidP="00C217D8">
                            <w:pPr>
                              <w:rPr>
                                <w:rFonts w:asciiTheme="minorHAnsi" w:hAnsiTheme="minorHAnsi" w:cstheme="minorHAnsi"/>
                              </w:rPr>
                            </w:pPr>
                            <w:r w:rsidRPr="000D1B0D">
                              <w:rPr>
                                <w:rFonts w:ascii="Calibri" w:hAnsi="Calibri"/>
                                <w:sz w:val="22"/>
                                <w:szCs w:val="22"/>
                              </w:rPr>
                              <w:t>Subject:</w:t>
                            </w:r>
                            <w:r w:rsidRPr="00C217D8">
                              <w:t xml:space="preserve"> </w:t>
                            </w:r>
                            <w:r w:rsidR="004B4AAA" w:rsidRPr="004B4AAA">
                              <w:rPr>
                                <w:rFonts w:asciiTheme="minorHAnsi" w:hAnsiTheme="minorHAnsi" w:cstheme="minorHAnsi"/>
                              </w:rPr>
                              <w:t>Integrated Urgent and Emergency Care Commissioning</w:t>
                            </w:r>
                          </w:p>
                          <w:p w:rsidR="001F20DD" w:rsidRPr="000D1B0D" w:rsidRDefault="001F20DD" w:rsidP="00C217D8">
                            <w:pPr>
                              <w:rPr>
                                <w:rFonts w:ascii="Calibri" w:hAnsi="Calibri"/>
                                <w:sz w:val="22"/>
                                <w:szCs w:val="22"/>
                              </w:rPr>
                            </w:pPr>
                          </w:p>
                          <w:p w:rsidR="001F20DD" w:rsidRPr="000D1B0D" w:rsidRDefault="001F20DD">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Helen Kenyon – Chief Operating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F20DD" w:rsidRPr="000D1B0D" w:rsidRDefault="001F20DD">
                      <w:pPr>
                        <w:rPr>
                          <w:rFonts w:ascii="Calibri" w:hAnsi="Calibri"/>
                          <w:sz w:val="22"/>
                          <w:szCs w:val="22"/>
                        </w:rPr>
                      </w:pPr>
                      <w:r w:rsidRPr="000D1B0D">
                        <w:rPr>
                          <w:rFonts w:ascii="Calibri" w:hAnsi="Calibri"/>
                          <w:sz w:val="22"/>
                          <w:szCs w:val="22"/>
                        </w:rPr>
                        <w:t>Report to</w:t>
                      </w:r>
                      <w:r>
                        <w:rPr>
                          <w:rFonts w:ascii="Calibri" w:hAnsi="Calibri"/>
                          <w:sz w:val="22"/>
                          <w:szCs w:val="22"/>
                        </w:rPr>
                        <w:t>: (Governing Body/</w:t>
                      </w:r>
                      <w:r w:rsidRPr="000D1B0D">
                        <w:rPr>
                          <w:rFonts w:ascii="Calibri" w:hAnsi="Calibri"/>
                          <w:sz w:val="22"/>
                          <w:szCs w:val="22"/>
                        </w:rPr>
                        <w:t>Committee):</w:t>
                      </w:r>
                      <w:r>
                        <w:rPr>
                          <w:rFonts w:ascii="Calibri" w:hAnsi="Calibri"/>
                          <w:sz w:val="22"/>
                          <w:szCs w:val="22"/>
                        </w:rPr>
                        <w:t xml:space="preserve"> Governing Body</w:t>
                      </w:r>
                    </w:p>
                    <w:p w:rsidR="001F20DD" w:rsidRPr="000D1B0D" w:rsidRDefault="001F20DD">
                      <w:pPr>
                        <w:rPr>
                          <w:rFonts w:ascii="Calibri" w:hAnsi="Calibri"/>
                          <w:sz w:val="22"/>
                          <w:szCs w:val="22"/>
                        </w:rPr>
                      </w:pPr>
                    </w:p>
                    <w:p w:rsidR="001F20DD" w:rsidRPr="000D1B0D" w:rsidRDefault="001F20DD">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27</w:t>
                      </w:r>
                      <w:r w:rsidRPr="00ED07E3">
                        <w:rPr>
                          <w:rFonts w:ascii="Calibri" w:hAnsi="Calibri"/>
                          <w:sz w:val="22"/>
                          <w:szCs w:val="22"/>
                          <w:vertAlign w:val="superscript"/>
                        </w:rPr>
                        <w:t>th</w:t>
                      </w:r>
                      <w:r>
                        <w:rPr>
                          <w:rFonts w:ascii="Calibri" w:hAnsi="Calibri"/>
                          <w:sz w:val="22"/>
                          <w:szCs w:val="22"/>
                        </w:rPr>
                        <w:t xml:space="preserve"> February 2020</w:t>
                      </w:r>
                    </w:p>
                    <w:p w:rsidR="001F20DD" w:rsidRDefault="001F20DD" w:rsidP="00C217D8">
                      <w:pPr>
                        <w:rPr>
                          <w:rFonts w:asciiTheme="minorHAnsi" w:hAnsiTheme="minorHAnsi" w:cstheme="minorHAnsi"/>
                        </w:rPr>
                      </w:pPr>
                      <w:r w:rsidRPr="000D1B0D">
                        <w:rPr>
                          <w:rFonts w:ascii="Calibri" w:hAnsi="Calibri"/>
                          <w:sz w:val="22"/>
                          <w:szCs w:val="22"/>
                        </w:rPr>
                        <w:t>Subject:</w:t>
                      </w:r>
                      <w:r w:rsidRPr="00C217D8">
                        <w:t xml:space="preserve"> </w:t>
                      </w:r>
                      <w:r w:rsidR="004B4AAA" w:rsidRPr="004B4AAA">
                        <w:rPr>
                          <w:rFonts w:asciiTheme="minorHAnsi" w:hAnsiTheme="minorHAnsi" w:cstheme="minorHAnsi"/>
                        </w:rPr>
                        <w:t>Integrated Urgent and Emergency Care Commissioning</w:t>
                      </w:r>
                    </w:p>
                    <w:p w:rsidR="001F20DD" w:rsidRPr="000D1B0D" w:rsidRDefault="001F20DD" w:rsidP="00C217D8">
                      <w:pPr>
                        <w:rPr>
                          <w:rFonts w:ascii="Calibri" w:hAnsi="Calibri"/>
                          <w:sz w:val="22"/>
                          <w:szCs w:val="22"/>
                        </w:rPr>
                      </w:pPr>
                    </w:p>
                    <w:p w:rsidR="001F20DD" w:rsidRPr="000D1B0D" w:rsidRDefault="001F20DD">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Helen Kenyon – Chief Operating Officer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F20DD" w:rsidRPr="00C52984" w:rsidRDefault="001F20DD"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1F20DD" w:rsidRPr="000D1B0D" w:rsidRDefault="001F20DD">
                            <w:pPr>
                              <w:rPr>
                                <w:rFonts w:ascii="Calibri" w:hAnsi="Calibri"/>
                                <w:sz w:val="22"/>
                                <w:szCs w:val="22"/>
                              </w:rPr>
                            </w:pPr>
                          </w:p>
                          <w:p w:rsidR="001F20DD" w:rsidRPr="000D1B0D" w:rsidRDefault="001F20DD"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F20DD" w:rsidRPr="000D1B0D" w:rsidRDefault="001F20DD"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F20DD" w:rsidRDefault="001F20DD"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F20DD" w:rsidRPr="000D1B0D" w:rsidRDefault="001F20DD"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F20DD" w:rsidRPr="00C52984" w:rsidRDefault="001F20DD"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1F20DD" w:rsidRPr="000D1B0D" w:rsidRDefault="001F20DD">
                      <w:pPr>
                        <w:rPr>
                          <w:rFonts w:ascii="Calibri" w:hAnsi="Calibri"/>
                          <w:sz w:val="22"/>
                          <w:szCs w:val="22"/>
                        </w:rPr>
                      </w:pPr>
                    </w:p>
                    <w:p w:rsidR="001F20DD" w:rsidRPr="000D1B0D" w:rsidRDefault="001F20DD"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F20DD" w:rsidRPr="000D1B0D" w:rsidRDefault="001F20DD"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F20DD" w:rsidRDefault="001F20DD"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F20DD" w:rsidRPr="000D1B0D" w:rsidRDefault="001F20DD"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FB648B">
            <w:pPr>
              <w:pStyle w:val="NoSpacing"/>
              <w:rPr>
                <w:rFonts w:cs="Calibri"/>
                <w:b/>
                <w:sz w:val="20"/>
                <w:szCs w:val="20"/>
              </w:rPr>
            </w:pPr>
          </w:p>
        </w:tc>
        <w:tc>
          <w:tcPr>
            <w:tcW w:w="3817" w:type="pct"/>
            <w:gridSpan w:val="2"/>
            <w:shd w:val="clear" w:color="auto" w:fill="auto"/>
          </w:tcPr>
          <w:p w:rsidR="00F746A9" w:rsidRPr="00F746A9" w:rsidRDefault="00F746A9" w:rsidP="00F746A9">
            <w:pPr>
              <w:pStyle w:val="Default"/>
              <w:jc w:val="both"/>
              <w:rPr>
                <w:rFonts w:ascii="Calibri" w:hAnsi="Calibri" w:cs="Calibri"/>
                <w:sz w:val="20"/>
                <w:szCs w:val="20"/>
              </w:rPr>
            </w:pPr>
            <w:r w:rsidRPr="00F746A9">
              <w:rPr>
                <w:rFonts w:ascii="Calibri" w:hAnsi="Calibri" w:cs="Calibri"/>
                <w:sz w:val="20"/>
                <w:szCs w:val="20"/>
              </w:rPr>
              <w:t>The purpose of this paper is to:</w:t>
            </w:r>
          </w:p>
          <w:p w:rsidR="00F746A9" w:rsidRDefault="00F746A9" w:rsidP="007752A5">
            <w:pPr>
              <w:pStyle w:val="Default"/>
              <w:numPr>
                <w:ilvl w:val="0"/>
                <w:numId w:val="2"/>
              </w:numPr>
              <w:ind w:left="360"/>
              <w:jc w:val="both"/>
              <w:rPr>
                <w:rFonts w:ascii="Calibri" w:hAnsi="Calibri" w:cs="Calibri"/>
                <w:sz w:val="20"/>
                <w:szCs w:val="20"/>
              </w:rPr>
            </w:pPr>
            <w:r w:rsidRPr="00F746A9">
              <w:rPr>
                <w:rFonts w:ascii="Calibri" w:hAnsi="Calibri" w:cs="Calibri"/>
                <w:sz w:val="20"/>
                <w:szCs w:val="20"/>
              </w:rPr>
              <w:t>Explain the rationale for revising the Integrated Urgent &amp; Emergency Care (IUEC) commissioning arrangements for Y&amp;H.</w:t>
            </w:r>
          </w:p>
          <w:p w:rsidR="00F746A9" w:rsidRPr="00F746A9" w:rsidRDefault="00F746A9" w:rsidP="007752A5">
            <w:pPr>
              <w:pStyle w:val="Default"/>
              <w:numPr>
                <w:ilvl w:val="0"/>
                <w:numId w:val="2"/>
              </w:numPr>
              <w:ind w:left="360"/>
              <w:jc w:val="both"/>
              <w:rPr>
                <w:rFonts w:ascii="Calibri" w:hAnsi="Calibri" w:cs="Calibri"/>
                <w:sz w:val="20"/>
                <w:szCs w:val="20"/>
              </w:rPr>
            </w:pPr>
            <w:r w:rsidRPr="00F746A9">
              <w:rPr>
                <w:rFonts w:ascii="Calibri" w:hAnsi="Calibri" w:cs="Calibri"/>
                <w:sz w:val="20"/>
                <w:szCs w:val="20"/>
              </w:rPr>
              <w:t xml:space="preserve">Gain approval from each of the Yorkshire &amp; the Humber (Y&amp;H) Clinical Commissioning Groups (CCGs) commissioning the Yorkshire Ambulance Service (YAS) to provide 999 ambulance and/or Integrated Urgent Care (IUC) </w:t>
            </w:r>
            <w:r>
              <w:rPr>
                <w:rFonts w:ascii="Calibri" w:hAnsi="Calibri" w:cs="Calibri"/>
                <w:sz w:val="20"/>
                <w:szCs w:val="20"/>
              </w:rPr>
              <w:t xml:space="preserve">111 </w:t>
            </w:r>
            <w:r w:rsidRPr="00F746A9">
              <w:rPr>
                <w:rFonts w:ascii="Calibri" w:hAnsi="Calibri" w:cs="Calibri"/>
                <w:sz w:val="20"/>
                <w:szCs w:val="20"/>
              </w:rPr>
              <w:t xml:space="preserve">services to a revised partnership framework and collaborative commissioning agreement. </w:t>
            </w:r>
          </w:p>
          <w:p w:rsidR="002054A0" w:rsidRDefault="00F746A9" w:rsidP="007752A5">
            <w:pPr>
              <w:pStyle w:val="Default"/>
              <w:numPr>
                <w:ilvl w:val="0"/>
                <w:numId w:val="2"/>
              </w:numPr>
              <w:ind w:left="360"/>
              <w:jc w:val="both"/>
              <w:rPr>
                <w:rFonts w:ascii="Calibri" w:hAnsi="Calibri" w:cs="Calibri"/>
                <w:sz w:val="20"/>
                <w:szCs w:val="20"/>
              </w:rPr>
            </w:pPr>
            <w:r w:rsidRPr="00F746A9">
              <w:rPr>
                <w:rFonts w:ascii="Calibri" w:hAnsi="Calibri" w:cs="Calibri"/>
                <w:sz w:val="20"/>
                <w:szCs w:val="20"/>
              </w:rPr>
              <w:t>Set out how the IUEC commissioning intentions will be enacted in the context of the revised approach</w:t>
            </w:r>
          </w:p>
          <w:p w:rsidR="00F746A9" w:rsidRDefault="00F746A9" w:rsidP="00F746A9">
            <w:pPr>
              <w:pStyle w:val="Default"/>
              <w:jc w:val="both"/>
              <w:rPr>
                <w:rFonts w:ascii="Calibri" w:hAnsi="Calibri" w:cs="Calibri"/>
                <w:sz w:val="20"/>
                <w:szCs w:val="20"/>
              </w:rPr>
            </w:pPr>
            <w:r>
              <w:rPr>
                <w:rFonts w:ascii="Calibri" w:hAnsi="Calibri" w:cs="Calibri"/>
                <w:sz w:val="20"/>
                <w:szCs w:val="20"/>
              </w:rPr>
              <w:t>NEL is only part of this collaborative arrang</w:t>
            </w:r>
            <w:r w:rsidR="003D0EE8">
              <w:rPr>
                <w:rFonts w:ascii="Calibri" w:hAnsi="Calibri" w:cs="Calibri"/>
                <w:sz w:val="20"/>
                <w:szCs w:val="20"/>
              </w:rPr>
              <w:t xml:space="preserve">ement for IUC / </w:t>
            </w:r>
            <w:r>
              <w:rPr>
                <w:rFonts w:ascii="Calibri" w:hAnsi="Calibri" w:cs="Calibri"/>
                <w:sz w:val="20"/>
                <w:szCs w:val="20"/>
              </w:rPr>
              <w:t>111 and not 999.</w:t>
            </w:r>
            <w:r w:rsidR="003D0EE8">
              <w:rPr>
                <w:rFonts w:ascii="Calibri" w:hAnsi="Calibri" w:cs="Calibri"/>
                <w:sz w:val="20"/>
                <w:szCs w:val="20"/>
              </w:rPr>
              <w:t xml:space="preserve">  The lead contractor for IUC is Greater Huddersfield CCG.</w:t>
            </w:r>
          </w:p>
          <w:p w:rsidR="003D0EE8" w:rsidRDefault="003D0EE8" w:rsidP="00F746A9">
            <w:pPr>
              <w:pStyle w:val="Default"/>
              <w:jc w:val="both"/>
              <w:rPr>
                <w:rFonts w:ascii="Calibri" w:hAnsi="Calibri" w:cs="Calibri"/>
                <w:sz w:val="20"/>
                <w:szCs w:val="20"/>
              </w:rPr>
            </w:pPr>
          </w:p>
          <w:p w:rsidR="003D0EE8" w:rsidRDefault="003D0EE8" w:rsidP="00F746A9">
            <w:pPr>
              <w:pStyle w:val="Default"/>
              <w:jc w:val="both"/>
              <w:rPr>
                <w:rFonts w:ascii="Calibri" w:hAnsi="Calibri" w:cs="Calibri"/>
                <w:sz w:val="20"/>
                <w:szCs w:val="20"/>
              </w:rPr>
            </w:pPr>
            <w:r>
              <w:rPr>
                <w:rFonts w:ascii="Calibri" w:hAnsi="Calibri" w:cs="Calibri"/>
                <w:sz w:val="20"/>
                <w:szCs w:val="20"/>
              </w:rPr>
              <w:t xml:space="preserve">The revised governance arrangements </w:t>
            </w:r>
            <w:r w:rsidR="0003584C">
              <w:rPr>
                <w:rFonts w:ascii="Calibri" w:hAnsi="Calibri" w:cs="Calibri"/>
                <w:sz w:val="20"/>
                <w:szCs w:val="20"/>
              </w:rPr>
              <w:t xml:space="preserve">reflect the establishment of ICS’s/STPs, however this does not materially affect the arrangement that NEL were part of.  The </w:t>
            </w:r>
            <w:r w:rsidR="006F3F67">
              <w:rPr>
                <w:rFonts w:ascii="Calibri" w:hAnsi="Calibri" w:cs="Calibri"/>
                <w:sz w:val="20"/>
                <w:szCs w:val="20"/>
              </w:rPr>
              <w:t>HCV lead Officers would be Andrew Philips (GP) as the clinical lead and Ricard Dodson as the Managerial lead.</w:t>
            </w:r>
          </w:p>
          <w:p w:rsidR="006F3F67" w:rsidRDefault="006F3F67" w:rsidP="00F746A9">
            <w:pPr>
              <w:pStyle w:val="Default"/>
              <w:jc w:val="both"/>
              <w:rPr>
                <w:rFonts w:ascii="Calibri" w:hAnsi="Calibri" w:cs="Calibri"/>
                <w:sz w:val="20"/>
                <w:szCs w:val="20"/>
              </w:rPr>
            </w:pPr>
          </w:p>
          <w:p w:rsidR="00F746A9" w:rsidRDefault="006F3F67" w:rsidP="00F746A9">
            <w:pPr>
              <w:pStyle w:val="Default"/>
              <w:jc w:val="both"/>
              <w:rPr>
                <w:rFonts w:ascii="Calibri" w:hAnsi="Calibri" w:cs="Calibri"/>
                <w:sz w:val="20"/>
                <w:szCs w:val="20"/>
              </w:rPr>
            </w:pPr>
            <w:r>
              <w:rPr>
                <w:rFonts w:ascii="Calibri" w:hAnsi="Calibri" w:cs="Calibri"/>
                <w:sz w:val="20"/>
                <w:szCs w:val="20"/>
              </w:rPr>
              <w:t>Both Andrew and Richard are members of the Urgent and Emergency Network, which is the group within the STP through which the co-ordination of the CCG requirements and discussions take place.</w:t>
            </w:r>
          </w:p>
          <w:p w:rsidR="00F746A9" w:rsidRPr="000D1B0D" w:rsidRDefault="00F746A9" w:rsidP="00F746A9">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7D7CE7" w:rsidRDefault="00C217D8" w:rsidP="000D1B0D">
            <w:pPr>
              <w:pStyle w:val="Default"/>
              <w:jc w:val="both"/>
              <w:rPr>
                <w:rFonts w:ascii="Calibri" w:hAnsi="Calibri" w:cs="Calibri"/>
                <w:sz w:val="20"/>
                <w:szCs w:val="20"/>
              </w:rPr>
            </w:pPr>
            <w:r>
              <w:rPr>
                <w:rFonts w:ascii="Calibri" w:hAnsi="Calibri" w:cs="Calibri"/>
                <w:sz w:val="20"/>
                <w:szCs w:val="20"/>
              </w:rPr>
              <w:t xml:space="preserve">The Governing Body </w:t>
            </w:r>
            <w:r w:rsidR="00A7599C">
              <w:rPr>
                <w:rFonts w:ascii="Calibri" w:hAnsi="Calibri" w:cs="Calibri"/>
                <w:sz w:val="20"/>
                <w:szCs w:val="20"/>
              </w:rPr>
              <w:t>is asked to</w:t>
            </w:r>
            <w:r w:rsidR="007D7CE7">
              <w:rPr>
                <w:rFonts w:ascii="Calibri" w:hAnsi="Calibri" w:cs="Calibri"/>
                <w:sz w:val="20"/>
                <w:szCs w:val="20"/>
              </w:rPr>
              <w:t>:</w:t>
            </w:r>
          </w:p>
          <w:p w:rsidR="009D4EDC" w:rsidRDefault="006F3F67" w:rsidP="007752A5">
            <w:pPr>
              <w:pStyle w:val="Default"/>
              <w:numPr>
                <w:ilvl w:val="0"/>
                <w:numId w:val="1"/>
              </w:numPr>
              <w:jc w:val="both"/>
              <w:rPr>
                <w:rFonts w:ascii="Calibri" w:hAnsi="Calibri" w:cs="Calibri"/>
                <w:sz w:val="20"/>
                <w:szCs w:val="20"/>
              </w:rPr>
            </w:pPr>
            <w:r>
              <w:rPr>
                <w:rFonts w:ascii="Calibri" w:hAnsi="Calibri" w:cs="Calibri"/>
                <w:sz w:val="20"/>
                <w:szCs w:val="20"/>
              </w:rPr>
              <w:t xml:space="preserve">Note the changes to the </w:t>
            </w:r>
            <w:r w:rsidR="00CD6FD9">
              <w:rPr>
                <w:rFonts w:ascii="Calibri" w:hAnsi="Calibri" w:cs="Calibri"/>
                <w:sz w:val="20"/>
                <w:szCs w:val="20"/>
              </w:rPr>
              <w:t>IUEC commissioning arrangements</w:t>
            </w:r>
          </w:p>
          <w:p w:rsidR="00CD6FD9" w:rsidRDefault="00CD6FD9" w:rsidP="007752A5">
            <w:pPr>
              <w:pStyle w:val="Default"/>
              <w:numPr>
                <w:ilvl w:val="0"/>
                <w:numId w:val="1"/>
              </w:numPr>
              <w:jc w:val="both"/>
              <w:rPr>
                <w:rFonts w:ascii="Calibri" w:hAnsi="Calibri" w:cs="Calibri"/>
                <w:sz w:val="20"/>
                <w:szCs w:val="20"/>
              </w:rPr>
            </w:pPr>
            <w:r>
              <w:rPr>
                <w:rFonts w:ascii="Calibri" w:hAnsi="Calibri" w:cs="Calibri"/>
                <w:sz w:val="20"/>
                <w:szCs w:val="20"/>
              </w:rPr>
              <w:t>Note the IUEC commissioning intentions</w:t>
            </w:r>
          </w:p>
          <w:p w:rsidR="00CD6FD9" w:rsidRPr="000D1B0D" w:rsidRDefault="00CD6FD9" w:rsidP="007752A5">
            <w:pPr>
              <w:pStyle w:val="Default"/>
              <w:numPr>
                <w:ilvl w:val="0"/>
                <w:numId w:val="1"/>
              </w:numPr>
              <w:jc w:val="both"/>
              <w:rPr>
                <w:rFonts w:ascii="Calibri" w:hAnsi="Calibri" w:cs="Calibri"/>
                <w:sz w:val="20"/>
                <w:szCs w:val="20"/>
              </w:rPr>
            </w:pPr>
            <w:r>
              <w:rPr>
                <w:rFonts w:ascii="Calibri" w:hAnsi="Calibri" w:cs="Calibri"/>
                <w:sz w:val="20"/>
                <w:szCs w:val="20"/>
              </w:rPr>
              <w:t>Approve the signing of the Memorandum of Understanding for the collaborative commissioning of Integrated Urgent and Emergency care services</w:t>
            </w:r>
          </w:p>
        </w:tc>
      </w:tr>
      <w:tr w:rsidR="009D4EDC" w:rsidRPr="000D1B0D" w:rsidTr="00144ED4">
        <w:tc>
          <w:tcPr>
            <w:tcW w:w="1183" w:type="pct"/>
            <w:shd w:val="clear" w:color="auto" w:fill="auto"/>
          </w:tcPr>
          <w:p w:rsidR="009D4EDC" w:rsidRPr="000D1B0D" w:rsidRDefault="00711DA9" w:rsidP="00FF47DC">
            <w:pPr>
              <w:pStyle w:val="Default"/>
              <w:jc w:val="center"/>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0D1B0D" w:rsidRDefault="00224AEE" w:rsidP="00224AEE">
            <w:pPr>
              <w:pStyle w:val="Default"/>
              <w:jc w:val="both"/>
              <w:rPr>
                <w:rFonts w:ascii="Calibri" w:hAnsi="Calibri" w:cs="Calibri"/>
                <w:sz w:val="20"/>
                <w:szCs w:val="20"/>
              </w:rPr>
            </w:pPr>
            <w:r>
              <w:rPr>
                <w:rFonts w:asciiTheme="minorHAnsi" w:hAnsiTheme="minorHAnsi" w:cstheme="minorHAnsi"/>
                <w:sz w:val="20"/>
                <w:szCs w:val="20"/>
              </w:rPr>
              <w:t xml:space="preserve"> </w:t>
            </w:r>
            <w:r w:rsidR="007050B0">
              <w:rPr>
                <w:rFonts w:asciiTheme="minorHAnsi" w:hAnsiTheme="minorHAnsi" w:cstheme="minorHAnsi"/>
                <w:sz w:val="20"/>
                <w:szCs w:val="20"/>
              </w:rPr>
              <w:t>The CCGs Care Contracting Committee would be the committee that would oversee the IUC collaborative commissioning arrangements and contract</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224AEE" w:rsidRDefault="007050B0" w:rsidP="007050B0">
            <w:pPr>
              <w:pStyle w:val="Default"/>
              <w:jc w:val="both"/>
              <w:rPr>
                <w:rFonts w:ascii="Calibri" w:hAnsi="Calibri" w:cs="Calibri"/>
                <w:sz w:val="20"/>
                <w:szCs w:val="20"/>
              </w:rPr>
            </w:pPr>
            <w:r>
              <w:rPr>
                <w:rFonts w:ascii="Calibri" w:hAnsi="Calibri" w:cs="Calibri"/>
                <w:sz w:val="20"/>
                <w:szCs w:val="20"/>
              </w:rPr>
              <w:t>There are no specific risk assurance implications</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155E87" w:rsidP="000D1B0D">
            <w:pPr>
              <w:pStyle w:val="Default"/>
              <w:jc w:val="both"/>
              <w:rPr>
                <w:rFonts w:ascii="Calibri" w:hAnsi="Calibri" w:cs="Calibri"/>
                <w:sz w:val="20"/>
                <w:szCs w:val="20"/>
              </w:rPr>
            </w:pPr>
            <w:r>
              <w:rPr>
                <w:rFonts w:ascii="Calibri" w:hAnsi="Calibri" w:cs="Calibri"/>
                <w:sz w:val="20"/>
                <w:szCs w:val="20"/>
              </w:rPr>
              <w:t xml:space="preserve">There are no legal implications </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155E87"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FF47DC">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125375" w:rsidP="000D1B0D">
            <w:pPr>
              <w:pStyle w:val="Default"/>
              <w:jc w:val="both"/>
              <w:rPr>
                <w:rFonts w:ascii="Calibri" w:hAnsi="Calibri" w:cs="Calibri"/>
                <w:sz w:val="20"/>
                <w:szCs w:val="20"/>
              </w:rPr>
            </w:pPr>
            <w:r>
              <w:rPr>
                <w:rFonts w:ascii="Calibri" w:hAnsi="Calibri" w:cs="Calibri"/>
                <w:sz w:val="20"/>
                <w:szCs w:val="20"/>
              </w:rPr>
              <w:t>There are no specific additional financial implications arising from this paper, however schedule 4 of the MOU, the scheme of delegation identifies the transformational, finance and contractual decisions that will be made in collaboration under this agreement</w:t>
            </w:r>
          </w:p>
          <w:p w:rsidR="00246EFA" w:rsidRPr="000D1B0D" w:rsidRDefault="00155E87" w:rsidP="000D1B0D">
            <w:pPr>
              <w:pStyle w:val="Default"/>
              <w:jc w:val="both"/>
              <w:rPr>
                <w:rFonts w:ascii="Calibri" w:hAnsi="Calibri" w:cs="Calibri"/>
                <w:sz w:val="20"/>
                <w:szCs w:val="20"/>
              </w:rPr>
            </w:pPr>
            <w:r>
              <w:rPr>
                <w:rFonts w:ascii="Calibri" w:hAnsi="Calibri" w:cs="Calibri"/>
                <w:sz w:val="20"/>
                <w:szCs w:val="20"/>
              </w:rPr>
              <w: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F300A1">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gridSpan w:val="2"/>
            <w:shd w:val="clear" w:color="auto" w:fill="auto"/>
          </w:tcPr>
          <w:p w:rsidR="00246EFA" w:rsidRPr="00901CC0" w:rsidRDefault="00155E87" w:rsidP="00E61AF0">
            <w:pPr>
              <w:pStyle w:val="Default"/>
              <w:jc w:val="both"/>
              <w:rPr>
                <w:rFonts w:ascii="Calibri" w:hAnsi="Calibri" w:cs="Calibri"/>
                <w:sz w:val="20"/>
                <w:szCs w:val="20"/>
              </w:rPr>
            </w:pPr>
            <w:r>
              <w:rPr>
                <w:rFonts w:ascii="Calibri" w:hAnsi="Calibri" w:cs="Calibri"/>
                <w:sz w:val="20"/>
                <w:szCs w:val="20"/>
              </w:rPr>
              <w:t>No Implications</w:t>
            </w:r>
          </w:p>
        </w:tc>
      </w:tr>
      <w:tr w:rsidR="00473CC5" w:rsidRPr="000D1B0D" w:rsidTr="00144ED4">
        <w:tc>
          <w:tcPr>
            <w:tcW w:w="1183" w:type="pct"/>
            <w:shd w:val="clear" w:color="auto" w:fill="auto"/>
          </w:tcPr>
          <w:p w:rsidR="00473CC5" w:rsidRPr="00F300A1" w:rsidRDefault="00473CC5" w:rsidP="00155E87">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155E87" w:rsidP="000D1B0D">
            <w:pPr>
              <w:pStyle w:val="Default"/>
              <w:jc w:val="both"/>
              <w:rPr>
                <w:rFonts w:ascii="Calibri" w:hAnsi="Calibri" w:cs="Calibri"/>
                <w:sz w:val="20"/>
                <w:szCs w:val="20"/>
              </w:rPr>
            </w:pPr>
            <w:r>
              <w:rPr>
                <w:rFonts w:ascii="Calibri" w:hAnsi="Calibri" w:cs="Calibri"/>
                <w:sz w:val="20"/>
                <w:szCs w:val="20"/>
              </w:rPr>
              <w:t>No Implications</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6530AB"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sidRPr="00793F90">
              <w:rPr>
                <w:rFonts w:ascii="Calibri" w:hAnsi="Calibri" w:cs="Calibri"/>
                <w:i/>
                <w:color w:val="FF0000"/>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7752A5"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155E8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7752A5"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155E87">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220DF9" w:rsidRPr="006330C7" w:rsidRDefault="007752A5"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155E87">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6530AB" w:rsidRDefault="006530AB" w:rsidP="006530AB">
            <w:pPr>
              <w:pStyle w:val="Default"/>
              <w:jc w:val="both"/>
              <w:rPr>
                <w:rFonts w:ascii="Calibri" w:hAnsi="Calibri" w:cs="Calibri"/>
                <w:b/>
                <w:sz w:val="20"/>
                <w:szCs w:val="20"/>
              </w:rPr>
            </w:pPr>
            <w:r>
              <w:rPr>
                <w:rFonts w:ascii="Calibri" w:hAnsi="Calibri" w:cs="Calibri"/>
                <w:b/>
                <w:sz w:val="20"/>
                <w:szCs w:val="20"/>
              </w:rPr>
              <w:t>NHS Constitution:</w:t>
            </w:r>
          </w:p>
        </w:tc>
        <w:tc>
          <w:tcPr>
            <w:tcW w:w="3817" w:type="pct"/>
            <w:gridSpan w:val="2"/>
            <w:shd w:val="clear" w:color="auto" w:fill="auto"/>
          </w:tcPr>
          <w:p w:rsidR="00034CF6" w:rsidRDefault="007752A5"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7752A5" w:rsidRDefault="007752A5" w:rsidP="000D1B0D">
            <w:pPr>
              <w:pStyle w:val="Default"/>
              <w:jc w:val="both"/>
              <w:rPr>
                <w:rFonts w:ascii="Calibri" w:hAnsi="Calibri" w:cs="Calibri"/>
                <w:sz w:val="20"/>
                <w:szCs w:val="20"/>
              </w:rPr>
            </w:pPr>
          </w:p>
          <w:p w:rsidR="00E402F3" w:rsidRDefault="00155E87" w:rsidP="000D1B0D">
            <w:pPr>
              <w:pStyle w:val="Default"/>
              <w:jc w:val="both"/>
              <w:rPr>
                <w:rFonts w:ascii="Calibri" w:hAnsi="Calibri" w:cs="Calibri"/>
                <w:sz w:val="20"/>
                <w:szCs w:val="20"/>
              </w:rPr>
            </w:pPr>
            <w:r>
              <w:rPr>
                <w:rFonts w:ascii="Calibri" w:hAnsi="Calibri" w:cs="Calibri"/>
                <w:sz w:val="20"/>
                <w:szCs w:val="20"/>
              </w:rPr>
              <w:t>See report below</w:t>
            </w:r>
            <w:r w:rsidR="007752A5">
              <w:rPr>
                <w:rFonts w:ascii="Calibri" w:hAnsi="Calibri" w:cs="Calibri"/>
                <w:sz w:val="20"/>
                <w:szCs w:val="20"/>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Acrobat.Document.DC" ShapeID="_x0000_i1025" DrawAspect="Icon" ObjectID="_1644213793" r:id="rId11"/>
              </w:object>
            </w:r>
            <w:bookmarkStart w:id="1" w:name="_MON_1644213584"/>
            <w:bookmarkEnd w:id="1"/>
            <w:r w:rsidR="007752A5">
              <w:rPr>
                <w:rFonts w:ascii="Calibri" w:hAnsi="Calibri" w:cs="Calibri"/>
                <w:sz w:val="20"/>
                <w:szCs w:val="20"/>
              </w:rPr>
              <w:object w:dxaOrig="1537" w:dyaOrig="997">
                <v:shape id="_x0000_i1026" type="#_x0000_t75" style="width:76.85pt;height:49.85pt" o:ole="">
                  <v:imagedata r:id="rId12" o:title=""/>
                </v:shape>
                <o:OLEObject Type="Embed" ProgID="Word.Document.12" ShapeID="_x0000_i1026" DrawAspect="Icon" ObjectID="_1644213794" r:id="rId13">
                  <o:FieldCodes>\s</o:FieldCodes>
                </o:OLEObject>
              </w:object>
            </w:r>
            <w:bookmarkStart w:id="2" w:name="_MON_1644213611"/>
            <w:bookmarkEnd w:id="2"/>
            <w:r w:rsidR="007752A5">
              <w:rPr>
                <w:rFonts w:ascii="Calibri" w:hAnsi="Calibri" w:cs="Calibri"/>
                <w:sz w:val="20"/>
                <w:szCs w:val="20"/>
              </w:rPr>
              <w:object w:dxaOrig="1537" w:dyaOrig="997">
                <v:shape id="_x0000_i1027" type="#_x0000_t75" style="width:76.85pt;height:49.85pt" o:ole="">
                  <v:imagedata r:id="rId14" o:title=""/>
                </v:shape>
                <o:OLEObject Type="Embed" ProgID="Word.Document.12" ShapeID="_x0000_i1027" DrawAspect="Icon" ObjectID="_1644213795" r:id="rId15">
                  <o:FieldCodes>\s</o:FieldCodes>
                </o:OLEObject>
              </w:object>
            </w:r>
            <w:bookmarkStart w:id="3" w:name="_MON_1644213653"/>
            <w:bookmarkEnd w:id="3"/>
            <w:r w:rsidR="007752A5">
              <w:rPr>
                <w:rFonts w:ascii="Calibri" w:hAnsi="Calibri" w:cs="Calibri"/>
                <w:sz w:val="20"/>
                <w:szCs w:val="20"/>
              </w:rPr>
              <w:object w:dxaOrig="1537" w:dyaOrig="997">
                <v:shape id="_x0000_i1028" type="#_x0000_t75" style="width:76.85pt;height:49.85pt" o:ole="">
                  <v:imagedata r:id="rId16" o:title=""/>
                </v:shape>
                <o:OLEObject Type="Embed" ProgID="Word.Document.8" ShapeID="_x0000_i1028" DrawAspect="Icon" ObjectID="_1644213796" r:id="rId17">
                  <o:FieldCodes>\s</o:FieldCodes>
                </o:OLEObject>
              </w:object>
            </w:r>
          </w:p>
          <w:p w:rsidR="007752A5" w:rsidRPr="000D1B0D" w:rsidRDefault="007752A5" w:rsidP="000D1B0D">
            <w:pPr>
              <w:pStyle w:val="Default"/>
              <w:jc w:val="both"/>
              <w:rPr>
                <w:rFonts w:ascii="Calibri" w:hAnsi="Calibri" w:cs="Calibri"/>
                <w:sz w:val="20"/>
                <w:szCs w:val="20"/>
              </w:rPr>
            </w:pPr>
          </w:p>
        </w:tc>
      </w:tr>
    </w:tbl>
    <w:p w:rsidR="007752A5" w:rsidRPr="002C1E32" w:rsidRDefault="007752A5" w:rsidP="007752A5">
      <w:pPr>
        <w:jc w:val="center"/>
        <w:rPr>
          <w:rFonts w:ascii="Arial" w:hAnsi="Arial" w:cs="Arial"/>
          <w:b/>
          <w:sz w:val="28"/>
          <w:szCs w:val="28"/>
        </w:rPr>
      </w:pPr>
      <w:r w:rsidRPr="002C1E32">
        <w:rPr>
          <w:rFonts w:ascii="Arial" w:hAnsi="Arial" w:cs="Arial"/>
          <w:b/>
          <w:sz w:val="28"/>
          <w:szCs w:val="28"/>
        </w:rPr>
        <w:t xml:space="preserve">Yorkshire and the Humber Collaborative Commissioning – </w:t>
      </w:r>
    </w:p>
    <w:p w:rsidR="007752A5" w:rsidRPr="002C1E32" w:rsidRDefault="007752A5" w:rsidP="007752A5">
      <w:pPr>
        <w:jc w:val="center"/>
        <w:rPr>
          <w:rFonts w:ascii="Arial" w:hAnsi="Arial" w:cs="Arial"/>
          <w:b/>
          <w:sz w:val="28"/>
          <w:szCs w:val="28"/>
        </w:rPr>
      </w:pPr>
      <w:r w:rsidRPr="002C1E32">
        <w:rPr>
          <w:rFonts w:ascii="Arial" w:hAnsi="Arial" w:cs="Arial"/>
          <w:b/>
          <w:sz w:val="28"/>
          <w:szCs w:val="28"/>
        </w:rPr>
        <w:t>Integrated Urgent &amp; Emergency Care (IUEC)</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1.0 Purpose</w:t>
      </w:r>
    </w:p>
    <w:p w:rsidR="007752A5" w:rsidRPr="002C1E32" w:rsidRDefault="007752A5" w:rsidP="007752A5">
      <w:pPr>
        <w:ind w:left="709"/>
        <w:jc w:val="both"/>
        <w:rPr>
          <w:rFonts w:ascii="Arial" w:hAnsi="Arial" w:cs="Arial"/>
          <w:b/>
          <w:szCs w:val="24"/>
        </w:rPr>
      </w:pPr>
    </w:p>
    <w:p w:rsidR="007752A5" w:rsidRPr="002C1E32" w:rsidRDefault="007752A5" w:rsidP="007752A5">
      <w:pPr>
        <w:jc w:val="both"/>
        <w:rPr>
          <w:rFonts w:ascii="Arial" w:hAnsi="Arial" w:cs="Arial"/>
          <w:szCs w:val="24"/>
        </w:rPr>
      </w:pPr>
      <w:r w:rsidRPr="002C1E32">
        <w:rPr>
          <w:rFonts w:ascii="Arial" w:hAnsi="Arial" w:cs="Arial"/>
          <w:szCs w:val="24"/>
        </w:rPr>
        <w:t>The purpose of this paper is to:</w:t>
      </w:r>
    </w:p>
    <w:p w:rsidR="007752A5" w:rsidRPr="002C1E32" w:rsidRDefault="007752A5" w:rsidP="007752A5">
      <w:pPr>
        <w:rPr>
          <w:rFonts w:ascii="Arial" w:hAnsi="Arial" w:cs="Arial"/>
          <w:szCs w:val="24"/>
        </w:rPr>
      </w:pPr>
    </w:p>
    <w:p w:rsidR="007752A5" w:rsidRPr="002C1E32" w:rsidRDefault="007752A5" w:rsidP="007752A5">
      <w:pPr>
        <w:numPr>
          <w:ilvl w:val="0"/>
          <w:numId w:val="4"/>
        </w:numPr>
        <w:ind w:left="360"/>
        <w:rPr>
          <w:rFonts w:ascii="Arial" w:hAnsi="Arial" w:cs="Arial"/>
          <w:szCs w:val="24"/>
        </w:rPr>
      </w:pPr>
      <w:r w:rsidRPr="002C1E32">
        <w:rPr>
          <w:rFonts w:ascii="Arial" w:hAnsi="Arial" w:cs="Arial"/>
          <w:szCs w:val="24"/>
        </w:rPr>
        <w:t>Explain the rationale for revising the Integrated Urgent &amp; Emergency Care (IUEC) commissioning arrangements for Y&amp;H.</w:t>
      </w:r>
    </w:p>
    <w:p w:rsidR="007752A5" w:rsidRPr="002C1E32" w:rsidRDefault="007752A5" w:rsidP="007752A5">
      <w:pPr>
        <w:ind w:left="360"/>
        <w:rPr>
          <w:rFonts w:ascii="Arial" w:hAnsi="Arial" w:cs="Arial"/>
          <w:szCs w:val="24"/>
        </w:rPr>
      </w:pPr>
    </w:p>
    <w:p w:rsidR="007752A5" w:rsidRPr="002C1E32" w:rsidRDefault="007752A5" w:rsidP="007752A5">
      <w:pPr>
        <w:numPr>
          <w:ilvl w:val="0"/>
          <w:numId w:val="4"/>
        </w:numPr>
        <w:ind w:left="360"/>
        <w:rPr>
          <w:rFonts w:ascii="Arial" w:hAnsi="Arial" w:cs="Arial"/>
          <w:szCs w:val="24"/>
        </w:rPr>
      </w:pPr>
      <w:r w:rsidRPr="002C1E32">
        <w:rPr>
          <w:rFonts w:ascii="Arial" w:hAnsi="Arial" w:cs="Arial"/>
          <w:szCs w:val="24"/>
        </w:rPr>
        <w:t xml:space="preserve">Gain approval from each of the Yorkshire &amp; the Humber (Y&amp;H) Clinical Commissioning Groups (CCGs) commissioning the Yorkshire Ambulance Service (YAS) to provide 999 ambulance and/or Integrated Urgent Care (IUC) services to a revised </w:t>
      </w:r>
      <w:r>
        <w:rPr>
          <w:rFonts w:ascii="Arial" w:hAnsi="Arial" w:cs="Arial"/>
          <w:szCs w:val="24"/>
        </w:rPr>
        <w:t>partnership</w:t>
      </w:r>
      <w:r w:rsidRPr="002C1E32">
        <w:rPr>
          <w:rFonts w:ascii="Arial" w:hAnsi="Arial" w:cs="Arial"/>
          <w:szCs w:val="24"/>
        </w:rPr>
        <w:t xml:space="preserve"> framework and collaborative commissioning agreement. </w:t>
      </w:r>
    </w:p>
    <w:p w:rsidR="007752A5" w:rsidRPr="002C1E32" w:rsidRDefault="007752A5" w:rsidP="007752A5">
      <w:pPr>
        <w:ind w:left="360"/>
        <w:rPr>
          <w:rFonts w:ascii="Arial" w:hAnsi="Arial" w:cs="Arial"/>
          <w:szCs w:val="24"/>
        </w:rPr>
      </w:pPr>
    </w:p>
    <w:p w:rsidR="007752A5" w:rsidRPr="002C1E32" w:rsidRDefault="007752A5" w:rsidP="007752A5">
      <w:pPr>
        <w:numPr>
          <w:ilvl w:val="0"/>
          <w:numId w:val="4"/>
        </w:numPr>
        <w:ind w:left="360"/>
        <w:rPr>
          <w:rFonts w:ascii="Arial" w:hAnsi="Arial" w:cs="Arial"/>
          <w:szCs w:val="24"/>
        </w:rPr>
      </w:pPr>
      <w:r w:rsidRPr="002C1E32">
        <w:rPr>
          <w:rFonts w:ascii="Arial" w:hAnsi="Arial" w:cs="Arial"/>
          <w:szCs w:val="24"/>
        </w:rPr>
        <w:t>Set out how the IUEC commissioning intentions will be enacted in the context of the revised approach.</w:t>
      </w:r>
    </w:p>
    <w:p w:rsidR="007752A5" w:rsidRPr="002C1E32" w:rsidRDefault="007752A5" w:rsidP="007752A5">
      <w:pPr>
        <w:jc w:val="both"/>
        <w:rPr>
          <w:rFonts w:ascii="Arial" w:hAnsi="Arial" w:cs="Arial"/>
          <w:b/>
          <w:szCs w:val="24"/>
        </w:rPr>
      </w:pPr>
    </w:p>
    <w:p w:rsidR="007752A5" w:rsidRPr="002C1E32" w:rsidRDefault="007752A5" w:rsidP="007752A5">
      <w:pPr>
        <w:jc w:val="both"/>
        <w:rPr>
          <w:rFonts w:ascii="Arial" w:hAnsi="Arial" w:cs="Arial"/>
          <w:b/>
          <w:szCs w:val="24"/>
        </w:rPr>
      </w:pPr>
      <w:r w:rsidRPr="002C1E32">
        <w:rPr>
          <w:rFonts w:ascii="Arial" w:hAnsi="Arial" w:cs="Arial"/>
          <w:b/>
          <w:szCs w:val="24"/>
        </w:rPr>
        <w:t>2. Background</w:t>
      </w:r>
    </w:p>
    <w:p w:rsidR="007752A5" w:rsidRPr="002C1E32" w:rsidRDefault="007752A5" w:rsidP="007752A5">
      <w:pPr>
        <w:jc w:val="both"/>
        <w:rPr>
          <w:rFonts w:ascii="Arial" w:hAnsi="Arial" w:cs="Arial"/>
          <w:b/>
          <w:szCs w:val="24"/>
        </w:rPr>
      </w:pPr>
    </w:p>
    <w:p w:rsidR="007752A5" w:rsidRPr="002C1E32" w:rsidRDefault="007752A5" w:rsidP="007752A5">
      <w:pPr>
        <w:jc w:val="both"/>
        <w:rPr>
          <w:rFonts w:ascii="Arial" w:hAnsi="Arial" w:cs="Arial"/>
          <w:szCs w:val="24"/>
        </w:rPr>
      </w:pPr>
      <w:r w:rsidRPr="002C1E32">
        <w:rPr>
          <w:rFonts w:ascii="Arial" w:hAnsi="Arial" w:cs="Arial"/>
          <w:szCs w:val="24"/>
        </w:rPr>
        <w:t xml:space="preserve">In the spring of 2016, Y&amp;H CCGs each approved a Governing Body paper setting out the then ambulance commissioning strategy and the associated collaborative commissioning agreements (Memoranda of Understanding (MOU)). The strategy and MOUs have been updated taking into account changes to the evolving commissioning geographies and the journey towards integration captured under the umbrella of Integrated Urgent and Emergency Care (IUEC). </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3. What is the scope of integrated urgent and emergency care in Y&amp;H?</w:t>
      </w:r>
    </w:p>
    <w:p w:rsidR="007752A5" w:rsidRPr="002C1E32" w:rsidRDefault="007752A5" w:rsidP="007752A5">
      <w:pPr>
        <w:jc w:val="both"/>
        <w:rPr>
          <w:rFonts w:ascii="Arial" w:hAnsi="Arial" w:cs="Arial"/>
          <w:b/>
          <w:szCs w:val="24"/>
        </w:rPr>
      </w:pPr>
    </w:p>
    <w:p w:rsidR="007752A5" w:rsidRPr="002C1E32" w:rsidRDefault="007752A5" w:rsidP="007752A5">
      <w:pPr>
        <w:jc w:val="both"/>
        <w:rPr>
          <w:rFonts w:ascii="Arial" w:hAnsi="Arial" w:cs="Arial"/>
          <w:b/>
          <w:szCs w:val="24"/>
        </w:rPr>
      </w:pPr>
      <w:r w:rsidRPr="002C1E32">
        <w:rPr>
          <w:rFonts w:ascii="Arial" w:hAnsi="Arial" w:cs="Arial"/>
          <w:szCs w:val="24"/>
        </w:rPr>
        <w:t xml:space="preserve">IUEC encompasses a wide range of services beyond those directly provided by YAS. A key feature is that no matter whether someone seeking help has done this via 999 or 111 or through NHS 111 on line, the pathway of care should be seamless whether the clinical end point is a service within a primary care network, a GP out of hours service, an acute trust service, a mental health service or some other service. The scope is set out in the </w:t>
      </w:r>
      <w:r>
        <w:rPr>
          <w:rFonts w:ascii="Arial" w:hAnsi="Arial" w:cs="Arial"/>
          <w:szCs w:val="24"/>
        </w:rPr>
        <w:t xml:space="preserve">partnership </w:t>
      </w:r>
      <w:r w:rsidRPr="00BB4F51">
        <w:rPr>
          <w:rFonts w:ascii="Arial" w:hAnsi="Arial" w:cs="Arial"/>
          <w:szCs w:val="24"/>
        </w:rPr>
        <w:t>framework at Appendix 1.</w:t>
      </w:r>
      <w:r w:rsidRPr="002C1E32">
        <w:rPr>
          <w:rFonts w:ascii="Arial" w:hAnsi="Arial" w:cs="Arial"/>
          <w:b/>
          <w:szCs w:val="24"/>
        </w:rPr>
        <w:t xml:space="preserve"> </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 xml:space="preserve">To ensure this happens changes are being made to back office processes for example, improved access to patient records, improved access to clinical support, the ability to book immediately into appointment slots and access to a wide range of local clinical and social care services on a 24/7 basis. </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4. What has been achieved since 2016?</w:t>
      </w:r>
    </w:p>
    <w:p w:rsidR="007752A5" w:rsidRPr="002C1E32" w:rsidRDefault="007752A5" w:rsidP="007752A5">
      <w:pPr>
        <w:jc w:val="both"/>
        <w:rPr>
          <w:rFonts w:ascii="Arial" w:hAnsi="Arial" w:cs="Arial"/>
          <w:szCs w:val="24"/>
        </w:rPr>
      </w:pPr>
      <w:r w:rsidRPr="002C1E32">
        <w:rPr>
          <w:rFonts w:ascii="Arial" w:hAnsi="Arial" w:cs="Arial"/>
          <w:szCs w:val="24"/>
        </w:rPr>
        <w:t xml:space="preserve">Notable progress has been made in the past three years in respect of ambulance commissioning across Y&amp;H: </w:t>
      </w:r>
    </w:p>
    <w:p w:rsidR="007752A5" w:rsidRPr="002C1E32" w:rsidRDefault="007752A5" w:rsidP="007752A5">
      <w:pPr>
        <w:jc w:val="both"/>
        <w:rPr>
          <w:rFonts w:ascii="Arial" w:hAnsi="Arial" w:cs="Arial"/>
          <w:szCs w:val="24"/>
        </w:rPr>
      </w:pP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YAS was rated by the Care Quality Commission (CQC) as ‘requires improvement’ in 2015 and has since been rated as ‘good’.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The NHS 111 service in Y&amp;H was launched in 2013 as a stand-alone clinical service for those needing urgent help fast.  The service, provided by YAS and commissioned across all Y&amp;H CCGs had become (until the service ceased in March 2019) one of the better performing NHS 111 services in England.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Y&amp;H CCGs have, from April 2019, replaced the NHS 111 services with an Integrated Urgent Care (IUC) service. This, in line with national guidance, includes a NHS 111 call handling and clinical advice service (CAS).  YAS provide a ‘core’ CAS within the context of a Y&amp;H wide CAS made up of different providers across Y&amp;H (all of whom are expected to work collaboratively). The service reflects our belief that it isn’t about what number has been dialled but what sits behind the entry point.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A NHS 111 on line service, which provides an alternative into IUEC without necessarily making a call, is fully available across Y&amp;H.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Further investment has been made into YAS 999 services. Y&amp;H CCGs invested £180.2m in 2015/16 into YAS 999 services and this had increased to £211.6m in 2019/20.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A Joint Partnership Panel (JPP) was established to coordinate the renegotiation of the 999 contract with YAS. For 2020/21 it will be expanded to cover both the 999 and IUC contracts for 2020/21.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The YAS 999 service has evolved in line with the national direction of travel and is fast becoming one of the best performing trusts in England against the new (Ambulance Response Programme (ARP)) national quality indicators. YAS are contracted to provide a service on a Y&amp;H footprint. YAS met all national performance standards in March 2019 with the exception of category 4 (low acuity) where it was 9 seconds off.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 xml:space="preserve">Y&amp;H commissioners established a Joint Strategic Commissioning Board (JSCB) to oversee the strategic commissioning of IUEC services on a Y&amp;H footprint. This has evolved to become a Joint Strategic Partnership Board (JSPB).  </w:t>
      </w:r>
    </w:p>
    <w:p w:rsidR="007752A5" w:rsidRPr="002C1E32" w:rsidRDefault="007752A5" w:rsidP="007752A5">
      <w:pPr>
        <w:numPr>
          <w:ilvl w:val="0"/>
          <w:numId w:val="9"/>
        </w:numPr>
        <w:spacing w:line="276" w:lineRule="auto"/>
        <w:rPr>
          <w:rFonts w:ascii="Arial" w:hAnsi="Arial" w:cs="Arial"/>
          <w:szCs w:val="24"/>
        </w:rPr>
      </w:pPr>
      <w:r w:rsidRPr="002C1E32">
        <w:rPr>
          <w:rFonts w:ascii="Arial" w:hAnsi="Arial" w:cs="Arial"/>
          <w:szCs w:val="24"/>
        </w:rPr>
        <w:t>Y&amp;H commissioners have established an IUEC Clinical Assurance Group (CAG) in line with national guidance looking along IUEC pathways of care.</w:t>
      </w:r>
    </w:p>
    <w:p w:rsidR="007752A5" w:rsidRPr="002C1E32" w:rsidRDefault="007752A5" w:rsidP="007752A5">
      <w:pPr>
        <w:numPr>
          <w:ilvl w:val="0"/>
          <w:numId w:val="9"/>
        </w:numPr>
        <w:spacing w:after="200" w:line="276" w:lineRule="auto"/>
        <w:rPr>
          <w:rFonts w:ascii="Arial" w:hAnsi="Arial" w:cs="Arial"/>
          <w:szCs w:val="24"/>
        </w:rPr>
      </w:pPr>
      <w:r w:rsidRPr="002C1E32">
        <w:rPr>
          <w:rFonts w:ascii="Arial" w:hAnsi="Arial" w:cs="Arial"/>
          <w:szCs w:val="24"/>
        </w:rPr>
        <w:t xml:space="preserve">Y&amp;H CCGs have agreed a revised decision making process for YAS IUEC matters and this is included in a revised collaborative commissioning agreement (Appendix </w:t>
      </w:r>
      <w:r>
        <w:rPr>
          <w:rFonts w:ascii="Arial" w:hAnsi="Arial" w:cs="Arial"/>
          <w:szCs w:val="24"/>
        </w:rPr>
        <w:t>2</w:t>
      </w:r>
      <w:r w:rsidRPr="002C1E32">
        <w:rPr>
          <w:rFonts w:ascii="Arial" w:hAnsi="Arial" w:cs="Arial"/>
          <w:szCs w:val="24"/>
        </w:rPr>
        <w:t xml:space="preserve">) covering YAS 999 and IUC services commissioned from YAS.  </w:t>
      </w:r>
    </w:p>
    <w:p w:rsidR="007752A5" w:rsidRDefault="007752A5" w:rsidP="007752A5">
      <w:pPr>
        <w:ind w:left="360"/>
        <w:rPr>
          <w:rFonts w:ascii="Arial" w:hAnsi="Arial" w:cs="Arial"/>
          <w:szCs w:val="24"/>
        </w:rPr>
      </w:pPr>
    </w:p>
    <w:p w:rsidR="007752A5" w:rsidRPr="002C1E32" w:rsidRDefault="007752A5" w:rsidP="007752A5">
      <w:pPr>
        <w:ind w:left="360"/>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5.0 Rationale for revising our commissioning arrangements</w:t>
      </w:r>
    </w:p>
    <w:p w:rsidR="007752A5" w:rsidRPr="002C1E32" w:rsidRDefault="007752A5" w:rsidP="007752A5">
      <w:pPr>
        <w:jc w:val="both"/>
        <w:rPr>
          <w:rFonts w:ascii="Arial" w:hAnsi="Arial" w:cs="Arial"/>
          <w:b/>
          <w:szCs w:val="24"/>
        </w:rPr>
      </w:pPr>
    </w:p>
    <w:p w:rsidR="007752A5" w:rsidRPr="002C1E32" w:rsidRDefault="007752A5" w:rsidP="007752A5">
      <w:pPr>
        <w:jc w:val="both"/>
        <w:rPr>
          <w:rFonts w:ascii="Arial" w:hAnsi="Arial" w:cs="Arial"/>
          <w:szCs w:val="24"/>
        </w:rPr>
      </w:pPr>
      <w:r w:rsidRPr="002C1E32">
        <w:rPr>
          <w:rFonts w:ascii="Arial" w:hAnsi="Arial" w:cs="Arial"/>
          <w:szCs w:val="24"/>
        </w:rPr>
        <w:t xml:space="preserve">The current ambulance commissioning strategy for Y&amp;H was developed in 2016 (extant until April 2019) alongside a MOU for YAS 999 and 111 collaborative commissioning. Together, these frameworks set the broad strategic direction for NHS 111 and 999 commissioning and the associated scheme of delegation for coordinating commissioners and associate CCGs. </w:t>
      </w:r>
    </w:p>
    <w:p w:rsidR="007752A5" w:rsidRPr="002C1E32" w:rsidRDefault="007752A5" w:rsidP="007752A5">
      <w:pPr>
        <w:ind w:left="709"/>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Since 2016, four fundamental changes to the commissioning landscape have impacted on ambulance commissioning arrangements, meaning that they required review. These are:</w:t>
      </w:r>
    </w:p>
    <w:p w:rsidR="007752A5" w:rsidRPr="002C1E32" w:rsidRDefault="007752A5" w:rsidP="007752A5">
      <w:pPr>
        <w:jc w:val="both"/>
        <w:rPr>
          <w:rFonts w:ascii="Arial" w:hAnsi="Arial" w:cs="Arial"/>
          <w:szCs w:val="24"/>
        </w:rPr>
      </w:pPr>
    </w:p>
    <w:p w:rsidR="007752A5" w:rsidRPr="002C1E32" w:rsidRDefault="007752A5" w:rsidP="007752A5">
      <w:pPr>
        <w:numPr>
          <w:ilvl w:val="0"/>
          <w:numId w:val="5"/>
        </w:numPr>
        <w:ind w:left="709" w:hanging="709"/>
        <w:jc w:val="both"/>
        <w:rPr>
          <w:rFonts w:ascii="Arial" w:hAnsi="Arial" w:cs="Arial"/>
          <w:szCs w:val="24"/>
        </w:rPr>
      </w:pPr>
      <w:r w:rsidRPr="002C1E32">
        <w:rPr>
          <w:rFonts w:ascii="Arial" w:hAnsi="Arial" w:cs="Arial"/>
          <w:szCs w:val="24"/>
        </w:rPr>
        <w:t>The development of Sustainability Transformation Partnerships (STP) and Integrated Care System (ICS) footprints.</w:t>
      </w:r>
    </w:p>
    <w:p w:rsidR="007752A5" w:rsidRPr="002C1E32" w:rsidRDefault="007752A5" w:rsidP="007752A5">
      <w:pPr>
        <w:ind w:left="709"/>
        <w:jc w:val="both"/>
        <w:rPr>
          <w:rFonts w:ascii="Arial" w:hAnsi="Arial" w:cs="Arial"/>
          <w:szCs w:val="24"/>
        </w:rPr>
      </w:pPr>
    </w:p>
    <w:p w:rsidR="007752A5" w:rsidRPr="002C1E32" w:rsidRDefault="007752A5" w:rsidP="007752A5">
      <w:pPr>
        <w:numPr>
          <w:ilvl w:val="0"/>
          <w:numId w:val="5"/>
        </w:numPr>
        <w:ind w:left="709" w:hanging="709"/>
        <w:jc w:val="both"/>
        <w:rPr>
          <w:rFonts w:ascii="Arial" w:hAnsi="Arial" w:cs="Arial"/>
          <w:szCs w:val="24"/>
        </w:rPr>
      </w:pPr>
      <w:r w:rsidRPr="002C1E32">
        <w:rPr>
          <w:rFonts w:ascii="Arial" w:hAnsi="Arial" w:cs="Arial"/>
          <w:szCs w:val="24"/>
        </w:rPr>
        <w:t>The requirement to move away from a stand-alone NHS 111 ‘service’ to deployment of the 111 and 999 telephone numbers as a gateway to a single integrated urgent and emergency care system (encompassing multiple providers).</w:t>
      </w:r>
    </w:p>
    <w:p w:rsidR="007752A5" w:rsidRPr="002C1E32" w:rsidRDefault="007752A5" w:rsidP="007752A5">
      <w:pPr>
        <w:ind w:left="709"/>
        <w:jc w:val="both"/>
        <w:rPr>
          <w:rFonts w:ascii="Arial" w:hAnsi="Arial" w:cs="Arial"/>
          <w:szCs w:val="24"/>
        </w:rPr>
      </w:pPr>
    </w:p>
    <w:p w:rsidR="007752A5" w:rsidRPr="002C1E32" w:rsidRDefault="007752A5" w:rsidP="007752A5">
      <w:pPr>
        <w:numPr>
          <w:ilvl w:val="0"/>
          <w:numId w:val="5"/>
        </w:numPr>
        <w:ind w:left="709" w:hanging="709"/>
        <w:jc w:val="both"/>
        <w:rPr>
          <w:rFonts w:ascii="Arial" w:hAnsi="Arial" w:cs="Arial"/>
          <w:szCs w:val="24"/>
        </w:rPr>
      </w:pPr>
      <w:r w:rsidRPr="002C1E32">
        <w:rPr>
          <w:rFonts w:ascii="Arial" w:hAnsi="Arial" w:cs="Arial"/>
          <w:szCs w:val="24"/>
        </w:rPr>
        <w:t xml:space="preserve">The implications of the Ambulance Response Programme (ARP) upon existing ambulance operational models, blurring traditional boundaries between A&amp;E and PTS services and requiring greater integration with place based care pathways. </w:t>
      </w:r>
    </w:p>
    <w:p w:rsidR="007752A5" w:rsidRPr="002C1E32" w:rsidRDefault="007752A5" w:rsidP="007752A5">
      <w:pPr>
        <w:ind w:left="709"/>
        <w:jc w:val="both"/>
        <w:rPr>
          <w:rFonts w:ascii="Arial" w:hAnsi="Arial" w:cs="Arial"/>
          <w:szCs w:val="24"/>
        </w:rPr>
      </w:pPr>
    </w:p>
    <w:p w:rsidR="007752A5" w:rsidRPr="002C1E32" w:rsidRDefault="007752A5" w:rsidP="007752A5">
      <w:pPr>
        <w:numPr>
          <w:ilvl w:val="0"/>
          <w:numId w:val="5"/>
        </w:numPr>
        <w:ind w:left="851" w:hanging="851"/>
        <w:jc w:val="both"/>
        <w:rPr>
          <w:rFonts w:ascii="Arial" w:hAnsi="Arial" w:cs="Arial"/>
          <w:szCs w:val="24"/>
        </w:rPr>
      </w:pPr>
      <w:r w:rsidRPr="002C1E32">
        <w:rPr>
          <w:rFonts w:ascii="Arial" w:hAnsi="Arial" w:cs="Arial"/>
          <w:szCs w:val="24"/>
        </w:rPr>
        <w:t xml:space="preserve">The publication of a national commissioning framework </w:t>
      </w:r>
    </w:p>
    <w:p w:rsidR="007752A5" w:rsidRPr="002C1E32" w:rsidRDefault="007752A5" w:rsidP="007752A5">
      <w:pPr>
        <w:ind w:left="720"/>
        <w:jc w:val="both"/>
        <w:rPr>
          <w:rFonts w:ascii="Arial" w:hAnsi="Arial" w:cs="Arial"/>
          <w:szCs w:val="24"/>
        </w:rPr>
      </w:pPr>
      <w:hyperlink r:id="rId18" w:history="1">
        <w:r w:rsidRPr="002C1E32">
          <w:rPr>
            <w:rStyle w:val="Hyperlink"/>
            <w:rFonts w:ascii="Arial" w:hAnsi="Arial" w:cs="Arial"/>
            <w:szCs w:val="24"/>
          </w:rPr>
          <w:t>https://www.england.nhs.uk/wp-content/uploads/2018/09/commissioning-framework-and-national-urgent-and-emergency-ambulance-services-specification.pdf</w:t>
        </w:r>
      </w:hyperlink>
      <w:r w:rsidRPr="002C1E32">
        <w:rPr>
          <w:rFonts w:ascii="Arial" w:hAnsi="Arial" w:cs="Arial"/>
          <w:szCs w:val="24"/>
        </w:rPr>
        <w:t xml:space="preserve"> for ambulance services in 2018 aimed at improving consistency of approach across ambulance commissioners in England. </w:t>
      </w:r>
    </w:p>
    <w:p w:rsidR="007752A5" w:rsidRPr="002C1E32" w:rsidRDefault="007752A5" w:rsidP="007752A5">
      <w:pPr>
        <w:jc w:val="both"/>
        <w:rPr>
          <w:rFonts w:ascii="Arial" w:hAnsi="Arial" w:cs="Arial"/>
          <w:b/>
          <w:szCs w:val="24"/>
        </w:rPr>
      </w:pPr>
    </w:p>
    <w:p w:rsidR="007752A5" w:rsidRPr="002C1E32" w:rsidRDefault="007752A5" w:rsidP="007752A5">
      <w:pPr>
        <w:jc w:val="both"/>
        <w:rPr>
          <w:rFonts w:ascii="Arial" w:hAnsi="Arial" w:cs="Arial"/>
          <w:b/>
          <w:szCs w:val="24"/>
        </w:rPr>
      </w:pPr>
      <w:r w:rsidRPr="002C1E32">
        <w:rPr>
          <w:rFonts w:ascii="Arial" w:hAnsi="Arial" w:cs="Arial"/>
          <w:b/>
          <w:szCs w:val="24"/>
        </w:rPr>
        <w:t>6.0 Our New Approach</w:t>
      </w:r>
    </w:p>
    <w:p w:rsidR="007752A5" w:rsidRPr="002C1E32" w:rsidRDefault="007752A5" w:rsidP="007752A5">
      <w:pPr>
        <w:ind w:left="720"/>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In context of the above, YAS and commissioners have committed to a more collaborative and strategic approach moving forward. The need to involve a wider range of urgent and emergency care providers and the new approach will see all parties working together to:</w:t>
      </w:r>
    </w:p>
    <w:p w:rsidR="007752A5" w:rsidRPr="002C1E32" w:rsidRDefault="007752A5" w:rsidP="007752A5">
      <w:pPr>
        <w:ind w:left="720"/>
        <w:jc w:val="both"/>
        <w:rPr>
          <w:rFonts w:ascii="Arial" w:hAnsi="Arial" w:cs="Arial"/>
          <w:szCs w:val="24"/>
        </w:rPr>
      </w:pPr>
    </w:p>
    <w:p w:rsidR="007752A5" w:rsidRPr="002C1E32" w:rsidRDefault="007752A5" w:rsidP="007752A5">
      <w:pPr>
        <w:numPr>
          <w:ilvl w:val="0"/>
          <w:numId w:val="6"/>
        </w:numPr>
        <w:ind w:left="360"/>
        <w:jc w:val="both"/>
        <w:rPr>
          <w:rFonts w:ascii="Arial" w:hAnsi="Arial" w:cs="Arial"/>
          <w:szCs w:val="24"/>
        </w:rPr>
      </w:pPr>
      <w:r w:rsidRPr="002C1E32">
        <w:rPr>
          <w:rFonts w:ascii="Arial" w:hAnsi="Arial" w:cs="Arial"/>
          <w:b/>
          <w:szCs w:val="24"/>
        </w:rPr>
        <w:t>Vision</w:t>
      </w:r>
      <w:r w:rsidRPr="002C1E32">
        <w:rPr>
          <w:rFonts w:ascii="Arial" w:hAnsi="Arial" w:cs="Arial"/>
          <w:szCs w:val="24"/>
        </w:rPr>
        <w:t xml:space="preserve"> - Agree a shared vision for the ambulance service’s role in IUEC, exploring opportunities for greater provider integration beyond traditional organisational or contractual boundaries. This may evolve into a more formal alliance of providers working together.  A work programme builds upon a joint set of commissioning intentions, key phases of work with appropriate linkages to STP/ICS plans and milestones to transform the service as part of an IUEC system.</w:t>
      </w:r>
    </w:p>
    <w:p w:rsidR="007752A5" w:rsidRPr="002C1E32" w:rsidRDefault="007752A5" w:rsidP="007752A5">
      <w:pPr>
        <w:ind w:left="360"/>
        <w:jc w:val="both"/>
        <w:rPr>
          <w:rFonts w:ascii="Arial" w:hAnsi="Arial" w:cs="Arial"/>
          <w:szCs w:val="24"/>
        </w:rPr>
      </w:pPr>
    </w:p>
    <w:p w:rsidR="007752A5" w:rsidRPr="002C1E32" w:rsidRDefault="007752A5" w:rsidP="007752A5">
      <w:pPr>
        <w:numPr>
          <w:ilvl w:val="0"/>
          <w:numId w:val="6"/>
        </w:numPr>
        <w:ind w:left="360"/>
        <w:jc w:val="both"/>
        <w:rPr>
          <w:rFonts w:ascii="Arial" w:hAnsi="Arial" w:cs="Arial"/>
          <w:szCs w:val="24"/>
        </w:rPr>
      </w:pPr>
      <w:r w:rsidRPr="002C1E32">
        <w:rPr>
          <w:rFonts w:ascii="Arial" w:hAnsi="Arial" w:cs="Arial"/>
          <w:b/>
          <w:szCs w:val="24"/>
        </w:rPr>
        <w:t>Action</w:t>
      </w:r>
      <w:r w:rsidRPr="002C1E32">
        <w:rPr>
          <w:rFonts w:ascii="Arial" w:hAnsi="Arial" w:cs="Arial"/>
          <w:szCs w:val="24"/>
        </w:rPr>
        <w:t xml:space="preserve"> – Provide strategic level oversight and assurance to the development (through contract management board) of (i) investment to deliver the ambulance response standards (ARP) and (ii) transformation of the ambulance service to achieve the aims of IUEC as part of the whole system</w:t>
      </w:r>
    </w:p>
    <w:p w:rsidR="007752A5" w:rsidRPr="002C1E32" w:rsidRDefault="007752A5" w:rsidP="007752A5">
      <w:pPr>
        <w:ind w:left="360"/>
        <w:jc w:val="both"/>
        <w:rPr>
          <w:rFonts w:ascii="Arial" w:hAnsi="Arial" w:cs="Arial"/>
          <w:szCs w:val="24"/>
        </w:rPr>
      </w:pPr>
    </w:p>
    <w:p w:rsidR="007752A5" w:rsidRPr="002C1E32" w:rsidRDefault="007752A5" w:rsidP="007752A5">
      <w:pPr>
        <w:numPr>
          <w:ilvl w:val="0"/>
          <w:numId w:val="6"/>
        </w:numPr>
        <w:ind w:left="360"/>
        <w:jc w:val="both"/>
        <w:rPr>
          <w:rFonts w:ascii="Arial" w:hAnsi="Arial" w:cs="Arial"/>
          <w:szCs w:val="24"/>
        </w:rPr>
      </w:pPr>
      <w:r w:rsidRPr="002C1E32">
        <w:rPr>
          <w:rFonts w:ascii="Arial" w:hAnsi="Arial" w:cs="Arial"/>
          <w:b/>
          <w:szCs w:val="24"/>
        </w:rPr>
        <w:t>Evaluation</w:t>
      </w:r>
      <w:r w:rsidRPr="002C1E32">
        <w:rPr>
          <w:rFonts w:ascii="Arial" w:hAnsi="Arial" w:cs="Arial"/>
          <w:szCs w:val="24"/>
        </w:rPr>
        <w:t xml:space="preserve"> - Agree a shared set of metrics which we will collectively use to evaluate the system-wide impact of investment and resultant transformation as well as overall demand and performance of the ambulance service.</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u w:val="single"/>
        </w:rPr>
      </w:pPr>
      <w:r w:rsidRPr="002C1E32">
        <w:rPr>
          <w:rFonts w:ascii="Arial" w:hAnsi="Arial" w:cs="Arial"/>
          <w:szCs w:val="24"/>
          <w:u w:val="single"/>
        </w:rPr>
        <w:t>Role of the Joint Strategic Partnership Board (JSPB)</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 xml:space="preserve">In light of an agreement reached at a joint workshop with Y&amp;H commissioners and YAS in June 2018, it was agreed that we continue to develop a more partnership approach at JSCB - now to be renamed JSPB - and contractual matters are to be taken through the IUEC Contract Management Board (CMB). </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The role of the JSPB will be to provide strategic oversight and assurance in relation to investment decisions and delivery plans implemented through the CMBs. This approach will specifically encompass:</w:t>
      </w:r>
    </w:p>
    <w:p w:rsidR="007752A5" w:rsidRPr="002C1E32" w:rsidRDefault="007752A5" w:rsidP="007752A5">
      <w:pPr>
        <w:jc w:val="both"/>
        <w:rPr>
          <w:rFonts w:ascii="Arial" w:hAnsi="Arial" w:cs="Arial"/>
          <w:szCs w:val="24"/>
        </w:rPr>
      </w:pP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Oversight of the delivery of the commissioners strategic intentions</w:t>
      </w: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Co-production and assurance of delivery of the providers responses to the agreed commissioning intentions as a whole system</w:t>
      </w: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 xml:space="preserve">Oversight of the national IUC and 999 specification and associated performance standards </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The revised JSPB arrangements will aim to address and balance multiple and potentially conflicting requirements as follows:</w:t>
      </w:r>
    </w:p>
    <w:p w:rsidR="007752A5" w:rsidRPr="002C1E32" w:rsidRDefault="007752A5" w:rsidP="007752A5">
      <w:pPr>
        <w:jc w:val="both"/>
        <w:rPr>
          <w:rFonts w:ascii="Arial" w:hAnsi="Arial" w:cs="Arial"/>
          <w:szCs w:val="24"/>
        </w:rPr>
      </w:pP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The need for commissioning and for Y&amp;H IUEC provider organisations to collaborate to deliver genuine transformation of health and social care systems</w:t>
      </w: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The need to appropriately reflect and balance a diversity of requirements, models and views including regional resilience, STP / ICS / NHS E and place based delivery plans</w:t>
      </w:r>
    </w:p>
    <w:p w:rsidR="007752A5" w:rsidRPr="002C1E32" w:rsidRDefault="007752A5" w:rsidP="007752A5">
      <w:pPr>
        <w:numPr>
          <w:ilvl w:val="0"/>
          <w:numId w:val="8"/>
        </w:numPr>
        <w:ind w:left="360"/>
        <w:rPr>
          <w:rFonts w:ascii="Arial" w:hAnsi="Arial" w:cs="Arial"/>
          <w:szCs w:val="24"/>
        </w:rPr>
      </w:pPr>
      <w:r w:rsidRPr="002C1E32">
        <w:rPr>
          <w:rFonts w:ascii="Arial" w:hAnsi="Arial" w:cs="Arial"/>
          <w:szCs w:val="24"/>
        </w:rPr>
        <w:t>The need to maintain separate contract governance arrangements for IUEC and  PTS and other services contributing to our integrated urgent and emergency care system in order to provide assurance to commissioners</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The JSPB will support the development of trust and transparency across all parties through:</w:t>
      </w:r>
    </w:p>
    <w:p w:rsidR="007752A5" w:rsidRPr="002C1E32" w:rsidRDefault="007752A5" w:rsidP="007752A5">
      <w:pPr>
        <w:ind w:left="720"/>
        <w:jc w:val="both"/>
        <w:rPr>
          <w:rFonts w:ascii="Arial" w:hAnsi="Arial" w:cs="Arial"/>
          <w:szCs w:val="24"/>
        </w:rPr>
      </w:pPr>
    </w:p>
    <w:p w:rsidR="007752A5" w:rsidRPr="002C1E32" w:rsidRDefault="007752A5" w:rsidP="007752A5">
      <w:pPr>
        <w:numPr>
          <w:ilvl w:val="0"/>
          <w:numId w:val="7"/>
        </w:numPr>
        <w:ind w:left="360"/>
        <w:rPr>
          <w:rFonts w:ascii="Arial" w:hAnsi="Arial" w:cs="Arial"/>
          <w:szCs w:val="24"/>
        </w:rPr>
      </w:pPr>
      <w:r w:rsidRPr="002C1E32">
        <w:rPr>
          <w:rFonts w:ascii="Arial" w:hAnsi="Arial" w:cs="Arial"/>
          <w:szCs w:val="24"/>
        </w:rPr>
        <w:t>Appropriate senior leadership and stewardship</w:t>
      </w:r>
    </w:p>
    <w:p w:rsidR="007752A5" w:rsidRPr="002C1E32" w:rsidRDefault="007752A5" w:rsidP="007752A5">
      <w:pPr>
        <w:numPr>
          <w:ilvl w:val="0"/>
          <w:numId w:val="7"/>
        </w:numPr>
        <w:ind w:left="360"/>
        <w:rPr>
          <w:rFonts w:ascii="Arial" w:hAnsi="Arial" w:cs="Arial"/>
          <w:szCs w:val="24"/>
        </w:rPr>
      </w:pPr>
      <w:r w:rsidRPr="002C1E32">
        <w:rPr>
          <w:rFonts w:ascii="Arial" w:hAnsi="Arial" w:cs="Arial"/>
          <w:szCs w:val="24"/>
        </w:rPr>
        <w:t>Wider system engagement</w:t>
      </w:r>
    </w:p>
    <w:p w:rsidR="007752A5" w:rsidRPr="002C1E32" w:rsidRDefault="007752A5" w:rsidP="007752A5">
      <w:pPr>
        <w:numPr>
          <w:ilvl w:val="0"/>
          <w:numId w:val="7"/>
        </w:numPr>
        <w:ind w:left="360"/>
        <w:rPr>
          <w:rFonts w:ascii="Arial" w:hAnsi="Arial" w:cs="Arial"/>
          <w:szCs w:val="24"/>
        </w:rPr>
      </w:pPr>
      <w:r w:rsidRPr="002C1E32">
        <w:rPr>
          <w:rFonts w:ascii="Arial" w:hAnsi="Arial" w:cs="Arial"/>
          <w:szCs w:val="24"/>
        </w:rPr>
        <w:t>Clear and co-ordinated work plans with the IUEC CMB, ensuring a strong evidence base to inform decision-making</w:t>
      </w:r>
    </w:p>
    <w:p w:rsidR="007752A5" w:rsidRPr="002C1E32" w:rsidRDefault="007752A5" w:rsidP="007752A5">
      <w:pPr>
        <w:numPr>
          <w:ilvl w:val="0"/>
          <w:numId w:val="7"/>
        </w:numPr>
        <w:ind w:left="360"/>
        <w:rPr>
          <w:rFonts w:ascii="Arial" w:hAnsi="Arial" w:cs="Arial"/>
          <w:szCs w:val="24"/>
        </w:rPr>
      </w:pPr>
      <w:r w:rsidRPr="002C1E32">
        <w:rPr>
          <w:rFonts w:ascii="Arial" w:hAnsi="Arial" w:cs="Arial"/>
          <w:szCs w:val="24"/>
        </w:rPr>
        <w:t>Senior and consistent representation at relevant groups</w:t>
      </w:r>
    </w:p>
    <w:p w:rsidR="007752A5" w:rsidRPr="002C1E32" w:rsidRDefault="007752A5" w:rsidP="007752A5">
      <w:pPr>
        <w:numPr>
          <w:ilvl w:val="0"/>
          <w:numId w:val="7"/>
        </w:numPr>
        <w:ind w:left="360"/>
        <w:rPr>
          <w:rFonts w:ascii="Arial" w:hAnsi="Arial" w:cs="Arial"/>
          <w:szCs w:val="24"/>
        </w:rPr>
      </w:pPr>
      <w:r w:rsidRPr="002C1E32">
        <w:rPr>
          <w:rFonts w:ascii="Arial" w:hAnsi="Arial" w:cs="Arial"/>
          <w:szCs w:val="24"/>
        </w:rPr>
        <w:t>Consistent engagement with STP/IC</w:t>
      </w:r>
      <w:r>
        <w:rPr>
          <w:rFonts w:ascii="Arial" w:hAnsi="Arial" w:cs="Arial"/>
          <w:szCs w:val="24"/>
        </w:rPr>
        <w:t>S</w:t>
      </w:r>
      <w:r w:rsidRPr="002C1E32">
        <w:rPr>
          <w:rFonts w:ascii="Arial" w:hAnsi="Arial" w:cs="Arial"/>
          <w:szCs w:val="24"/>
        </w:rPr>
        <w:t xml:space="preserve"> Urgent &amp; Emergency Care Programme Boards/Networks</w:t>
      </w:r>
    </w:p>
    <w:p w:rsidR="007752A5" w:rsidRDefault="007752A5" w:rsidP="007752A5">
      <w:pPr>
        <w:jc w:val="both"/>
        <w:rPr>
          <w:rFonts w:ascii="Arial" w:hAnsi="Arial" w:cs="Arial"/>
          <w:szCs w:val="24"/>
          <w:highlight w:val="yellow"/>
        </w:rPr>
      </w:pPr>
    </w:p>
    <w:p w:rsidR="007752A5" w:rsidRDefault="007752A5" w:rsidP="007752A5">
      <w:pPr>
        <w:jc w:val="both"/>
        <w:rPr>
          <w:rFonts w:ascii="Arial" w:hAnsi="Arial" w:cs="Arial"/>
          <w:szCs w:val="24"/>
          <w:highlight w:val="yellow"/>
        </w:rPr>
      </w:pPr>
    </w:p>
    <w:p w:rsidR="007752A5" w:rsidRPr="002C1E32" w:rsidRDefault="007752A5" w:rsidP="007752A5">
      <w:pPr>
        <w:jc w:val="both"/>
        <w:rPr>
          <w:rFonts w:ascii="Arial" w:hAnsi="Arial" w:cs="Arial"/>
          <w:szCs w:val="24"/>
          <w:highlight w:val="yellow"/>
        </w:rPr>
      </w:pPr>
    </w:p>
    <w:p w:rsidR="007752A5" w:rsidRPr="002C1E32" w:rsidRDefault="007752A5" w:rsidP="007752A5">
      <w:pPr>
        <w:jc w:val="both"/>
        <w:rPr>
          <w:rFonts w:ascii="Arial" w:hAnsi="Arial" w:cs="Arial"/>
          <w:szCs w:val="24"/>
          <w:u w:val="single"/>
        </w:rPr>
      </w:pPr>
      <w:r w:rsidRPr="002C1E32">
        <w:rPr>
          <w:rFonts w:ascii="Arial" w:hAnsi="Arial" w:cs="Arial"/>
          <w:szCs w:val="24"/>
          <w:u w:val="single"/>
        </w:rPr>
        <w:t>Revised governance arrangements</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The onus is on the sub regional representative at both the JSPB and CMB meetings to bring a mandate for the area they represent and to have fully discussed the financial implications of any recommendations prior to the meetings of the JSCB.  Sub regional groups, where these exist, need to gather intelligence from their ICS/STP partnership boards and networks thereby informing the JSPB. The JSPB membership sets the strategy and it is enacted through the IUEC CMB and the IUEC Development Group. This ensures there is a bottom up approach connecting sub regional leadership across Y&amp;H.</w:t>
      </w:r>
    </w:p>
    <w:p w:rsidR="007752A5" w:rsidRPr="00BB4F51" w:rsidRDefault="007752A5" w:rsidP="007752A5">
      <w:pPr>
        <w:jc w:val="both"/>
        <w:rPr>
          <w:rFonts w:ascii="Arial" w:hAnsi="Arial" w:cs="Arial"/>
          <w:szCs w:val="24"/>
        </w:rPr>
      </w:pPr>
    </w:p>
    <w:p w:rsidR="007752A5" w:rsidRPr="00BB4F51" w:rsidRDefault="007752A5" w:rsidP="007752A5">
      <w:pPr>
        <w:jc w:val="both"/>
        <w:rPr>
          <w:rFonts w:ascii="Arial" w:hAnsi="Arial" w:cs="Arial"/>
          <w:szCs w:val="24"/>
        </w:rPr>
      </w:pPr>
      <w:r w:rsidRPr="00BB4F51">
        <w:rPr>
          <w:rFonts w:ascii="Arial" w:hAnsi="Arial" w:cs="Arial"/>
          <w:szCs w:val="24"/>
        </w:rPr>
        <w:t xml:space="preserve">A scheme of delegation (to coordinating commissioner(s)) incorporated within a revised Y&amp;H IUEC collaborative commissioning MOU will reflect that decisions with financial implications will be made at ICS/STP and CCG level.  </w:t>
      </w:r>
    </w:p>
    <w:p w:rsidR="007752A5" w:rsidRPr="00BB4F51" w:rsidRDefault="007752A5" w:rsidP="007752A5">
      <w:pPr>
        <w:jc w:val="both"/>
        <w:rPr>
          <w:rFonts w:ascii="Arial" w:hAnsi="Arial" w:cs="Arial"/>
          <w:szCs w:val="24"/>
        </w:rPr>
      </w:pPr>
    </w:p>
    <w:p w:rsidR="007752A5" w:rsidRPr="00BB4F51" w:rsidRDefault="007752A5" w:rsidP="007752A5">
      <w:pPr>
        <w:jc w:val="both"/>
        <w:rPr>
          <w:rFonts w:ascii="Arial" w:hAnsi="Arial" w:cs="Arial"/>
          <w:szCs w:val="24"/>
        </w:rPr>
      </w:pPr>
      <w:r w:rsidRPr="00BB4F51">
        <w:rPr>
          <w:rFonts w:ascii="Arial" w:hAnsi="Arial" w:cs="Arial"/>
          <w:szCs w:val="24"/>
        </w:rPr>
        <w:t>A revised governance structure for joint strategic commissioning of the ambulance service and IUEC is shown at Appendix 3. The arrangements are reflected in the revised terms of reference for each group. The structure and membership of each group aims to reconcile the need for regional and sub regional discussions, and the need to develop a transformational dialogue alongside the performance management arrangements already in place.</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Sitting below the JSPB the key groups include:</w:t>
      </w:r>
    </w:p>
    <w:p w:rsidR="007752A5" w:rsidRPr="002C1E32" w:rsidRDefault="007752A5" w:rsidP="007752A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2693"/>
      </w:tblGrid>
      <w:tr w:rsidR="007752A5" w:rsidRPr="002C1E32" w:rsidTr="00CF241C">
        <w:tc>
          <w:tcPr>
            <w:tcW w:w="4786" w:type="dxa"/>
            <w:shd w:val="clear" w:color="auto" w:fill="auto"/>
          </w:tcPr>
          <w:p w:rsidR="007752A5" w:rsidRPr="002C1E32" w:rsidRDefault="007752A5" w:rsidP="00CF241C">
            <w:pPr>
              <w:jc w:val="center"/>
              <w:rPr>
                <w:rFonts w:ascii="Arial" w:hAnsi="Arial" w:cs="Arial"/>
                <w:b/>
                <w:szCs w:val="24"/>
              </w:rPr>
            </w:pPr>
            <w:r w:rsidRPr="002C1E32">
              <w:rPr>
                <w:rFonts w:ascii="Arial" w:hAnsi="Arial" w:cs="Arial"/>
                <w:b/>
                <w:szCs w:val="24"/>
              </w:rPr>
              <w:t>Group</w:t>
            </w:r>
          </w:p>
        </w:tc>
        <w:tc>
          <w:tcPr>
            <w:tcW w:w="1701" w:type="dxa"/>
            <w:shd w:val="clear" w:color="auto" w:fill="auto"/>
          </w:tcPr>
          <w:p w:rsidR="007752A5" w:rsidRPr="002C1E32" w:rsidRDefault="007752A5" w:rsidP="00CF241C">
            <w:pPr>
              <w:jc w:val="center"/>
              <w:rPr>
                <w:rFonts w:ascii="Arial" w:hAnsi="Arial" w:cs="Arial"/>
                <w:b/>
                <w:szCs w:val="24"/>
              </w:rPr>
            </w:pPr>
            <w:r w:rsidRPr="002C1E32">
              <w:rPr>
                <w:rFonts w:ascii="Arial" w:hAnsi="Arial" w:cs="Arial"/>
                <w:b/>
                <w:szCs w:val="24"/>
              </w:rPr>
              <w:t>Frequency</w:t>
            </w:r>
          </w:p>
        </w:tc>
        <w:tc>
          <w:tcPr>
            <w:tcW w:w="2693" w:type="dxa"/>
            <w:shd w:val="clear" w:color="auto" w:fill="auto"/>
          </w:tcPr>
          <w:p w:rsidR="007752A5" w:rsidRPr="002C1E32" w:rsidRDefault="007752A5" w:rsidP="00CF241C">
            <w:pPr>
              <w:jc w:val="center"/>
              <w:rPr>
                <w:rFonts w:ascii="Arial" w:hAnsi="Arial" w:cs="Arial"/>
                <w:b/>
                <w:szCs w:val="24"/>
              </w:rPr>
            </w:pPr>
            <w:r w:rsidRPr="002C1E32">
              <w:rPr>
                <w:rFonts w:ascii="Arial" w:hAnsi="Arial" w:cs="Arial"/>
                <w:b/>
                <w:szCs w:val="24"/>
              </w:rPr>
              <w:t>Purpose</w:t>
            </w:r>
          </w:p>
        </w:tc>
      </w:tr>
      <w:tr w:rsidR="007752A5" w:rsidRPr="002C1E32" w:rsidTr="00CF241C">
        <w:tc>
          <w:tcPr>
            <w:tcW w:w="4786"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Y&amp;H IUEC Development Group (SG)</w:t>
            </w:r>
          </w:p>
        </w:tc>
        <w:tc>
          <w:tcPr>
            <w:tcW w:w="1701"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Monthly as required</w:t>
            </w:r>
          </w:p>
        </w:tc>
        <w:tc>
          <w:tcPr>
            <w:tcW w:w="2693"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Service and clinical development</w:t>
            </w:r>
          </w:p>
        </w:tc>
      </w:tr>
      <w:tr w:rsidR="007752A5" w:rsidRPr="002C1E32" w:rsidTr="00CF241C">
        <w:tc>
          <w:tcPr>
            <w:tcW w:w="4786"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Y&amp;H IUEC Contract Management Board (CMB)</w:t>
            </w:r>
          </w:p>
        </w:tc>
        <w:tc>
          <w:tcPr>
            <w:tcW w:w="1701"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Bi-monthly</w:t>
            </w:r>
          </w:p>
        </w:tc>
        <w:tc>
          <w:tcPr>
            <w:tcW w:w="2693"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Contractual matters</w:t>
            </w:r>
          </w:p>
        </w:tc>
      </w:tr>
      <w:tr w:rsidR="007752A5" w:rsidRPr="002C1E32" w:rsidTr="00CF241C">
        <w:tc>
          <w:tcPr>
            <w:tcW w:w="4786"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Y&amp;H IUEC Clinical Assurance Group (CAG)</w:t>
            </w:r>
          </w:p>
        </w:tc>
        <w:tc>
          <w:tcPr>
            <w:tcW w:w="1701"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Bi-monthly</w:t>
            </w:r>
          </w:p>
        </w:tc>
        <w:tc>
          <w:tcPr>
            <w:tcW w:w="2693"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Quality and patient safety along the total pathway of care</w:t>
            </w:r>
          </w:p>
        </w:tc>
      </w:tr>
      <w:tr w:rsidR="007752A5" w:rsidRPr="002C1E32" w:rsidTr="00CF241C">
        <w:tc>
          <w:tcPr>
            <w:tcW w:w="4786"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YAS Joint Partnership Panel (JPP)</w:t>
            </w:r>
          </w:p>
        </w:tc>
        <w:tc>
          <w:tcPr>
            <w:tcW w:w="1701"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Fortnightly as required during the period of contract negotiations</w:t>
            </w:r>
          </w:p>
        </w:tc>
        <w:tc>
          <w:tcPr>
            <w:tcW w:w="2693" w:type="dxa"/>
            <w:shd w:val="clear" w:color="auto" w:fill="auto"/>
          </w:tcPr>
          <w:p w:rsidR="007752A5" w:rsidRPr="002C1E32" w:rsidRDefault="007752A5" w:rsidP="00CF241C">
            <w:pPr>
              <w:rPr>
                <w:rFonts w:ascii="Arial" w:hAnsi="Arial" w:cs="Arial"/>
                <w:szCs w:val="24"/>
              </w:rPr>
            </w:pPr>
            <w:r w:rsidRPr="002C1E32">
              <w:rPr>
                <w:rFonts w:ascii="Arial" w:hAnsi="Arial" w:cs="Arial"/>
                <w:szCs w:val="24"/>
              </w:rPr>
              <w:t>Task and finish group overseeing contract negotiations for the YAS 999 and IUC contracts</w:t>
            </w:r>
          </w:p>
        </w:tc>
      </w:tr>
    </w:tbl>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2C1E32">
        <w:rPr>
          <w:rFonts w:ascii="Arial" w:hAnsi="Arial" w:cs="Arial"/>
          <w:szCs w:val="24"/>
        </w:rPr>
        <w:t xml:space="preserve">The responsibility for meeting our obligations for place based patient and public engagement lies with local system leaders. Service reconfiguration and development will be clinically led using the skills and experience of our local teams.  </w:t>
      </w:r>
    </w:p>
    <w:p w:rsidR="007752A5" w:rsidRPr="002C1E32" w:rsidRDefault="007752A5" w:rsidP="007752A5">
      <w:pPr>
        <w:jc w:val="both"/>
        <w:rPr>
          <w:rFonts w:ascii="Arial" w:hAnsi="Arial" w:cs="Arial"/>
          <w:szCs w:val="24"/>
          <w:u w:val="single"/>
        </w:rPr>
      </w:pPr>
    </w:p>
    <w:p w:rsidR="007752A5" w:rsidRPr="002C1E32" w:rsidRDefault="007752A5" w:rsidP="007752A5">
      <w:pPr>
        <w:jc w:val="both"/>
        <w:rPr>
          <w:rFonts w:ascii="Arial" w:hAnsi="Arial" w:cs="Arial"/>
          <w:szCs w:val="24"/>
          <w:u w:val="single"/>
        </w:rPr>
      </w:pPr>
      <w:r w:rsidRPr="002C1E32">
        <w:rPr>
          <w:rFonts w:ascii="Arial" w:hAnsi="Arial" w:cs="Arial"/>
          <w:szCs w:val="24"/>
          <w:u w:val="single"/>
        </w:rPr>
        <w:t>New commissioning intentions 2019/21</w:t>
      </w:r>
    </w:p>
    <w:p w:rsidR="007752A5" w:rsidRPr="002C1E32" w:rsidRDefault="007752A5" w:rsidP="007752A5">
      <w:pPr>
        <w:jc w:val="both"/>
        <w:rPr>
          <w:rFonts w:ascii="Arial" w:hAnsi="Arial" w:cs="Arial"/>
          <w:szCs w:val="24"/>
          <w:highlight w:val="yellow"/>
        </w:rPr>
      </w:pPr>
    </w:p>
    <w:p w:rsidR="007752A5" w:rsidRPr="002C1E32" w:rsidRDefault="007752A5" w:rsidP="007752A5">
      <w:pPr>
        <w:jc w:val="both"/>
        <w:rPr>
          <w:rFonts w:ascii="Arial" w:hAnsi="Arial" w:cs="Arial"/>
          <w:szCs w:val="24"/>
        </w:rPr>
      </w:pPr>
      <w:r w:rsidRPr="00694AE3">
        <w:rPr>
          <w:rFonts w:ascii="Arial" w:hAnsi="Arial" w:cs="Arial"/>
          <w:szCs w:val="24"/>
        </w:rPr>
        <w:t>Appendix 1 sets out the Y&amp;H partnership framework (commissioning intentions) for</w:t>
      </w:r>
      <w:r w:rsidRPr="002C1E32">
        <w:rPr>
          <w:rFonts w:ascii="Arial" w:hAnsi="Arial" w:cs="Arial"/>
          <w:szCs w:val="24"/>
        </w:rPr>
        <w:t xml:space="preserve"> IUEC for the three years 2019-21. We intend that the JSPB owns the </w:t>
      </w:r>
      <w:r>
        <w:rPr>
          <w:rFonts w:ascii="Arial" w:hAnsi="Arial" w:cs="Arial"/>
          <w:szCs w:val="24"/>
        </w:rPr>
        <w:t>framework</w:t>
      </w:r>
      <w:r w:rsidRPr="002C1E32">
        <w:rPr>
          <w:rFonts w:ascii="Arial" w:hAnsi="Arial" w:cs="Arial"/>
          <w:szCs w:val="24"/>
        </w:rPr>
        <w:t xml:space="preserve"> for the IUEC system across Y&amp;H. Strategic decisions will therefore be enacted at this level. </w:t>
      </w:r>
    </w:p>
    <w:p w:rsidR="007752A5" w:rsidRPr="002C1E32" w:rsidRDefault="007752A5" w:rsidP="007752A5">
      <w:pPr>
        <w:jc w:val="both"/>
        <w:rPr>
          <w:rFonts w:ascii="Arial" w:hAnsi="Arial" w:cs="Arial"/>
          <w:b/>
          <w:szCs w:val="24"/>
        </w:rPr>
      </w:pPr>
      <w:r w:rsidRPr="002C1E32">
        <w:rPr>
          <w:rFonts w:ascii="Arial" w:hAnsi="Arial" w:cs="Arial"/>
          <w:b/>
          <w:szCs w:val="24"/>
        </w:rPr>
        <w:t>7.0 How we aim to execute the strategy</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r w:rsidRPr="00694AE3">
        <w:rPr>
          <w:rFonts w:ascii="Arial" w:hAnsi="Arial" w:cs="Arial"/>
          <w:szCs w:val="24"/>
        </w:rPr>
        <w:t>A work programme (Appendix 4) owned by the ICS/STPs and NHS E, covering the</w:t>
      </w:r>
      <w:r w:rsidRPr="002C1E32">
        <w:rPr>
          <w:rFonts w:ascii="Arial" w:hAnsi="Arial" w:cs="Arial"/>
          <w:szCs w:val="24"/>
        </w:rPr>
        <w:t xml:space="preserve"> key IUEC transformation priorities for 2019/20 </w:t>
      </w:r>
      <w:r>
        <w:rPr>
          <w:rFonts w:ascii="Arial" w:hAnsi="Arial" w:cs="Arial"/>
          <w:szCs w:val="24"/>
        </w:rPr>
        <w:t xml:space="preserve">has been </w:t>
      </w:r>
      <w:r w:rsidRPr="002C1E32">
        <w:rPr>
          <w:rFonts w:ascii="Arial" w:hAnsi="Arial" w:cs="Arial"/>
          <w:szCs w:val="24"/>
        </w:rPr>
        <w:t xml:space="preserve">developed and implemented </w:t>
      </w:r>
      <w:r>
        <w:rPr>
          <w:rFonts w:ascii="Arial" w:hAnsi="Arial" w:cs="Arial"/>
          <w:szCs w:val="24"/>
        </w:rPr>
        <w:t xml:space="preserve">overseen </w:t>
      </w:r>
      <w:r w:rsidRPr="002C1E32">
        <w:rPr>
          <w:rFonts w:ascii="Arial" w:hAnsi="Arial" w:cs="Arial"/>
          <w:szCs w:val="24"/>
        </w:rPr>
        <w:t xml:space="preserve">through the IUEC CMB with key milestones and risks overseen by JSPB. </w:t>
      </w:r>
    </w:p>
    <w:p w:rsidR="007752A5" w:rsidRPr="002C1E32" w:rsidRDefault="007752A5" w:rsidP="007752A5">
      <w:pPr>
        <w:ind w:left="709"/>
        <w:jc w:val="both"/>
        <w:rPr>
          <w:rFonts w:ascii="Arial" w:hAnsi="Arial" w:cs="Arial"/>
          <w:szCs w:val="24"/>
          <w:u w:val="single"/>
        </w:rPr>
      </w:pPr>
    </w:p>
    <w:p w:rsidR="007752A5" w:rsidRPr="002C1E32" w:rsidRDefault="007752A5" w:rsidP="007752A5">
      <w:pPr>
        <w:jc w:val="both"/>
        <w:rPr>
          <w:rFonts w:ascii="Arial" w:hAnsi="Arial" w:cs="Arial"/>
          <w:szCs w:val="24"/>
        </w:rPr>
      </w:pPr>
      <w:r w:rsidRPr="002C1E32">
        <w:rPr>
          <w:rFonts w:ascii="Arial" w:hAnsi="Arial" w:cs="Arial"/>
          <w:szCs w:val="24"/>
        </w:rPr>
        <w:t xml:space="preserve">Following the publication of the NHS England national ambulance commissioning framework a review was undertaken by Audit Yorkshire of the Y&amp;H IUEC contracting and commissioning support functions. A plan to take forward the recommendations, published in May 2019, is being developed and will be brought to a future JSPB meeting. </w:t>
      </w:r>
    </w:p>
    <w:p w:rsidR="007752A5" w:rsidRPr="002C1E32" w:rsidRDefault="007752A5" w:rsidP="007752A5">
      <w:pPr>
        <w:rPr>
          <w:rFonts w:ascii="Arial" w:hAnsi="Arial" w:cs="Arial"/>
          <w:szCs w:val="24"/>
        </w:rPr>
      </w:pPr>
      <w:r w:rsidRPr="002C1E32">
        <w:rPr>
          <w:rFonts w:ascii="Arial" w:hAnsi="Arial" w:cs="Arial"/>
          <w:szCs w:val="24"/>
        </w:rPr>
        <w:t xml:space="preserve">This paper was approved in draft by the Y&amp;H JSPB in June 2019. </w:t>
      </w:r>
    </w:p>
    <w:p w:rsidR="007752A5" w:rsidRPr="002C1E32" w:rsidRDefault="007752A5" w:rsidP="007752A5">
      <w:pPr>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8.0 Recommendations</w:t>
      </w:r>
    </w:p>
    <w:p w:rsidR="007752A5" w:rsidRPr="002C1E32" w:rsidRDefault="007752A5" w:rsidP="007752A5">
      <w:pPr>
        <w:jc w:val="both"/>
        <w:rPr>
          <w:rFonts w:ascii="Arial" w:hAnsi="Arial" w:cs="Arial"/>
          <w:szCs w:val="24"/>
        </w:rPr>
      </w:pPr>
      <w:r w:rsidRPr="002C1E32">
        <w:rPr>
          <w:rFonts w:ascii="Arial" w:hAnsi="Arial" w:cs="Arial"/>
          <w:szCs w:val="24"/>
        </w:rPr>
        <w:t>Members of the Governing body are asked to:</w:t>
      </w:r>
    </w:p>
    <w:p w:rsidR="007752A5" w:rsidRPr="002C1E32" w:rsidRDefault="007752A5" w:rsidP="007752A5">
      <w:pPr>
        <w:numPr>
          <w:ilvl w:val="0"/>
          <w:numId w:val="3"/>
        </w:numPr>
        <w:spacing w:after="200" w:line="276" w:lineRule="auto"/>
        <w:rPr>
          <w:rFonts w:ascii="Arial" w:hAnsi="Arial" w:cs="Arial"/>
          <w:szCs w:val="24"/>
        </w:rPr>
      </w:pPr>
      <w:r w:rsidRPr="002C1E32">
        <w:rPr>
          <w:rFonts w:ascii="Arial" w:hAnsi="Arial" w:cs="Arial"/>
          <w:szCs w:val="24"/>
        </w:rPr>
        <w:t>Note the progress made to date on developing the needs of IUEC across Y&amp;H</w:t>
      </w:r>
    </w:p>
    <w:p w:rsidR="007752A5" w:rsidRPr="002C1E32" w:rsidRDefault="007752A5" w:rsidP="007752A5">
      <w:pPr>
        <w:numPr>
          <w:ilvl w:val="0"/>
          <w:numId w:val="3"/>
        </w:numPr>
        <w:spacing w:after="200" w:line="276" w:lineRule="auto"/>
        <w:rPr>
          <w:rFonts w:ascii="Arial" w:hAnsi="Arial" w:cs="Arial"/>
          <w:szCs w:val="24"/>
        </w:rPr>
      </w:pPr>
      <w:r w:rsidRPr="002C1E32">
        <w:rPr>
          <w:rFonts w:ascii="Arial" w:hAnsi="Arial" w:cs="Arial"/>
          <w:szCs w:val="24"/>
        </w:rPr>
        <w:t xml:space="preserve">Approve the 2019/21 Ambulance </w:t>
      </w:r>
      <w:r>
        <w:rPr>
          <w:rFonts w:ascii="Arial" w:hAnsi="Arial" w:cs="Arial"/>
          <w:szCs w:val="24"/>
        </w:rPr>
        <w:t>partnership f</w:t>
      </w:r>
      <w:r w:rsidRPr="002C1E32">
        <w:rPr>
          <w:rFonts w:ascii="Arial" w:hAnsi="Arial" w:cs="Arial"/>
          <w:szCs w:val="24"/>
        </w:rPr>
        <w:t>ramework</w:t>
      </w:r>
    </w:p>
    <w:p w:rsidR="007752A5" w:rsidRPr="002C1E32" w:rsidRDefault="007752A5" w:rsidP="007752A5">
      <w:pPr>
        <w:numPr>
          <w:ilvl w:val="0"/>
          <w:numId w:val="3"/>
        </w:numPr>
        <w:spacing w:after="200" w:line="276" w:lineRule="auto"/>
        <w:rPr>
          <w:rFonts w:ascii="Arial" w:hAnsi="Arial" w:cs="Arial"/>
          <w:szCs w:val="24"/>
        </w:rPr>
      </w:pPr>
      <w:r w:rsidRPr="002C1E32">
        <w:rPr>
          <w:rFonts w:ascii="Arial" w:hAnsi="Arial" w:cs="Arial"/>
          <w:szCs w:val="24"/>
        </w:rPr>
        <w:t>Approve the Y&amp;H IUEC collaborative commissioning MOU</w:t>
      </w:r>
    </w:p>
    <w:p w:rsidR="007752A5" w:rsidRPr="002C1E32" w:rsidRDefault="007752A5" w:rsidP="007752A5">
      <w:pPr>
        <w:numPr>
          <w:ilvl w:val="0"/>
          <w:numId w:val="3"/>
        </w:numPr>
        <w:spacing w:after="200" w:line="276" w:lineRule="auto"/>
        <w:rPr>
          <w:rFonts w:ascii="Arial" w:hAnsi="Arial" w:cs="Arial"/>
          <w:szCs w:val="24"/>
        </w:rPr>
      </w:pPr>
      <w:r w:rsidRPr="002C1E32">
        <w:rPr>
          <w:rFonts w:ascii="Arial" w:hAnsi="Arial" w:cs="Arial"/>
          <w:szCs w:val="24"/>
        </w:rPr>
        <w:t>Support the plans to drive forward the strategic intentions and timeline</w:t>
      </w: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szCs w:val="24"/>
        </w:rPr>
      </w:pPr>
    </w:p>
    <w:p w:rsidR="007752A5" w:rsidRPr="002C1E32" w:rsidRDefault="007752A5" w:rsidP="007752A5">
      <w:pPr>
        <w:jc w:val="both"/>
        <w:rPr>
          <w:rFonts w:ascii="Arial" w:hAnsi="Arial" w:cs="Arial"/>
          <w:b/>
          <w:szCs w:val="24"/>
        </w:rPr>
      </w:pPr>
      <w:r w:rsidRPr="002C1E32">
        <w:rPr>
          <w:rFonts w:ascii="Arial" w:hAnsi="Arial" w:cs="Arial"/>
          <w:b/>
          <w:szCs w:val="24"/>
        </w:rPr>
        <w:t>Appendices</w:t>
      </w:r>
    </w:p>
    <w:p w:rsidR="007752A5" w:rsidRPr="002C1E32" w:rsidRDefault="007752A5" w:rsidP="007752A5">
      <w:pPr>
        <w:jc w:val="both"/>
        <w:rPr>
          <w:rFonts w:ascii="Arial" w:hAnsi="Arial" w:cs="Arial"/>
          <w:szCs w:val="24"/>
        </w:rPr>
      </w:pPr>
    </w:p>
    <w:p w:rsidR="007752A5" w:rsidRPr="002C1E32" w:rsidRDefault="007752A5" w:rsidP="007752A5">
      <w:pPr>
        <w:spacing w:after="100" w:afterAutospacing="1"/>
        <w:jc w:val="both"/>
        <w:rPr>
          <w:rFonts w:ascii="Arial" w:hAnsi="Arial" w:cs="Arial"/>
          <w:szCs w:val="24"/>
        </w:rPr>
      </w:pPr>
      <w:r w:rsidRPr="002C1E32">
        <w:rPr>
          <w:rFonts w:ascii="Arial" w:hAnsi="Arial" w:cs="Arial"/>
          <w:szCs w:val="24"/>
        </w:rPr>
        <w:t xml:space="preserve">Appendix 1: Y&amp;H IUEC strategic </w:t>
      </w:r>
      <w:r>
        <w:rPr>
          <w:rFonts w:ascii="Arial" w:hAnsi="Arial" w:cs="Arial"/>
          <w:szCs w:val="24"/>
        </w:rPr>
        <w:t xml:space="preserve">partnership </w:t>
      </w:r>
      <w:r w:rsidRPr="002C1E32">
        <w:rPr>
          <w:rFonts w:ascii="Arial" w:hAnsi="Arial" w:cs="Arial"/>
          <w:szCs w:val="24"/>
        </w:rPr>
        <w:t>framework 2019-21</w:t>
      </w:r>
    </w:p>
    <w:p w:rsidR="007752A5" w:rsidRPr="002C1E32" w:rsidRDefault="007752A5" w:rsidP="007752A5">
      <w:pPr>
        <w:spacing w:after="100" w:afterAutospacing="1"/>
        <w:jc w:val="both"/>
        <w:rPr>
          <w:rFonts w:ascii="Arial" w:hAnsi="Arial" w:cs="Arial"/>
          <w:szCs w:val="24"/>
        </w:rPr>
      </w:pPr>
      <w:r w:rsidRPr="002C1E32">
        <w:rPr>
          <w:rFonts w:ascii="Arial" w:hAnsi="Arial" w:cs="Arial"/>
          <w:szCs w:val="24"/>
        </w:rPr>
        <w:t>Appendix 2: Y&amp;H IUEC collaborative commissioning MOU</w:t>
      </w:r>
    </w:p>
    <w:p w:rsidR="007752A5" w:rsidRPr="002C1E32" w:rsidRDefault="007752A5" w:rsidP="007752A5">
      <w:pPr>
        <w:spacing w:after="100" w:afterAutospacing="1"/>
        <w:jc w:val="both"/>
        <w:rPr>
          <w:rFonts w:ascii="Arial" w:hAnsi="Arial" w:cs="Arial"/>
          <w:szCs w:val="24"/>
        </w:rPr>
      </w:pPr>
      <w:r w:rsidRPr="002C1E32">
        <w:rPr>
          <w:rFonts w:ascii="Arial" w:hAnsi="Arial" w:cs="Arial"/>
          <w:szCs w:val="24"/>
        </w:rPr>
        <w:t>Appendix 3: Y&amp;H IUEC governance s</w:t>
      </w:r>
      <w:r>
        <w:rPr>
          <w:rFonts w:ascii="Arial" w:hAnsi="Arial" w:cs="Arial"/>
          <w:szCs w:val="24"/>
        </w:rPr>
        <w:t>tructure</w:t>
      </w:r>
    </w:p>
    <w:p w:rsidR="007752A5" w:rsidRPr="002C1E32" w:rsidRDefault="007752A5" w:rsidP="007752A5">
      <w:pPr>
        <w:spacing w:after="100" w:afterAutospacing="1"/>
        <w:jc w:val="both"/>
        <w:rPr>
          <w:rFonts w:ascii="Arial" w:hAnsi="Arial" w:cs="Arial"/>
          <w:szCs w:val="24"/>
        </w:rPr>
      </w:pPr>
      <w:r w:rsidRPr="002C1E32">
        <w:rPr>
          <w:rFonts w:ascii="Arial" w:hAnsi="Arial" w:cs="Arial"/>
          <w:szCs w:val="24"/>
        </w:rPr>
        <w:t>Appendix 4: JSPB work programme 2019/20</w:t>
      </w:r>
    </w:p>
    <w:p w:rsidR="007752A5" w:rsidRPr="002C1E32" w:rsidRDefault="007752A5" w:rsidP="007752A5">
      <w:pPr>
        <w:spacing w:after="100" w:afterAutospacing="1"/>
        <w:jc w:val="both"/>
        <w:rPr>
          <w:rFonts w:ascii="Arial" w:hAnsi="Arial" w:cs="Arial"/>
          <w:szCs w:val="24"/>
        </w:rPr>
      </w:pPr>
    </w:p>
    <w:p w:rsidR="00B21588" w:rsidRDefault="00B21588" w:rsidP="00155E87">
      <w:pPr>
        <w:spacing w:after="160" w:line="259" w:lineRule="auto"/>
        <w:rPr>
          <w:rFonts w:ascii="Calibri" w:eastAsia="Calibri" w:hAnsi="Calibri"/>
          <w:b/>
          <w:szCs w:val="24"/>
          <w:u w:val="single"/>
        </w:rPr>
      </w:pPr>
    </w:p>
    <w:sectPr w:rsidR="00B21588" w:rsidSect="00144ED4">
      <w:headerReference w:type="default" r:id="rId19"/>
      <w:footerReference w:type="default" r:id="rId20"/>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2A" w:rsidRDefault="000E522A" w:rsidP="00E1284E">
      <w:r>
        <w:separator/>
      </w:r>
    </w:p>
  </w:endnote>
  <w:endnote w:type="continuationSeparator" w:id="0">
    <w:p w:rsidR="000E522A" w:rsidRDefault="000E522A"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DD" w:rsidRDefault="001F20DD">
    <w:pPr>
      <w:pStyle w:val="Footer"/>
    </w:pPr>
    <w:r>
      <w:fldChar w:fldCharType="begin"/>
    </w:r>
    <w:r>
      <w:instrText xml:space="preserve"> PAGE   \* MERGEFORMAT </w:instrText>
    </w:r>
    <w:r>
      <w:fldChar w:fldCharType="separate"/>
    </w:r>
    <w:r w:rsidR="007752A5">
      <w:rPr>
        <w:noProof/>
      </w:rPr>
      <w:t>2</w:t>
    </w:r>
    <w:r>
      <w:rPr>
        <w:noProof/>
      </w:rPr>
      <w:fldChar w:fldCharType="end"/>
    </w:r>
  </w:p>
  <w:p w:rsidR="001F20DD" w:rsidRDefault="001F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2A" w:rsidRDefault="000E522A" w:rsidP="00E1284E">
      <w:r>
        <w:separator/>
      </w:r>
    </w:p>
  </w:footnote>
  <w:footnote w:type="continuationSeparator" w:id="0">
    <w:p w:rsidR="000E522A" w:rsidRDefault="000E522A"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DD" w:rsidRDefault="001F20DD">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0DD" w:rsidRPr="00893409" w:rsidRDefault="001F20DD">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1F20DD" w:rsidRPr="00893409" w:rsidRDefault="001F20DD">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9E8"/>
    <w:multiLevelType w:val="hybridMultilevel"/>
    <w:tmpl w:val="7FA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7C30"/>
    <w:multiLevelType w:val="hybridMultilevel"/>
    <w:tmpl w:val="2F1805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2E70EE4"/>
    <w:multiLevelType w:val="hybridMultilevel"/>
    <w:tmpl w:val="D0FA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31145"/>
    <w:multiLevelType w:val="multilevel"/>
    <w:tmpl w:val="66CC0888"/>
    <w:lvl w:ilvl="0">
      <w:start w:val="1"/>
      <w:numFmt w:val="lowerRoman"/>
      <w:lvlText w:val="(%1)"/>
      <w:lvlJc w:val="left"/>
      <w:pPr>
        <w:ind w:left="360" w:hanging="360"/>
      </w:pPr>
      <w:rPr>
        <w:rFonts w:ascii="Calibri" w:eastAsia="Calibri" w:hAnsi="Calibri"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BB40D5"/>
    <w:multiLevelType w:val="hybridMultilevel"/>
    <w:tmpl w:val="B96E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A05D15"/>
    <w:multiLevelType w:val="hybridMultilevel"/>
    <w:tmpl w:val="889648B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9269C1"/>
    <w:multiLevelType w:val="hybridMultilevel"/>
    <w:tmpl w:val="D8B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ABE"/>
    <w:multiLevelType w:val="hybridMultilevel"/>
    <w:tmpl w:val="92067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5E4C27"/>
    <w:multiLevelType w:val="hybridMultilevel"/>
    <w:tmpl w:val="D804AE2C"/>
    <w:lvl w:ilvl="0" w:tplc="68422F1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7"/>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24736"/>
    <w:rsid w:val="00033E33"/>
    <w:rsid w:val="00034341"/>
    <w:rsid w:val="000343CA"/>
    <w:rsid w:val="00034CF6"/>
    <w:rsid w:val="000350E4"/>
    <w:rsid w:val="0003584C"/>
    <w:rsid w:val="0004070B"/>
    <w:rsid w:val="00046B77"/>
    <w:rsid w:val="00052678"/>
    <w:rsid w:val="00067277"/>
    <w:rsid w:val="000860B6"/>
    <w:rsid w:val="0009052F"/>
    <w:rsid w:val="00096E41"/>
    <w:rsid w:val="000A1E0F"/>
    <w:rsid w:val="000A554D"/>
    <w:rsid w:val="000A7EB7"/>
    <w:rsid w:val="000B4A4D"/>
    <w:rsid w:val="000C4D3C"/>
    <w:rsid w:val="000C70E4"/>
    <w:rsid w:val="000C75F2"/>
    <w:rsid w:val="000D0131"/>
    <w:rsid w:val="000D1426"/>
    <w:rsid w:val="000D1B0D"/>
    <w:rsid w:val="000E522A"/>
    <w:rsid w:val="000E5849"/>
    <w:rsid w:val="00107535"/>
    <w:rsid w:val="001139C9"/>
    <w:rsid w:val="00125375"/>
    <w:rsid w:val="0013341F"/>
    <w:rsid w:val="00136B75"/>
    <w:rsid w:val="00144ED4"/>
    <w:rsid w:val="001556E0"/>
    <w:rsid w:val="00155E87"/>
    <w:rsid w:val="00160986"/>
    <w:rsid w:val="0016479A"/>
    <w:rsid w:val="001739FE"/>
    <w:rsid w:val="00190EE4"/>
    <w:rsid w:val="00192017"/>
    <w:rsid w:val="001A0330"/>
    <w:rsid w:val="001A7C13"/>
    <w:rsid w:val="001B24F1"/>
    <w:rsid w:val="001C3870"/>
    <w:rsid w:val="001D2409"/>
    <w:rsid w:val="001D74FB"/>
    <w:rsid w:val="001E1A09"/>
    <w:rsid w:val="001F20DD"/>
    <w:rsid w:val="001F7F76"/>
    <w:rsid w:val="002044CF"/>
    <w:rsid w:val="002054A0"/>
    <w:rsid w:val="00211928"/>
    <w:rsid w:val="00220DF9"/>
    <w:rsid w:val="00224AEE"/>
    <w:rsid w:val="002316CF"/>
    <w:rsid w:val="0023518D"/>
    <w:rsid w:val="0024358F"/>
    <w:rsid w:val="002439A7"/>
    <w:rsid w:val="00246A4E"/>
    <w:rsid w:val="00246EFA"/>
    <w:rsid w:val="00281597"/>
    <w:rsid w:val="0028419C"/>
    <w:rsid w:val="002950CD"/>
    <w:rsid w:val="00297342"/>
    <w:rsid w:val="002B18E7"/>
    <w:rsid w:val="002C00AC"/>
    <w:rsid w:val="002C32CC"/>
    <w:rsid w:val="002F38A7"/>
    <w:rsid w:val="00306A1B"/>
    <w:rsid w:val="00322FEF"/>
    <w:rsid w:val="00323F71"/>
    <w:rsid w:val="00340D99"/>
    <w:rsid w:val="0036733E"/>
    <w:rsid w:val="00370C0E"/>
    <w:rsid w:val="0039543A"/>
    <w:rsid w:val="003B7B5D"/>
    <w:rsid w:val="003C6485"/>
    <w:rsid w:val="003D0EE8"/>
    <w:rsid w:val="003D585D"/>
    <w:rsid w:val="003D7845"/>
    <w:rsid w:val="003D7F73"/>
    <w:rsid w:val="004023CA"/>
    <w:rsid w:val="00426FC0"/>
    <w:rsid w:val="004336C8"/>
    <w:rsid w:val="004458C3"/>
    <w:rsid w:val="00452615"/>
    <w:rsid w:val="0045371E"/>
    <w:rsid w:val="00453E4B"/>
    <w:rsid w:val="004603B4"/>
    <w:rsid w:val="00462732"/>
    <w:rsid w:val="00466F19"/>
    <w:rsid w:val="0047187C"/>
    <w:rsid w:val="00473CC5"/>
    <w:rsid w:val="00474D01"/>
    <w:rsid w:val="004767D8"/>
    <w:rsid w:val="00497602"/>
    <w:rsid w:val="004B444D"/>
    <w:rsid w:val="004B4AAA"/>
    <w:rsid w:val="004E32B5"/>
    <w:rsid w:val="004F5317"/>
    <w:rsid w:val="004F6116"/>
    <w:rsid w:val="00517D00"/>
    <w:rsid w:val="005310F1"/>
    <w:rsid w:val="0054308A"/>
    <w:rsid w:val="00544C0D"/>
    <w:rsid w:val="005A0D0A"/>
    <w:rsid w:val="005A4EC5"/>
    <w:rsid w:val="005A53D1"/>
    <w:rsid w:val="005B0C13"/>
    <w:rsid w:val="005B6F9D"/>
    <w:rsid w:val="005C028A"/>
    <w:rsid w:val="005C1BA8"/>
    <w:rsid w:val="005C3537"/>
    <w:rsid w:val="005D1F3B"/>
    <w:rsid w:val="005E32A1"/>
    <w:rsid w:val="006006E6"/>
    <w:rsid w:val="006113FC"/>
    <w:rsid w:val="0061281E"/>
    <w:rsid w:val="00615247"/>
    <w:rsid w:val="00623B24"/>
    <w:rsid w:val="006330C7"/>
    <w:rsid w:val="00640FFE"/>
    <w:rsid w:val="006514F6"/>
    <w:rsid w:val="006530AB"/>
    <w:rsid w:val="0065461A"/>
    <w:rsid w:val="00663808"/>
    <w:rsid w:val="00677BBA"/>
    <w:rsid w:val="00686BC6"/>
    <w:rsid w:val="00695BF9"/>
    <w:rsid w:val="00697B0F"/>
    <w:rsid w:val="006A0CE3"/>
    <w:rsid w:val="006A23CE"/>
    <w:rsid w:val="006A2CED"/>
    <w:rsid w:val="006B53A9"/>
    <w:rsid w:val="006B693C"/>
    <w:rsid w:val="006C1307"/>
    <w:rsid w:val="006C7E3F"/>
    <w:rsid w:val="006D3159"/>
    <w:rsid w:val="006E5A78"/>
    <w:rsid w:val="006F3A4E"/>
    <w:rsid w:val="006F3F67"/>
    <w:rsid w:val="00703268"/>
    <w:rsid w:val="007050B0"/>
    <w:rsid w:val="00705263"/>
    <w:rsid w:val="0071072D"/>
    <w:rsid w:val="00711DA9"/>
    <w:rsid w:val="00721ACD"/>
    <w:rsid w:val="0072426C"/>
    <w:rsid w:val="00734128"/>
    <w:rsid w:val="007405E7"/>
    <w:rsid w:val="00755446"/>
    <w:rsid w:val="00761ECB"/>
    <w:rsid w:val="007663C8"/>
    <w:rsid w:val="00767428"/>
    <w:rsid w:val="007752A5"/>
    <w:rsid w:val="00793F90"/>
    <w:rsid w:val="00796138"/>
    <w:rsid w:val="007A6AAF"/>
    <w:rsid w:val="007B6433"/>
    <w:rsid w:val="007C526F"/>
    <w:rsid w:val="007D17EB"/>
    <w:rsid w:val="007D1C13"/>
    <w:rsid w:val="007D5336"/>
    <w:rsid w:val="007D7CE7"/>
    <w:rsid w:val="007E1C2F"/>
    <w:rsid w:val="007E2A23"/>
    <w:rsid w:val="007F1A0C"/>
    <w:rsid w:val="008044FD"/>
    <w:rsid w:val="0081494F"/>
    <w:rsid w:val="00824D0D"/>
    <w:rsid w:val="008336DE"/>
    <w:rsid w:val="0084151A"/>
    <w:rsid w:val="008423D0"/>
    <w:rsid w:val="00842CBF"/>
    <w:rsid w:val="00846301"/>
    <w:rsid w:val="008505C7"/>
    <w:rsid w:val="00854A85"/>
    <w:rsid w:val="0085517A"/>
    <w:rsid w:val="008712F5"/>
    <w:rsid w:val="00876931"/>
    <w:rsid w:val="00877DDF"/>
    <w:rsid w:val="008911D6"/>
    <w:rsid w:val="00893409"/>
    <w:rsid w:val="008954D9"/>
    <w:rsid w:val="008A1D10"/>
    <w:rsid w:val="008A517F"/>
    <w:rsid w:val="008B6EE9"/>
    <w:rsid w:val="008C5A15"/>
    <w:rsid w:val="008C6CFC"/>
    <w:rsid w:val="008D0C57"/>
    <w:rsid w:val="008D2FFA"/>
    <w:rsid w:val="008F2AEF"/>
    <w:rsid w:val="008F5AD5"/>
    <w:rsid w:val="00901CC0"/>
    <w:rsid w:val="009034BF"/>
    <w:rsid w:val="00911F40"/>
    <w:rsid w:val="009169E9"/>
    <w:rsid w:val="009240CA"/>
    <w:rsid w:val="009245B1"/>
    <w:rsid w:val="0092546C"/>
    <w:rsid w:val="00946FDE"/>
    <w:rsid w:val="00952F0F"/>
    <w:rsid w:val="00957DBD"/>
    <w:rsid w:val="009659FB"/>
    <w:rsid w:val="00965AA4"/>
    <w:rsid w:val="0098436E"/>
    <w:rsid w:val="00991A1C"/>
    <w:rsid w:val="00995A9E"/>
    <w:rsid w:val="009A089A"/>
    <w:rsid w:val="009A30A1"/>
    <w:rsid w:val="009B5224"/>
    <w:rsid w:val="009C148E"/>
    <w:rsid w:val="009C1841"/>
    <w:rsid w:val="009D39DE"/>
    <w:rsid w:val="009D4EDC"/>
    <w:rsid w:val="009D7990"/>
    <w:rsid w:val="009E45D2"/>
    <w:rsid w:val="009F285D"/>
    <w:rsid w:val="009F3EE1"/>
    <w:rsid w:val="00A0148B"/>
    <w:rsid w:val="00A04B06"/>
    <w:rsid w:val="00A218A3"/>
    <w:rsid w:val="00A34173"/>
    <w:rsid w:val="00A41950"/>
    <w:rsid w:val="00A52120"/>
    <w:rsid w:val="00A66D55"/>
    <w:rsid w:val="00A67A77"/>
    <w:rsid w:val="00A7599C"/>
    <w:rsid w:val="00A9358C"/>
    <w:rsid w:val="00A973B4"/>
    <w:rsid w:val="00A977E0"/>
    <w:rsid w:val="00AB1B69"/>
    <w:rsid w:val="00AB4FF6"/>
    <w:rsid w:val="00AB645B"/>
    <w:rsid w:val="00AC381A"/>
    <w:rsid w:val="00AD4B62"/>
    <w:rsid w:val="00AD5F08"/>
    <w:rsid w:val="00AE315F"/>
    <w:rsid w:val="00AF4A4F"/>
    <w:rsid w:val="00B074BD"/>
    <w:rsid w:val="00B21588"/>
    <w:rsid w:val="00B23ADF"/>
    <w:rsid w:val="00B24425"/>
    <w:rsid w:val="00B316E3"/>
    <w:rsid w:val="00B62F45"/>
    <w:rsid w:val="00B658DC"/>
    <w:rsid w:val="00B76E57"/>
    <w:rsid w:val="00B8587A"/>
    <w:rsid w:val="00B904DF"/>
    <w:rsid w:val="00B942D2"/>
    <w:rsid w:val="00B96B78"/>
    <w:rsid w:val="00B971B9"/>
    <w:rsid w:val="00BB0439"/>
    <w:rsid w:val="00BB40A8"/>
    <w:rsid w:val="00BD32F4"/>
    <w:rsid w:val="00BE2870"/>
    <w:rsid w:val="00BE53CE"/>
    <w:rsid w:val="00BE727A"/>
    <w:rsid w:val="00BE7CCE"/>
    <w:rsid w:val="00BF60FF"/>
    <w:rsid w:val="00C042FA"/>
    <w:rsid w:val="00C063D8"/>
    <w:rsid w:val="00C217D8"/>
    <w:rsid w:val="00C33769"/>
    <w:rsid w:val="00C41576"/>
    <w:rsid w:val="00C450D4"/>
    <w:rsid w:val="00C52984"/>
    <w:rsid w:val="00C604F8"/>
    <w:rsid w:val="00C64AF0"/>
    <w:rsid w:val="00C81EF3"/>
    <w:rsid w:val="00CA348E"/>
    <w:rsid w:val="00CA4E8E"/>
    <w:rsid w:val="00CB1860"/>
    <w:rsid w:val="00CB308C"/>
    <w:rsid w:val="00CC2C55"/>
    <w:rsid w:val="00CC342B"/>
    <w:rsid w:val="00CD6FD9"/>
    <w:rsid w:val="00CF20A6"/>
    <w:rsid w:val="00CF347F"/>
    <w:rsid w:val="00CF395E"/>
    <w:rsid w:val="00D00012"/>
    <w:rsid w:val="00D00171"/>
    <w:rsid w:val="00D3211A"/>
    <w:rsid w:val="00D42959"/>
    <w:rsid w:val="00D73BEE"/>
    <w:rsid w:val="00D7667F"/>
    <w:rsid w:val="00D76996"/>
    <w:rsid w:val="00D810AD"/>
    <w:rsid w:val="00D815A6"/>
    <w:rsid w:val="00D87053"/>
    <w:rsid w:val="00DA7A50"/>
    <w:rsid w:val="00DB37E5"/>
    <w:rsid w:val="00DD1AB3"/>
    <w:rsid w:val="00DE0BED"/>
    <w:rsid w:val="00DE185E"/>
    <w:rsid w:val="00DE6216"/>
    <w:rsid w:val="00DF4260"/>
    <w:rsid w:val="00DF7670"/>
    <w:rsid w:val="00E0113F"/>
    <w:rsid w:val="00E05747"/>
    <w:rsid w:val="00E06C64"/>
    <w:rsid w:val="00E11E73"/>
    <w:rsid w:val="00E1284E"/>
    <w:rsid w:val="00E26D6F"/>
    <w:rsid w:val="00E402F3"/>
    <w:rsid w:val="00E52FDA"/>
    <w:rsid w:val="00E61AF0"/>
    <w:rsid w:val="00E72942"/>
    <w:rsid w:val="00E72F52"/>
    <w:rsid w:val="00E73B61"/>
    <w:rsid w:val="00E763D6"/>
    <w:rsid w:val="00E76606"/>
    <w:rsid w:val="00E86651"/>
    <w:rsid w:val="00E912FC"/>
    <w:rsid w:val="00E95545"/>
    <w:rsid w:val="00E97542"/>
    <w:rsid w:val="00EA3790"/>
    <w:rsid w:val="00EA4E01"/>
    <w:rsid w:val="00EB10C1"/>
    <w:rsid w:val="00EB50F8"/>
    <w:rsid w:val="00EB634A"/>
    <w:rsid w:val="00EC72C1"/>
    <w:rsid w:val="00ED07E3"/>
    <w:rsid w:val="00ED07E6"/>
    <w:rsid w:val="00ED7447"/>
    <w:rsid w:val="00EF2E4E"/>
    <w:rsid w:val="00EF4B1A"/>
    <w:rsid w:val="00F021C7"/>
    <w:rsid w:val="00F04651"/>
    <w:rsid w:val="00F06AE9"/>
    <w:rsid w:val="00F10237"/>
    <w:rsid w:val="00F16679"/>
    <w:rsid w:val="00F22F85"/>
    <w:rsid w:val="00F27290"/>
    <w:rsid w:val="00F300A1"/>
    <w:rsid w:val="00F3077F"/>
    <w:rsid w:val="00F3609B"/>
    <w:rsid w:val="00F54DEB"/>
    <w:rsid w:val="00F746A9"/>
    <w:rsid w:val="00F804B9"/>
    <w:rsid w:val="00F97DC2"/>
    <w:rsid w:val="00FA7651"/>
    <w:rsid w:val="00FB449C"/>
    <w:rsid w:val="00FB648B"/>
    <w:rsid w:val="00FC58BC"/>
    <w:rsid w:val="00FD6509"/>
    <w:rsid w:val="00FE1320"/>
    <w:rsid w:val="00FE422E"/>
    <w:rsid w:val="00FF47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8953B"/>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table" w:customStyle="1" w:styleId="TableGrid1">
    <w:name w:val="Table Grid1"/>
    <w:basedOn w:val="TableNormal"/>
    <w:next w:val="TableGrid"/>
    <w:uiPriority w:val="39"/>
    <w:rsid w:val="00155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996"/>
    <w:pPr>
      <w:spacing w:before="100" w:beforeAutospacing="1" w:after="100" w:afterAutospacing="1"/>
    </w:pPr>
    <w:rPr>
      <w:rFonts w:eastAsiaTheme="minorEastAsia"/>
      <w:szCs w:val="24"/>
      <w:lang w:eastAsia="en-GB"/>
    </w:rPr>
  </w:style>
  <w:style w:type="paragraph" w:styleId="Revision">
    <w:name w:val="Revision"/>
    <w:hidden/>
    <w:uiPriority w:val="71"/>
    <w:rsid w:val="008505C7"/>
    <w:rPr>
      <w:rFonts w:ascii="Times New Roman" w:eastAsia="Times New Roman" w:hAnsi="Times New Roman"/>
      <w:sz w:val="24"/>
      <w:lang w:eastAsia="en-US"/>
    </w:rPr>
  </w:style>
  <w:style w:type="table" w:customStyle="1" w:styleId="TableGrid2">
    <w:name w:val="Table Grid2"/>
    <w:basedOn w:val="TableNormal"/>
    <w:next w:val="TableGrid"/>
    <w:uiPriority w:val="59"/>
    <w:rsid w:val="0065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801">
      <w:bodyDiv w:val="1"/>
      <w:marLeft w:val="0"/>
      <w:marRight w:val="0"/>
      <w:marTop w:val="0"/>
      <w:marBottom w:val="0"/>
      <w:divBdr>
        <w:top w:val="none" w:sz="0" w:space="0" w:color="auto"/>
        <w:left w:val="none" w:sz="0" w:space="0" w:color="auto"/>
        <w:bottom w:val="none" w:sz="0" w:space="0" w:color="auto"/>
        <w:right w:val="none" w:sz="0" w:space="0" w:color="auto"/>
      </w:divBdr>
    </w:div>
    <w:div w:id="46102679">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97525793">
      <w:bodyDiv w:val="1"/>
      <w:marLeft w:val="0"/>
      <w:marRight w:val="0"/>
      <w:marTop w:val="0"/>
      <w:marBottom w:val="0"/>
      <w:divBdr>
        <w:top w:val="none" w:sz="0" w:space="0" w:color="auto"/>
        <w:left w:val="none" w:sz="0" w:space="0" w:color="auto"/>
        <w:bottom w:val="none" w:sz="0" w:space="0" w:color="auto"/>
        <w:right w:val="none" w:sz="0" w:space="0" w:color="auto"/>
      </w:divBdr>
    </w:div>
    <w:div w:id="98180458">
      <w:bodyDiv w:val="1"/>
      <w:marLeft w:val="0"/>
      <w:marRight w:val="0"/>
      <w:marTop w:val="0"/>
      <w:marBottom w:val="0"/>
      <w:divBdr>
        <w:top w:val="none" w:sz="0" w:space="0" w:color="auto"/>
        <w:left w:val="none" w:sz="0" w:space="0" w:color="auto"/>
        <w:bottom w:val="none" w:sz="0" w:space="0" w:color="auto"/>
        <w:right w:val="none" w:sz="0" w:space="0" w:color="auto"/>
      </w:divBdr>
    </w:div>
    <w:div w:id="156459987">
      <w:bodyDiv w:val="1"/>
      <w:marLeft w:val="0"/>
      <w:marRight w:val="0"/>
      <w:marTop w:val="0"/>
      <w:marBottom w:val="0"/>
      <w:divBdr>
        <w:top w:val="none" w:sz="0" w:space="0" w:color="auto"/>
        <w:left w:val="none" w:sz="0" w:space="0" w:color="auto"/>
        <w:bottom w:val="none" w:sz="0" w:space="0" w:color="auto"/>
        <w:right w:val="none" w:sz="0" w:space="0" w:color="auto"/>
      </w:divBdr>
      <w:divsChild>
        <w:div w:id="1761096410">
          <w:marLeft w:val="547"/>
          <w:marRight w:val="0"/>
          <w:marTop w:val="0"/>
          <w:marBottom w:val="0"/>
          <w:divBdr>
            <w:top w:val="none" w:sz="0" w:space="0" w:color="auto"/>
            <w:left w:val="none" w:sz="0" w:space="0" w:color="auto"/>
            <w:bottom w:val="none" w:sz="0" w:space="0" w:color="auto"/>
            <w:right w:val="none" w:sz="0" w:space="0" w:color="auto"/>
          </w:divBdr>
        </w:div>
        <w:div w:id="1740518026">
          <w:marLeft w:val="547"/>
          <w:marRight w:val="0"/>
          <w:marTop w:val="0"/>
          <w:marBottom w:val="200"/>
          <w:divBdr>
            <w:top w:val="none" w:sz="0" w:space="0" w:color="auto"/>
            <w:left w:val="none" w:sz="0" w:space="0" w:color="auto"/>
            <w:bottom w:val="none" w:sz="0" w:space="0" w:color="auto"/>
            <w:right w:val="none" w:sz="0" w:space="0" w:color="auto"/>
          </w:divBdr>
        </w:div>
        <w:div w:id="319122227">
          <w:marLeft w:val="547"/>
          <w:marRight w:val="0"/>
          <w:marTop w:val="0"/>
          <w:marBottom w:val="0"/>
          <w:divBdr>
            <w:top w:val="none" w:sz="0" w:space="0" w:color="auto"/>
            <w:left w:val="none" w:sz="0" w:space="0" w:color="auto"/>
            <w:bottom w:val="none" w:sz="0" w:space="0" w:color="auto"/>
            <w:right w:val="none" w:sz="0" w:space="0" w:color="auto"/>
          </w:divBdr>
        </w:div>
        <w:div w:id="199897447">
          <w:marLeft w:val="547"/>
          <w:marRight w:val="0"/>
          <w:marTop w:val="0"/>
          <w:marBottom w:val="0"/>
          <w:divBdr>
            <w:top w:val="none" w:sz="0" w:space="0" w:color="auto"/>
            <w:left w:val="none" w:sz="0" w:space="0" w:color="auto"/>
            <w:bottom w:val="none" w:sz="0" w:space="0" w:color="auto"/>
            <w:right w:val="none" w:sz="0" w:space="0" w:color="auto"/>
          </w:divBdr>
        </w:div>
        <w:div w:id="551893078">
          <w:marLeft w:val="547"/>
          <w:marRight w:val="0"/>
          <w:marTop w:val="0"/>
          <w:marBottom w:val="0"/>
          <w:divBdr>
            <w:top w:val="none" w:sz="0" w:space="0" w:color="auto"/>
            <w:left w:val="none" w:sz="0" w:space="0" w:color="auto"/>
            <w:bottom w:val="none" w:sz="0" w:space="0" w:color="auto"/>
            <w:right w:val="none" w:sz="0" w:space="0" w:color="auto"/>
          </w:divBdr>
        </w:div>
        <w:div w:id="268516498">
          <w:marLeft w:val="547"/>
          <w:marRight w:val="0"/>
          <w:marTop w:val="0"/>
          <w:marBottom w:val="0"/>
          <w:divBdr>
            <w:top w:val="none" w:sz="0" w:space="0" w:color="auto"/>
            <w:left w:val="none" w:sz="0" w:space="0" w:color="auto"/>
            <w:bottom w:val="none" w:sz="0" w:space="0" w:color="auto"/>
            <w:right w:val="none" w:sz="0" w:space="0" w:color="auto"/>
          </w:divBdr>
        </w:div>
        <w:div w:id="425424000">
          <w:marLeft w:val="547"/>
          <w:marRight w:val="0"/>
          <w:marTop w:val="0"/>
          <w:marBottom w:val="0"/>
          <w:divBdr>
            <w:top w:val="none" w:sz="0" w:space="0" w:color="auto"/>
            <w:left w:val="none" w:sz="0" w:space="0" w:color="auto"/>
            <w:bottom w:val="none" w:sz="0" w:space="0" w:color="auto"/>
            <w:right w:val="none" w:sz="0" w:space="0" w:color="auto"/>
          </w:divBdr>
        </w:div>
        <w:div w:id="914166589">
          <w:marLeft w:val="547"/>
          <w:marRight w:val="0"/>
          <w:marTop w:val="0"/>
          <w:marBottom w:val="0"/>
          <w:divBdr>
            <w:top w:val="none" w:sz="0" w:space="0" w:color="auto"/>
            <w:left w:val="none" w:sz="0" w:space="0" w:color="auto"/>
            <w:bottom w:val="none" w:sz="0" w:space="0" w:color="auto"/>
            <w:right w:val="none" w:sz="0" w:space="0" w:color="auto"/>
          </w:divBdr>
        </w:div>
        <w:div w:id="411587354">
          <w:marLeft w:val="547"/>
          <w:marRight w:val="0"/>
          <w:marTop w:val="0"/>
          <w:marBottom w:val="0"/>
          <w:divBdr>
            <w:top w:val="none" w:sz="0" w:space="0" w:color="auto"/>
            <w:left w:val="none" w:sz="0" w:space="0" w:color="auto"/>
            <w:bottom w:val="none" w:sz="0" w:space="0" w:color="auto"/>
            <w:right w:val="none" w:sz="0" w:space="0" w:color="auto"/>
          </w:divBdr>
        </w:div>
        <w:div w:id="49960893">
          <w:marLeft w:val="547"/>
          <w:marRight w:val="0"/>
          <w:marTop w:val="0"/>
          <w:marBottom w:val="200"/>
          <w:divBdr>
            <w:top w:val="none" w:sz="0" w:space="0" w:color="auto"/>
            <w:left w:val="none" w:sz="0" w:space="0" w:color="auto"/>
            <w:bottom w:val="none" w:sz="0" w:space="0" w:color="auto"/>
            <w:right w:val="none" w:sz="0" w:space="0" w:color="auto"/>
          </w:divBdr>
        </w:div>
      </w:divsChild>
    </w:div>
    <w:div w:id="319625195">
      <w:bodyDiv w:val="1"/>
      <w:marLeft w:val="0"/>
      <w:marRight w:val="0"/>
      <w:marTop w:val="0"/>
      <w:marBottom w:val="0"/>
      <w:divBdr>
        <w:top w:val="none" w:sz="0" w:space="0" w:color="auto"/>
        <w:left w:val="none" w:sz="0" w:space="0" w:color="auto"/>
        <w:bottom w:val="none" w:sz="0" w:space="0" w:color="auto"/>
        <w:right w:val="none" w:sz="0" w:space="0" w:color="auto"/>
      </w:divBdr>
      <w:divsChild>
        <w:div w:id="184364495">
          <w:marLeft w:val="547"/>
          <w:marRight w:val="0"/>
          <w:marTop w:val="0"/>
          <w:marBottom w:val="0"/>
          <w:divBdr>
            <w:top w:val="none" w:sz="0" w:space="0" w:color="auto"/>
            <w:left w:val="none" w:sz="0" w:space="0" w:color="auto"/>
            <w:bottom w:val="none" w:sz="0" w:space="0" w:color="auto"/>
            <w:right w:val="none" w:sz="0" w:space="0" w:color="auto"/>
          </w:divBdr>
        </w:div>
        <w:div w:id="1332560668">
          <w:marLeft w:val="547"/>
          <w:marRight w:val="0"/>
          <w:marTop w:val="0"/>
          <w:marBottom w:val="0"/>
          <w:divBdr>
            <w:top w:val="none" w:sz="0" w:space="0" w:color="auto"/>
            <w:left w:val="none" w:sz="0" w:space="0" w:color="auto"/>
            <w:bottom w:val="none" w:sz="0" w:space="0" w:color="auto"/>
            <w:right w:val="none" w:sz="0" w:space="0" w:color="auto"/>
          </w:divBdr>
        </w:div>
        <w:div w:id="1694067493">
          <w:marLeft w:val="547"/>
          <w:marRight w:val="0"/>
          <w:marTop w:val="0"/>
          <w:marBottom w:val="0"/>
          <w:divBdr>
            <w:top w:val="none" w:sz="0" w:space="0" w:color="auto"/>
            <w:left w:val="none" w:sz="0" w:space="0" w:color="auto"/>
            <w:bottom w:val="none" w:sz="0" w:space="0" w:color="auto"/>
            <w:right w:val="none" w:sz="0" w:space="0" w:color="auto"/>
          </w:divBdr>
        </w:div>
        <w:div w:id="1786803377">
          <w:marLeft w:val="547"/>
          <w:marRight w:val="0"/>
          <w:marTop w:val="0"/>
          <w:marBottom w:val="0"/>
          <w:divBdr>
            <w:top w:val="none" w:sz="0" w:space="0" w:color="auto"/>
            <w:left w:val="none" w:sz="0" w:space="0" w:color="auto"/>
            <w:bottom w:val="none" w:sz="0" w:space="0" w:color="auto"/>
            <w:right w:val="none" w:sz="0" w:space="0" w:color="auto"/>
          </w:divBdr>
        </w:div>
        <w:div w:id="1382051374">
          <w:marLeft w:val="547"/>
          <w:marRight w:val="0"/>
          <w:marTop w:val="0"/>
          <w:marBottom w:val="0"/>
          <w:divBdr>
            <w:top w:val="none" w:sz="0" w:space="0" w:color="auto"/>
            <w:left w:val="none" w:sz="0" w:space="0" w:color="auto"/>
            <w:bottom w:val="none" w:sz="0" w:space="0" w:color="auto"/>
            <w:right w:val="none" w:sz="0" w:space="0" w:color="auto"/>
          </w:divBdr>
        </w:div>
        <w:div w:id="1648436042">
          <w:marLeft w:val="547"/>
          <w:marRight w:val="0"/>
          <w:marTop w:val="0"/>
          <w:marBottom w:val="0"/>
          <w:divBdr>
            <w:top w:val="none" w:sz="0" w:space="0" w:color="auto"/>
            <w:left w:val="none" w:sz="0" w:space="0" w:color="auto"/>
            <w:bottom w:val="none" w:sz="0" w:space="0" w:color="auto"/>
            <w:right w:val="none" w:sz="0" w:space="0" w:color="auto"/>
          </w:divBdr>
        </w:div>
        <w:div w:id="1350377598">
          <w:marLeft w:val="547"/>
          <w:marRight w:val="0"/>
          <w:marTop w:val="0"/>
          <w:marBottom w:val="200"/>
          <w:divBdr>
            <w:top w:val="none" w:sz="0" w:space="0" w:color="auto"/>
            <w:left w:val="none" w:sz="0" w:space="0" w:color="auto"/>
            <w:bottom w:val="none" w:sz="0" w:space="0" w:color="auto"/>
            <w:right w:val="none" w:sz="0" w:space="0" w:color="auto"/>
          </w:divBdr>
        </w:div>
      </w:divsChild>
    </w:div>
    <w:div w:id="579101919">
      <w:bodyDiv w:val="1"/>
      <w:marLeft w:val="0"/>
      <w:marRight w:val="0"/>
      <w:marTop w:val="0"/>
      <w:marBottom w:val="0"/>
      <w:divBdr>
        <w:top w:val="none" w:sz="0" w:space="0" w:color="auto"/>
        <w:left w:val="none" w:sz="0" w:space="0" w:color="auto"/>
        <w:bottom w:val="none" w:sz="0" w:space="0" w:color="auto"/>
        <w:right w:val="none" w:sz="0" w:space="0" w:color="auto"/>
      </w:divBdr>
    </w:div>
    <w:div w:id="625543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9064">
          <w:marLeft w:val="547"/>
          <w:marRight w:val="0"/>
          <w:marTop w:val="0"/>
          <w:marBottom w:val="0"/>
          <w:divBdr>
            <w:top w:val="none" w:sz="0" w:space="0" w:color="auto"/>
            <w:left w:val="none" w:sz="0" w:space="0" w:color="auto"/>
            <w:bottom w:val="none" w:sz="0" w:space="0" w:color="auto"/>
            <w:right w:val="none" w:sz="0" w:space="0" w:color="auto"/>
          </w:divBdr>
        </w:div>
        <w:div w:id="2026976143">
          <w:marLeft w:val="547"/>
          <w:marRight w:val="0"/>
          <w:marTop w:val="0"/>
          <w:marBottom w:val="0"/>
          <w:divBdr>
            <w:top w:val="none" w:sz="0" w:space="0" w:color="auto"/>
            <w:left w:val="none" w:sz="0" w:space="0" w:color="auto"/>
            <w:bottom w:val="none" w:sz="0" w:space="0" w:color="auto"/>
            <w:right w:val="none" w:sz="0" w:space="0" w:color="auto"/>
          </w:divBdr>
        </w:div>
        <w:div w:id="1900555536">
          <w:marLeft w:val="547"/>
          <w:marRight w:val="0"/>
          <w:marTop w:val="0"/>
          <w:marBottom w:val="0"/>
          <w:divBdr>
            <w:top w:val="none" w:sz="0" w:space="0" w:color="auto"/>
            <w:left w:val="none" w:sz="0" w:space="0" w:color="auto"/>
            <w:bottom w:val="none" w:sz="0" w:space="0" w:color="auto"/>
            <w:right w:val="none" w:sz="0" w:space="0" w:color="auto"/>
          </w:divBdr>
        </w:div>
        <w:div w:id="1865439822">
          <w:marLeft w:val="547"/>
          <w:marRight w:val="0"/>
          <w:marTop w:val="0"/>
          <w:marBottom w:val="0"/>
          <w:divBdr>
            <w:top w:val="none" w:sz="0" w:space="0" w:color="auto"/>
            <w:left w:val="none" w:sz="0" w:space="0" w:color="auto"/>
            <w:bottom w:val="none" w:sz="0" w:space="0" w:color="auto"/>
            <w:right w:val="none" w:sz="0" w:space="0" w:color="auto"/>
          </w:divBdr>
        </w:div>
        <w:div w:id="532033071">
          <w:marLeft w:val="547"/>
          <w:marRight w:val="0"/>
          <w:marTop w:val="0"/>
          <w:marBottom w:val="0"/>
          <w:divBdr>
            <w:top w:val="none" w:sz="0" w:space="0" w:color="auto"/>
            <w:left w:val="none" w:sz="0" w:space="0" w:color="auto"/>
            <w:bottom w:val="none" w:sz="0" w:space="0" w:color="auto"/>
            <w:right w:val="none" w:sz="0" w:space="0" w:color="auto"/>
          </w:divBdr>
        </w:div>
        <w:div w:id="1582057484">
          <w:marLeft w:val="547"/>
          <w:marRight w:val="0"/>
          <w:marTop w:val="0"/>
          <w:marBottom w:val="0"/>
          <w:divBdr>
            <w:top w:val="none" w:sz="0" w:space="0" w:color="auto"/>
            <w:left w:val="none" w:sz="0" w:space="0" w:color="auto"/>
            <w:bottom w:val="none" w:sz="0" w:space="0" w:color="auto"/>
            <w:right w:val="none" w:sz="0" w:space="0" w:color="auto"/>
          </w:divBdr>
        </w:div>
        <w:div w:id="1015956504">
          <w:marLeft w:val="547"/>
          <w:marRight w:val="0"/>
          <w:marTop w:val="0"/>
          <w:marBottom w:val="0"/>
          <w:divBdr>
            <w:top w:val="none" w:sz="0" w:space="0" w:color="auto"/>
            <w:left w:val="none" w:sz="0" w:space="0" w:color="auto"/>
            <w:bottom w:val="none" w:sz="0" w:space="0" w:color="auto"/>
            <w:right w:val="none" w:sz="0" w:space="0" w:color="auto"/>
          </w:divBdr>
        </w:div>
        <w:div w:id="2033416241">
          <w:marLeft w:val="547"/>
          <w:marRight w:val="0"/>
          <w:marTop w:val="0"/>
          <w:marBottom w:val="200"/>
          <w:divBdr>
            <w:top w:val="none" w:sz="0" w:space="0" w:color="auto"/>
            <w:left w:val="none" w:sz="0" w:space="0" w:color="auto"/>
            <w:bottom w:val="none" w:sz="0" w:space="0" w:color="auto"/>
            <w:right w:val="none" w:sz="0" w:space="0" w:color="auto"/>
          </w:divBdr>
        </w:div>
      </w:divsChild>
    </w:div>
    <w:div w:id="698043142">
      <w:bodyDiv w:val="1"/>
      <w:marLeft w:val="0"/>
      <w:marRight w:val="0"/>
      <w:marTop w:val="0"/>
      <w:marBottom w:val="0"/>
      <w:divBdr>
        <w:top w:val="none" w:sz="0" w:space="0" w:color="auto"/>
        <w:left w:val="none" w:sz="0" w:space="0" w:color="auto"/>
        <w:bottom w:val="none" w:sz="0" w:space="0" w:color="auto"/>
        <w:right w:val="none" w:sz="0" w:space="0" w:color="auto"/>
      </w:divBdr>
      <w:divsChild>
        <w:div w:id="1321081784">
          <w:marLeft w:val="547"/>
          <w:marRight w:val="0"/>
          <w:marTop w:val="0"/>
          <w:marBottom w:val="0"/>
          <w:divBdr>
            <w:top w:val="none" w:sz="0" w:space="0" w:color="auto"/>
            <w:left w:val="none" w:sz="0" w:space="0" w:color="auto"/>
            <w:bottom w:val="none" w:sz="0" w:space="0" w:color="auto"/>
            <w:right w:val="none" w:sz="0" w:space="0" w:color="auto"/>
          </w:divBdr>
        </w:div>
        <w:div w:id="28072451">
          <w:marLeft w:val="547"/>
          <w:marRight w:val="0"/>
          <w:marTop w:val="0"/>
          <w:marBottom w:val="0"/>
          <w:divBdr>
            <w:top w:val="none" w:sz="0" w:space="0" w:color="auto"/>
            <w:left w:val="none" w:sz="0" w:space="0" w:color="auto"/>
            <w:bottom w:val="none" w:sz="0" w:space="0" w:color="auto"/>
            <w:right w:val="none" w:sz="0" w:space="0" w:color="auto"/>
          </w:divBdr>
        </w:div>
        <w:div w:id="2058820808">
          <w:marLeft w:val="547"/>
          <w:marRight w:val="0"/>
          <w:marTop w:val="0"/>
          <w:marBottom w:val="0"/>
          <w:divBdr>
            <w:top w:val="none" w:sz="0" w:space="0" w:color="auto"/>
            <w:left w:val="none" w:sz="0" w:space="0" w:color="auto"/>
            <w:bottom w:val="none" w:sz="0" w:space="0" w:color="auto"/>
            <w:right w:val="none" w:sz="0" w:space="0" w:color="auto"/>
          </w:divBdr>
        </w:div>
        <w:div w:id="1532381439">
          <w:marLeft w:val="547"/>
          <w:marRight w:val="0"/>
          <w:marTop w:val="0"/>
          <w:marBottom w:val="0"/>
          <w:divBdr>
            <w:top w:val="none" w:sz="0" w:space="0" w:color="auto"/>
            <w:left w:val="none" w:sz="0" w:space="0" w:color="auto"/>
            <w:bottom w:val="none" w:sz="0" w:space="0" w:color="auto"/>
            <w:right w:val="none" w:sz="0" w:space="0" w:color="auto"/>
          </w:divBdr>
        </w:div>
        <w:div w:id="883714925">
          <w:marLeft w:val="547"/>
          <w:marRight w:val="0"/>
          <w:marTop w:val="0"/>
          <w:marBottom w:val="0"/>
          <w:divBdr>
            <w:top w:val="none" w:sz="0" w:space="0" w:color="auto"/>
            <w:left w:val="none" w:sz="0" w:space="0" w:color="auto"/>
            <w:bottom w:val="none" w:sz="0" w:space="0" w:color="auto"/>
            <w:right w:val="none" w:sz="0" w:space="0" w:color="auto"/>
          </w:divBdr>
        </w:div>
        <w:div w:id="13844469">
          <w:marLeft w:val="547"/>
          <w:marRight w:val="0"/>
          <w:marTop w:val="0"/>
          <w:marBottom w:val="200"/>
          <w:divBdr>
            <w:top w:val="none" w:sz="0" w:space="0" w:color="auto"/>
            <w:left w:val="none" w:sz="0" w:space="0" w:color="auto"/>
            <w:bottom w:val="none" w:sz="0" w:space="0" w:color="auto"/>
            <w:right w:val="none" w:sz="0" w:space="0" w:color="auto"/>
          </w:divBdr>
        </w:div>
      </w:divsChild>
    </w:div>
    <w:div w:id="780757962">
      <w:bodyDiv w:val="1"/>
      <w:marLeft w:val="0"/>
      <w:marRight w:val="0"/>
      <w:marTop w:val="0"/>
      <w:marBottom w:val="0"/>
      <w:divBdr>
        <w:top w:val="none" w:sz="0" w:space="0" w:color="auto"/>
        <w:left w:val="none" w:sz="0" w:space="0" w:color="auto"/>
        <w:bottom w:val="none" w:sz="0" w:space="0" w:color="auto"/>
        <w:right w:val="none" w:sz="0" w:space="0" w:color="auto"/>
      </w:divBdr>
    </w:div>
    <w:div w:id="826477313">
      <w:bodyDiv w:val="1"/>
      <w:marLeft w:val="0"/>
      <w:marRight w:val="0"/>
      <w:marTop w:val="0"/>
      <w:marBottom w:val="0"/>
      <w:divBdr>
        <w:top w:val="none" w:sz="0" w:space="0" w:color="auto"/>
        <w:left w:val="none" w:sz="0" w:space="0" w:color="auto"/>
        <w:bottom w:val="none" w:sz="0" w:space="0" w:color="auto"/>
        <w:right w:val="none" w:sz="0" w:space="0" w:color="auto"/>
      </w:divBdr>
      <w:divsChild>
        <w:div w:id="723404262">
          <w:marLeft w:val="547"/>
          <w:marRight w:val="0"/>
          <w:marTop w:val="0"/>
          <w:marBottom w:val="0"/>
          <w:divBdr>
            <w:top w:val="none" w:sz="0" w:space="0" w:color="auto"/>
            <w:left w:val="none" w:sz="0" w:space="0" w:color="auto"/>
            <w:bottom w:val="none" w:sz="0" w:space="0" w:color="auto"/>
            <w:right w:val="none" w:sz="0" w:space="0" w:color="auto"/>
          </w:divBdr>
        </w:div>
        <w:div w:id="1213616141">
          <w:marLeft w:val="547"/>
          <w:marRight w:val="0"/>
          <w:marTop w:val="0"/>
          <w:marBottom w:val="0"/>
          <w:divBdr>
            <w:top w:val="none" w:sz="0" w:space="0" w:color="auto"/>
            <w:left w:val="none" w:sz="0" w:space="0" w:color="auto"/>
            <w:bottom w:val="none" w:sz="0" w:space="0" w:color="auto"/>
            <w:right w:val="none" w:sz="0" w:space="0" w:color="auto"/>
          </w:divBdr>
        </w:div>
        <w:div w:id="1425762031">
          <w:marLeft w:val="547"/>
          <w:marRight w:val="0"/>
          <w:marTop w:val="0"/>
          <w:marBottom w:val="0"/>
          <w:divBdr>
            <w:top w:val="none" w:sz="0" w:space="0" w:color="auto"/>
            <w:left w:val="none" w:sz="0" w:space="0" w:color="auto"/>
            <w:bottom w:val="none" w:sz="0" w:space="0" w:color="auto"/>
            <w:right w:val="none" w:sz="0" w:space="0" w:color="auto"/>
          </w:divBdr>
        </w:div>
        <w:div w:id="1757440249">
          <w:marLeft w:val="547"/>
          <w:marRight w:val="0"/>
          <w:marTop w:val="0"/>
          <w:marBottom w:val="0"/>
          <w:divBdr>
            <w:top w:val="none" w:sz="0" w:space="0" w:color="auto"/>
            <w:left w:val="none" w:sz="0" w:space="0" w:color="auto"/>
            <w:bottom w:val="none" w:sz="0" w:space="0" w:color="auto"/>
            <w:right w:val="none" w:sz="0" w:space="0" w:color="auto"/>
          </w:divBdr>
        </w:div>
        <w:div w:id="707877251">
          <w:marLeft w:val="547"/>
          <w:marRight w:val="0"/>
          <w:marTop w:val="0"/>
          <w:marBottom w:val="0"/>
          <w:divBdr>
            <w:top w:val="none" w:sz="0" w:space="0" w:color="auto"/>
            <w:left w:val="none" w:sz="0" w:space="0" w:color="auto"/>
            <w:bottom w:val="none" w:sz="0" w:space="0" w:color="auto"/>
            <w:right w:val="none" w:sz="0" w:space="0" w:color="auto"/>
          </w:divBdr>
        </w:div>
        <w:div w:id="1519925728">
          <w:marLeft w:val="547"/>
          <w:marRight w:val="0"/>
          <w:marTop w:val="0"/>
          <w:marBottom w:val="0"/>
          <w:divBdr>
            <w:top w:val="none" w:sz="0" w:space="0" w:color="auto"/>
            <w:left w:val="none" w:sz="0" w:space="0" w:color="auto"/>
            <w:bottom w:val="none" w:sz="0" w:space="0" w:color="auto"/>
            <w:right w:val="none" w:sz="0" w:space="0" w:color="auto"/>
          </w:divBdr>
        </w:div>
        <w:div w:id="1651327353">
          <w:marLeft w:val="547"/>
          <w:marRight w:val="0"/>
          <w:marTop w:val="0"/>
          <w:marBottom w:val="0"/>
          <w:divBdr>
            <w:top w:val="none" w:sz="0" w:space="0" w:color="auto"/>
            <w:left w:val="none" w:sz="0" w:space="0" w:color="auto"/>
            <w:bottom w:val="none" w:sz="0" w:space="0" w:color="auto"/>
            <w:right w:val="none" w:sz="0" w:space="0" w:color="auto"/>
          </w:divBdr>
        </w:div>
        <w:div w:id="1404335794">
          <w:marLeft w:val="547"/>
          <w:marRight w:val="0"/>
          <w:marTop w:val="0"/>
          <w:marBottom w:val="0"/>
          <w:divBdr>
            <w:top w:val="none" w:sz="0" w:space="0" w:color="auto"/>
            <w:left w:val="none" w:sz="0" w:space="0" w:color="auto"/>
            <w:bottom w:val="none" w:sz="0" w:space="0" w:color="auto"/>
            <w:right w:val="none" w:sz="0" w:space="0" w:color="auto"/>
          </w:divBdr>
        </w:div>
        <w:div w:id="1800146066">
          <w:marLeft w:val="547"/>
          <w:marRight w:val="0"/>
          <w:marTop w:val="0"/>
          <w:marBottom w:val="200"/>
          <w:divBdr>
            <w:top w:val="none" w:sz="0" w:space="0" w:color="auto"/>
            <w:left w:val="none" w:sz="0" w:space="0" w:color="auto"/>
            <w:bottom w:val="none" w:sz="0" w:space="0" w:color="auto"/>
            <w:right w:val="none" w:sz="0" w:space="0" w:color="auto"/>
          </w:divBdr>
        </w:div>
        <w:div w:id="1932808825">
          <w:marLeft w:val="547"/>
          <w:marRight w:val="0"/>
          <w:marTop w:val="0"/>
          <w:marBottom w:val="0"/>
          <w:divBdr>
            <w:top w:val="none" w:sz="0" w:space="0" w:color="auto"/>
            <w:left w:val="none" w:sz="0" w:space="0" w:color="auto"/>
            <w:bottom w:val="none" w:sz="0" w:space="0" w:color="auto"/>
            <w:right w:val="none" w:sz="0" w:space="0" w:color="auto"/>
          </w:divBdr>
        </w:div>
        <w:div w:id="2085493606">
          <w:marLeft w:val="547"/>
          <w:marRight w:val="0"/>
          <w:marTop w:val="0"/>
          <w:marBottom w:val="200"/>
          <w:divBdr>
            <w:top w:val="none" w:sz="0" w:space="0" w:color="auto"/>
            <w:left w:val="none" w:sz="0" w:space="0" w:color="auto"/>
            <w:bottom w:val="none" w:sz="0" w:space="0" w:color="auto"/>
            <w:right w:val="none" w:sz="0" w:space="0" w:color="auto"/>
          </w:divBdr>
        </w:div>
      </w:divsChild>
    </w:div>
    <w:div w:id="865870572">
      <w:bodyDiv w:val="1"/>
      <w:marLeft w:val="0"/>
      <w:marRight w:val="0"/>
      <w:marTop w:val="0"/>
      <w:marBottom w:val="0"/>
      <w:divBdr>
        <w:top w:val="none" w:sz="0" w:space="0" w:color="auto"/>
        <w:left w:val="none" w:sz="0" w:space="0" w:color="auto"/>
        <w:bottom w:val="none" w:sz="0" w:space="0" w:color="auto"/>
        <w:right w:val="none" w:sz="0" w:space="0" w:color="auto"/>
      </w:divBdr>
    </w:div>
    <w:div w:id="942301595">
      <w:bodyDiv w:val="1"/>
      <w:marLeft w:val="0"/>
      <w:marRight w:val="0"/>
      <w:marTop w:val="0"/>
      <w:marBottom w:val="0"/>
      <w:divBdr>
        <w:top w:val="none" w:sz="0" w:space="0" w:color="auto"/>
        <w:left w:val="none" w:sz="0" w:space="0" w:color="auto"/>
        <w:bottom w:val="none" w:sz="0" w:space="0" w:color="auto"/>
        <w:right w:val="none" w:sz="0" w:space="0" w:color="auto"/>
      </w:divBdr>
      <w:divsChild>
        <w:div w:id="1253200471">
          <w:marLeft w:val="720"/>
          <w:marRight w:val="0"/>
          <w:marTop w:val="0"/>
          <w:marBottom w:val="0"/>
          <w:divBdr>
            <w:top w:val="none" w:sz="0" w:space="0" w:color="auto"/>
            <w:left w:val="none" w:sz="0" w:space="0" w:color="auto"/>
            <w:bottom w:val="none" w:sz="0" w:space="0" w:color="auto"/>
            <w:right w:val="none" w:sz="0" w:space="0" w:color="auto"/>
          </w:divBdr>
        </w:div>
        <w:div w:id="1778334390">
          <w:marLeft w:val="720"/>
          <w:marRight w:val="0"/>
          <w:marTop w:val="0"/>
          <w:marBottom w:val="0"/>
          <w:divBdr>
            <w:top w:val="none" w:sz="0" w:space="0" w:color="auto"/>
            <w:left w:val="none" w:sz="0" w:space="0" w:color="auto"/>
            <w:bottom w:val="none" w:sz="0" w:space="0" w:color="auto"/>
            <w:right w:val="none" w:sz="0" w:space="0" w:color="auto"/>
          </w:divBdr>
        </w:div>
        <w:div w:id="1265266997">
          <w:marLeft w:val="720"/>
          <w:marRight w:val="0"/>
          <w:marTop w:val="0"/>
          <w:marBottom w:val="0"/>
          <w:divBdr>
            <w:top w:val="none" w:sz="0" w:space="0" w:color="auto"/>
            <w:left w:val="none" w:sz="0" w:space="0" w:color="auto"/>
            <w:bottom w:val="none" w:sz="0" w:space="0" w:color="auto"/>
            <w:right w:val="none" w:sz="0" w:space="0" w:color="auto"/>
          </w:divBdr>
        </w:div>
        <w:div w:id="1682245532">
          <w:marLeft w:val="720"/>
          <w:marRight w:val="0"/>
          <w:marTop w:val="0"/>
          <w:marBottom w:val="0"/>
          <w:divBdr>
            <w:top w:val="none" w:sz="0" w:space="0" w:color="auto"/>
            <w:left w:val="none" w:sz="0" w:space="0" w:color="auto"/>
            <w:bottom w:val="none" w:sz="0" w:space="0" w:color="auto"/>
            <w:right w:val="none" w:sz="0" w:space="0" w:color="auto"/>
          </w:divBdr>
        </w:div>
        <w:div w:id="443765700">
          <w:marLeft w:val="720"/>
          <w:marRight w:val="0"/>
          <w:marTop w:val="0"/>
          <w:marBottom w:val="0"/>
          <w:divBdr>
            <w:top w:val="none" w:sz="0" w:space="0" w:color="auto"/>
            <w:left w:val="none" w:sz="0" w:space="0" w:color="auto"/>
            <w:bottom w:val="none" w:sz="0" w:space="0" w:color="auto"/>
            <w:right w:val="none" w:sz="0" w:space="0" w:color="auto"/>
          </w:divBdr>
        </w:div>
      </w:divsChild>
    </w:div>
    <w:div w:id="953706344">
      <w:bodyDiv w:val="1"/>
      <w:marLeft w:val="0"/>
      <w:marRight w:val="0"/>
      <w:marTop w:val="0"/>
      <w:marBottom w:val="0"/>
      <w:divBdr>
        <w:top w:val="none" w:sz="0" w:space="0" w:color="auto"/>
        <w:left w:val="none" w:sz="0" w:space="0" w:color="auto"/>
        <w:bottom w:val="none" w:sz="0" w:space="0" w:color="auto"/>
        <w:right w:val="none" w:sz="0" w:space="0" w:color="auto"/>
      </w:divBdr>
      <w:divsChild>
        <w:div w:id="312295508">
          <w:marLeft w:val="547"/>
          <w:marRight w:val="0"/>
          <w:marTop w:val="0"/>
          <w:marBottom w:val="0"/>
          <w:divBdr>
            <w:top w:val="none" w:sz="0" w:space="0" w:color="auto"/>
            <w:left w:val="none" w:sz="0" w:space="0" w:color="auto"/>
            <w:bottom w:val="none" w:sz="0" w:space="0" w:color="auto"/>
            <w:right w:val="none" w:sz="0" w:space="0" w:color="auto"/>
          </w:divBdr>
        </w:div>
        <w:div w:id="908613368">
          <w:marLeft w:val="547"/>
          <w:marRight w:val="0"/>
          <w:marTop w:val="0"/>
          <w:marBottom w:val="0"/>
          <w:divBdr>
            <w:top w:val="none" w:sz="0" w:space="0" w:color="auto"/>
            <w:left w:val="none" w:sz="0" w:space="0" w:color="auto"/>
            <w:bottom w:val="none" w:sz="0" w:space="0" w:color="auto"/>
            <w:right w:val="none" w:sz="0" w:space="0" w:color="auto"/>
          </w:divBdr>
        </w:div>
        <w:div w:id="1650091465">
          <w:marLeft w:val="547"/>
          <w:marRight w:val="0"/>
          <w:marTop w:val="0"/>
          <w:marBottom w:val="0"/>
          <w:divBdr>
            <w:top w:val="none" w:sz="0" w:space="0" w:color="auto"/>
            <w:left w:val="none" w:sz="0" w:space="0" w:color="auto"/>
            <w:bottom w:val="none" w:sz="0" w:space="0" w:color="auto"/>
            <w:right w:val="none" w:sz="0" w:space="0" w:color="auto"/>
          </w:divBdr>
        </w:div>
        <w:div w:id="1593077881">
          <w:marLeft w:val="547"/>
          <w:marRight w:val="0"/>
          <w:marTop w:val="0"/>
          <w:marBottom w:val="0"/>
          <w:divBdr>
            <w:top w:val="none" w:sz="0" w:space="0" w:color="auto"/>
            <w:left w:val="none" w:sz="0" w:space="0" w:color="auto"/>
            <w:bottom w:val="none" w:sz="0" w:space="0" w:color="auto"/>
            <w:right w:val="none" w:sz="0" w:space="0" w:color="auto"/>
          </w:divBdr>
        </w:div>
        <w:div w:id="654451552">
          <w:marLeft w:val="547"/>
          <w:marRight w:val="0"/>
          <w:marTop w:val="0"/>
          <w:marBottom w:val="0"/>
          <w:divBdr>
            <w:top w:val="none" w:sz="0" w:space="0" w:color="auto"/>
            <w:left w:val="none" w:sz="0" w:space="0" w:color="auto"/>
            <w:bottom w:val="none" w:sz="0" w:space="0" w:color="auto"/>
            <w:right w:val="none" w:sz="0" w:space="0" w:color="auto"/>
          </w:divBdr>
        </w:div>
        <w:div w:id="185949357">
          <w:marLeft w:val="547"/>
          <w:marRight w:val="0"/>
          <w:marTop w:val="0"/>
          <w:marBottom w:val="0"/>
          <w:divBdr>
            <w:top w:val="none" w:sz="0" w:space="0" w:color="auto"/>
            <w:left w:val="none" w:sz="0" w:space="0" w:color="auto"/>
            <w:bottom w:val="none" w:sz="0" w:space="0" w:color="auto"/>
            <w:right w:val="none" w:sz="0" w:space="0" w:color="auto"/>
          </w:divBdr>
        </w:div>
        <w:div w:id="601038894">
          <w:marLeft w:val="547"/>
          <w:marRight w:val="0"/>
          <w:marTop w:val="0"/>
          <w:marBottom w:val="0"/>
          <w:divBdr>
            <w:top w:val="none" w:sz="0" w:space="0" w:color="auto"/>
            <w:left w:val="none" w:sz="0" w:space="0" w:color="auto"/>
            <w:bottom w:val="none" w:sz="0" w:space="0" w:color="auto"/>
            <w:right w:val="none" w:sz="0" w:space="0" w:color="auto"/>
          </w:divBdr>
        </w:div>
        <w:div w:id="1529022426">
          <w:marLeft w:val="547"/>
          <w:marRight w:val="0"/>
          <w:marTop w:val="0"/>
          <w:marBottom w:val="0"/>
          <w:divBdr>
            <w:top w:val="none" w:sz="0" w:space="0" w:color="auto"/>
            <w:left w:val="none" w:sz="0" w:space="0" w:color="auto"/>
            <w:bottom w:val="none" w:sz="0" w:space="0" w:color="auto"/>
            <w:right w:val="none" w:sz="0" w:space="0" w:color="auto"/>
          </w:divBdr>
        </w:div>
        <w:div w:id="782118013">
          <w:marLeft w:val="547"/>
          <w:marRight w:val="0"/>
          <w:marTop w:val="0"/>
          <w:marBottom w:val="0"/>
          <w:divBdr>
            <w:top w:val="none" w:sz="0" w:space="0" w:color="auto"/>
            <w:left w:val="none" w:sz="0" w:space="0" w:color="auto"/>
            <w:bottom w:val="none" w:sz="0" w:space="0" w:color="auto"/>
            <w:right w:val="none" w:sz="0" w:space="0" w:color="auto"/>
          </w:divBdr>
        </w:div>
        <w:div w:id="1283154463">
          <w:marLeft w:val="547"/>
          <w:marRight w:val="0"/>
          <w:marTop w:val="0"/>
          <w:marBottom w:val="0"/>
          <w:divBdr>
            <w:top w:val="none" w:sz="0" w:space="0" w:color="auto"/>
            <w:left w:val="none" w:sz="0" w:space="0" w:color="auto"/>
            <w:bottom w:val="none" w:sz="0" w:space="0" w:color="auto"/>
            <w:right w:val="none" w:sz="0" w:space="0" w:color="auto"/>
          </w:divBdr>
        </w:div>
        <w:div w:id="2021658637">
          <w:marLeft w:val="547"/>
          <w:marRight w:val="0"/>
          <w:marTop w:val="0"/>
          <w:marBottom w:val="0"/>
          <w:divBdr>
            <w:top w:val="none" w:sz="0" w:space="0" w:color="auto"/>
            <w:left w:val="none" w:sz="0" w:space="0" w:color="auto"/>
            <w:bottom w:val="none" w:sz="0" w:space="0" w:color="auto"/>
            <w:right w:val="none" w:sz="0" w:space="0" w:color="auto"/>
          </w:divBdr>
        </w:div>
        <w:div w:id="818689762">
          <w:marLeft w:val="547"/>
          <w:marRight w:val="0"/>
          <w:marTop w:val="0"/>
          <w:marBottom w:val="0"/>
          <w:divBdr>
            <w:top w:val="none" w:sz="0" w:space="0" w:color="auto"/>
            <w:left w:val="none" w:sz="0" w:space="0" w:color="auto"/>
            <w:bottom w:val="none" w:sz="0" w:space="0" w:color="auto"/>
            <w:right w:val="none" w:sz="0" w:space="0" w:color="auto"/>
          </w:divBdr>
        </w:div>
        <w:div w:id="363673348">
          <w:marLeft w:val="547"/>
          <w:marRight w:val="0"/>
          <w:marTop w:val="0"/>
          <w:marBottom w:val="200"/>
          <w:divBdr>
            <w:top w:val="none" w:sz="0" w:space="0" w:color="auto"/>
            <w:left w:val="none" w:sz="0" w:space="0" w:color="auto"/>
            <w:bottom w:val="none" w:sz="0" w:space="0" w:color="auto"/>
            <w:right w:val="none" w:sz="0" w:space="0" w:color="auto"/>
          </w:divBdr>
        </w:div>
      </w:divsChild>
    </w:div>
    <w:div w:id="1112434531">
      <w:bodyDiv w:val="1"/>
      <w:marLeft w:val="0"/>
      <w:marRight w:val="0"/>
      <w:marTop w:val="0"/>
      <w:marBottom w:val="0"/>
      <w:divBdr>
        <w:top w:val="none" w:sz="0" w:space="0" w:color="auto"/>
        <w:left w:val="none" w:sz="0" w:space="0" w:color="auto"/>
        <w:bottom w:val="none" w:sz="0" w:space="0" w:color="auto"/>
        <w:right w:val="none" w:sz="0" w:space="0" w:color="auto"/>
      </w:divBdr>
    </w:div>
    <w:div w:id="1173952771">
      <w:bodyDiv w:val="1"/>
      <w:marLeft w:val="0"/>
      <w:marRight w:val="0"/>
      <w:marTop w:val="0"/>
      <w:marBottom w:val="0"/>
      <w:divBdr>
        <w:top w:val="none" w:sz="0" w:space="0" w:color="auto"/>
        <w:left w:val="none" w:sz="0" w:space="0" w:color="auto"/>
        <w:bottom w:val="none" w:sz="0" w:space="0" w:color="auto"/>
        <w:right w:val="none" w:sz="0" w:space="0" w:color="auto"/>
      </w:divBdr>
      <w:divsChild>
        <w:div w:id="1755545162">
          <w:marLeft w:val="547"/>
          <w:marRight w:val="0"/>
          <w:marTop w:val="0"/>
          <w:marBottom w:val="0"/>
          <w:divBdr>
            <w:top w:val="none" w:sz="0" w:space="0" w:color="auto"/>
            <w:left w:val="none" w:sz="0" w:space="0" w:color="auto"/>
            <w:bottom w:val="none" w:sz="0" w:space="0" w:color="auto"/>
            <w:right w:val="none" w:sz="0" w:space="0" w:color="auto"/>
          </w:divBdr>
        </w:div>
        <w:div w:id="1564559780">
          <w:marLeft w:val="547"/>
          <w:marRight w:val="0"/>
          <w:marTop w:val="0"/>
          <w:marBottom w:val="0"/>
          <w:divBdr>
            <w:top w:val="none" w:sz="0" w:space="0" w:color="auto"/>
            <w:left w:val="none" w:sz="0" w:space="0" w:color="auto"/>
            <w:bottom w:val="none" w:sz="0" w:space="0" w:color="auto"/>
            <w:right w:val="none" w:sz="0" w:space="0" w:color="auto"/>
          </w:divBdr>
        </w:div>
        <w:div w:id="983269193">
          <w:marLeft w:val="547"/>
          <w:marRight w:val="0"/>
          <w:marTop w:val="0"/>
          <w:marBottom w:val="0"/>
          <w:divBdr>
            <w:top w:val="none" w:sz="0" w:space="0" w:color="auto"/>
            <w:left w:val="none" w:sz="0" w:space="0" w:color="auto"/>
            <w:bottom w:val="none" w:sz="0" w:space="0" w:color="auto"/>
            <w:right w:val="none" w:sz="0" w:space="0" w:color="auto"/>
          </w:divBdr>
        </w:div>
        <w:div w:id="2115511149">
          <w:marLeft w:val="547"/>
          <w:marRight w:val="0"/>
          <w:marTop w:val="0"/>
          <w:marBottom w:val="0"/>
          <w:divBdr>
            <w:top w:val="none" w:sz="0" w:space="0" w:color="auto"/>
            <w:left w:val="none" w:sz="0" w:space="0" w:color="auto"/>
            <w:bottom w:val="none" w:sz="0" w:space="0" w:color="auto"/>
            <w:right w:val="none" w:sz="0" w:space="0" w:color="auto"/>
          </w:divBdr>
        </w:div>
        <w:div w:id="1256521856">
          <w:marLeft w:val="547"/>
          <w:marRight w:val="0"/>
          <w:marTop w:val="0"/>
          <w:marBottom w:val="200"/>
          <w:divBdr>
            <w:top w:val="none" w:sz="0" w:space="0" w:color="auto"/>
            <w:left w:val="none" w:sz="0" w:space="0" w:color="auto"/>
            <w:bottom w:val="none" w:sz="0" w:space="0" w:color="auto"/>
            <w:right w:val="none" w:sz="0" w:space="0" w:color="auto"/>
          </w:divBdr>
        </w:div>
      </w:divsChild>
    </w:div>
    <w:div w:id="1193225603">
      <w:bodyDiv w:val="1"/>
      <w:marLeft w:val="0"/>
      <w:marRight w:val="0"/>
      <w:marTop w:val="0"/>
      <w:marBottom w:val="0"/>
      <w:divBdr>
        <w:top w:val="none" w:sz="0" w:space="0" w:color="auto"/>
        <w:left w:val="none" w:sz="0" w:space="0" w:color="auto"/>
        <w:bottom w:val="none" w:sz="0" w:space="0" w:color="auto"/>
        <w:right w:val="none" w:sz="0" w:space="0" w:color="auto"/>
      </w:divBdr>
    </w:div>
    <w:div w:id="1287616016">
      <w:bodyDiv w:val="1"/>
      <w:marLeft w:val="0"/>
      <w:marRight w:val="0"/>
      <w:marTop w:val="0"/>
      <w:marBottom w:val="0"/>
      <w:divBdr>
        <w:top w:val="none" w:sz="0" w:space="0" w:color="auto"/>
        <w:left w:val="none" w:sz="0" w:space="0" w:color="auto"/>
        <w:bottom w:val="none" w:sz="0" w:space="0" w:color="auto"/>
        <w:right w:val="none" w:sz="0" w:space="0" w:color="auto"/>
      </w:divBdr>
      <w:divsChild>
        <w:div w:id="374087317">
          <w:marLeft w:val="1267"/>
          <w:marRight w:val="0"/>
          <w:marTop w:val="0"/>
          <w:marBottom w:val="0"/>
          <w:divBdr>
            <w:top w:val="none" w:sz="0" w:space="0" w:color="auto"/>
            <w:left w:val="none" w:sz="0" w:space="0" w:color="auto"/>
            <w:bottom w:val="none" w:sz="0" w:space="0" w:color="auto"/>
            <w:right w:val="none" w:sz="0" w:space="0" w:color="auto"/>
          </w:divBdr>
        </w:div>
        <w:div w:id="76945895">
          <w:marLeft w:val="1267"/>
          <w:marRight w:val="0"/>
          <w:marTop w:val="0"/>
          <w:marBottom w:val="0"/>
          <w:divBdr>
            <w:top w:val="none" w:sz="0" w:space="0" w:color="auto"/>
            <w:left w:val="none" w:sz="0" w:space="0" w:color="auto"/>
            <w:bottom w:val="none" w:sz="0" w:space="0" w:color="auto"/>
            <w:right w:val="none" w:sz="0" w:space="0" w:color="auto"/>
          </w:divBdr>
        </w:div>
      </w:divsChild>
    </w:div>
    <w:div w:id="1373193329">
      <w:bodyDiv w:val="1"/>
      <w:marLeft w:val="0"/>
      <w:marRight w:val="0"/>
      <w:marTop w:val="0"/>
      <w:marBottom w:val="0"/>
      <w:divBdr>
        <w:top w:val="none" w:sz="0" w:space="0" w:color="auto"/>
        <w:left w:val="none" w:sz="0" w:space="0" w:color="auto"/>
        <w:bottom w:val="none" w:sz="0" w:space="0" w:color="auto"/>
        <w:right w:val="none" w:sz="0" w:space="0" w:color="auto"/>
      </w:divBdr>
    </w:div>
    <w:div w:id="1441680384">
      <w:bodyDiv w:val="1"/>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720"/>
          <w:marRight w:val="0"/>
          <w:marTop w:val="77"/>
          <w:marBottom w:val="0"/>
          <w:divBdr>
            <w:top w:val="none" w:sz="0" w:space="0" w:color="auto"/>
            <w:left w:val="none" w:sz="0" w:space="0" w:color="auto"/>
            <w:bottom w:val="none" w:sz="0" w:space="0" w:color="auto"/>
            <w:right w:val="none" w:sz="0" w:space="0" w:color="auto"/>
          </w:divBdr>
        </w:div>
        <w:div w:id="364524958">
          <w:marLeft w:val="1440"/>
          <w:marRight w:val="0"/>
          <w:marTop w:val="77"/>
          <w:marBottom w:val="0"/>
          <w:divBdr>
            <w:top w:val="none" w:sz="0" w:space="0" w:color="auto"/>
            <w:left w:val="none" w:sz="0" w:space="0" w:color="auto"/>
            <w:bottom w:val="none" w:sz="0" w:space="0" w:color="auto"/>
            <w:right w:val="none" w:sz="0" w:space="0" w:color="auto"/>
          </w:divBdr>
        </w:div>
        <w:div w:id="1360819176">
          <w:marLeft w:val="720"/>
          <w:marRight w:val="0"/>
          <w:marTop w:val="77"/>
          <w:marBottom w:val="0"/>
          <w:divBdr>
            <w:top w:val="none" w:sz="0" w:space="0" w:color="auto"/>
            <w:left w:val="none" w:sz="0" w:space="0" w:color="auto"/>
            <w:bottom w:val="none" w:sz="0" w:space="0" w:color="auto"/>
            <w:right w:val="none" w:sz="0" w:space="0" w:color="auto"/>
          </w:divBdr>
        </w:div>
        <w:div w:id="2088919681">
          <w:marLeft w:val="1440"/>
          <w:marRight w:val="0"/>
          <w:marTop w:val="77"/>
          <w:marBottom w:val="0"/>
          <w:divBdr>
            <w:top w:val="none" w:sz="0" w:space="0" w:color="auto"/>
            <w:left w:val="none" w:sz="0" w:space="0" w:color="auto"/>
            <w:bottom w:val="none" w:sz="0" w:space="0" w:color="auto"/>
            <w:right w:val="none" w:sz="0" w:space="0" w:color="auto"/>
          </w:divBdr>
        </w:div>
        <w:div w:id="2038462993">
          <w:marLeft w:val="1440"/>
          <w:marRight w:val="0"/>
          <w:marTop w:val="77"/>
          <w:marBottom w:val="0"/>
          <w:divBdr>
            <w:top w:val="none" w:sz="0" w:space="0" w:color="auto"/>
            <w:left w:val="none" w:sz="0" w:space="0" w:color="auto"/>
            <w:bottom w:val="none" w:sz="0" w:space="0" w:color="auto"/>
            <w:right w:val="none" w:sz="0" w:space="0" w:color="auto"/>
          </w:divBdr>
        </w:div>
        <w:div w:id="1880779804">
          <w:marLeft w:val="1440"/>
          <w:marRight w:val="0"/>
          <w:marTop w:val="77"/>
          <w:marBottom w:val="0"/>
          <w:divBdr>
            <w:top w:val="none" w:sz="0" w:space="0" w:color="auto"/>
            <w:left w:val="none" w:sz="0" w:space="0" w:color="auto"/>
            <w:bottom w:val="none" w:sz="0" w:space="0" w:color="auto"/>
            <w:right w:val="none" w:sz="0" w:space="0" w:color="auto"/>
          </w:divBdr>
        </w:div>
        <w:div w:id="828521380">
          <w:marLeft w:val="720"/>
          <w:marRight w:val="0"/>
          <w:marTop w:val="77"/>
          <w:marBottom w:val="0"/>
          <w:divBdr>
            <w:top w:val="none" w:sz="0" w:space="0" w:color="auto"/>
            <w:left w:val="none" w:sz="0" w:space="0" w:color="auto"/>
            <w:bottom w:val="none" w:sz="0" w:space="0" w:color="auto"/>
            <w:right w:val="none" w:sz="0" w:space="0" w:color="auto"/>
          </w:divBdr>
        </w:div>
        <w:div w:id="1054306355">
          <w:marLeft w:val="1440"/>
          <w:marRight w:val="0"/>
          <w:marTop w:val="77"/>
          <w:marBottom w:val="0"/>
          <w:divBdr>
            <w:top w:val="none" w:sz="0" w:space="0" w:color="auto"/>
            <w:left w:val="none" w:sz="0" w:space="0" w:color="auto"/>
            <w:bottom w:val="none" w:sz="0" w:space="0" w:color="auto"/>
            <w:right w:val="none" w:sz="0" w:space="0" w:color="auto"/>
          </w:divBdr>
        </w:div>
        <w:div w:id="1531917343">
          <w:marLeft w:val="1440"/>
          <w:marRight w:val="0"/>
          <w:marTop w:val="77"/>
          <w:marBottom w:val="0"/>
          <w:divBdr>
            <w:top w:val="none" w:sz="0" w:space="0" w:color="auto"/>
            <w:left w:val="none" w:sz="0" w:space="0" w:color="auto"/>
            <w:bottom w:val="none" w:sz="0" w:space="0" w:color="auto"/>
            <w:right w:val="none" w:sz="0" w:space="0" w:color="auto"/>
          </w:divBdr>
        </w:div>
        <w:div w:id="1592621184">
          <w:marLeft w:val="720"/>
          <w:marRight w:val="0"/>
          <w:marTop w:val="77"/>
          <w:marBottom w:val="0"/>
          <w:divBdr>
            <w:top w:val="none" w:sz="0" w:space="0" w:color="auto"/>
            <w:left w:val="none" w:sz="0" w:space="0" w:color="auto"/>
            <w:bottom w:val="none" w:sz="0" w:space="0" w:color="auto"/>
            <w:right w:val="none" w:sz="0" w:space="0" w:color="auto"/>
          </w:divBdr>
        </w:div>
        <w:div w:id="525366097">
          <w:marLeft w:val="1440"/>
          <w:marRight w:val="0"/>
          <w:marTop w:val="77"/>
          <w:marBottom w:val="0"/>
          <w:divBdr>
            <w:top w:val="none" w:sz="0" w:space="0" w:color="auto"/>
            <w:left w:val="none" w:sz="0" w:space="0" w:color="auto"/>
            <w:bottom w:val="none" w:sz="0" w:space="0" w:color="auto"/>
            <w:right w:val="none" w:sz="0" w:space="0" w:color="auto"/>
          </w:divBdr>
        </w:div>
        <w:div w:id="1578320490">
          <w:marLeft w:val="1440"/>
          <w:marRight w:val="0"/>
          <w:marTop w:val="77"/>
          <w:marBottom w:val="0"/>
          <w:divBdr>
            <w:top w:val="none" w:sz="0" w:space="0" w:color="auto"/>
            <w:left w:val="none" w:sz="0" w:space="0" w:color="auto"/>
            <w:bottom w:val="none" w:sz="0" w:space="0" w:color="auto"/>
            <w:right w:val="none" w:sz="0" w:space="0" w:color="auto"/>
          </w:divBdr>
        </w:div>
        <w:div w:id="2119178367">
          <w:marLeft w:val="1440"/>
          <w:marRight w:val="0"/>
          <w:marTop w:val="77"/>
          <w:marBottom w:val="0"/>
          <w:divBdr>
            <w:top w:val="none" w:sz="0" w:space="0" w:color="auto"/>
            <w:left w:val="none" w:sz="0" w:space="0" w:color="auto"/>
            <w:bottom w:val="none" w:sz="0" w:space="0" w:color="auto"/>
            <w:right w:val="none" w:sz="0" w:space="0" w:color="auto"/>
          </w:divBdr>
        </w:div>
        <w:div w:id="1048531302">
          <w:marLeft w:val="1440"/>
          <w:marRight w:val="0"/>
          <w:marTop w:val="77"/>
          <w:marBottom w:val="0"/>
          <w:divBdr>
            <w:top w:val="none" w:sz="0" w:space="0" w:color="auto"/>
            <w:left w:val="none" w:sz="0" w:space="0" w:color="auto"/>
            <w:bottom w:val="none" w:sz="0" w:space="0" w:color="auto"/>
            <w:right w:val="none" w:sz="0" w:space="0" w:color="auto"/>
          </w:divBdr>
        </w:div>
        <w:div w:id="449864238">
          <w:marLeft w:val="720"/>
          <w:marRight w:val="0"/>
          <w:marTop w:val="77"/>
          <w:marBottom w:val="0"/>
          <w:divBdr>
            <w:top w:val="none" w:sz="0" w:space="0" w:color="auto"/>
            <w:left w:val="none" w:sz="0" w:space="0" w:color="auto"/>
            <w:bottom w:val="none" w:sz="0" w:space="0" w:color="auto"/>
            <w:right w:val="none" w:sz="0" w:space="0" w:color="auto"/>
          </w:divBdr>
        </w:div>
        <w:div w:id="1936206666">
          <w:marLeft w:val="1440"/>
          <w:marRight w:val="0"/>
          <w:marTop w:val="77"/>
          <w:marBottom w:val="0"/>
          <w:divBdr>
            <w:top w:val="none" w:sz="0" w:space="0" w:color="auto"/>
            <w:left w:val="none" w:sz="0" w:space="0" w:color="auto"/>
            <w:bottom w:val="none" w:sz="0" w:space="0" w:color="auto"/>
            <w:right w:val="none" w:sz="0" w:space="0" w:color="auto"/>
          </w:divBdr>
        </w:div>
      </w:divsChild>
    </w:div>
    <w:div w:id="1662655872">
      <w:bodyDiv w:val="1"/>
      <w:marLeft w:val="0"/>
      <w:marRight w:val="0"/>
      <w:marTop w:val="0"/>
      <w:marBottom w:val="0"/>
      <w:divBdr>
        <w:top w:val="none" w:sz="0" w:space="0" w:color="auto"/>
        <w:left w:val="none" w:sz="0" w:space="0" w:color="auto"/>
        <w:bottom w:val="none" w:sz="0" w:space="0" w:color="auto"/>
        <w:right w:val="none" w:sz="0" w:space="0" w:color="auto"/>
      </w:divBdr>
    </w:div>
    <w:div w:id="1787117483">
      <w:bodyDiv w:val="1"/>
      <w:marLeft w:val="0"/>
      <w:marRight w:val="0"/>
      <w:marTop w:val="0"/>
      <w:marBottom w:val="0"/>
      <w:divBdr>
        <w:top w:val="none" w:sz="0" w:space="0" w:color="auto"/>
        <w:left w:val="none" w:sz="0" w:space="0" w:color="auto"/>
        <w:bottom w:val="none" w:sz="0" w:space="0" w:color="auto"/>
        <w:right w:val="none" w:sz="0" w:space="0" w:color="auto"/>
      </w:divBdr>
      <w:divsChild>
        <w:div w:id="501161645">
          <w:marLeft w:val="547"/>
          <w:marRight w:val="0"/>
          <w:marTop w:val="106"/>
          <w:marBottom w:val="0"/>
          <w:divBdr>
            <w:top w:val="none" w:sz="0" w:space="0" w:color="auto"/>
            <w:left w:val="none" w:sz="0" w:space="0" w:color="auto"/>
            <w:bottom w:val="none" w:sz="0" w:space="0" w:color="auto"/>
            <w:right w:val="none" w:sz="0" w:space="0" w:color="auto"/>
          </w:divBdr>
        </w:div>
        <w:div w:id="2012945805">
          <w:marLeft w:val="1267"/>
          <w:marRight w:val="0"/>
          <w:marTop w:val="91"/>
          <w:marBottom w:val="0"/>
          <w:divBdr>
            <w:top w:val="none" w:sz="0" w:space="0" w:color="auto"/>
            <w:left w:val="none" w:sz="0" w:space="0" w:color="auto"/>
            <w:bottom w:val="none" w:sz="0" w:space="0" w:color="auto"/>
            <w:right w:val="none" w:sz="0" w:space="0" w:color="auto"/>
          </w:divBdr>
        </w:div>
        <w:div w:id="1952007639">
          <w:marLeft w:val="1267"/>
          <w:marRight w:val="0"/>
          <w:marTop w:val="91"/>
          <w:marBottom w:val="0"/>
          <w:divBdr>
            <w:top w:val="none" w:sz="0" w:space="0" w:color="auto"/>
            <w:left w:val="none" w:sz="0" w:space="0" w:color="auto"/>
            <w:bottom w:val="none" w:sz="0" w:space="0" w:color="auto"/>
            <w:right w:val="none" w:sz="0" w:space="0" w:color="auto"/>
          </w:divBdr>
        </w:div>
        <w:div w:id="1349715634">
          <w:marLeft w:val="1267"/>
          <w:marRight w:val="0"/>
          <w:marTop w:val="91"/>
          <w:marBottom w:val="0"/>
          <w:divBdr>
            <w:top w:val="none" w:sz="0" w:space="0" w:color="auto"/>
            <w:left w:val="none" w:sz="0" w:space="0" w:color="auto"/>
            <w:bottom w:val="none" w:sz="0" w:space="0" w:color="auto"/>
            <w:right w:val="none" w:sz="0" w:space="0" w:color="auto"/>
          </w:divBdr>
        </w:div>
        <w:div w:id="141317440">
          <w:marLeft w:val="547"/>
          <w:marRight w:val="0"/>
          <w:marTop w:val="106"/>
          <w:marBottom w:val="0"/>
          <w:divBdr>
            <w:top w:val="none" w:sz="0" w:space="0" w:color="auto"/>
            <w:left w:val="none" w:sz="0" w:space="0" w:color="auto"/>
            <w:bottom w:val="none" w:sz="0" w:space="0" w:color="auto"/>
            <w:right w:val="none" w:sz="0" w:space="0" w:color="auto"/>
          </w:divBdr>
        </w:div>
        <w:div w:id="743986489">
          <w:marLeft w:val="1267"/>
          <w:marRight w:val="0"/>
          <w:marTop w:val="91"/>
          <w:marBottom w:val="0"/>
          <w:divBdr>
            <w:top w:val="none" w:sz="0" w:space="0" w:color="auto"/>
            <w:left w:val="none" w:sz="0" w:space="0" w:color="auto"/>
            <w:bottom w:val="none" w:sz="0" w:space="0" w:color="auto"/>
            <w:right w:val="none" w:sz="0" w:space="0" w:color="auto"/>
          </w:divBdr>
        </w:div>
        <w:div w:id="907345936">
          <w:marLeft w:val="547"/>
          <w:marRight w:val="0"/>
          <w:marTop w:val="110"/>
          <w:marBottom w:val="0"/>
          <w:divBdr>
            <w:top w:val="none" w:sz="0" w:space="0" w:color="auto"/>
            <w:left w:val="none" w:sz="0" w:space="0" w:color="auto"/>
            <w:bottom w:val="none" w:sz="0" w:space="0" w:color="auto"/>
            <w:right w:val="none" w:sz="0" w:space="0" w:color="auto"/>
          </w:divBdr>
        </w:div>
        <w:div w:id="48698651">
          <w:marLeft w:val="1267"/>
          <w:marRight w:val="0"/>
          <w:marTop w:val="91"/>
          <w:marBottom w:val="0"/>
          <w:divBdr>
            <w:top w:val="none" w:sz="0" w:space="0" w:color="auto"/>
            <w:left w:val="none" w:sz="0" w:space="0" w:color="auto"/>
            <w:bottom w:val="none" w:sz="0" w:space="0" w:color="auto"/>
            <w:right w:val="none" w:sz="0" w:space="0" w:color="auto"/>
          </w:divBdr>
        </w:div>
        <w:div w:id="1426029840">
          <w:marLeft w:val="1267"/>
          <w:marRight w:val="0"/>
          <w:marTop w:val="91"/>
          <w:marBottom w:val="0"/>
          <w:divBdr>
            <w:top w:val="none" w:sz="0" w:space="0" w:color="auto"/>
            <w:left w:val="none" w:sz="0" w:space="0" w:color="auto"/>
            <w:bottom w:val="none" w:sz="0" w:space="0" w:color="auto"/>
            <w:right w:val="none" w:sz="0" w:space="0" w:color="auto"/>
          </w:divBdr>
        </w:div>
        <w:div w:id="705177646">
          <w:marLeft w:val="547"/>
          <w:marRight w:val="0"/>
          <w:marTop w:val="106"/>
          <w:marBottom w:val="0"/>
          <w:divBdr>
            <w:top w:val="none" w:sz="0" w:space="0" w:color="auto"/>
            <w:left w:val="none" w:sz="0" w:space="0" w:color="auto"/>
            <w:bottom w:val="none" w:sz="0" w:space="0" w:color="auto"/>
            <w:right w:val="none" w:sz="0" w:space="0" w:color="auto"/>
          </w:divBdr>
        </w:div>
        <w:div w:id="2135054475">
          <w:marLeft w:val="1267"/>
          <w:marRight w:val="0"/>
          <w:marTop w:val="91"/>
          <w:marBottom w:val="0"/>
          <w:divBdr>
            <w:top w:val="none" w:sz="0" w:space="0" w:color="auto"/>
            <w:left w:val="none" w:sz="0" w:space="0" w:color="auto"/>
            <w:bottom w:val="none" w:sz="0" w:space="0" w:color="auto"/>
            <w:right w:val="none" w:sz="0" w:space="0" w:color="auto"/>
          </w:divBdr>
        </w:div>
      </w:divsChild>
    </w:div>
    <w:div w:id="1845240066">
      <w:bodyDiv w:val="1"/>
      <w:marLeft w:val="0"/>
      <w:marRight w:val="0"/>
      <w:marTop w:val="0"/>
      <w:marBottom w:val="0"/>
      <w:divBdr>
        <w:top w:val="none" w:sz="0" w:space="0" w:color="auto"/>
        <w:left w:val="none" w:sz="0" w:space="0" w:color="auto"/>
        <w:bottom w:val="none" w:sz="0" w:space="0" w:color="auto"/>
        <w:right w:val="none" w:sz="0" w:space="0" w:color="auto"/>
      </w:divBdr>
      <w:divsChild>
        <w:div w:id="669870640">
          <w:marLeft w:val="547"/>
          <w:marRight w:val="0"/>
          <w:marTop w:val="0"/>
          <w:marBottom w:val="0"/>
          <w:divBdr>
            <w:top w:val="none" w:sz="0" w:space="0" w:color="auto"/>
            <w:left w:val="none" w:sz="0" w:space="0" w:color="auto"/>
            <w:bottom w:val="none" w:sz="0" w:space="0" w:color="auto"/>
            <w:right w:val="none" w:sz="0" w:space="0" w:color="auto"/>
          </w:divBdr>
        </w:div>
        <w:div w:id="431248631">
          <w:marLeft w:val="547"/>
          <w:marRight w:val="0"/>
          <w:marTop w:val="0"/>
          <w:marBottom w:val="0"/>
          <w:divBdr>
            <w:top w:val="none" w:sz="0" w:space="0" w:color="auto"/>
            <w:left w:val="none" w:sz="0" w:space="0" w:color="auto"/>
            <w:bottom w:val="none" w:sz="0" w:space="0" w:color="auto"/>
            <w:right w:val="none" w:sz="0" w:space="0" w:color="auto"/>
          </w:divBdr>
        </w:div>
        <w:div w:id="1093667729">
          <w:marLeft w:val="547"/>
          <w:marRight w:val="0"/>
          <w:marTop w:val="0"/>
          <w:marBottom w:val="0"/>
          <w:divBdr>
            <w:top w:val="none" w:sz="0" w:space="0" w:color="auto"/>
            <w:left w:val="none" w:sz="0" w:space="0" w:color="auto"/>
            <w:bottom w:val="none" w:sz="0" w:space="0" w:color="auto"/>
            <w:right w:val="none" w:sz="0" w:space="0" w:color="auto"/>
          </w:divBdr>
        </w:div>
        <w:div w:id="2108764418">
          <w:marLeft w:val="547"/>
          <w:marRight w:val="0"/>
          <w:marTop w:val="0"/>
          <w:marBottom w:val="0"/>
          <w:divBdr>
            <w:top w:val="none" w:sz="0" w:space="0" w:color="auto"/>
            <w:left w:val="none" w:sz="0" w:space="0" w:color="auto"/>
            <w:bottom w:val="none" w:sz="0" w:space="0" w:color="auto"/>
            <w:right w:val="none" w:sz="0" w:space="0" w:color="auto"/>
          </w:divBdr>
        </w:div>
        <w:div w:id="1448550832">
          <w:marLeft w:val="547"/>
          <w:marRight w:val="0"/>
          <w:marTop w:val="0"/>
          <w:marBottom w:val="0"/>
          <w:divBdr>
            <w:top w:val="none" w:sz="0" w:space="0" w:color="auto"/>
            <w:left w:val="none" w:sz="0" w:space="0" w:color="auto"/>
            <w:bottom w:val="none" w:sz="0" w:space="0" w:color="auto"/>
            <w:right w:val="none" w:sz="0" w:space="0" w:color="auto"/>
          </w:divBdr>
        </w:div>
        <w:div w:id="1473592743">
          <w:marLeft w:val="547"/>
          <w:marRight w:val="0"/>
          <w:marTop w:val="0"/>
          <w:marBottom w:val="0"/>
          <w:divBdr>
            <w:top w:val="none" w:sz="0" w:space="0" w:color="auto"/>
            <w:left w:val="none" w:sz="0" w:space="0" w:color="auto"/>
            <w:bottom w:val="none" w:sz="0" w:space="0" w:color="auto"/>
            <w:right w:val="none" w:sz="0" w:space="0" w:color="auto"/>
          </w:divBdr>
        </w:div>
        <w:div w:id="1451626404">
          <w:marLeft w:val="547"/>
          <w:marRight w:val="0"/>
          <w:marTop w:val="0"/>
          <w:marBottom w:val="0"/>
          <w:divBdr>
            <w:top w:val="none" w:sz="0" w:space="0" w:color="auto"/>
            <w:left w:val="none" w:sz="0" w:space="0" w:color="auto"/>
            <w:bottom w:val="none" w:sz="0" w:space="0" w:color="auto"/>
            <w:right w:val="none" w:sz="0" w:space="0" w:color="auto"/>
          </w:divBdr>
        </w:div>
        <w:div w:id="1511947717">
          <w:marLeft w:val="547"/>
          <w:marRight w:val="0"/>
          <w:marTop w:val="0"/>
          <w:marBottom w:val="0"/>
          <w:divBdr>
            <w:top w:val="none" w:sz="0" w:space="0" w:color="auto"/>
            <w:left w:val="none" w:sz="0" w:space="0" w:color="auto"/>
            <w:bottom w:val="none" w:sz="0" w:space="0" w:color="auto"/>
            <w:right w:val="none" w:sz="0" w:space="0" w:color="auto"/>
          </w:divBdr>
        </w:div>
        <w:div w:id="1390151840">
          <w:marLeft w:val="547"/>
          <w:marRight w:val="0"/>
          <w:marTop w:val="0"/>
          <w:marBottom w:val="0"/>
          <w:divBdr>
            <w:top w:val="none" w:sz="0" w:space="0" w:color="auto"/>
            <w:left w:val="none" w:sz="0" w:space="0" w:color="auto"/>
            <w:bottom w:val="none" w:sz="0" w:space="0" w:color="auto"/>
            <w:right w:val="none" w:sz="0" w:space="0" w:color="auto"/>
          </w:divBdr>
        </w:div>
        <w:div w:id="448401148">
          <w:marLeft w:val="547"/>
          <w:marRight w:val="0"/>
          <w:marTop w:val="0"/>
          <w:marBottom w:val="0"/>
          <w:divBdr>
            <w:top w:val="none" w:sz="0" w:space="0" w:color="auto"/>
            <w:left w:val="none" w:sz="0" w:space="0" w:color="auto"/>
            <w:bottom w:val="none" w:sz="0" w:space="0" w:color="auto"/>
            <w:right w:val="none" w:sz="0" w:space="0" w:color="auto"/>
          </w:divBdr>
        </w:div>
      </w:divsChild>
    </w:div>
    <w:div w:id="2052727921">
      <w:bodyDiv w:val="1"/>
      <w:marLeft w:val="0"/>
      <w:marRight w:val="0"/>
      <w:marTop w:val="0"/>
      <w:marBottom w:val="0"/>
      <w:divBdr>
        <w:top w:val="none" w:sz="0" w:space="0" w:color="auto"/>
        <w:left w:val="none" w:sz="0" w:space="0" w:color="auto"/>
        <w:bottom w:val="none" w:sz="0" w:space="0" w:color="auto"/>
        <w:right w:val="none" w:sz="0" w:space="0" w:color="auto"/>
      </w:divBdr>
      <w:divsChild>
        <w:div w:id="609970174">
          <w:marLeft w:val="547"/>
          <w:marRight w:val="0"/>
          <w:marTop w:val="0"/>
          <w:marBottom w:val="0"/>
          <w:divBdr>
            <w:top w:val="none" w:sz="0" w:space="0" w:color="auto"/>
            <w:left w:val="none" w:sz="0" w:space="0" w:color="auto"/>
            <w:bottom w:val="none" w:sz="0" w:space="0" w:color="auto"/>
            <w:right w:val="none" w:sz="0" w:space="0" w:color="auto"/>
          </w:divBdr>
        </w:div>
        <w:div w:id="1295988637">
          <w:marLeft w:val="547"/>
          <w:marRight w:val="0"/>
          <w:marTop w:val="0"/>
          <w:marBottom w:val="200"/>
          <w:divBdr>
            <w:top w:val="none" w:sz="0" w:space="0" w:color="auto"/>
            <w:left w:val="none" w:sz="0" w:space="0" w:color="auto"/>
            <w:bottom w:val="none" w:sz="0" w:space="0" w:color="auto"/>
            <w:right w:val="none" w:sz="0" w:space="0" w:color="auto"/>
          </w:divBdr>
        </w:div>
        <w:div w:id="1751124115">
          <w:marLeft w:val="547"/>
          <w:marRight w:val="0"/>
          <w:marTop w:val="0"/>
          <w:marBottom w:val="0"/>
          <w:divBdr>
            <w:top w:val="none" w:sz="0" w:space="0" w:color="auto"/>
            <w:left w:val="none" w:sz="0" w:space="0" w:color="auto"/>
            <w:bottom w:val="none" w:sz="0" w:space="0" w:color="auto"/>
            <w:right w:val="none" w:sz="0" w:space="0" w:color="auto"/>
          </w:divBdr>
        </w:div>
      </w:divsChild>
    </w:div>
    <w:div w:id="2106997317">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hyperlink" Target="https://www.england.nhs.uk/wp-content/uploads/2018/09/commissioning-framework-and-national-urgent-and-emergency-ambulance-services-specificat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4.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0424CA"/>
    <w:rsid w:val="00106562"/>
    <w:rsid w:val="00255272"/>
    <w:rsid w:val="004A779D"/>
    <w:rsid w:val="005F57D8"/>
    <w:rsid w:val="006765C4"/>
    <w:rsid w:val="00682949"/>
    <w:rsid w:val="0083712F"/>
    <w:rsid w:val="00924F26"/>
    <w:rsid w:val="00974DB4"/>
    <w:rsid w:val="00A516DC"/>
    <w:rsid w:val="00AD2647"/>
    <w:rsid w:val="00B536AB"/>
    <w:rsid w:val="00C0477A"/>
    <w:rsid w:val="00C57E82"/>
    <w:rsid w:val="00D45A88"/>
    <w:rsid w:val="00D64D66"/>
    <w:rsid w:val="00DB4D0D"/>
    <w:rsid w:val="00FC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5641-7324-4438-AA65-F4F0DED1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15663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Helen Askham (CCG)</cp:lastModifiedBy>
  <cp:revision>2</cp:revision>
  <cp:lastPrinted>2019-11-04T12:35:00Z</cp:lastPrinted>
  <dcterms:created xsi:type="dcterms:W3CDTF">2020-02-26T09:17:00Z</dcterms:created>
  <dcterms:modified xsi:type="dcterms:W3CDTF">2020-02-26T09:17:00Z</dcterms:modified>
</cp:coreProperties>
</file>