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48367F" w:rsidP="00E73B61">
      <w:pPr>
        <w:ind w:left="5041"/>
        <w:jc w:val="right"/>
        <w:rPr>
          <w:noProof/>
          <w:lang w:eastAsia="en-GB"/>
        </w:rPr>
      </w:pPr>
      <w:bookmarkStart w:id="0" w:name="_GoBack"/>
      <w:bookmarkEnd w:id="0"/>
      <w:r>
        <w:rPr>
          <w:rFonts w:ascii="Calibri" w:hAnsi="Calibri" w:cs="Calibri"/>
          <w:noProof/>
          <w:sz w:val="20"/>
          <w:lang w:eastAsia="en-GB"/>
        </w:rPr>
        <mc:AlternateContent>
          <mc:Choice Requires="wps">
            <w:drawing>
              <wp:anchor distT="0" distB="0" distL="114300" distR="114300" simplePos="0" relativeHeight="251656192" behindDoc="0" locked="0" layoutInCell="1" allowOverlap="1" wp14:anchorId="1D463DDB" wp14:editId="2ABFBC7F">
                <wp:simplePos x="0" y="0"/>
                <wp:positionH relativeFrom="column">
                  <wp:posOffset>-74295</wp:posOffset>
                </wp:positionH>
                <wp:positionV relativeFrom="paragraph">
                  <wp:posOffset>632460</wp:posOffset>
                </wp:positionV>
                <wp:extent cx="6911340" cy="1483995"/>
                <wp:effectExtent l="19050" t="19050" r="22860" b="2095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483995"/>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E44E85">
                              <w:rPr>
                                <w:rFonts w:ascii="Calibri" w:hAnsi="Calibri"/>
                                <w:sz w:val="22"/>
                                <w:szCs w:val="22"/>
                              </w:rPr>
                              <w:tab/>
                              <w:t>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8155BB">
                              <w:rPr>
                                <w:rFonts w:ascii="Calibri" w:hAnsi="Calibri"/>
                                <w:sz w:val="22"/>
                                <w:szCs w:val="22"/>
                              </w:rPr>
                              <w:t>4</w:t>
                            </w:r>
                            <w:r w:rsidR="008155BB" w:rsidRPr="008155BB">
                              <w:rPr>
                                <w:rFonts w:ascii="Calibri" w:hAnsi="Calibri"/>
                                <w:sz w:val="22"/>
                                <w:szCs w:val="22"/>
                                <w:vertAlign w:val="superscript"/>
                              </w:rPr>
                              <w:t>th</w:t>
                            </w:r>
                            <w:r w:rsidR="008155BB">
                              <w:rPr>
                                <w:rFonts w:ascii="Calibri" w:hAnsi="Calibri"/>
                                <w:sz w:val="22"/>
                                <w:szCs w:val="22"/>
                              </w:rPr>
                              <w:t xml:space="preserve"> February 2020</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sidRPr="00E44E85">
                              <w:rPr>
                                <w:rFonts w:ascii="Calibri" w:hAnsi="Calibri"/>
                                <w:sz w:val="22"/>
                                <w:szCs w:val="22"/>
                              </w:rPr>
                              <w:t>Delegated Commissioning Audit Final Report and Action Plan</w:t>
                            </w:r>
                          </w:p>
                          <w:p w:rsidR="00136B75" w:rsidRPr="000D1B0D" w:rsidRDefault="00136B75">
                            <w:pPr>
                              <w:rPr>
                                <w:rFonts w:ascii="Calibri" w:hAnsi="Calibri"/>
                                <w:sz w:val="22"/>
                                <w:szCs w:val="22"/>
                              </w:rPr>
                            </w:pPr>
                          </w:p>
                          <w:p w:rsidR="00136B75" w:rsidRPr="000D1B0D" w:rsidRDefault="00136B75" w:rsidP="00E44E85">
                            <w:pPr>
                              <w:ind w:left="4320" w:hanging="4320"/>
                              <w:rPr>
                                <w:rFonts w:ascii="Calibri" w:hAnsi="Calibri"/>
                                <w:sz w:val="22"/>
                                <w:szCs w:val="22"/>
                              </w:rPr>
                            </w:pPr>
                            <w:r w:rsidRPr="000D1B0D">
                              <w:rPr>
                                <w:rFonts w:ascii="Calibri" w:hAnsi="Calibri"/>
                                <w:sz w:val="22"/>
                                <w:szCs w:val="22"/>
                              </w:rPr>
                              <w:t>Presented by:</w:t>
                            </w:r>
                            <w:r w:rsidR="00E44E85">
                              <w:rPr>
                                <w:rFonts w:ascii="Calibri" w:hAnsi="Calibri"/>
                                <w:sz w:val="22"/>
                                <w:szCs w:val="22"/>
                              </w:rPr>
                              <w:tab/>
                              <w:t>Julie Wilson, Assistant Director Programme Delivery and Co-Commissioning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6" style="position:absolute;left:0;text-align:left;margin-left:-5.85pt;margin-top:49.8pt;width:544.2pt;height:1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WaLQIAAFUEAAAOAAAAZHJzL2Uyb0RvYy54bWysVNuO0zAQfUfiHyy/0yRtt7R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E44E85">
                        <w:rPr>
                          <w:rFonts w:ascii="Calibri" w:hAnsi="Calibri"/>
                          <w:sz w:val="22"/>
                          <w:szCs w:val="22"/>
                        </w:rPr>
                        <w:tab/>
                        <w:t>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8155BB">
                        <w:rPr>
                          <w:rFonts w:ascii="Calibri" w:hAnsi="Calibri"/>
                          <w:sz w:val="22"/>
                          <w:szCs w:val="22"/>
                        </w:rPr>
                        <w:t>4</w:t>
                      </w:r>
                      <w:r w:rsidR="008155BB" w:rsidRPr="008155BB">
                        <w:rPr>
                          <w:rFonts w:ascii="Calibri" w:hAnsi="Calibri"/>
                          <w:sz w:val="22"/>
                          <w:szCs w:val="22"/>
                          <w:vertAlign w:val="superscript"/>
                        </w:rPr>
                        <w:t>th</w:t>
                      </w:r>
                      <w:r w:rsidR="008155BB">
                        <w:rPr>
                          <w:rFonts w:ascii="Calibri" w:hAnsi="Calibri"/>
                          <w:sz w:val="22"/>
                          <w:szCs w:val="22"/>
                        </w:rPr>
                        <w:t xml:space="preserve"> February 2020</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sidRPr="00E44E85">
                        <w:rPr>
                          <w:rFonts w:ascii="Calibri" w:hAnsi="Calibri"/>
                          <w:sz w:val="22"/>
                          <w:szCs w:val="22"/>
                        </w:rPr>
                        <w:t>Delegated Commissioning Audit Final Report and Action Plan</w:t>
                      </w:r>
                    </w:p>
                    <w:p w:rsidR="00136B75" w:rsidRPr="000D1B0D" w:rsidRDefault="00136B75">
                      <w:pPr>
                        <w:rPr>
                          <w:rFonts w:ascii="Calibri" w:hAnsi="Calibri"/>
                          <w:sz w:val="22"/>
                          <w:szCs w:val="22"/>
                        </w:rPr>
                      </w:pPr>
                    </w:p>
                    <w:p w:rsidR="00136B75" w:rsidRPr="000D1B0D" w:rsidRDefault="00136B75" w:rsidP="00E44E85">
                      <w:pPr>
                        <w:ind w:left="4320" w:hanging="4320"/>
                        <w:rPr>
                          <w:rFonts w:ascii="Calibri" w:hAnsi="Calibri"/>
                          <w:sz w:val="22"/>
                          <w:szCs w:val="22"/>
                        </w:rPr>
                      </w:pPr>
                      <w:r w:rsidRPr="000D1B0D">
                        <w:rPr>
                          <w:rFonts w:ascii="Calibri" w:hAnsi="Calibri"/>
                          <w:sz w:val="22"/>
                          <w:szCs w:val="22"/>
                        </w:rPr>
                        <w:t>Presented by:</w:t>
                      </w:r>
                      <w:r w:rsidR="00E44E85">
                        <w:rPr>
                          <w:rFonts w:ascii="Calibri" w:hAnsi="Calibri"/>
                          <w:sz w:val="22"/>
                          <w:szCs w:val="22"/>
                        </w:rPr>
                        <w:tab/>
                        <w:t>Julie Wilson, Assistant Director Programme Delivery and Co-Commissioning</w:t>
                      </w:r>
                    </w:p>
                  </w:txbxContent>
                </v:textbox>
              </v:rect>
            </w:pict>
          </mc:Fallback>
        </mc:AlternateContent>
      </w:r>
      <w:r w:rsidR="00E44E85">
        <w:rPr>
          <w:noProof/>
          <w:lang w:eastAsia="en-GB"/>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297815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E44E85">
                              <w:rPr>
                                <w:rFonts w:ascii="Calibri" w:hAnsi="Calibri"/>
                                <w:b/>
                                <w:sz w:val="22"/>
                                <w:szCs w:val="22"/>
                              </w:rPr>
                              <w:tab/>
                            </w:r>
                            <w:r w:rsidR="00836FF2">
                              <w:rPr>
                                <w:rFonts w:ascii="Calibri" w:hAnsi="Calibri"/>
                                <w:b/>
                                <w:sz w:val="22"/>
                                <w:szCs w:val="22"/>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6.85pt;margin-top:23.45pt;width:160.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E44E85">
                        <w:rPr>
                          <w:rFonts w:ascii="Calibri" w:hAnsi="Calibri"/>
                          <w:b/>
                          <w:sz w:val="22"/>
                          <w:szCs w:val="22"/>
                        </w:rPr>
                        <w:tab/>
                      </w:r>
                      <w:r w:rsidR="00836FF2">
                        <w:rPr>
                          <w:rFonts w:ascii="Calibri" w:hAnsi="Calibri"/>
                          <w:b/>
                          <w:sz w:val="22"/>
                          <w:szCs w:val="22"/>
                        </w:rPr>
                        <w:t>08</w:t>
                      </w:r>
                    </w:p>
                  </w:txbxContent>
                </v:textbox>
              </v:rect>
            </w:pict>
          </mc:Fallback>
        </mc:AlternateContent>
      </w:r>
      <w:r w:rsidR="003D7845" w:rsidRPr="003D7845">
        <w:t xml:space="preserve"> </w:t>
      </w:r>
      <w:r w:rsidR="001D2409">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E44E85">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4E85">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E44E8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E44E85">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4E85">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E44E8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6515"/>
        <w:gridCol w:w="1869"/>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E44E85">
            <w:pPr>
              <w:pStyle w:val="NoSpacing"/>
              <w:rPr>
                <w:rFonts w:cs="Calibri"/>
                <w:b/>
                <w:sz w:val="20"/>
                <w:szCs w:val="20"/>
              </w:rPr>
            </w:pPr>
          </w:p>
        </w:tc>
        <w:tc>
          <w:tcPr>
            <w:tcW w:w="3817" w:type="pct"/>
            <w:gridSpan w:val="2"/>
            <w:shd w:val="clear" w:color="auto" w:fill="auto"/>
          </w:tcPr>
          <w:p w:rsidR="00E76606" w:rsidRDefault="008155BB" w:rsidP="000D1B0D">
            <w:pPr>
              <w:pStyle w:val="Default"/>
              <w:jc w:val="both"/>
              <w:rPr>
                <w:rFonts w:ascii="Calibri" w:hAnsi="Calibri" w:cs="Calibri"/>
                <w:sz w:val="20"/>
                <w:szCs w:val="20"/>
              </w:rPr>
            </w:pPr>
            <w:r>
              <w:rPr>
                <w:rFonts w:ascii="Calibri" w:hAnsi="Calibri" w:cs="Calibri"/>
                <w:sz w:val="20"/>
                <w:szCs w:val="20"/>
              </w:rPr>
              <w:t>I</w:t>
            </w:r>
            <w:r w:rsidR="00E44E85">
              <w:rPr>
                <w:rFonts w:ascii="Calibri" w:hAnsi="Calibri" w:cs="Calibri"/>
                <w:sz w:val="20"/>
                <w:szCs w:val="20"/>
              </w:rPr>
              <w:t>n line with NHS England</w:t>
            </w:r>
            <w:r w:rsidR="00575652">
              <w:rPr>
                <w:rFonts w:ascii="Calibri" w:hAnsi="Calibri" w:cs="Calibri"/>
                <w:sz w:val="20"/>
                <w:szCs w:val="20"/>
              </w:rPr>
              <w:t xml:space="preserve"> and Improvement </w:t>
            </w:r>
            <w:r w:rsidR="00E44E85">
              <w:rPr>
                <w:rFonts w:ascii="Calibri" w:hAnsi="Calibri" w:cs="Calibri"/>
                <w:sz w:val="20"/>
                <w:szCs w:val="20"/>
              </w:rPr>
              <w:t>requirements, an audit of delegated commissioning arrange</w:t>
            </w:r>
            <w:r>
              <w:rPr>
                <w:rFonts w:ascii="Calibri" w:hAnsi="Calibri" w:cs="Calibri"/>
                <w:sz w:val="20"/>
                <w:szCs w:val="20"/>
              </w:rPr>
              <w:t>ments was undertaken during 20</w:t>
            </w:r>
            <w:r w:rsidR="00E44E85">
              <w:rPr>
                <w:rFonts w:ascii="Calibri" w:hAnsi="Calibri" w:cs="Calibri"/>
                <w:sz w:val="20"/>
                <w:szCs w:val="20"/>
              </w:rPr>
              <w:t>19</w:t>
            </w:r>
            <w:r>
              <w:rPr>
                <w:rFonts w:ascii="Calibri" w:hAnsi="Calibri" w:cs="Calibri"/>
                <w:sz w:val="20"/>
                <w:szCs w:val="20"/>
              </w:rPr>
              <w:t>/20</w:t>
            </w:r>
            <w:r w:rsidR="00E44E85">
              <w:rPr>
                <w:rFonts w:ascii="Calibri" w:hAnsi="Calibri" w:cs="Calibri"/>
                <w:sz w:val="20"/>
                <w:szCs w:val="20"/>
              </w:rPr>
              <w:t>. The audit covered the following part of the scope set out within the national framework:</w:t>
            </w:r>
          </w:p>
          <w:p w:rsidR="00E44E85" w:rsidRDefault="00E44E85" w:rsidP="000D1B0D">
            <w:pPr>
              <w:pStyle w:val="Default"/>
              <w:jc w:val="both"/>
              <w:rPr>
                <w:rFonts w:ascii="Calibri" w:hAnsi="Calibri" w:cs="Calibri"/>
                <w:sz w:val="20"/>
                <w:szCs w:val="20"/>
              </w:rPr>
            </w:pPr>
          </w:p>
          <w:p w:rsidR="008155BB" w:rsidRPr="008155BB" w:rsidRDefault="008155BB" w:rsidP="008155BB">
            <w:pPr>
              <w:autoSpaceDE w:val="0"/>
              <w:autoSpaceDN w:val="0"/>
              <w:adjustRightInd w:val="0"/>
              <w:rPr>
                <w:rFonts w:ascii="Calibri" w:eastAsia="MS Mincho" w:hAnsi="Calibri" w:cs="Calibri"/>
                <w:i/>
                <w:color w:val="000000"/>
                <w:sz w:val="20"/>
                <w:lang w:eastAsia="en-GB"/>
              </w:rPr>
            </w:pPr>
            <w:r w:rsidRPr="008155BB">
              <w:rPr>
                <w:rFonts w:ascii="Calibri" w:eastAsia="MS Mincho" w:hAnsi="Calibri" w:cs="Calibri"/>
                <w:b/>
                <w:i/>
                <w:color w:val="000000"/>
                <w:sz w:val="20"/>
                <w:lang w:eastAsia="en-GB"/>
              </w:rPr>
              <w:t>Contract Oversight and Management Functions.</w:t>
            </w:r>
            <w:r w:rsidRPr="008155BB">
              <w:rPr>
                <w:rFonts w:ascii="Calibri" w:eastAsia="MS Mincho" w:hAnsi="Calibri" w:cs="Calibri"/>
                <w:i/>
                <w:color w:val="000000"/>
                <w:sz w:val="20"/>
                <w:lang w:eastAsia="en-GB"/>
              </w:rPr>
              <w:t xml:space="preserve"> Generally these will be those relating to the accessibility and quality of GP services, including but not limited to ensuring relevant national and locally applied contract terms in relation to; </w:t>
            </w:r>
          </w:p>
          <w:p w:rsidR="008155BB" w:rsidRPr="008155BB" w:rsidRDefault="008155BB" w:rsidP="008155BB">
            <w:pPr>
              <w:autoSpaceDE w:val="0"/>
              <w:autoSpaceDN w:val="0"/>
              <w:adjustRightInd w:val="0"/>
              <w:rPr>
                <w:rFonts w:ascii="Calibri" w:eastAsia="MS Mincho" w:hAnsi="Calibri" w:cs="Calibri"/>
                <w:i/>
                <w:color w:val="000000"/>
                <w:sz w:val="20"/>
                <w:lang w:eastAsia="en-GB"/>
              </w:rPr>
            </w:pPr>
          </w:p>
          <w:p w:rsidR="008155BB" w:rsidRPr="008155BB" w:rsidRDefault="008155BB" w:rsidP="008155BB">
            <w:pPr>
              <w:autoSpaceDE w:val="0"/>
              <w:autoSpaceDN w:val="0"/>
              <w:adjustRightInd w:val="0"/>
              <w:spacing w:after="21"/>
              <w:rPr>
                <w:rFonts w:ascii="Calibri" w:eastAsia="MS Mincho" w:hAnsi="Calibri" w:cs="Calibri"/>
                <w:i/>
                <w:color w:val="000000"/>
                <w:sz w:val="20"/>
                <w:lang w:eastAsia="en-GB"/>
              </w:rPr>
            </w:pPr>
            <w:r w:rsidRPr="008155BB">
              <w:rPr>
                <w:rFonts w:ascii="Calibri" w:eastAsia="MS Mincho" w:hAnsi="Calibri" w:cs="Calibri"/>
                <w:i/>
                <w:color w:val="000000"/>
                <w:sz w:val="20"/>
                <w:lang w:eastAsia="en-GB"/>
              </w:rPr>
              <w:t xml:space="preserve">i. GP Practice opening times and the appropriateness of sub contracted arrangements </w:t>
            </w:r>
          </w:p>
          <w:p w:rsidR="008155BB" w:rsidRPr="008155BB" w:rsidRDefault="008155BB" w:rsidP="008155BB">
            <w:pPr>
              <w:autoSpaceDE w:val="0"/>
              <w:autoSpaceDN w:val="0"/>
              <w:adjustRightInd w:val="0"/>
              <w:rPr>
                <w:rFonts w:ascii="Calibri" w:eastAsia="MS Mincho" w:hAnsi="Calibri" w:cs="Calibri"/>
                <w:i/>
                <w:color w:val="000000"/>
                <w:sz w:val="20"/>
                <w:lang w:eastAsia="en-GB"/>
              </w:rPr>
            </w:pPr>
            <w:r w:rsidRPr="008155BB">
              <w:rPr>
                <w:rFonts w:ascii="Calibri" w:eastAsia="MS Mincho" w:hAnsi="Calibri" w:cs="Calibri"/>
                <w:i/>
                <w:color w:val="000000"/>
                <w:sz w:val="20"/>
                <w:lang w:eastAsia="en-GB"/>
              </w:rPr>
              <w:t xml:space="preserve">ii. Managing patient lists and registration issues (for example, list closures, targeted list maintenance, out of area registration, special allocation schemes) </w:t>
            </w:r>
          </w:p>
          <w:p w:rsidR="008155BB" w:rsidRPr="008155BB" w:rsidRDefault="008155BB" w:rsidP="008155BB">
            <w:pPr>
              <w:autoSpaceDE w:val="0"/>
              <w:autoSpaceDN w:val="0"/>
              <w:adjustRightInd w:val="0"/>
              <w:spacing w:after="21"/>
              <w:rPr>
                <w:rFonts w:ascii="Calibri" w:eastAsia="MS Mincho" w:hAnsi="Calibri" w:cs="Calibri"/>
                <w:i/>
                <w:color w:val="000000"/>
                <w:sz w:val="20"/>
                <w:lang w:eastAsia="en-GB"/>
              </w:rPr>
            </w:pPr>
            <w:r w:rsidRPr="008155BB">
              <w:rPr>
                <w:rFonts w:ascii="Calibri" w:eastAsia="MS Mincho" w:hAnsi="Calibri" w:cs="Calibri"/>
                <w:i/>
                <w:color w:val="000000"/>
                <w:sz w:val="20"/>
                <w:lang w:eastAsia="en-GB"/>
              </w:rPr>
              <w:t xml:space="preserve">iii. Identification of practices selected for contract review to assure quality, safety and performance, and the quality of the subsequent review and implementation of outcomes </w:t>
            </w:r>
          </w:p>
          <w:p w:rsidR="008155BB" w:rsidRPr="008155BB" w:rsidRDefault="008155BB" w:rsidP="008155BB">
            <w:pPr>
              <w:autoSpaceDE w:val="0"/>
              <w:autoSpaceDN w:val="0"/>
              <w:adjustRightInd w:val="0"/>
              <w:spacing w:after="21"/>
              <w:rPr>
                <w:rFonts w:ascii="Calibri" w:eastAsia="MS Mincho" w:hAnsi="Calibri" w:cs="Calibri"/>
                <w:i/>
                <w:color w:val="000000"/>
                <w:sz w:val="20"/>
                <w:lang w:eastAsia="en-GB"/>
              </w:rPr>
            </w:pPr>
            <w:r w:rsidRPr="008155BB">
              <w:rPr>
                <w:rFonts w:ascii="Calibri" w:eastAsia="MS Mincho" w:hAnsi="Calibri" w:cs="Calibri"/>
                <w:i/>
                <w:color w:val="000000"/>
                <w:sz w:val="20"/>
                <w:lang w:eastAsia="en-GB"/>
              </w:rPr>
              <w:t xml:space="preserve">iv. Decisions in relation to the management of poorly performing GP practices and including, without limitation, contractual management decisions and liaison with the CQC where the CQC has reported non-compliance with standards (but excluding any decisions in relation to the performers list) </w:t>
            </w:r>
          </w:p>
          <w:p w:rsidR="008155BB" w:rsidRPr="008155BB" w:rsidRDefault="008155BB" w:rsidP="008155BB">
            <w:pPr>
              <w:autoSpaceDE w:val="0"/>
              <w:autoSpaceDN w:val="0"/>
              <w:adjustRightInd w:val="0"/>
              <w:rPr>
                <w:rFonts w:ascii="Calibri" w:eastAsia="MS Mincho" w:hAnsi="Calibri" w:cs="Calibri"/>
                <w:i/>
                <w:color w:val="000000"/>
                <w:sz w:val="20"/>
                <w:lang w:eastAsia="en-GB"/>
              </w:rPr>
            </w:pPr>
            <w:r w:rsidRPr="008155BB">
              <w:rPr>
                <w:rFonts w:ascii="Calibri" w:eastAsia="MS Mincho" w:hAnsi="Calibri" w:cs="Calibri"/>
                <w:i/>
                <w:color w:val="000000"/>
                <w:sz w:val="20"/>
                <w:lang w:eastAsia="en-GB"/>
              </w:rPr>
              <w:t xml:space="preserve">v. Overall management of practice: (1) mergers (2) closures </w:t>
            </w:r>
          </w:p>
          <w:p w:rsidR="00E76606" w:rsidRDefault="00E76606" w:rsidP="000D1B0D">
            <w:pPr>
              <w:pStyle w:val="Default"/>
              <w:jc w:val="both"/>
              <w:rPr>
                <w:rFonts w:ascii="Calibri" w:hAnsi="Calibri" w:cs="Calibri"/>
                <w:sz w:val="20"/>
                <w:szCs w:val="20"/>
              </w:rPr>
            </w:pPr>
          </w:p>
          <w:p w:rsidR="008155BB" w:rsidRDefault="00E44E85" w:rsidP="000D1B0D">
            <w:pPr>
              <w:pStyle w:val="Default"/>
              <w:jc w:val="both"/>
              <w:rPr>
                <w:rFonts w:ascii="Calibri" w:hAnsi="Calibri" w:cs="Calibri"/>
                <w:sz w:val="20"/>
                <w:szCs w:val="20"/>
              </w:rPr>
            </w:pPr>
            <w:r>
              <w:rPr>
                <w:rFonts w:ascii="Calibri" w:hAnsi="Calibri" w:cs="Calibri"/>
                <w:sz w:val="20"/>
                <w:szCs w:val="20"/>
              </w:rPr>
              <w:t>The audit concluded that there was substantial assurance and the full report, recommendations and action plan is attached. The</w:t>
            </w:r>
            <w:r w:rsidR="008155BB">
              <w:rPr>
                <w:rFonts w:ascii="Calibri" w:hAnsi="Calibri" w:cs="Calibri"/>
                <w:sz w:val="20"/>
                <w:szCs w:val="20"/>
              </w:rPr>
              <w:t>re were only two recommended</w:t>
            </w:r>
            <w:r>
              <w:rPr>
                <w:rFonts w:ascii="Calibri" w:hAnsi="Calibri" w:cs="Calibri"/>
                <w:sz w:val="20"/>
                <w:szCs w:val="20"/>
              </w:rPr>
              <w:t xml:space="preserve"> actions </w:t>
            </w:r>
            <w:r w:rsidR="008155BB">
              <w:rPr>
                <w:rFonts w:ascii="Calibri" w:hAnsi="Calibri" w:cs="Calibri"/>
                <w:sz w:val="20"/>
                <w:szCs w:val="20"/>
              </w:rPr>
              <w:t>identified; one low and one medium priority as follows:</w:t>
            </w:r>
          </w:p>
          <w:p w:rsidR="008155BB" w:rsidRDefault="008155BB" w:rsidP="000D1B0D">
            <w:pPr>
              <w:pStyle w:val="Default"/>
              <w:jc w:val="both"/>
              <w:rPr>
                <w:rFonts w:ascii="Calibri" w:hAnsi="Calibri" w:cs="Calibri"/>
                <w:sz w:val="20"/>
                <w:szCs w:val="20"/>
              </w:rPr>
            </w:pPr>
          </w:p>
          <w:p w:rsidR="008155BB" w:rsidRDefault="008155BB" w:rsidP="008155BB">
            <w:pPr>
              <w:pStyle w:val="Default"/>
              <w:numPr>
                <w:ilvl w:val="0"/>
                <w:numId w:val="7"/>
              </w:numPr>
              <w:jc w:val="both"/>
              <w:rPr>
                <w:rFonts w:ascii="Calibri" w:hAnsi="Calibri" w:cs="Calibri"/>
                <w:sz w:val="20"/>
                <w:szCs w:val="20"/>
              </w:rPr>
            </w:pPr>
            <w:r>
              <w:rPr>
                <w:rFonts w:ascii="Calibri" w:hAnsi="Calibri" w:cs="Calibri"/>
                <w:sz w:val="20"/>
                <w:szCs w:val="20"/>
              </w:rPr>
              <w:t>Low Priority: Ensure this Committee receives a summary of the annual e-DEC (online declarations of contract compliance). This is referenced within the NHS England update report today and a summary will be brought to the next meeting</w:t>
            </w:r>
          </w:p>
          <w:p w:rsidR="008155BB" w:rsidRDefault="008155BB" w:rsidP="008155BB">
            <w:pPr>
              <w:pStyle w:val="Default"/>
              <w:numPr>
                <w:ilvl w:val="0"/>
                <w:numId w:val="7"/>
              </w:numPr>
              <w:jc w:val="both"/>
              <w:rPr>
                <w:rFonts w:ascii="Calibri" w:hAnsi="Calibri" w:cs="Calibri"/>
                <w:sz w:val="20"/>
                <w:szCs w:val="20"/>
              </w:rPr>
            </w:pPr>
            <w:r>
              <w:rPr>
                <w:rFonts w:ascii="Calibri" w:hAnsi="Calibri" w:cs="Calibri"/>
                <w:sz w:val="20"/>
                <w:szCs w:val="20"/>
              </w:rPr>
              <w:t xml:space="preserve">Medium Priority: Ensure that there is </w:t>
            </w:r>
            <w:r w:rsidR="00575652">
              <w:rPr>
                <w:rFonts w:ascii="Calibri" w:hAnsi="Calibri" w:cs="Calibri"/>
                <w:sz w:val="20"/>
                <w:szCs w:val="20"/>
              </w:rPr>
              <w:t>annual review and assurance r</w:t>
            </w:r>
            <w:r>
              <w:rPr>
                <w:rFonts w:ascii="Calibri" w:hAnsi="Calibri" w:cs="Calibri"/>
                <w:sz w:val="20"/>
                <w:szCs w:val="20"/>
              </w:rPr>
              <w:t xml:space="preserve">egarding any outsourced </w:t>
            </w:r>
            <w:r w:rsidR="00575652">
              <w:rPr>
                <w:rFonts w:ascii="Calibri" w:hAnsi="Calibri" w:cs="Calibri"/>
                <w:sz w:val="20"/>
                <w:szCs w:val="20"/>
              </w:rPr>
              <w:t>activities relating to list management (in particular in relation to Capita services). We will be working with NHSE/I to ensure that this assurance is received and shared with this Committee.</w:t>
            </w:r>
          </w:p>
          <w:p w:rsidR="008155BB" w:rsidRDefault="008155BB" w:rsidP="000D1B0D">
            <w:pPr>
              <w:pStyle w:val="Default"/>
              <w:jc w:val="both"/>
              <w:rPr>
                <w:rFonts w:ascii="Calibri" w:hAnsi="Calibri" w:cs="Calibri"/>
                <w:sz w:val="20"/>
                <w:szCs w:val="20"/>
              </w:rPr>
            </w:pPr>
          </w:p>
          <w:p w:rsidR="00DF7670" w:rsidRDefault="008155BB" w:rsidP="000D1B0D">
            <w:pPr>
              <w:pStyle w:val="Default"/>
              <w:jc w:val="both"/>
              <w:rPr>
                <w:rFonts w:ascii="Calibri" w:hAnsi="Calibri" w:cs="Calibri"/>
                <w:sz w:val="20"/>
                <w:szCs w:val="20"/>
              </w:rPr>
            </w:pPr>
            <w:r>
              <w:rPr>
                <w:rFonts w:ascii="Calibri" w:hAnsi="Calibri" w:cs="Calibri"/>
                <w:sz w:val="20"/>
                <w:szCs w:val="20"/>
              </w:rPr>
              <w:t xml:space="preserve">The detail of the actions </w:t>
            </w:r>
            <w:r w:rsidR="00E44E85">
              <w:rPr>
                <w:rFonts w:ascii="Calibri" w:hAnsi="Calibri" w:cs="Calibri"/>
                <w:sz w:val="20"/>
                <w:szCs w:val="20"/>
              </w:rPr>
              <w:t>can be found on Page 9, and we are currently on track to complete all of these within the timescales specified.</w:t>
            </w: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9D4EDC" w:rsidRPr="000D1B0D" w:rsidRDefault="00E44E85" w:rsidP="000D1B0D">
            <w:pPr>
              <w:pStyle w:val="Default"/>
              <w:jc w:val="both"/>
              <w:rPr>
                <w:rFonts w:ascii="Calibri" w:hAnsi="Calibri" w:cs="Calibri"/>
                <w:sz w:val="20"/>
                <w:szCs w:val="20"/>
              </w:rPr>
            </w:pPr>
            <w:r>
              <w:rPr>
                <w:rFonts w:ascii="Calibri" w:hAnsi="Calibri" w:cs="Calibri"/>
                <w:sz w:val="20"/>
                <w:szCs w:val="20"/>
              </w:rPr>
              <w:t>The PCCC is asked to note the attached final audit report.</w:t>
            </w:r>
          </w:p>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lastRenderedPageBreak/>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144ED4" w:rsidRPr="000D1B0D" w:rsidRDefault="00E44E85" w:rsidP="008155BB">
            <w:pPr>
              <w:pStyle w:val="Default"/>
              <w:jc w:val="both"/>
              <w:rPr>
                <w:rFonts w:ascii="Calibri" w:hAnsi="Calibri" w:cs="Calibri"/>
                <w:sz w:val="20"/>
                <w:szCs w:val="20"/>
              </w:rPr>
            </w:pPr>
            <w:r>
              <w:rPr>
                <w:rFonts w:ascii="Calibri" w:hAnsi="Calibri" w:cs="Calibri"/>
                <w:sz w:val="20"/>
                <w:szCs w:val="20"/>
              </w:rPr>
              <w:t xml:space="preserve">The report </w:t>
            </w:r>
            <w:r w:rsidR="008155BB">
              <w:rPr>
                <w:rFonts w:ascii="Calibri" w:hAnsi="Calibri" w:cs="Calibri"/>
                <w:sz w:val="20"/>
                <w:szCs w:val="20"/>
              </w:rPr>
              <w:t>will be</w:t>
            </w:r>
            <w:r>
              <w:rPr>
                <w:rFonts w:ascii="Calibri" w:hAnsi="Calibri" w:cs="Calibri"/>
                <w:sz w:val="20"/>
                <w:szCs w:val="20"/>
              </w:rPr>
              <w:t xml:space="preserve"> shared with the CCG’s Information Governance and Audit Committee.</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144ED4" w:rsidRPr="000D1B0D" w:rsidRDefault="0048367F" w:rsidP="000D1B0D">
            <w:pPr>
              <w:pStyle w:val="Default"/>
              <w:jc w:val="both"/>
              <w:rPr>
                <w:rFonts w:ascii="Calibri" w:hAnsi="Calibri" w:cs="Calibri"/>
                <w:sz w:val="20"/>
                <w:szCs w:val="20"/>
              </w:rPr>
            </w:pPr>
            <w:r>
              <w:rPr>
                <w:rFonts w:ascii="Calibri" w:hAnsi="Calibri" w:cs="Calibri"/>
                <w:sz w:val="20"/>
                <w:szCs w:val="20"/>
              </w:rPr>
              <w:t xml:space="preserve">The report provides assurance regarding potential risks relating to delegated commissioning. </w:t>
            </w: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46EFA" w:rsidRDefault="0048367F" w:rsidP="000D1B0D">
            <w:pPr>
              <w:pStyle w:val="Default"/>
              <w:jc w:val="both"/>
              <w:rPr>
                <w:rFonts w:ascii="Calibri" w:hAnsi="Calibri" w:cs="Calibri"/>
                <w:sz w:val="20"/>
                <w:szCs w:val="20"/>
              </w:rPr>
            </w:pPr>
            <w:r>
              <w:rPr>
                <w:rFonts w:ascii="Calibri" w:hAnsi="Calibri" w:cs="Calibri"/>
                <w:sz w:val="20"/>
                <w:szCs w:val="20"/>
              </w:rPr>
              <w:t>N/A</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E44E85"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3B7B5D" w:rsidP="00AB4FF6">
                <w:pPr>
                  <w:pStyle w:val="Default"/>
                  <w:rPr>
                    <w:rFonts w:ascii="Calibri" w:hAnsi="Calibri" w:cs="Calibri"/>
                    <w:b/>
                    <w:sz w:val="20"/>
                    <w:szCs w:val="20"/>
                  </w:rPr>
                </w:pPr>
                <w:r w:rsidRPr="005E21EC">
                  <w:rPr>
                    <w:rStyle w:val="PlaceholderText"/>
                  </w:rPr>
                  <w:t>Choose an item.</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E44E85">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Default="00E44E85" w:rsidP="000D1B0D">
            <w:pPr>
              <w:pStyle w:val="Default"/>
              <w:jc w:val="both"/>
              <w:rPr>
                <w:rFonts w:ascii="Calibri" w:hAnsi="Calibri" w:cs="Calibri"/>
                <w:sz w:val="20"/>
                <w:szCs w:val="20"/>
              </w:rPr>
            </w:pPr>
            <w:r>
              <w:rPr>
                <w:rFonts w:ascii="Calibri" w:hAnsi="Calibri" w:cs="Calibri"/>
                <w:sz w:val="20"/>
                <w:szCs w:val="20"/>
              </w:rPr>
              <w:t>N/A</w:t>
            </w: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E44E85">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E44E85" w:rsidP="00E61AF0">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auto"/>
          </w:tcPr>
          <w:p w:rsidR="00473CC5" w:rsidRPr="00F300A1" w:rsidRDefault="00473CC5" w:rsidP="00E44E85">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E44E85" w:rsidP="000D1B0D">
            <w:pPr>
              <w:pStyle w:val="Default"/>
              <w:jc w:val="both"/>
              <w:rPr>
                <w:rFonts w:ascii="Calibri" w:hAnsi="Calibri" w:cs="Calibri"/>
                <w:sz w:val="20"/>
                <w:szCs w:val="20"/>
              </w:rPr>
            </w:pPr>
            <w:r>
              <w:rPr>
                <w:rFonts w:ascii="Calibri" w:hAnsi="Calibri" w:cs="Calibri"/>
                <w:sz w:val="20"/>
                <w:szCs w:val="20"/>
              </w:rPr>
              <w:t>N/A</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E44E85">
              <w:rPr>
                <w:rFonts w:ascii="Calibri" w:hAnsi="Calibri" w:cs="Calibri"/>
                <w:i/>
                <w:sz w:val="20"/>
                <w:szCs w:val="20"/>
              </w:rPr>
              <w:t>?</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836FF2"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E44E85">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lastRenderedPageBreak/>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836FF2"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836FF2"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E44E85">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836FF2"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Default="00E44E85" w:rsidP="000D1B0D">
            <w:pPr>
              <w:pStyle w:val="Default"/>
              <w:jc w:val="both"/>
              <w:rPr>
                <w:rFonts w:ascii="Calibri" w:hAnsi="Calibri" w:cs="Calibri"/>
                <w:sz w:val="20"/>
                <w:szCs w:val="20"/>
              </w:rPr>
            </w:pPr>
            <w:r>
              <w:rPr>
                <w:rFonts w:ascii="Calibri" w:hAnsi="Calibri" w:cs="Calibri"/>
                <w:sz w:val="20"/>
                <w:szCs w:val="20"/>
              </w:rPr>
              <w:t>Final Audit Report</w:t>
            </w:r>
          </w:p>
          <w:p w:rsidR="00575652" w:rsidRPr="000D1B0D" w:rsidRDefault="00575652" w:rsidP="000D1B0D">
            <w:pPr>
              <w:pStyle w:val="Default"/>
              <w:jc w:val="both"/>
              <w:rPr>
                <w:rFonts w:ascii="Calibri" w:hAnsi="Calibri" w:cs="Calibri"/>
                <w:sz w:val="20"/>
                <w:szCs w:val="20"/>
              </w:rPr>
            </w:pP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10"/>
      <w:footerReference w:type="default" r:id="rId11"/>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D9" w:rsidRDefault="009B44D9" w:rsidP="00E1284E">
      <w:r>
        <w:separator/>
      </w:r>
    </w:p>
  </w:endnote>
  <w:endnote w:type="continuationSeparator" w:id="0">
    <w:p w:rsidR="009B44D9" w:rsidRDefault="009B44D9"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836FF2">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D9" w:rsidRDefault="009B44D9" w:rsidP="00E1284E">
      <w:r>
        <w:separator/>
      </w:r>
    </w:p>
  </w:footnote>
  <w:footnote w:type="continuationSeparator" w:id="0">
    <w:p w:rsidR="009B44D9" w:rsidRDefault="009B44D9"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927018"/>
    <w:multiLevelType w:val="hybridMultilevel"/>
    <w:tmpl w:val="F6B04BA4"/>
    <w:lvl w:ilvl="0" w:tplc="3D3A3740">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341F"/>
    <w:rsid w:val="00136B75"/>
    <w:rsid w:val="00144ED4"/>
    <w:rsid w:val="001556E0"/>
    <w:rsid w:val="00160986"/>
    <w:rsid w:val="0016479A"/>
    <w:rsid w:val="001D2409"/>
    <w:rsid w:val="002044CF"/>
    <w:rsid w:val="002054A0"/>
    <w:rsid w:val="00220DF9"/>
    <w:rsid w:val="00246A4E"/>
    <w:rsid w:val="00246EFA"/>
    <w:rsid w:val="0028419C"/>
    <w:rsid w:val="002C32CC"/>
    <w:rsid w:val="002F38A7"/>
    <w:rsid w:val="00306A1B"/>
    <w:rsid w:val="0036733E"/>
    <w:rsid w:val="003B7B5D"/>
    <w:rsid w:val="003D7845"/>
    <w:rsid w:val="004458C3"/>
    <w:rsid w:val="00453E4B"/>
    <w:rsid w:val="00462732"/>
    <w:rsid w:val="00473CC5"/>
    <w:rsid w:val="004767D8"/>
    <w:rsid w:val="0048367F"/>
    <w:rsid w:val="004B444D"/>
    <w:rsid w:val="004E32B5"/>
    <w:rsid w:val="004F5317"/>
    <w:rsid w:val="004F6116"/>
    <w:rsid w:val="005310F1"/>
    <w:rsid w:val="0054308A"/>
    <w:rsid w:val="00575652"/>
    <w:rsid w:val="005A0D0A"/>
    <w:rsid w:val="005A4EC5"/>
    <w:rsid w:val="005A53D1"/>
    <w:rsid w:val="005B0C13"/>
    <w:rsid w:val="006006E6"/>
    <w:rsid w:val="006330C7"/>
    <w:rsid w:val="00663808"/>
    <w:rsid w:val="00697B0F"/>
    <w:rsid w:val="006A23CE"/>
    <w:rsid w:val="006C1307"/>
    <w:rsid w:val="006F3A4E"/>
    <w:rsid w:val="006F71BE"/>
    <w:rsid w:val="00703268"/>
    <w:rsid w:val="0071072D"/>
    <w:rsid w:val="00711DA9"/>
    <w:rsid w:val="00734128"/>
    <w:rsid w:val="007405E7"/>
    <w:rsid w:val="00755446"/>
    <w:rsid w:val="007663C8"/>
    <w:rsid w:val="00785233"/>
    <w:rsid w:val="00793F90"/>
    <w:rsid w:val="007C526F"/>
    <w:rsid w:val="007D1C13"/>
    <w:rsid w:val="007E1C2F"/>
    <w:rsid w:val="007E2A23"/>
    <w:rsid w:val="008044FD"/>
    <w:rsid w:val="0081494F"/>
    <w:rsid w:val="008155BB"/>
    <w:rsid w:val="008336DE"/>
    <w:rsid w:val="00836FF2"/>
    <w:rsid w:val="00842CBF"/>
    <w:rsid w:val="00846301"/>
    <w:rsid w:val="00876931"/>
    <w:rsid w:val="00893409"/>
    <w:rsid w:val="008A1D10"/>
    <w:rsid w:val="008C5A15"/>
    <w:rsid w:val="008D2FFA"/>
    <w:rsid w:val="00901CC0"/>
    <w:rsid w:val="00911F40"/>
    <w:rsid w:val="009169E9"/>
    <w:rsid w:val="009245B1"/>
    <w:rsid w:val="0092546C"/>
    <w:rsid w:val="0098436E"/>
    <w:rsid w:val="00991A1C"/>
    <w:rsid w:val="00995A9E"/>
    <w:rsid w:val="009B44D9"/>
    <w:rsid w:val="009D39DE"/>
    <w:rsid w:val="009D4EDC"/>
    <w:rsid w:val="009E45D2"/>
    <w:rsid w:val="00A0148B"/>
    <w:rsid w:val="00A218A3"/>
    <w:rsid w:val="00A30893"/>
    <w:rsid w:val="00A34173"/>
    <w:rsid w:val="00A66D55"/>
    <w:rsid w:val="00A67A77"/>
    <w:rsid w:val="00A9358C"/>
    <w:rsid w:val="00A977E0"/>
    <w:rsid w:val="00AB1B69"/>
    <w:rsid w:val="00AB4FF6"/>
    <w:rsid w:val="00AB645B"/>
    <w:rsid w:val="00AF4A4F"/>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2959"/>
    <w:rsid w:val="00D7667F"/>
    <w:rsid w:val="00DA7A50"/>
    <w:rsid w:val="00DB37E5"/>
    <w:rsid w:val="00DE0BED"/>
    <w:rsid w:val="00DE185E"/>
    <w:rsid w:val="00DF7670"/>
    <w:rsid w:val="00E1284E"/>
    <w:rsid w:val="00E26D6F"/>
    <w:rsid w:val="00E402F3"/>
    <w:rsid w:val="00E44E85"/>
    <w:rsid w:val="00E52FDA"/>
    <w:rsid w:val="00E61AF0"/>
    <w:rsid w:val="00E72942"/>
    <w:rsid w:val="00E72F52"/>
    <w:rsid w:val="00E73B61"/>
    <w:rsid w:val="00E763D6"/>
    <w:rsid w:val="00E76606"/>
    <w:rsid w:val="00E86651"/>
    <w:rsid w:val="00E912FC"/>
    <w:rsid w:val="00E97542"/>
    <w:rsid w:val="00EA4E01"/>
    <w:rsid w:val="00EB634A"/>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521146"/>
  <w15:docId w15:val="{68BB5B0C-DF6E-4781-B5F0-FD1F48D3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8"/>
    <w:rsid w:val="003150BB"/>
    <w:rsid w:val="004A779D"/>
    <w:rsid w:val="005F57D8"/>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9973-A60E-48C3-83BD-2E1419E5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Julie Wilson (CCG)</cp:lastModifiedBy>
  <cp:revision>4</cp:revision>
  <cp:lastPrinted>2015-02-05T14:14:00Z</cp:lastPrinted>
  <dcterms:created xsi:type="dcterms:W3CDTF">2020-01-29T09:28:00Z</dcterms:created>
  <dcterms:modified xsi:type="dcterms:W3CDTF">2020-01-29T16:59:00Z</dcterms:modified>
</cp:coreProperties>
</file>