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3A6BAC">
                              <w:rPr>
                                <w:rFonts w:ascii="Calibri" w:hAnsi="Calibri"/>
                                <w:b/>
                                <w:sz w:val="22"/>
                                <w:szCs w:val="22"/>
                              </w:rPr>
                              <w:tab/>
                              <w:t>11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3A6BAC">
                        <w:rPr>
                          <w:rFonts w:ascii="Calibri" w:hAnsi="Calibri"/>
                          <w:b/>
                          <w:sz w:val="22"/>
                          <w:szCs w:val="22"/>
                        </w:rPr>
                        <w:tab/>
                        <w:t>11</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E8534A">
                              <w:rPr>
                                <w:rFonts w:ascii="Calibri" w:hAnsi="Calibri"/>
                                <w:sz w:val="22"/>
                                <w:szCs w:val="22"/>
                              </w:rPr>
                              <w:t>4</w:t>
                            </w:r>
                            <w:r w:rsidR="00E8534A" w:rsidRPr="00E8534A">
                              <w:rPr>
                                <w:rFonts w:ascii="Calibri" w:hAnsi="Calibri"/>
                                <w:sz w:val="22"/>
                                <w:szCs w:val="22"/>
                                <w:vertAlign w:val="superscript"/>
                              </w:rPr>
                              <w:t>th</w:t>
                            </w:r>
                            <w:r w:rsidR="00E8534A">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NHS England Update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 xml:space="preserve">Erica </w:t>
                            </w:r>
                            <w:proofErr w:type="spellStart"/>
                            <w:r w:rsidR="00957573">
                              <w:rPr>
                                <w:rFonts w:ascii="Calibri" w:hAnsi="Calibri"/>
                                <w:sz w:val="22"/>
                                <w:szCs w:val="22"/>
                              </w:rPr>
                              <w:t>Ellerington</w:t>
                            </w:r>
                            <w:proofErr w:type="spellEnd"/>
                            <w:r w:rsidR="00957573">
                              <w:rPr>
                                <w:rFonts w:ascii="Calibri" w:hAnsi="Calibri"/>
                                <w:sz w:val="22"/>
                                <w:szCs w:val="22"/>
                              </w:rPr>
                              <w:t>, Primary Care Contracts Manager, NHS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E8534A">
                        <w:rPr>
                          <w:rFonts w:ascii="Calibri" w:hAnsi="Calibri"/>
                          <w:sz w:val="22"/>
                          <w:szCs w:val="22"/>
                        </w:rPr>
                        <w:t>4</w:t>
                      </w:r>
                      <w:r w:rsidR="00E8534A" w:rsidRPr="00E8534A">
                        <w:rPr>
                          <w:rFonts w:ascii="Calibri" w:hAnsi="Calibri"/>
                          <w:sz w:val="22"/>
                          <w:szCs w:val="22"/>
                          <w:vertAlign w:val="superscript"/>
                        </w:rPr>
                        <w:t>th</w:t>
                      </w:r>
                      <w:r w:rsidR="00E8534A">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NHS England Update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57573">
                        <w:rPr>
                          <w:rFonts w:ascii="Calibri" w:hAnsi="Calibri"/>
                          <w:sz w:val="22"/>
                          <w:szCs w:val="22"/>
                        </w:rPr>
                        <w:t xml:space="preserve"> </w:t>
                      </w:r>
                      <w:r w:rsidR="007B1B2F">
                        <w:rPr>
                          <w:rFonts w:ascii="Calibri" w:hAnsi="Calibri"/>
                          <w:sz w:val="22"/>
                          <w:szCs w:val="22"/>
                        </w:rPr>
                        <w:tab/>
                      </w:r>
                      <w:r w:rsidR="007B1B2F">
                        <w:rPr>
                          <w:rFonts w:ascii="Calibri" w:hAnsi="Calibri"/>
                          <w:sz w:val="22"/>
                          <w:szCs w:val="22"/>
                        </w:rPr>
                        <w:tab/>
                      </w:r>
                      <w:r w:rsidR="007B1B2F">
                        <w:rPr>
                          <w:rFonts w:ascii="Calibri" w:hAnsi="Calibri"/>
                          <w:sz w:val="22"/>
                          <w:szCs w:val="22"/>
                        </w:rPr>
                        <w:tab/>
                      </w:r>
                      <w:r w:rsidR="00957573">
                        <w:rPr>
                          <w:rFonts w:ascii="Calibri" w:hAnsi="Calibri"/>
                          <w:sz w:val="22"/>
                          <w:szCs w:val="22"/>
                        </w:rPr>
                        <w:t xml:space="preserve">Erica </w:t>
                      </w:r>
                      <w:proofErr w:type="spellStart"/>
                      <w:r w:rsidR="00957573">
                        <w:rPr>
                          <w:rFonts w:ascii="Calibri" w:hAnsi="Calibri"/>
                          <w:sz w:val="22"/>
                          <w:szCs w:val="22"/>
                        </w:rPr>
                        <w:t>Ellerington</w:t>
                      </w:r>
                      <w:proofErr w:type="spellEnd"/>
                      <w:r w:rsidR="00957573">
                        <w:rPr>
                          <w:rFonts w:ascii="Calibri" w:hAnsi="Calibri"/>
                          <w:sz w:val="22"/>
                          <w:szCs w:val="22"/>
                        </w:rPr>
                        <w:t>, Primary Care Contracts Manager, NHS England</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3627A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95757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590B7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3627A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95757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590B7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957573">
            <w:pPr>
              <w:pStyle w:val="NoSpacing"/>
              <w:rPr>
                <w:rFonts w:cs="Calibri"/>
                <w:b/>
                <w:sz w:val="20"/>
                <w:szCs w:val="20"/>
              </w:rPr>
            </w:pPr>
          </w:p>
        </w:tc>
        <w:tc>
          <w:tcPr>
            <w:tcW w:w="3817" w:type="pct"/>
            <w:gridSpan w:val="2"/>
            <w:shd w:val="clear" w:color="auto" w:fill="auto"/>
          </w:tcPr>
          <w:p w:rsidR="00E76606" w:rsidRDefault="00957573" w:rsidP="000D1B0D">
            <w:pPr>
              <w:pStyle w:val="Default"/>
              <w:jc w:val="both"/>
              <w:rPr>
                <w:rFonts w:ascii="Calibri" w:hAnsi="Calibri" w:cs="Calibri"/>
                <w:sz w:val="20"/>
                <w:szCs w:val="20"/>
              </w:rPr>
            </w:pPr>
            <w:r>
              <w:rPr>
                <w:rFonts w:ascii="Calibri" w:hAnsi="Calibri" w:cs="Calibri"/>
                <w:sz w:val="20"/>
                <w:szCs w:val="20"/>
              </w:rPr>
              <w:t>This report will update the Committee on various functions of Primary Care to include ;</w:t>
            </w:r>
          </w:p>
          <w:p w:rsidR="00957573" w:rsidRDefault="00957573" w:rsidP="00957573">
            <w:pPr>
              <w:pStyle w:val="Default"/>
              <w:numPr>
                <w:ilvl w:val="0"/>
                <w:numId w:val="7"/>
              </w:numPr>
              <w:jc w:val="both"/>
              <w:rPr>
                <w:rFonts w:ascii="Calibri" w:hAnsi="Calibri" w:cs="Calibri"/>
                <w:sz w:val="20"/>
                <w:szCs w:val="20"/>
              </w:rPr>
            </w:pPr>
            <w:r>
              <w:rPr>
                <w:rFonts w:ascii="Calibri" w:hAnsi="Calibri" w:cs="Calibri"/>
                <w:sz w:val="20"/>
                <w:szCs w:val="20"/>
              </w:rPr>
              <w:t>Contract Changes</w:t>
            </w:r>
          </w:p>
          <w:p w:rsidR="002252C6" w:rsidRDefault="002252C6" w:rsidP="00957573">
            <w:pPr>
              <w:pStyle w:val="Default"/>
              <w:numPr>
                <w:ilvl w:val="0"/>
                <w:numId w:val="7"/>
              </w:numPr>
              <w:jc w:val="both"/>
              <w:rPr>
                <w:rFonts w:ascii="Calibri" w:hAnsi="Calibri" w:cs="Calibri"/>
                <w:sz w:val="20"/>
                <w:szCs w:val="20"/>
              </w:rPr>
            </w:pPr>
            <w:r>
              <w:rPr>
                <w:rFonts w:ascii="Calibri" w:hAnsi="Calibri" w:cs="Calibri"/>
                <w:sz w:val="20"/>
                <w:szCs w:val="20"/>
              </w:rPr>
              <w:t>Online Consulting Update</w:t>
            </w:r>
          </w:p>
          <w:p w:rsidR="002252C6" w:rsidRDefault="002252C6" w:rsidP="00957573">
            <w:pPr>
              <w:pStyle w:val="Default"/>
              <w:numPr>
                <w:ilvl w:val="0"/>
                <w:numId w:val="7"/>
              </w:numPr>
              <w:jc w:val="both"/>
              <w:rPr>
                <w:rFonts w:ascii="Calibri" w:hAnsi="Calibri" w:cs="Calibri"/>
                <w:sz w:val="20"/>
                <w:szCs w:val="20"/>
              </w:rPr>
            </w:pPr>
            <w:r>
              <w:rPr>
                <w:rFonts w:ascii="Calibri" w:hAnsi="Calibri" w:cs="Calibri"/>
                <w:sz w:val="20"/>
                <w:szCs w:val="20"/>
              </w:rPr>
              <w:t xml:space="preserve">Locum Cover/GP Performer Payments APMS </w:t>
            </w:r>
          </w:p>
          <w:p w:rsidR="002054A0" w:rsidRPr="00BC6ACF" w:rsidRDefault="002054A0" w:rsidP="00590B7A">
            <w:pPr>
              <w:pStyle w:val="Default"/>
              <w:ind w:left="720"/>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Default="00957573" w:rsidP="000D1B0D">
            <w:pPr>
              <w:pStyle w:val="Default"/>
              <w:jc w:val="both"/>
              <w:rPr>
                <w:rFonts w:ascii="Calibri" w:hAnsi="Calibri" w:cs="Calibri"/>
                <w:sz w:val="20"/>
                <w:szCs w:val="20"/>
              </w:rPr>
            </w:pPr>
            <w:r>
              <w:rPr>
                <w:rFonts w:ascii="Calibri" w:hAnsi="Calibri" w:cs="Calibri"/>
                <w:sz w:val="20"/>
                <w:szCs w:val="20"/>
              </w:rPr>
              <w:t>The Committee are asked to review and discuss the information presented and make a decision on the following;</w:t>
            </w:r>
          </w:p>
          <w:p w:rsidR="009D4EDC" w:rsidRDefault="00590B7A" w:rsidP="00590B7A">
            <w:pPr>
              <w:pStyle w:val="Default"/>
              <w:numPr>
                <w:ilvl w:val="0"/>
                <w:numId w:val="8"/>
              </w:numPr>
              <w:jc w:val="both"/>
              <w:rPr>
                <w:rFonts w:ascii="Calibri" w:hAnsi="Calibri" w:cs="Calibri"/>
                <w:sz w:val="20"/>
                <w:szCs w:val="20"/>
              </w:rPr>
            </w:pPr>
            <w:r>
              <w:rPr>
                <w:rFonts w:ascii="Calibri" w:hAnsi="Calibri" w:cs="Calibri"/>
                <w:sz w:val="20"/>
                <w:szCs w:val="20"/>
              </w:rPr>
              <w:t>Support the contract variation in relation to APMS payments</w:t>
            </w:r>
          </w:p>
          <w:p w:rsidR="00590B7A" w:rsidRPr="00590B7A" w:rsidRDefault="00590B7A" w:rsidP="00590B7A">
            <w:pPr>
              <w:pStyle w:val="Default"/>
              <w:ind w:left="720"/>
              <w:jc w:val="both"/>
              <w:rPr>
                <w:rFonts w:ascii="Calibri" w:hAnsi="Calibri" w:cs="Calibri"/>
                <w:sz w:val="20"/>
                <w:szCs w:val="20"/>
              </w:rPr>
            </w:pPr>
          </w:p>
        </w:tc>
      </w:tr>
      <w:tr w:rsidR="009D4EDC" w:rsidRPr="000D1B0D" w:rsidTr="00144ED4">
        <w:tc>
          <w:tcPr>
            <w:tcW w:w="1183" w:type="pct"/>
            <w:shd w:val="clear" w:color="auto" w:fill="auto"/>
          </w:tcPr>
          <w:p w:rsidR="009D4EDC" w:rsidRPr="00957573" w:rsidRDefault="00711DA9" w:rsidP="00046B77">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tc>
        <w:tc>
          <w:tcPr>
            <w:tcW w:w="3817" w:type="pct"/>
            <w:gridSpan w:val="2"/>
            <w:shd w:val="clear" w:color="auto" w:fill="auto"/>
          </w:tcPr>
          <w:p w:rsidR="00246EFA" w:rsidRDefault="00392A64" w:rsidP="000D1B0D">
            <w:pPr>
              <w:pStyle w:val="Default"/>
              <w:jc w:val="both"/>
              <w:rPr>
                <w:rFonts w:ascii="Calibri" w:hAnsi="Calibri" w:cs="Calibri"/>
                <w:sz w:val="20"/>
                <w:szCs w:val="20"/>
              </w:rPr>
            </w:pPr>
            <w:r>
              <w:rPr>
                <w:rFonts w:ascii="Calibri" w:hAnsi="Calibri" w:cs="Calibri"/>
                <w:sz w:val="20"/>
                <w:szCs w:val="20"/>
              </w:rPr>
              <w:t>The Humber Coast and Vale Primary Care Leads discussed this issue and agreed it should be taken to respective Primary Care Commissioning Committees for decision.</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957573" w:rsidP="000D1B0D">
            <w:pPr>
              <w:pStyle w:val="Default"/>
              <w:jc w:val="both"/>
              <w:rPr>
                <w:rFonts w:ascii="Calibri" w:hAnsi="Calibri" w:cs="Calibri"/>
                <w:sz w:val="20"/>
                <w:szCs w:val="20"/>
              </w:rPr>
            </w:pPr>
            <w:r>
              <w:rPr>
                <w:rFonts w:ascii="Calibri" w:hAnsi="Calibri" w:cs="Calibri"/>
                <w:sz w:val="20"/>
                <w:szCs w:val="20"/>
              </w:rPr>
              <w:t>NHS England’s primary care team oversee requests for contractual changes.  All changes are processed in line with regulatory requirements.</w:t>
            </w:r>
          </w:p>
          <w:p w:rsidR="00246EFA" w:rsidRDefault="00957573" w:rsidP="000D1B0D">
            <w:pPr>
              <w:pStyle w:val="Default"/>
              <w:jc w:val="both"/>
              <w:rPr>
                <w:rFonts w:ascii="Calibri" w:hAnsi="Calibri" w:cs="Calibri"/>
                <w:sz w:val="20"/>
                <w:szCs w:val="20"/>
              </w:rPr>
            </w:pPr>
            <w:r>
              <w:rPr>
                <w:rFonts w:ascii="Calibri" w:hAnsi="Calibri" w:cs="Calibri"/>
                <w:sz w:val="20"/>
                <w:szCs w:val="20"/>
              </w:rPr>
              <w:t>The Humber Coast and Vale Primary Care Programme Board oversee and manage funding flows approval.</w:t>
            </w: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Default="00D42959" w:rsidP="004458C3">
            <w:pPr>
              <w:pStyle w:val="Default"/>
              <w:rPr>
                <w:rFonts w:ascii="Calibri" w:hAnsi="Calibri" w:cs="Calibri"/>
                <w:i/>
                <w:sz w:val="20"/>
                <w:szCs w:val="20"/>
              </w:rPr>
            </w:pPr>
          </w:p>
          <w:p w:rsidR="00BC6ACF" w:rsidRPr="00E73B61" w:rsidRDefault="00BC6ACF" w:rsidP="004458C3">
            <w:pPr>
              <w:pStyle w:val="Default"/>
              <w:rPr>
                <w:rFonts w:ascii="Calibri" w:hAnsi="Calibri" w:cs="Calibri"/>
                <w:i/>
                <w:sz w:val="20"/>
                <w:szCs w:val="20"/>
              </w:rPr>
            </w:pPr>
          </w:p>
        </w:tc>
        <w:tc>
          <w:tcPr>
            <w:tcW w:w="3817" w:type="pct"/>
            <w:gridSpan w:val="2"/>
            <w:shd w:val="clear" w:color="auto" w:fill="auto"/>
          </w:tcPr>
          <w:p w:rsidR="00246EFA" w:rsidRDefault="00BC6ACF" w:rsidP="000D1B0D">
            <w:pPr>
              <w:pStyle w:val="Default"/>
              <w:jc w:val="both"/>
              <w:rPr>
                <w:rFonts w:ascii="Calibri" w:hAnsi="Calibri" w:cs="Calibri"/>
                <w:sz w:val="20"/>
                <w:szCs w:val="20"/>
              </w:rPr>
            </w:pPr>
            <w:r>
              <w:rPr>
                <w:rFonts w:ascii="Calibri" w:hAnsi="Calibri" w:cs="Calibri"/>
                <w:sz w:val="20"/>
                <w:szCs w:val="20"/>
              </w:rPr>
              <w:t>All legal implications for contractual changes are considered on receipt by NHS England and dealt with accordingly.</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BC6ACF"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C6ACF">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lastRenderedPageBreak/>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BC6ACF" w:rsidP="000D1B0D">
            <w:pPr>
              <w:pStyle w:val="Default"/>
              <w:jc w:val="both"/>
              <w:rPr>
                <w:rFonts w:ascii="Calibri" w:hAnsi="Calibri" w:cs="Calibri"/>
                <w:sz w:val="20"/>
                <w:szCs w:val="20"/>
              </w:rPr>
            </w:pPr>
            <w:r>
              <w:rPr>
                <w:rFonts w:ascii="Calibri" w:hAnsi="Calibri" w:cs="Calibri"/>
                <w:sz w:val="20"/>
                <w:szCs w:val="20"/>
              </w:rPr>
              <w:t>In relation to the GP Retention Scheme, the CCG will ned to consider the financial implications when approval requests to join the scheme.</w:t>
            </w:r>
          </w:p>
          <w:p w:rsidR="00BC6ACF" w:rsidRPr="000D1B0D" w:rsidRDefault="00BC6ACF"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BC6ACF">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C6ACF"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F300A1">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C6ACF"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BC6ACF" w:rsidRDefault="003A6BAC"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C6ACF">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7B1B2F" w:rsidRDefault="007B1B2F" w:rsidP="00D42959">
            <w:pPr>
              <w:pStyle w:val="Default"/>
              <w:tabs>
                <w:tab w:val="left" w:pos="936"/>
              </w:tabs>
              <w:jc w:val="both"/>
              <w:rPr>
                <w:rFonts w:ascii="Calibri" w:hAnsi="Calibri" w:cs="Calibri"/>
                <w:sz w:val="20"/>
                <w:szCs w:val="20"/>
              </w:rPr>
            </w:pPr>
          </w:p>
          <w:p w:rsidR="007B1B2F" w:rsidRDefault="007B1B2F" w:rsidP="00D42959">
            <w:pPr>
              <w:pStyle w:val="Default"/>
              <w:tabs>
                <w:tab w:val="left" w:pos="936"/>
              </w:tabs>
              <w:jc w:val="both"/>
              <w:rPr>
                <w:rFonts w:ascii="Calibri" w:hAnsi="Calibri" w:cs="Calibri"/>
                <w:sz w:val="20"/>
                <w:szCs w:val="20"/>
              </w:rPr>
            </w:pPr>
            <w:r>
              <w:rPr>
                <w:rFonts w:ascii="Calibri" w:hAnsi="Calibri" w:cs="Calibri"/>
                <w:sz w:val="20"/>
                <w:szCs w:val="20"/>
              </w:rPr>
              <w:t xml:space="preserve">The GPs have a conflict of interest in relation to the </w:t>
            </w:r>
            <w:proofErr w:type="spellStart"/>
            <w:r>
              <w:rPr>
                <w:rFonts w:ascii="Calibri" w:hAnsi="Calibri" w:cs="Calibri"/>
                <w:sz w:val="20"/>
                <w:szCs w:val="20"/>
              </w:rPr>
              <w:t>aPMS</w:t>
            </w:r>
            <w:proofErr w:type="spellEnd"/>
            <w:r>
              <w:rPr>
                <w:rFonts w:ascii="Calibri" w:hAnsi="Calibri" w:cs="Calibri"/>
                <w:sz w:val="20"/>
                <w:szCs w:val="20"/>
              </w:rPr>
              <w:t xml:space="preserve"> issue and should be excluded from voting on this time.</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3A6BAC"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BC6ACF">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BC6ACF">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3A6BAC"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3A6BAC"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Pr="00BC6ACF" w:rsidRDefault="00034CF6" w:rsidP="000D1B0D">
            <w:pPr>
              <w:pStyle w:val="Default"/>
              <w:jc w:val="both"/>
              <w:rPr>
                <w:rFonts w:ascii="Calibri" w:hAnsi="Calibri" w:cs="Calibri"/>
                <w:sz w:val="20"/>
                <w:szCs w:val="20"/>
              </w:rPr>
            </w:pPr>
          </w:p>
          <w:p w:rsidR="00006E07" w:rsidRPr="00BC6ACF" w:rsidRDefault="00BC6ACF" w:rsidP="0009052F">
            <w:pPr>
              <w:pStyle w:val="Default"/>
              <w:jc w:val="both"/>
              <w:rPr>
                <w:rFonts w:asciiTheme="minorHAnsi" w:hAnsiTheme="minorHAnsi" w:cstheme="minorHAnsi"/>
                <w:sz w:val="20"/>
                <w:szCs w:val="20"/>
              </w:rPr>
            </w:pPr>
            <w:r w:rsidRPr="00BC6ACF">
              <w:rPr>
                <w:rFonts w:asciiTheme="minorHAnsi" w:hAnsiTheme="minorHAnsi" w:cstheme="minorHAnsi"/>
                <w:bCs/>
                <w:sz w:val="20"/>
                <w:szCs w:val="20"/>
              </w:rPr>
              <w:t>The NHS works across organisational boundaries and in partnership with other organisations in the interest of patients, local communities and the wider population.  With this in mind, the Humber Coast and Vale group of CCGs work closely together to ensure that any areas of work are consistently delivered across the patch and that the various schemes for service improvement and workforce retention are offered to all.</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2252C6" w:rsidRPr="000D1B0D" w:rsidRDefault="00590B7A" w:rsidP="00590B7A">
            <w:pPr>
              <w:pStyle w:val="Default"/>
              <w:jc w:val="both"/>
              <w:rPr>
                <w:rFonts w:ascii="Calibri" w:hAnsi="Calibri" w:cs="Calibri"/>
                <w:sz w:val="20"/>
                <w:szCs w:val="20"/>
              </w:rPr>
            </w:pPr>
            <w:r>
              <w:rPr>
                <w:rFonts w:ascii="Calibri" w:hAnsi="Calibri" w:cs="Calibri"/>
                <w:sz w:val="20"/>
                <w:szCs w:val="20"/>
              </w:rPr>
              <w:t>None</w: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BC6ACF" w:rsidRDefault="00BC6ACF" w:rsidP="00D3211A">
      <w:pPr>
        <w:pStyle w:val="Default"/>
        <w:jc w:val="both"/>
        <w:rPr>
          <w:rFonts w:ascii="Calibri" w:hAnsi="Calibri" w:cs="Calibri"/>
          <w:sz w:val="20"/>
          <w:szCs w:val="20"/>
        </w:rPr>
      </w:pPr>
    </w:p>
    <w:p w:rsidR="000E23DF" w:rsidRDefault="000E23DF" w:rsidP="000E23DF">
      <w:pPr>
        <w:rPr>
          <w:highlight w:val="yellow"/>
        </w:rPr>
      </w:pPr>
    </w:p>
    <w:p w:rsidR="000E23DF" w:rsidRDefault="000E23DF" w:rsidP="000E23DF">
      <w:pPr>
        <w:rPr>
          <w:highlight w:val="yellow"/>
        </w:rPr>
      </w:pPr>
    </w:p>
    <w:p w:rsidR="000E23DF" w:rsidRDefault="000E23DF" w:rsidP="000E23DF">
      <w:pPr>
        <w:pStyle w:val="ListParagraph"/>
        <w:spacing w:after="0"/>
      </w:pPr>
    </w:p>
    <w:p w:rsidR="000E23DF" w:rsidRDefault="000E23DF" w:rsidP="000E23DF">
      <w:pPr>
        <w:pStyle w:val="ListParagraph"/>
        <w:spacing w:after="0"/>
      </w:pPr>
    </w:p>
    <w:p w:rsidR="000E23DF" w:rsidRDefault="000E23DF" w:rsidP="000E23DF">
      <w:pPr>
        <w:pStyle w:val="ListParagraph"/>
        <w:spacing w:after="0"/>
      </w:pPr>
      <w:r>
        <w:rPr>
          <w:noProof/>
          <w:lang w:eastAsia="en-GB"/>
        </w:rPr>
        <w:drawing>
          <wp:anchor distT="0" distB="0" distL="114300" distR="114300" simplePos="0" relativeHeight="251661824" behindDoc="0" locked="0" layoutInCell="1" allowOverlap="1" wp14:anchorId="66092307" wp14:editId="0791BC1B">
            <wp:simplePos x="0" y="0"/>
            <wp:positionH relativeFrom="page">
              <wp:posOffset>595630</wp:posOffset>
            </wp:positionH>
            <wp:positionV relativeFrom="page">
              <wp:posOffset>1219835</wp:posOffset>
            </wp:positionV>
            <wp:extent cx="6418580" cy="4850130"/>
            <wp:effectExtent l="0" t="0" r="1270" b="7620"/>
            <wp:wrapThrough wrapText="bothSides">
              <wp:wrapPolygon edited="0">
                <wp:start x="0" y="0"/>
                <wp:lineTo x="0" y="21549"/>
                <wp:lineTo x="21540" y="21549"/>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7CEA153F" wp14:editId="3B3E0FFE">
            <wp:simplePos x="0" y="0"/>
            <wp:positionH relativeFrom="page">
              <wp:posOffset>5946775</wp:posOffset>
            </wp:positionH>
            <wp:positionV relativeFrom="page">
              <wp:posOffset>383540</wp:posOffset>
            </wp:positionV>
            <wp:extent cx="1035685" cy="645160"/>
            <wp:effectExtent l="0" t="0" r="0" b="2540"/>
            <wp:wrapThrough wrapText="bothSides">
              <wp:wrapPolygon edited="0">
                <wp:start x="3576" y="0"/>
                <wp:lineTo x="3576" y="10205"/>
                <wp:lineTo x="0" y="12756"/>
                <wp:lineTo x="0" y="19772"/>
                <wp:lineTo x="5165" y="21047"/>
                <wp:lineTo x="9138" y="21047"/>
                <wp:lineTo x="21057" y="20409"/>
                <wp:lineTo x="21057" y="0"/>
                <wp:lineTo x="357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68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3DF" w:rsidRDefault="000E23DF" w:rsidP="000E23DF">
      <w:pPr>
        <w:contextualSpacing/>
        <w:rPr>
          <w:rFonts w:ascii="Arial" w:hAnsi="Arial" w:cs="Arial"/>
          <w:szCs w:val="24"/>
        </w:rPr>
      </w:pPr>
    </w:p>
    <w:p w:rsidR="000E23DF" w:rsidRDefault="000E23DF" w:rsidP="000E23DF">
      <w:pPr>
        <w:pStyle w:val="Title"/>
        <w:rPr>
          <w:b/>
          <w:color w:val="auto"/>
          <w:sz w:val="48"/>
          <w:szCs w:val="48"/>
        </w:rPr>
      </w:pPr>
      <w:r>
        <w:rPr>
          <w:b/>
          <w:color w:val="auto"/>
          <w:sz w:val="48"/>
          <w:szCs w:val="48"/>
        </w:rPr>
        <w:t xml:space="preserve">North </w:t>
      </w:r>
      <w:r w:rsidR="00E8534A">
        <w:rPr>
          <w:b/>
          <w:color w:val="auto"/>
          <w:sz w:val="48"/>
          <w:szCs w:val="48"/>
        </w:rPr>
        <w:t xml:space="preserve">East </w:t>
      </w:r>
      <w:r>
        <w:rPr>
          <w:b/>
          <w:color w:val="auto"/>
          <w:sz w:val="48"/>
          <w:szCs w:val="48"/>
        </w:rPr>
        <w:t xml:space="preserve">Lincolnshire Update </w:t>
      </w:r>
    </w:p>
    <w:p w:rsidR="000E23DF" w:rsidRDefault="000E23DF" w:rsidP="000E23DF"/>
    <w:p w:rsidR="000E23DF" w:rsidRDefault="000E23DF" w:rsidP="000E23DF"/>
    <w:p w:rsidR="000E23DF" w:rsidRDefault="000E23DF" w:rsidP="000E23DF"/>
    <w:p w:rsidR="000E23DF" w:rsidRDefault="000E23DF" w:rsidP="000E23DF"/>
    <w:p w:rsidR="000E23DF" w:rsidRDefault="000E23DF" w:rsidP="000E23DF"/>
    <w:p w:rsidR="000E23DF" w:rsidRDefault="000E23DF" w:rsidP="000E23DF"/>
    <w:p w:rsidR="000E23DF" w:rsidRPr="0045700E" w:rsidRDefault="000E23DF" w:rsidP="000E23DF">
      <w:pPr>
        <w:pStyle w:val="NoSpacing"/>
        <w:rPr>
          <w:rFonts w:ascii="Arial" w:hAnsi="Arial" w:cs="Arial"/>
        </w:rPr>
      </w:pPr>
      <w:r w:rsidRPr="0045700E">
        <w:rPr>
          <w:rFonts w:ascii="Arial" w:hAnsi="Arial" w:cs="Arial"/>
        </w:rPr>
        <w:t xml:space="preserve">Prepared by </w:t>
      </w:r>
      <w:r>
        <w:rPr>
          <w:rFonts w:ascii="Arial" w:hAnsi="Arial" w:cs="Arial"/>
        </w:rPr>
        <w:t>Erica Ellerington</w:t>
      </w:r>
    </w:p>
    <w:p w:rsidR="000E23DF" w:rsidRPr="0045700E" w:rsidRDefault="000E23DF" w:rsidP="000E23DF">
      <w:pPr>
        <w:pStyle w:val="NoSpacing"/>
        <w:rPr>
          <w:rFonts w:ascii="Arial" w:hAnsi="Arial" w:cs="Arial"/>
        </w:rPr>
      </w:pPr>
      <w:r w:rsidRPr="0045700E">
        <w:rPr>
          <w:rFonts w:ascii="Arial" w:hAnsi="Arial" w:cs="Arial"/>
        </w:rPr>
        <w:t xml:space="preserve">Primary Care </w:t>
      </w:r>
      <w:r>
        <w:rPr>
          <w:rFonts w:ascii="Arial" w:hAnsi="Arial" w:cs="Arial"/>
        </w:rPr>
        <w:t>Contract</w:t>
      </w:r>
      <w:r w:rsidRPr="0045700E">
        <w:rPr>
          <w:rFonts w:ascii="Arial" w:hAnsi="Arial" w:cs="Arial"/>
        </w:rPr>
        <w:t xml:space="preserve"> Manager</w:t>
      </w:r>
    </w:p>
    <w:p w:rsidR="000E23DF" w:rsidRPr="00F665A6" w:rsidRDefault="000E23DF" w:rsidP="000E23DF">
      <w:pPr>
        <w:pStyle w:val="NoSpacing"/>
        <w:rPr>
          <w:rFonts w:ascii="Arial" w:hAnsi="Arial" w:cs="Arial"/>
        </w:rPr>
      </w:pPr>
      <w:r w:rsidRPr="0045700E">
        <w:rPr>
          <w:rFonts w:ascii="Arial" w:hAnsi="Arial" w:cs="Arial"/>
        </w:rPr>
        <w:t>NH</w:t>
      </w:r>
      <w:r>
        <w:rPr>
          <w:rFonts w:ascii="Arial" w:hAnsi="Arial" w:cs="Arial"/>
        </w:rPr>
        <w:t>S ENGLAND – North (Yorkshire &amp; t</w:t>
      </w:r>
      <w:r w:rsidRPr="0045700E">
        <w:rPr>
          <w:rFonts w:ascii="Arial" w:hAnsi="Arial" w:cs="Arial"/>
        </w:rPr>
        <w:t>he Humber)</w:t>
      </w:r>
      <w:r w:rsidRPr="0045700E">
        <w:rPr>
          <w:rFonts w:ascii="Arial" w:hAnsi="Arial" w:cs="Arial"/>
        </w:rPr>
        <w:tab/>
      </w:r>
      <w:r>
        <w:tab/>
      </w:r>
      <w:r>
        <w:tab/>
      </w:r>
      <w:r>
        <w:tab/>
        <w:t xml:space="preserve"> </w:t>
      </w:r>
      <w:r w:rsidRPr="000F5ED0">
        <w:rPr>
          <w:rFonts w:ascii="Arial" w:hAnsi="Arial" w:cs="Arial"/>
        </w:rPr>
        <w:t xml:space="preserve"> </w:t>
      </w:r>
      <w:r w:rsidR="00E8534A">
        <w:rPr>
          <w:rFonts w:ascii="Arial" w:hAnsi="Arial" w:cs="Arial"/>
        </w:rPr>
        <w:t>4</w:t>
      </w:r>
      <w:r w:rsidR="00E8534A" w:rsidRPr="00E8534A">
        <w:rPr>
          <w:rFonts w:ascii="Arial" w:hAnsi="Arial" w:cs="Arial"/>
          <w:vertAlign w:val="superscript"/>
        </w:rPr>
        <w:t>th</w:t>
      </w:r>
      <w:r w:rsidR="00E8534A">
        <w:rPr>
          <w:rFonts w:ascii="Arial" w:hAnsi="Arial" w:cs="Arial"/>
        </w:rPr>
        <w:t xml:space="preserve"> February</w:t>
      </w:r>
      <w:r>
        <w:rPr>
          <w:rFonts w:ascii="Arial" w:hAnsi="Arial" w:cs="Arial"/>
        </w:rPr>
        <w:t xml:space="preserve"> 2020</w:t>
      </w:r>
    </w:p>
    <w:p w:rsidR="000E23DF" w:rsidRDefault="000E23DF" w:rsidP="000E23DF">
      <w:pPr>
        <w:contextualSpacing/>
        <w:rPr>
          <w:rFonts w:ascii="Arial" w:hAnsi="Arial" w:cs="Arial"/>
          <w:szCs w:val="24"/>
        </w:rPr>
      </w:pPr>
    </w:p>
    <w:p w:rsidR="002252C6" w:rsidRDefault="002252C6" w:rsidP="000E23DF">
      <w:pPr>
        <w:contextualSpacing/>
        <w:rPr>
          <w:rFonts w:ascii="Arial" w:hAnsi="Arial" w:cs="Arial"/>
          <w:szCs w:val="24"/>
        </w:rPr>
      </w:pPr>
    </w:p>
    <w:p w:rsidR="00E8534A" w:rsidRDefault="00E8534A" w:rsidP="000E23DF">
      <w:pPr>
        <w:contextualSpacing/>
        <w:rPr>
          <w:rFonts w:ascii="Arial" w:hAnsi="Arial" w:cs="Arial"/>
          <w:szCs w:val="24"/>
        </w:rPr>
      </w:pPr>
    </w:p>
    <w:p w:rsidR="000E23DF" w:rsidRDefault="000E23DF" w:rsidP="000E23DF">
      <w:pPr>
        <w:contextualSpacing/>
        <w:rPr>
          <w:rFonts w:ascii="Arial" w:hAnsi="Arial" w:cs="Arial"/>
          <w:szCs w:val="24"/>
        </w:rPr>
      </w:pPr>
    </w:p>
    <w:p w:rsidR="000E23DF" w:rsidRDefault="000E23DF" w:rsidP="000E23DF">
      <w:pPr>
        <w:contextualSpacing/>
        <w:rPr>
          <w:rFonts w:ascii="Arial" w:hAnsi="Arial" w:cs="Arial"/>
          <w:szCs w:val="24"/>
        </w:rPr>
      </w:pPr>
    </w:p>
    <w:p w:rsidR="000E23DF" w:rsidRDefault="000E23DF" w:rsidP="000E23DF">
      <w:pPr>
        <w:contextualSpacing/>
        <w:rPr>
          <w:rFonts w:ascii="Arial" w:hAnsi="Arial" w:cs="Arial"/>
          <w:szCs w:val="24"/>
        </w:rPr>
      </w:pPr>
    </w:p>
    <w:p w:rsidR="002252C6" w:rsidRPr="002252C6" w:rsidRDefault="002252C6" w:rsidP="000E23DF">
      <w:pPr>
        <w:contextualSpacing/>
        <w:rPr>
          <w:rFonts w:ascii="Arial" w:hAnsi="Arial" w:cs="Arial"/>
          <w:szCs w:val="24"/>
        </w:rPr>
      </w:pPr>
    </w:p>
    <w:p w:rsidR="000E23DF" w:rsidRPr="002252C6" w:rsidRDefault="000E23DF" w:rsidP="000E23DF">
      <w:pPr>
        <w:pStyle w:val="Heading2"/>
        <w:rPr>
          <w:sz w:val="24"/>
        </w:rPr>
      </w:pPr>
      <w:r w:rsidRPr="002252C6">
        <w:rPr>
          <w:sz w:val="24"/>
        </w:rPr>
        <w:t>Contract Changes</w:t>
      </w:r>
      <w:r w:rsidRPr="002252C6">
        <w:rPr>
          <w:bCs/>
          <w:sz w:val="24"/>
        </w:rPr>
        <w:t xml:space="preserve"> </w:t>
      </w:r>
    </w:p>
    <w:p w:rsidR="000E23DF" w:rsidRPr="002252C6" w:rsidRDefault="000E23DF" w:rsidP="000E23DF">
      <w:pPr>
        <w:pStyle w:val="Default"/>
      </w:pPr>
      <w:r w:rsidRPr="002252C6">
        <w:t>There have been no contractual changes within this period.</w:t>
      </w:r>
    </w:p>
    <w:p w:rsidR="000E23DF" w:rsidRPr="002252C6" w:rsidRDefault="000E23DF" w:rsidP="000E23DF">
      <w:pPr>
        <w:pStyle w:val="Default"/>
      </w:pPr>
    </w:p>
    <w:p w:rsidR="000E23DF" w:rsidRPr="002252C6" w:rsidRDefault="000E23DF" w:rsidP="000E23DF">
      <w:pPr>
        <w:rPr>
          <w:rFonts w:ascii="Arial" w:hAnsi="Arial" w:cs="Arial"/>
          <w:b/>
          <w:szCs w:val="24"/>
        </w:rPr>
      </w:pPr>
      <w:r w:rsidRPr="002252C6">
        <w:rPr>
          <w:rFonts w:ascii="Arial" w:hAnsi="Arial" w:cs="Arial"/>
          <w:b/>
          <w:szCs w:val="24"/>
        </w:rPr>
        <w:t>Action for the Committee</w:t>
      </w:r>
    </w:p>
    <w:p w:rsidR="000E23DF" w:rsidRPr="002252C6" w:rsidRDefault="000E23DF" w:rsidP="000E23DF">
      <w:pPr>
        <w:spacing w:line="360" w:lineRule="auto"/>
        <w:contextualSpacing/>
        <w:jc w:val="both"/>
        <w:rPr>
          <w:rFonts w:ascii="Arial" w:hAnsi="Arial" w:cs="Arial"/>
          <w:szCs w:val="24"/>
        </w:rPr>
      </w:pPr>
      <w:r w:rsidRPr="002252C6">
        <w:rPr>
          <w:rFonts w:ascii="Arial" w:hAnsi="Arial" w:cs="Arial"/>
          <w:szCs w:val="24"/>
        </w:rPr>
        <w:t>None</w:t>
      </w:r>
    </w:p>
    <w:p w:rsidR="000E23DF" w:rsidRPr="002252C6" w:rsidRDefault="000E23DF" w:rsidP="000E23DF">
      <w:pPr>
        <w:spacing w:after="200"/>
        <w:rPr>
          <w:rFonts w:ascii="Arial" w:hAnsi="Arial" w:cs="Arial"/>
          <w:szCs w:val="24"/>
        </w:rPr>
      </w:pPr>
    </w:p>
    <w:p w:rsidR="000E23DF" w:rsidRPr="002252C6" w:rsidRDefault="000E23DF" w:rsidP="000E23DF">
      <w:pPr>
        <w:pStyle w:val="Heading2"/>
        <w:rPr>
          <w:sz w:val="24"/>
        </w:rPr>
      </w:pPr>
      <w:bookmarkStart w:id="2" w:name="_Hlk16600986"/>
      <w:r w:rsidRPr="002252C6">
        <w:rPr>
          <w:sz w:val="24"/>
        </w:rPr>
        <w:t>Online Consulting Update</w:t>
      </w:r>
    </w:p>
    <w:p w:rsidR="002252C6" w:rsidRPr="002252C6" w:rsidRDefault="002252C6" w:rsidP="000E23DF">
      <w:pPr>
        <w:jc w:val="both"/>
        <w:rPr>
          <w:rFonts w:ascii="Arial" w:hAnsi="Arial" w:cs="Arial"/>
          <w:szCs w:val="24"/>
        </w:rPr>
      </w:pPr>
      <w:r w:rsidRPr="002252C6">
        <w:rPr>
          <w:rFonts w:ascii="Arial" w:hAnsi="Arial" w:cs="Arial"/>
          <w:szCs w:val="24"/>
        </w:rPr>
        <w:t>From 1</w:t>
      </w:r>
      <w:r w:rsidRPr="002252C6">
        <w:rPr>
          <w:rFonts w:ascii="Arial" w:hAnsi="Arial" w:cs="Arial"/>
          <w:szCs w:val="24"/>
          <w:vertAlign w:val="superscript"/>
        </w:rPr>
        <w:t>st</w:t>
      </w:r>
      <w:r w:rsidRPr="002252C6">
        <w:rPr>
          <w:rFonts w:ascii="Arial" w:hAnsi="Arial" w:cs="Arial"/>
          <w:szCs w:val="24"/>
        </w:rPr>
        <w:t xml:space="preserve"> April 2020, it will become a contractual requirement for GP practices to offer online consulting to their patients.</w:t>
      </w:r>
    </w:p>
    <w:p w:rsidR="002252C6" w:rsidRPr="002252C6" w:rsidRDefault="002252C6" w:rsidP="000E23DF">
      <w:pPr>
        <w:jc w:val="both"/>
        <w:rPr>
          <w:rFonts w:ascii="Arial" w:hAnsi="Arial" w:cs="Arial"/>
          <w:szCs w:val="24"/>
        </w:rPr>
      </w:pPr>
    </w:p>
    <w:p w:rsidR="004518E8" w:rsidRPr="002252C6" w:rsidRDefault="000E23DF" w:rsidP="000E23DF">
      <w:pPr>
        <w:jc w:val="both"/>
        <w:rPr>
          <w:rFonts w:ascii="Arial" w:hAnsi="Arial" w:cs="Arial"/>
          <w:szCs w:val="24"/>
        </w:rPr>
      </w:pPr>
      <w:r w:rsidRPr="002252C6">
        <w:rPr>
          <w:rFonts w:ascii="Arial" w:hAnsi="Arial" w:cs="Arial"/>
          <w:szCs w:val="24"/>
        </w:rPr>
        <w:t xml:space="preserve">There has been </w:t>
      </w:r>
      <w:r w:rsidR="004518E8" w:rsidRPr="002252C6">
        <w:rPr>
          <w:rFonts w:ascii="Arial" w:hAnsi="Arial" w:cs="Arial"/>
          <w:szCs w:val="24"/>
        </w:rPr>
        <w:t>good</w:t>
      </w:r>
      <w:r w:rsidRPr="002252C6">
        <w:rPr>
          <w:rFonts w:ascii="Arial" w:hAnsi="Arial" w:cs="Arial"/>
          <w:szCs w:val="24"/>
        </w:rPr>
        <w:t xml:space="preserve"> progress on the position in North </w:t>
      </w:r>
      <w:r w:rsidR="004518E8" w:rsidRPr="002252C6">
        <w:rPr>
          <w:rFonts w:ascii="Arial" w:hAnsi="Arial" w:cs="Arial"/>
          <w:szCs w:val="24"/>
        </w:rPr>
        <w:t>East Lincolnshire</w:t>
      </w:r>
      <w:r w:rsidRPr="002252C6">
        <w:rPr>
          <w:rFonts w:ascii="Arial" w:hAnsi="Arial" w:cs="Arial"/>
          <w:szCs w:val="24"/>
        </w:rPr>
        <w:t xml:space="preserve">. </w:t>
      </w:r>
      <w:r w:rsidR="002252C6" w:rsidRPr="002252C6">
        <w:rPr>
          <w:rFonts w:ascii="Arial" w:hAnsi="Arial" w:cs="Arial"/>
          <w:szCs w:val="24"/>
        </w:rPr>
        <w:t>13</w:t>
      </w:r>
      <w:r w:rsidR="004518E8" w:rsidRPr="002252C6">
        <w:rPr>
          <w:rFonts w:ascii="Arial" w:hAnsi="Arial" w:cs="Arial"/>
          <w:szCs w:val="24"/>
        </w:rPr>
        <w:t xml:space="preserve"> practices have</w:t>
      </w:r>
      <w:r w:rsidR="002252C6" w:rsidRPr="002252C6">
        <w:rPr>
          <w:rFonts w:ascii="Arial" w:hAnsi="Arial" w:cs="Arial"/>
          <w:szCs w:val="24"/>
        </w:rPr>
        <w:t xml:space="preserve"> now</w:t>
      </w:r>
      <w:r w:rsidR="004518E8" w:rsidRPr="002252C6">
        <w:rPr>
          <w:rFonts w:ascii="Arial" w:hAnsi="Arial" w:cs="Arial"/>
          <w:szCs w:val="24"/>
        </w:rPr>
        <w:t xml:space="preserve"> launched the system, with a further 6 practices currently engaging with the programme, for example arranging system demos and mobilisation plans.  There is only one practice (</w:t>
      </w:r>
      <w:proofErr w:type="spellStart"/>
      <w:r w:rsidR="004518E8" w:rsidRPr="002252C6">
        <w:rPr>
          <w:rFonts w:ascii="Arial" w:hAnsi="Arial" w:cs="Arial"/>
          <w:szCs w:val="24"/>
        </w:rPr>
        <w:t>Birkwood</w:t>
      </w:r>
      <w:proofErr w:type="spellEnd"/>
      <w:r w:rsidR="004518E8" w:rsidRPr="002252C6">
        <w:rPr>
          <w:rFonts w:ascii="Arial" w:hAnsi="Arial" w:cs="Arial"/>
          <w:szCs w:val="24"/>
        </w:rPr>
        <w:t>) that has yet to engage.</w:t>
      </w:r>
    </w:p>
    <w:p w:rsidR="000E23DF" w:rsidRPr="002252C6" w:rsidRDefault="000E23DF" w:rsidP="000E23DF">
      <w:pPr>
        <w:rPr>
          <w:rFonts w:ascii="Arial" w:hAnsi="Arial" w:cs="Arial"/>
          <w:color w:val="000000"/>
          <w:szCs w:val="24"/>
          <w:lang w:eastAsia="en-GB"/>
        </w:rPr>
      </w:pPr>
    </w:p>
    <w:p w:rsidR="000E23DF" w:rsidRPr="002252C6" w:rsidRDefault="000E23DF" w:rsidP="000E23DF">
      <w:pPr>
        <w:rPr>
          <w:rFonts w:ascii="Arial" w:hAnsi="Arial" w:cs="Arial"/>
          <w:color w:val="000000"/>
          <w:szCs w:val="24"/>
          <w:lang w:eastAsia="en-GB"/>
        </w:rPr>
      </w:pPr>
      <w:r w:rsidRPr="002252C6">
        <w:rPr>
          <w:rFonts w:ascii="Arial" w:hAnsi="Arial" w:cs="Arial"/>
          <w:color w:val="000000"/>
          <w:szCs w:val="24"/>
          <w:lang w:eastAsia="en-GB"/>
        </w:rPr>
        <w:t>NHSE have agreed to fund some specific patient engagement for online consulting across Humber Coast and Vale.  East Riding of Yorkshire CCG are leading on this and currently working with a marketing agency to agree materials that will be provided to practices and CCGs to use as part of ongoing communications.</w:t>
      </w:r>
    </w:p>
    <w:p w:rsidR="000E23DF" w:rsidRPr="002252C6" w:rsidRDefault="000E23DF" w:rsidP="000E23DF">
      <w:pPr>
        <w:jc w:val="both"/>
        <w:rPr>
          <w:rFonts w:ascii="Arial" w:hAnsi="Arial" w:cs="Arial"/>
          <w:szCs w:val="24"/>
        </w:rPr>
      </w:pPr>
    </w:p>
    <w:p w:rsidR="000E23DF" w:rsidRPr="002252C6" w:rsidRDefault="000E23DF" w:rsidP="000E23DF">
      <w:pPr>
        <w:jc w:val="both"/>
        <w:rPr>
          <w:rFonts w:ascii="Arial" w:hAnsi="Arial" w:cs="Arial"/>
          <w:szCs w:val="24"/>
        </w:rPr>
      </w:pPr>
      <w:r w:rsidRPr="002252C6">
        <w:rPr>
          <w:rFonts w:ascii="Arial" w:hAnsi="Arial" w:cs="Arial"/>
          <w:szCs w:val="24"/>
        </w:rPr>
        <w:t xml:space="preserve">A website has been developed to track progress in North Yorkshire and the Humber </w:t>
      </w:r>
    </w:p>
    <w:p w:rsidR="000E23DF" w:rsidRPr="002252C6" w:rsidRDefault="003A6BAC" w:rsidP="000E23DF">
      <w:pPr>
        <w:jc w:val="both"/>
        <w:rPr>
          <w:rFonts w:ascii="Arial" w:hAnsi="Arial" w:cs="Arial"/>
          <w:szCs w:val="24"/>
        </w:rPr>
      </w:pPr>
      <w:hyperlink r:id="rId12" w:history="1">
        <w:r w:rsidR="000E23DF" w:rsidRPr="002252C6">
          <w:rPr>
            <w:rStyle w:val="Hyperlink"/>
            <w:rFonts w:eastAsiaTheme="majorEastAsia"/>
            <w:szCs w:val="24"/>
          </w:rPr>
          <w:t>https://sites.google.com/riperian.co.uk/hcv-online-consultation/home</w:t>
        </w:r>
      </w:hyperlink>
      <w:r w:rsidR="000E23DF" w:rsidRPr="002252C6">
        <w:rPr>
          <w:rFonts w:ascii="Arial" w:hAnsi="Arial" w:cs="Arial"/>
          <w:szCs w:val="24"/>
        </w:rPr>
        <w:t xml:space="preserve"> </w:t>
      </w:r>
    </w:p>
    <w:bookmarkEnd w:id="2"/>
    <w:p w:rsidR="000E23DF" w:rsidRPr="002252C6" w:rsidRDefault="000E23DF" w:rsidP="000E23DF">
      <w:pPr>
        <w:rPr>
          <w:rFonts w:ascii="Arial" w:hAnsi="Arial" w:cs="Arial"/>
          <w:b/>
          <w:szCs w:val="24"/>
        </w:rPr>
      </w:pPr>
    </w:p>
    <w:p w:rsidR="002252C6" w:rsidRPr="002252C6" w:rsidRDefault="002252C6" w:rsidP="000E23DF">
      <w:pPr>
        <w:rPr>
          <w:rFonts w:ascii="Arial" w:hAnsi="Arial" w:cs="Arial"/>
          <w:b/>
          <w:szCs w:val="24"/>
        </w:rPr>
      </w:pPr>
    </w:p>
    <w:p w:rsidR="000E23DF" w:rsidRPr="002252C6" w:rsidRDefault="000E23DF" w:rsidP="000E23DF">
      <w:pPr>
        <w:rPr>
          <w:rFonts w:ascii="Arial" w:hAnsi="Arial" w:cs="Arial"/>
          <w:b/>
          <w:szCs w:val="24"/>
        </w:rPr>
      </w:pPr>
      <w:r w:rsidRPr="002252C6">
        <w:rPr>
          <w:rFonts w:ascii="Arial" w:hAnsi="Arial" w:cs="Arial"/>
          <w:b/>
          <w:szCs w:val="24"/>
        </w:rPr>
        <w:t>Action for the Committee</w:t>
      </w:r>
    </w:p>
    <w:p w:rsidR="000E23DF" w:rsidRPr="002252C6" w:rsidRDefault="000E23DF" w:rsidP="000E23DF">
      <w:pPr>
        <w:spacing w:line="360" w:lineRule="auto"/>
        <w:contextualSpacing/>
        <w:jc w:val="both"/>
        <w:rPr>
          <w:rFonts w:ascii="Arial" w:hAnsi="Arial" w:cs="Arial"/>
          <w:szCs w:val="24"/>
        </w:rPr>
      </w:pPr>
      <w:r w:rsidRPr="002252C6">
        <w:rPr>
          <w:rFonts w:ascii="Arial" w:hAnsi="Arial" w:cs="Arial"/>
          <w:szCs w:val="24"/>
        </w:rPr>
        <w:t>The Committee is asked to note this update.</w:t>
      </w:r>
    </w:p>
    <w:p w:rsidR="002252C6" w:rsidRPr="002252C6" w:rsidRDefault="002252C6" w:rsidP="000E23DF">
      <w:pPr>
        <w:pStyle w:val="Heading2"/>
        <w:numPr>
          <w:ilvl w:val="0"/>
          <w:numId w:val="0"/>
        </w:numPr>
        <w:ind w:left="360" w:hanging="360"/>
        <w:rPr>
          <w:sz w:val="24"/>
        </w:rPr>
      </w:pPr>
    </w:p>
    <w:p w:rsidR="000E23DF" w:rsidRPr="002252C6" w:rsidRDefault="002252C6" w:rsidP="000E23DF">
      <w:pPr>
        <w:pStyle w:val="Heading2"/>
        <w:numPr>
          <w:ilvl w:val="0"/>
          <w:numId w:val="0"/>
        </w:numPr>
        <w:ind w:left="360" w:hanging="360"/>
        <w:rPr>
          <w:sz w:val="24"/>
        </w:rPr>
      </w:pPr>
      <w:r w:rsidRPr="002252C6">
        <w:rPr>
          <w:sz w:val="24"/>
        </w:rPr>
        <w:t>3</w:t>
      </w:r>
      <w:r w:rsidR="000E23DF" w:rsidRPr="002252C6">
        <w:rPr>
          <w:sz w:val="24"/>
        </w:rPr>
        <w:t xml:space="preserve">. </w:t>
      </w:r>
      <w:r w:rsidR="000E23DF" w:rsidRPr="002252C6">
        <w:rPr>
          <w:sz w:val="24"/>
        </w:rPr>
        <w:tab/>
        <w:t>General Practice Electronic Declaration (</w:t>
      </w:r>
      <w:proofErr w:type="spellStart"/>
      <w:r w:rsidR="000E23DF" w:rsidRPr="002252C6">
        <w:rPr>
          <w:sz w:val="24"/>
        </w:rPr>
        <w:t>eDec</w:t>
      </w:r>
      <w:proofErr w:type="spellEnd"/>
      <w:r w:rsidR="000E23DF" w:rsidRPr="002252C6">
        <w:rPr>
          <w:sz w:val="24"/>
        </w:rPr>
        <w:t>)</w:t>
      </w:r>
    </w:p>
    <w:p w:rsidR="000E23DF" w:rsidRPr="002252C6" w:rsidRDefault="000E23DF" w:rsidP="000E23DF">
      <w:pPr>
        <w:autoSpaceDE w:val="0"/>
        <w:autoSpaceDN w:val="0"/>
        <w:rPr>
          <w:rFonts w:ascii="Arial" w:eastAsia="Calibri" w:hAnsi="Arial" w:cs="Arial"/>
          <w:szCs w:val="24"/>
          <w:lang w:eastAsia="en-GB"/>
        </w:rPr>
      </w:pPr>
      <w:r w:rsidRPr="002252C6">
        <w:rPr>
          <w:rFonts w:ascii="Arial" w:eastAsia="Calibri" w:hAnsi="Arial" w:cs="Arial"/>
          <w:szCs w:val="24"/>
          <w:lang w:eastAsia="en-GB"/>
        </w:rPr>
        <w:t>The General Practice Electronic Declaration (</w:t>
      </w:r>
      <w:proofErr w:type="spellStart"/>
      <w:r w:rsidRPr="002252C6">
        <w:rPr>
          <w:rFonts w:ascii="Arial" w:eastAsia="Calibri" w:hAnsi="Arial" w:cs="Arial"/>
          <w:szCs w:val="24"/>
          <w:lang w:eastAsia="en-GB"/>
        </w:rPr>
        <w:t>eDEC</w:t>
      </w:r>
      <w:proofErr w:type="spellEnd"/>
      <w:r w:rsidRPr="002252C6">
        <w:rPr>
          <w:rFonts w:ascii="Arial" w:eastAsia="Calibri" w:hAnsi="Arial" w:cs="Arial"/>
          <w:szCs w:val="24"/>
          <w:lang w:eastAsia="en-GB"/>
        </w:rPr>
        <w:t>) is an annual contractual requirement in which GP Practices complete a return to NHS England and NHS Improvement to provide assurance regarding contractual compliance. The CCG have been advised</w:t>
      </w:r>
      <w:r w:rsidR="002252C6" w:rsidRPr="002252C6">
        <w:rPr>
          <w:rFonts w:ascii="Arial" w:eastAsia="Calibri" w:hAnsi="Arial" w:cs="Arial"/>
          <w:szCs w:val="24"/>
          <w:lang w:eastAsia="en-GB"/>
        </w:rPr>
        <w:t xml:space="preserve"> that</w:t>
      </w:r>
      <w:r w:rsidRPr="002252C6">
        <w:rPr>
          <w:rFonts w:ascii="Arial" w:eastAsia="Calibri" w:hAnsi="Arial" w:cs="Arial"/>
          <w:szCs w:val="24"/>
          <w:lang w:eastAsia="en-GB"/>
        </w:rPr>
        <w:t xml:space="preserve"> all </w:t>
      </w:r>
      <w:r w:rsidR="002252C6" w:rsidRPr="002252C6">
        <w:rPr>
          <w:rFonts w:ascii="Arial" w:eastAsia="Calibri" w:hAnsi="Arial" w:cs="Arial"/>
          <w:szCs w:val="24"/>
          <w:lang w:eastAsia="en-GB"/>
        </w:rPr>
        <w:t>North East Lincolnshire</w:t>
      </w:r>
      <w:r w:rsidRPr="002252C6">
        <w:rPr>
          <w:rFonts w:ascii="Arial" w:eastAsia="Calibri" w:hAnsi="Arial" w:cs="Arial"/>
          <w:szCs w:val="24"/>
          <w:lang w:eastAsia="en-GB"/>
        </w:rPr>
        <w:t xml:space="preserve"> Practices submitted a return. </w:t>
      </w:r>
    </w:p>
    <w:p w:rsidR="002252C6" w:rsidRPr="002252C6" w:rsidRDefault="002252C6" w:rsidP="000E23DF">
      <w:pPr>
        <w:autoSpaceDE w:val="0"/>
        <w:autoSpaceDN w:val="0"/>
        <w:rPr>
          <w:rFonts w:ascii="Arial" w:eastAsia="Calibri" w:hAnsi="Arial" w:cs="Arial"/>
          <w:szCs w:val="24"/>
          <w:lang w:eastAsia="en-GB"/>
        </w:rPr>
      </w:pPr>
    </w:p>
    <w:p w:rsidR="000E23DF" w:rsidRPr="002252C6" w:rsidRDefault="000E23DF" w:rsidP="000E23DF">
      <w:pPr>
        <w:autoSpaceDE w:val="0"/>
        <w:autoSpaceDN w:val="0"/>
        <w:rPr>
          <w:rFonts w:ascii="Arial" w:eastAsia="Calibri" w:hAnsi="Arial" w:cs="Arial"/>
          <w:szCs w:val="24"/>
          <w:lang w:eastAsia="en-GB"/>
        </w:rPr>
      </w:pPr>
      <w:r w:rsidRPr="002252C6">
        <w:rPr>
          <w:rFonts w:ascii="Arial" w:eastAsia="Calibri" w:hAnsi="Arial" w:cs="Arial"/>
          <w:szCs w:val="24"/>
          <w:lang w:eastAsia="en-GB"/>
        </w:rPr>
        <w:t>The responses will be fed back to the CCG later in the year and a further update brought to a future Committee meeting.</w:t>
      </w:r>
      <w:r w:rsidR="002252C6" w:rsidRPr="002252C6">
        <w:rPr>
          <w:rFonts w:ascii="Arial" w:eastAsia="Calibri" w:hAnsi="Arial" w:cs="Arial"/>
          <w:szCs w:val="24"/>
          <w:lang w:eastAsia="en-GB"/>
        </w:rPr>
        <w:t xml:space="preserve">  Any arising issues will be fed into the CCG</w:t>
      </w:r>
      <w:r w:rsidR="007B1B2F">
        <w:rPr>
          <w:rFonts w:ascii="Arial" w:eastAsia="Calibri" w:hAnsi="Arial" w:cs="Arial"/>
          <w:szCs w:val="24"/>
          <w:lang w:eastAsia="en-GB"/>
        </w:rPr>
        <w:t>’</w:t>
      </w:r>
      <w:r w:rsidR="002252C6" w:rsidRPr="002252C6">
        <w:rPr>
          <w:rFonts w:ascii="Arial" w:eastAsia="Calibri" w:hAnsi="Arial" w:cs="Arial"/>
          <w:szCs w:val="24"/>
          <w:lang w:eastAsia="en-GB"/>
        </w:rPr>
        <w:t>s practice visits arrangements.</w:t>
      </w:r>
    </w:p>
    <w:p w:rsidR="000E23DF" w:rsidRPr="002252C6" w:rsidRDefault="000E23DF" w:rsidP="000E23DF">
      <w:pPr>
        <w:spacing w:after="240" w:line="360" w:lineRule="auto"/>
        <w:contextualSpacing/>
        <w:jc w:val="both"/>
        <w:rPr>
          <w:rFonts w:ascii="Arial" w:hAnsi="Arial" w:cs="Arial"/>
          <w:b/>
          <w:szCs w:val="24"/>
          <w:lang w:val="en-US"/>
        </w:rPr>
      </w:pPr>
    </w:p>
    <w:p w:rsidR="000E23DF" w:rsidRPr="002252C6" w:rsidRDefault="000E23DF" w:rsidP="000E23DF">
      <w:pPr>
        <w:spacing w:before="240" w:after="240"/>
        <w:rPr>
          <w:rFonts w:ascii="Arial" w:hAnsi="Arial" w:cs="Arial"/>
          <w:szCs w:val="24"/>
        </w:rPr>
      </w:pPr>
      <w:r w:rsidRPr="002252C6">
        <w:rPr>
          <w:rFonts w:ascii="Arial" w:hAnsi="Arial" w:cs="Arial"/>
          <w:b/>
          <w:szCs w:val="24"/>
        </w:rPr>
        <w:t>Action for the Committee</w:t>
      </w:r>
    </w:p>
    <w:p w:rsidR="000E23DF" w:rsidRPr="002252C6" w:rsidRDefault="000E23DF" w:rsidP="000E23DF">
      <w:pPr>
        <w:rPr>
          <w:rFonts w:ascii="Arial" w:hAnsi="Arial" w:cs="Arial"/>
          <w:szCs w:val="24"/>
        </w:rPr>
      </w:pPr>
      <w:r w:rsidRPr="002252C6">
        <w:rPr>
          <w:rFonts w:ascii="Arial" w:hAnsi="Arial" w:cs="Arial"/>
          <w:szCs w:val="24"/>
        </w:rPr>
        <w:t>The Committee is asked to note this update.</w:t>
      </w:r>
    </w:p>
    <w:p w:rsidR="002252C6" w:rsidRDefault="002252C6" w:rsidP="000E23DF">
      <w:pPr>
        <w:rPr>
          <w:rFonts w:ascii="Arial" w:hAnsi="Arial" w:cs="Arial"/>
          <w:szCs w:val="24"/>
        </w:rPr>
      </w:pPr>
    </w:p>
    <w:p w:rsidR="002252C6" w:rsidRDefault="002252C6" w:rsidP="000E23DF">
      <w:pPr>
        <w:rPr>
          <w:rFonts w:ascii="Arial" w:hAnsi="Arial" w:cs="Arial"/>
          <w:szCs w:val="24"/>
        </w:rPr>
      </w:pPr>
    </w:p>
    <w:p w:rsidR="002252C6" w:rsidRDefault="002252C6" w:rsidP="000E23DF">
      <w:pPr>
        <w:rPr>
          <w:rFonts w:ascii="Arial" w:hAnsi="Arial" w:cs="Arial"/>
          <w:szCs w:val="24"/>
        </w:rPr>
      </w:pPr>
    </w:p>
    <w:p w:rsidR="002252C6" w:rsidRPr="002252C6" w:rsidRDefault="002252C6" w:rsidP="000E23DF">
      <w:pPr>
        <w:rPr>
          <w:rFonts w:ascii="Arial" w:hAnsi="Arial" w:cs="Arial"/>
          <w:szCs w:val="24"/>
        </w:rPr>
      </w:pPr>
    </w:p>
    <w:p w:rsidR="000E23DF" w:rsidRPr="002252C6" w:rsidRDefault="000E23DF" w:rsidP="000E23DF">
      <w:pPr>
        <w:rPr>
          <w:rFonts w:ascii="Arial" w:hAnsi="Arial" w:cs="Arial"/>
          <w:szCs w:val="24"/>
        </w:rPr>
      </w:pPr>
    </w:p>
    <w:p w:rsidR="000E23DF" w:rsidRPr="002252C6" w:rsidRDefault="002252C6" w:rsidP="000E23DF">
      <w:pPr>
        <w:pStyle w:val="Heading2"/>
        <w:numPr>
          <w:ilvl w:val="0"/>
          <w:numId w:val="0"/>
        </w:numPr>
        <w:rPr>
          <w:sz w:val="24"/>
          <w:lang w:eastAsia="en-GB"/>
        </w:rPr>
      </w:pPr>
      <w:r w:rsidRPr="002252C6">
        <w:rPr>
          <w:sz w:val="24"/>
        </w:rPr>
        <w:lastRenderedPageBreak/>
        <w:t>4</w:t>
      </w:r>
      <w:r w:rsidR="000E23DF" w:rsidRPr="002252C6">
        <w:rPr>
          <w:sz w:val="24"/>
        </w:rPr>
        <w:t xml:space="preserve">. Protocol </w:t>
      </w:r>
      <w:r w:rsidR="000E23DF" w:rsidRPr="002252C6">
        <w:rPr>
          <w:rFonts w:eastAsia="Times New Roman" w:cs="Times New Roman"/>
          <w:bCs/>
          <w:sz w:val="24"/>
        </w:rPr>
        <w:t>in respect of locum cover or GP performer payments (APMS)</w:t>
      </w:r>
    </w:p>
    <w:p w:rsidR="000E23DF" w:rsidRPr="002252C6" w:rsidRDefault="000E23DF" w:rsidP="000E23DF">
      <w:pPr>
        <w:spacing w:after="160"/>
        <w:rPr>
          <w:rFonts w:ascii="Arial" w:hAnsi="Arial" w:cs="Arial"/>
          <w:b/>
          <w:szCs w:val="24"/>
        </w:rPr>
      </w:pPr>
      <w:r w:rsidRPr="002252C6">
        <w:rPr>
          <w:rFonts w:ascii="Arial" w:hAnsi="Arial" w:cs="Arial"/>
          <w:b/>
          <w:szCs w:val="24"/>
        </w:rPr>
        <w:t xml:space="preserve">Issue </w:t>
      </w:r>
    </w:p>
    <w:p w:rsidR="000E23DF" w:rsidRPr="002252C6" w:rsidRDefault="000E23DF" w:rsidP="000E23DF">
      <w:pPr>
        <w:contextualSpacing/>
        <w:rPr>
          <w:rFonts w:ascii="Arial" w:hAnsi="Arial" w:cs="Arial"/>
          <w:szCs w:val="24"/>
        </w:rPr>
      </w:pPr>
      <w:r w:rsidRPr="002252C6">
        <w:rPr>
          <w:rFonts w:ascii="Arial" w:hAnsi="Arial" w:cs="Arial"/>
          <w:szCs w:val="24"/>
        </w:rPr>
        <w:t>Eligibility for the payment of the locum allowance or payments for parental or sickness leave for GPs attached to practices with APMS contracts.</w:t>
      </w:r>
    </w:p>
    <w:p w:rsidR="000E23DF" w:rsidRPr="002252C6" w:rsidRDefault="000E23DF" w:rsidP="000E23DF">
      <w:pPr>
        <w:rPr>
          <w:rFonts w:ascii="Arial" w:hAnsi="Arial" w:cs="Arial"/>
          <w:b/>
          <w:szCs w:val="24"/>
        </w:rPr>
      </w:pPr>
    </w:p>
    <w:p w:rsidR="000E23DF" w:rsidRPr="002252C6" w:rsidRDefault="000E23DF" w:rsidP="000E23DF">
      <w:pPr>
        <w:spacing w:after="160"/>
        <w:rPr>
          <w:rFonts w:ascii="Arial" w:hAnsi="Arial" w:cs="Arial"/>
          <w:b/>
          <w:szCs w:val="24"/>
        </w:rPr>
      </w:pPr>
      <w:r w:rsidRPr="002252C6">
        <w:rPr>
          <w:rFonts w:ascii="Arial" w:hAnsi="Arial" w:cs="Arial"/>
          <w:b/>
          <w:szCs w:val="24"/>
        </w:rPr>
        <w:t>Background</w:t>
      </w:r>
    </w:p>
    <w:p w:rsidR="000E23DF" w:rsidRPr="002252C6" w:rsidRDefault="000E23DF" w:rsidP="000E23DF">
      <w:pPr>
        <w:contextualSpacing/>
        <w:rPr>
          <w:rFonts w:ascii="Arial" w:hAnsi="Arial" w:cs="Arial"/>
          <w:bCs/>
          <w:szCs w:val="24"/>
        </w:rPr>
      </w:pPr>
      <w:r w:rsidRPr="002252C6">
        <w:rPr>
          <w:rFonts w:ascii="Arial" w:hAnsi="Arial" w:cs="Arial"/>
          <w:b/>
          <w:bCs/>
          <w:szCs w:val="24"/>
        </w:rPr>
        <w:t>The General Medical Services Contracts Statement of Financial Entitlement Directions 2013</w:t>
      </w:r>
      <w:r w:rsidRPr="002252C6">
        <w:rPr>
          <w:rFonts w:ascii="Arial" w:hAnsi="Arial" w:cs="Arial"/>
          <w:bCs/>
          <w:szCs w:val="24"/>
        </w:rPr>
        <w:t xml:space="preserve"> (SFE) as amended in the SFE (amendment) Directions 2017, 2018 and 2019 set out the provisions, conditions and payments relating to reimbursement to GP practices for GP performers covering parental leave and sickness leave.</w:t>
      </w:r>
    </w:p>
    <w:p w:rsidR="000E23DF" w:rsidRPr="002252C6" w:rsidRDefault="000E23DF" w:rsidP="000E23DF">
      <w:pPr>
        <w:contextualSpacing/>
        <w:rPr>
          <w:rFonts w:ascii="Arial" w:hAnsi="Arial" w:cs="Arial"/>
          <w:bCs/>
          <w:szCs w:val="24"/>
        </w:rPr>
      </w:pPr>
    </w:p>
    <w:p w:rsidR="000E23DF" w:rsidRPr="002252C6" w:rsidRDefault="000E23DF" w:rsidP="000E23DF">
      <w:pPr>
        <w:contextualSpacing/>
        <w:rPr>
          <w:rFonts w:ascii="Arial" w:hAnsi="Arial" w:cs="Arial"/>
          <w:szCs w:val="24"/>
        </w:rPr>
      </w:pPr>
      <w:r w:rsidRPr="002252C6">
        <w:rPr>
          <w:rFonts w:ascii="Arial" w:hAnsi="Arial" w:cs="Arial"/>
          <w:b/>
          <w:szCs w:val="24"/>
        </w:rPr>
        <w:t>The Primary Medical Care Policy and Guidance Manual</w:t>
      </w:r>
      <w:r w:rsidRPr="002252C6">
        <w:rPr>
          <w:rFonts w:ascii="Arial" w:hAnsi="Arial" w:cs="Arial"/>
          <w:szCs w:val="24"/>
        </w:rPr>
        <w:t xml:space="preserve"> includes a protocol for the management of the scheme and payments. </w:t>
      </w:r>
    </w:p>
    <w:p w:rsidR="000E23DF" w:rsidRPr="002252C6" w:rsidRDefault="000E23DF" w:rsidP="000E23DF">
      <w:pPr>
        <w:contextualSpacing/>
        <w:rPr>
          <w:rFonts w:ascii="Arial" w:hAnsi="Arial" w:cs="Arial"/>
          <w:szCs w:val="24"/>
        </w:rPr>
      </w:pPr>
    </w:p>
    <w:p w:rsidR="000E23DF" w:rsidRPr="002252C6" w:rsidRDefault="000E23DF" w:rsidP="000E23DF">
      <w:pPr>
        <w:contextualSpacing/>
        <w:rPr>
          <w:rFonts w:ascii="Arial" w:hAnsi="Arial" w:cs="Arial"/>
          <w:szCs w:val="24"/>
        </w:rPr>
      </w:pPr>
      <w:r w:rsidRPr="002252C6">
        <w:rPr>
          <w:rFonts w:ascii="Arial" w:hAnsi="Arial" w:cs="Arial"/>
          <w:szCs w:val="24"/>
        </w:rPr>
        <w:t xml:space="preserve">The protocol is applied only to GMS practices but with the expectation that commissioners should ensure they treat Primary Medical Services (PMS) practices equitably. </w:t>
      </w:r>
    </w:p>
    <w:p w:rsidR="000E23DF" w:rsidRPr="002252C6" w:rsidRDefault="000E23DF" w:rsidP="000E23DF">
      <w:pPr>
        <w:contextualSpacing/>
        <w:rPr>
          <w:rFonts w:ascii="Arial" w:hAnsi="Arial" w:cs="Arial"/>
          <w:szCs w:val="24"/>
        </w:rPr>
      </w:pPr>
    </w:p>
    <w:p w:rsidR="000E23DF" w:rsidRPr="002252C6" w:rsidRDefault="000E23DF" w:rsidP="000E23DF">
      <w:pPr>
        <w:contextualSpacing/>
        <w:rPr>
          <w:rFonts w:ascii="Arial" w:hAnsi="Arial" w:cs="Arial"/>
          <w:szCs w:val="24"/>
        </w:rPr>
      </w:pPr>
      <w:r w:rsidRPr="002252C6">
        <w:rPr>
          <w:rFonts w:ascii="Arial" w:hAnsi="Arial" w:cs="Arial"/>
          <w:szCs w:val="24"/>
        </w:rPr>
        <w:t xml:space="preserve">The Protocol does </w:t>
      </w:r>
      <w:r w:rsidR="007B1B2F">
        <w:rPr>
          <w:rFonts w:ascii="Arial" w:hAnsi="Arial" w:cs="Arial"/>
          <w:szCs w:val="24"/>
        </w:rPr>
        <w:t xml:space="preserve">not </w:t>
      </w:r>
      <w:r w:rsidRPr="002252C6">
        <w:rPr>
          <w:rFonts w:ascii="Arial" w:hAnsi="Arial" w:cs="Arial"/>
          <w:szCs w:val="24"/>
        </w:rPr>
        <w:t xml:space="preserve">include reference APMS practices. The assumption would then be that the GPs engaged and employed by APMS contractors are not eligible to claim the allowances under the Scheme. </w:t>
      </w:r>
    </w:p>
    <w:p w:rsidR="000E23DF" w:rsidRPr="002252C6" w:rsidRDefault="000E23DF" w:rsidP="000E23DF">
      <w:pPr>
        <w:contextualSpacing/>
        <w:rPr>
          <w:rFonts w:ascii="Arial" w:hAnsi="Arial" w:cs="Arial"/>
          <w:szCs w:val="24"/>
        </w:rPr>
      </w:pPr>
    </w:p>
    <w:p w:rsidR="000E23DF" w:rsidRPr="002252C6" w:rsidRDefault="000E23DF" w:rsidP="000E23DF">
      <w:pPr>
        <w:contextualSpacing/>
        <w:rPr>
          <w:rFonts w:ascii="Arial" w:hAnsi="Arial" w:cs="Arial"/>
          <w:szCs w:val="24"/>
        </w:rPr>
      </w:pPr>
      <w:r w:rsidRPr="002252C6">
        <w:rPr>
          <w:rFonts w:ascii="Arial" w:hAnsi="Arial" w:cs="Arial"/>
          <w:szCs w:val="24"/>
        </w:rPr>
        <w:t xml:space="preserve">The APMS contracts for primary medical care services for the North Yorkshire. and Humber area are listed below: </w:t>
      </w:r>
    </w:p>
    <w:p w:rsidR="000E23DF" w:rsidRPr="002252C6" w:rsidRDefault="000E23DF" w:rsidP="000E23DF">
      <w:pPr>
        <w:contextualSpacing/>
        <w:rPr>
          <w:rFonts w:ascii="Arial" w:hAnsi="Arial" w:cs="Arial"/>
          <w:szCs w:val="24"/>
        </w:rPr>
      </w:pPr>
    </w:p>
    <w:tbl>
      <w:tblPr>
        <w:tblStyle w:val="TableGrid"/>
        <w:tblW w:w="0" w:type="auto"/>
        <w:tblLook w:val="04A0" w:firstRow="1" w:lastRow="0" w:firstColumn="1" w:lastColumn="0" w:noHBand="0" w:noVBand="1"/>
      </w:tblPr>
      <w:tblGrid>
        <w:gridCol w:w="3858"/>
        <w:gridCol w:w="5100"/>
      </w:tblGrid>
      <w:tr w:rsidR="000E23DF" w:rsidRPr="002252C6" w:rsidTr="002D153D">
        <w:tc>
          <w:tcPr>
            <w:tcW w:w="0" w:type="auto"/>
          </w:tcPr>
          <w:p w:rsidR="000E23DF" w:rsidRPr="002252C6" w:rsidRDefault="000E23DF" w:rsidP="002D153D">
            <w:pPr>
              <w:contextualSpacing/>
              <w:rPr>
                <w:rFonts w:ascii="Arial" w:hAnsi="Arial" w:cs="Arial"/>
                <w:b/>
                <w:szCs w:val="24"/>
              </w:rPr>
            </w:pPr>
            <w:r w:rsidRPr="002252C6">
              <w:rPr>
                <w:rFonts w:ascii="Arial" w:hAnsi="Arial" w:cs="Arial"/>
                <w:b/>
                <w:szCs w:val="24"/>
              </w:rPr>
              <w:t>CCG</w:t>
            </w:r>
          </w:p>
        </w:tc>
        <w:tc>
          <w:tcPr>
            <w:tcW w:w="0" w:type="auto"/>
          </w:tcPr>
          <w:p w:rsidR="000E23DF" w:rsidRPr="002252C6" w:rsidRDefault="000E23DF" w:rsidP="002D153D">
            <w:pPr>
              <w:contextualSpacing/>
              <w:rPr>
                <w:rFonts w:ascii="Arial" w:hAnsi="Arial" w:cs="Arial"/>
                <w:b/>
                <w:szCs w:val="24"/>
              </w:rPr>
            </w:pPr>
            <w:r w:rsidRPr="002252C6">
              <w:rPr>
                <w:rFonts w:ascii="Arial" w:hAnsi="Arial" w:cs="Arial"/>
                <w:b/>
                <w:szCs w:val="24"/>
              </w:rPr>
              <w:t>Practices</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ERY</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Fieldhouse, Bridlington – Humber FT</w:t>
            </w:r>
          </w:p>
          <w:p w:rsidR="000E23DF" w:rsidRPr="002252C6" w:rsidRDefault="000E23DF" w:rsidP="002D153D">
            <w:pPr>
              <w:contextualSpacing/>
              <w:rPr>
                <w:rFonts w:ascii="Arial" w:hAnsi="Arial" w:cs="Arial"/>
                <w:szCs w:val="24"/>
              </w:rPr>
            </w:pPr>
            <w:r w:rsidRPr="002252C6">
              <w:rPr>
                <w:rFonts w:ascii="Arial" w:hAnsi="Arial" w:cs="Arial"/>
                <w:szCs w:val="24"/>
              </w:rPr>
              <w:t>Wolds View, Bridlington - CHCP</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Hull</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Northpoint, Hull – Humber FT</w:t>
            </w:r>
          </w:p>
          <w:p w:rsidR="000E23DF" w:rsidRPr="002252C6" w:rsidRDefault="000E23DF" w:rsidP="002D153D">
            <w:pPr>
              <w:contextualSpacing/>
              <w:rPr>
                <w:rFonts w:ascii="Arial" w:hAnsi="Arial" w:cs="Arial"/>
                <w:szCs w:val="24"/>
              </w:rPr>
            </w:pPr>
            <w:proofErr w:type="spellStart"/>
            <w:r w:rsidRPr="002252C6">
              <w:rPr>
                <w:rFonts w:ascii="Arial" w:hAnsi="Arial" w:cs="Arial"/>
                <w:szCs w:val="24"/>
              </w:rPr>
              <w:t>Haxby</w:t>
            </w:r>
            <w:proofErr w:type="spellEnd"/>
            <w:r w:rsidRPr="002252C6">
              <w:rPr>
                <w:rFonts w:ascii="Arial" w:hAnsi="Arial" w:cs="Arial"/>
                <w:szCs w:val="24"/>
              </w:rPr>
              <w:t xml:space="preserve"> Kingswood, Hull - </w:t>
            </w:r>
            <w:proofErr w:type="spellStart"/>
            <w:r w:rsidRPr="002252C6">
              <w:rPr>
                <w:rFonts w:ascii="Arial" w:hAnsi="Arial" w:cs="Arial"/>
                <w:szCs w:val="24"/>
              </w:rPr>
              <w:t>Haxby</w:t>
            </w:r>
            <w:proofErr w:type="spellEnd"/>
          </w:p>
          <w:p w:rsidR="000E23DF" w:rsidRPr="002252C6" w:rsidRDefault="000E23DF" w:rsidP="002D153D">
            <w:pPr>
              <w:contextualSpacing/>
              <w:rPr>
                <w:rFonts w:ascii="Arial" w:hAnsi="Arial" w:cs="Arial"/>
                <w:szCs w:val="24"/>
              </w:rPr>
            </w:pPr>
            <w:proofErr w:type="spellStart"/>
            <w:r w:rsidRPr="002252C6">
              <w:rPr>
                <w:rFonts w:ascii="Arial" w:hAnsi="Arial" w:cs="Arial"/>
                <w:szCs w:val="24"/>
              </w:rPr>
              <w:t>Haxby</w:t>
            </w:r>
            <w:proofErr w:type="spellEnd"/>
            <w:r w:rsidRPr="002252C6">
              <w:rPr>
                <w:rFonts w:ascii="Arial" w:hAnsi="Arial" w:cs="Arial"/>
                <w:szCs w:val="24"/>
              </w:rPr>
              <w:t xml:space="preserve"> Newington, Hull - </w:t>
            </w:r>
            <w:proofErr w:type="spellStart"/>
            <w:r w:rsidRPr="002252C6">
              <w:rPr>
                <w:rFonts w:ascii="Arial" w:hAnsi="Arial" w:cs="Arial"/>
                <w:szCs w:val="24"/>
              </w:rPr>
              <w:t>Haxby</w:t>
            </w:r>
            <w:proofErr w:type="spellEnd"/>
          </w:p>
          <w:p w:rsidR="000E23DF" w:rsidRPr="002252C6" w:rsidRDefault="000E23DF" w:rsidP="002D153D">
            <w:pPr>
              <w:contextualSpacing/>
              <w:rPr>
                <w:rFonts w:ascii="Arial" w:hAnsi="Arial" w:cs="Arial"/>
                <w:szCs w:val="24"/>
              </w:rPr>
            </w:pPr>
            <w:r w:rsidRPr="002252C6">
              <w:rPr>
                <w:rFonts w:ascii="Arial" w:hAnsi="Arial" w:cs="Arial"/>
                <w:szCs w:val="24"/>
              </w:rPr>
              <w:t>Kingston Medical Group, Hull - CHCP</w:t>
            </w:r>
          </w:p>
          <w:p w:rsidR="000E23DF" w:rsidRPr="002252C6" w:rsidRDefault="000E23DF" w:rsidP="002D153D">
            <w:pPr>
              <w:contextualSpacing/>
              <w:rPr>
                <w:rFonts w:ascii="Arial" w:hAnsi="Arial" w:cs="Arial"/>
                <w:szCs w:val="24"/>
              </w:rPr>
            </w:pPr>
            <w:r w:rsidRPr="002252C6">
              <w:rPr>
                <w:rFonts w:ascii="Arial" w:hAnsi="Arial" w:cs="Arial"/>
                <w:szCs w:val="24"/>
              </w:rPr>
              <w:t xml:space="preserve">East Park Practice, Hull - CHCP   </w:t>
            </w:r>
          </w:p>
        </w:tc>
      </w:tr>
      <w:tr w:rsidR="000E23DF" w:rsidRPr="002252C6" w:rsidTr="002D153D">
        <w:tc>
          <w:tcPr>
            <w:tcW w:w="0" w:type="auto"/>
          </w:tcPr>
          <w:p w:rsidR="000E23DF" w:rsidRPr="002252C6" w:rsidRDefault="000E23DF" w:rsidP="002D153D">
            <w:pPr>
              <w:contextualSpacing/>
              <w:rPr>
                <w:rFonts w:ascii="Arial" w:hAnsi="Arial" w:cs="Arial"/>
                <w:szCs w:val="24"/>
                <w:highlight w:val="yellow"/>
              </w:rPr>
            </w:pPr>
            <w:r w:rsidRPr="002252C6">
              <w:rPr>
                <w:rFonts w:ascii="Arial" w:hAnsi="Arial" w:cs="Arial"/>
                <w:szCs w:val="24"/>
                <w:highlight w:val="yellow"/>
              </w:rPr>
              <w:t>North East Lincolnshire</w:t>
            </w:r>
          </w:p>
        </w:tc>
        <w:tc>
          <w:tcPr>
            <w:tcW w:w="0" w:type="auto"/>
          </w:tcPr>
          <w:p w:rsidR="000E23DF" w:rsidRPr="002252C6" w:rsidRDefault="000E23DF" w:rsidP="002D153D">
            <w:pPr>
              <w:contextualSpacing/>
              <w:rPr>
                <w:rFonts w:ascii="Arial" w:hAnsi="Arial" w:cs="Arial"/>
                <w:szCs w:val="24"/>
                <w:highlight w:val="yellow"/>
              </w:rPr>
            </w:pPr>
            <w:proofErr w:type="spellStart"/>
            <w:r w:rsidRPr="002252C6">
              <w:rPr>
                <w:rFonts w:ascii="Arial" w:hAnsi="Arial" w:cs="Arial"/>
                <w:szCs w:val="24"/>
                <w:highlight w:val="yellow"/>
              </w:rPr>
              <w:t>Humberview</w:t>
            </w:r>
            <w:proofErr w:type="spellEnd"/>
            <w:r w:rsidRPr="002252C6">
              <w:rPr>
                <w:rFonts w:ascii="Arial" w:hAnsi="Arial" w:cs="Arial"/>
                <w:szCs w:val="24"/>
                <w:highlight w:val="yellow"/>
              </w:rPr>
              <w:t>, Grimsby – Pelham Group</w:t>
            </w:r>
          </w:p>
          <w:p w:rsidR="000E23DF" w:rsidRPr="002252C6" w:rsidRDefault="000E23DF" w:rsidP="002D153D">
            <w:pPr>
              <w:contextualSpacing/>
              <w:rPr>
                <w:rFonts w:ascii="Arial" w:hAnsi="Arial" w:cs="Arial"/>
                <w:szCs w:val="24"/>
                <w:highlight w:val="yellow"/>
              </w:rPr>
            </w:pPr>
            <w:r w:rsidRPr="002252C6">
              <w:rPr>
                <w:rFonts w:ascii="Arial" w:hAnsi="Arial" w:cs="Arial"/>
                <w:szCs w:val="24"/>
                <w:highlight w:val="yellow"/>
              </w:rPr>
              <w:t>Open Door, Grimsby – Care Plus</w:t>
            </w:r>
          </w:p>
          <w:p w:rsidR="000E23DF" w:rsidRPr="002252C6" w:rsidRDefault="000E23DF" w:rsidP="002D153D">
            <w:pPr>
              <w:contextualSpacing/>
              <w:rPr>
                <w:rFonts w:ascii="Arial" w:hAnsi="Arial" w:cs="Arial"/>
                <w:szCs w:val="24"/>
                <w:highlight w:val="yellow"/>
              </w:rPr>
            </w:pPr>
            <w:r w:rsidRPr="002252C6">
              <w:rPr>
                <w:rFonts w:ascii="Arial" w:hAnsi="Arial" w:cs="Arial"/>
                <w:szCs w:val="24"/>
                <w:highlight w:val="yellow"/>
              </w:rPr>
              <w:t>Quayside, Grimsby – Care Plus</w:t>
            </w:r>
          </w:p>
          <w:p w:rsidR="000E23DF" w:rsidRPr="002252C6" w:rsidRDefault="000E23DF" w:rsidP="002D153D">
            <w:pPr>
              <w:contextualSpacing/>
              <w:rPr>
                <w:rFonts w:ascii="Arial" w:hAnsi="Arial" w:cs="Arial"/>
                <w:szCs w:val="24"/>
                <w:highlight w:val="yellow"/>
              </w:rPr>
            </w:pPr>
            <w:proofErr w:type="spellStart"/>
            <w:r w:rsidRPr="002252C6">
              <w:rPr>
                <w:rFonts w:ascii="Arial" w:hAnsi="Arial" w:cs="Arial"/>
                <w:szCs w:val="24"/>
                <w:highlight w:val="yellow"/>
              </w:rPr>
              <w:t>Ashwood</w:t>
            </w:r>
            <w:proofErr w:type="spellEnd"/>
            <w:r w:rsidRPr="002252C6">
              <w:rPr>
                <w:rFonts w:ascii="Arial" w:hAnsi="Arial" w:cs="Arial"/>
                <w:szCs w:val="24"/>
                <w:highlight w:val="yellow"/>
              </w:rPr>
              <w:t xml:space="preserve">, Grimsby – </w:t>
            </w:r>
            <w:proofErr w:type="spellStart"/>
            <w:r w:rsidRPr="002252C6">
              <w:rPr>
                <w:rFonts w:ascii="Arial" w:hAnsi="Arial" w:cs="Arial"/>
                <w:szCs w:val="24"/>
                <w:highlight w:val="yellow"/>
              </w:rPr>
              <w:t>Roxton@Weelsby</w:t>
            </w:r>
            <w:proofErr w:type="spellEnd"/>
            <w:r w:rsidRPr="002252C6">
              <w:rPr>
                <w:rFonts w:ascii="Arial" w:hAnsi="Arial" w:cs="Arial"/>
                <w:szCs w:val="24"/>
                <w:highlight w:val="yellow"/>
              </w:rPr>
              <w:t xml:space="preserve"> </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North Lincolnshire</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Market Hill, Scunthorpe – Core Care FP</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 xml:space="preserve">Scarborough and Ryedale </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 xml:space="preserve">Castle Health – Scarborough – </w:t>
            </w:r>
            <w:proofErr w:type="spellStart"/>
            <w:r w:rsidRPr="002252C6">
              <w:rPr>
                <w:rFonts w:ascii="Arial" w:hAnsi="Arial" w:cs="Arial"/>
                <w:szCs w:val="24"/>
              </w:rPr>
              <w:t>Intrahealth</w:t>
            </w:r>
            <w:proofErr w:type="spellEnd"/>
            <w:r w:rsidRPr="002252C6">
              <w:rPr>
                <w:rFonts w:ascii="Arial" w:hAnsi="Arial" w:cs="Arial"/>
                <w:szCs w:val="24"/>
              </w:rPr>
              <w:t xml:space="preserve"> Ltd</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Vale of York</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None</w:t>
            </w:r>
          </w:p>
        </w:tc>
      </w:tr>
      <w:tr w:rsidR="000E23DF" w:rsidRPr="002252C6" w:rsidTr="002D153D">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 xml:space="preserve">Hambleton, Richmond and Whitby  </w:t>
            </w:r>
          </w:p>
        </w:tc>
        <w:tc>
          <w:tcPr>
            <w:tcW w:w="0" w:type="auto"/>
          </w:tcPr>
          <w:p w:rsidR="000E23DF" w:rsidRPr="002252C6" w:rsidRDefault="000E23DF" w:rsidP="002D153D">
            <w:pPr>
              <w:contextualSpacing/>
              <w:rPr>
                <w:rFonts w:ascii="Arial" w:hAnsi="Arial" w:cs="Arial"/>
                <w:szCs w:val="24"/>
              </w:rPr>
            </w:pPr>
            <w:r w:rsidRPr="002252C6">
              <w:rPr>
                <w:rFonts w:ascii="Arial" w:hAnsi="Arial" w:cs="Arial"/>
                <w:szCs w:val="24"/>
              </w:rPr>
              <w:t>None</w:t>
            </w:r>
          </w:p>
        </w:tc>
      </w:tr>
    </w:tbl>
    <w:p w:rsidR="000E23DF" w:rsidRPr="002252C6" w:rsidRDefault="000E23DF" w:rsidP="000E23DF">
      <w:pPr>
        <w:contextualSpacing/>
        <w:rPr>
          <w:rFonts w:ascii="Arial" w:hAnsi="Arial" w:cs="Arial"/>
          <w:szCs w:val="24"/>
        </w:rPr>
      </w:pPr>
      <w:r w:rsidRPr="002252C6">
        <w:rPr>
          <w:rFonts w:ascii="Arial" w:hAnsi="Arial" w:cs="Arial"/>
          <w:szCs w:val="24"/>
        </w:rPr>
        <w:t xml:space="preserve"> </w:t>
      </w:r>
    </w:p>
    <w:p w:rsidR="000E23DF" w:rsidRPr="002252C6" w:rsidRDefault="000E23DF" w:rsidP="000E23DF">
      <w:pPr>
        <w:contextualSpacing/>
        <w:rPr>
          <w:rFonts w:ascii="Arial" w:hAnsi="Arial" w:cs="Arial"/>
          <w:szCs w:val="24"/>
        </w:rPr>
      </w:pPr>
    </w:p>
    <w:p w:rsidR="000E23DF" w:rsidRPr="002252C6" w:rsidRDefault="000E23DF" w:rsidP="000E23DF">
      <w:pPr>
        <w:spacing w:after="160"/>
        <w:rPr>
          <w:rFonts w:ascii="Arial" w:hAnsi="Arial" w:cs="Arial"/>
          <w:b/>
          <w:szCs w:val="24"/>
        </w:rPr>
      </w:pPr>
      <w:r w:rsidRPr="002252C6">
        <w:rPr>
          <w:rFonts w:ascii="Arial" w:hAnsi="Arial" w:cs="Arial"/>
          <w:b/>
          <w:szCs w:val="24"/>
        </w:rPr>
        <w:t>Summary of Context and Issues</w:t>
      </w:r>
    </w:p>
    <w:p w:rsidR="000E23DF" w:rsidRPr="002252C6" w:rsidRDefault="000E23DF" w:rsidP="000E23DF">
      <w:pPr>
        <w:contextualSpacing/>
        <w:rPr>
          <w:rFonts w:ascii="Arial" w:hAnsi="Arial" w:cs="Arial"/>
          <w:szCs w:val="24"/>
        </w:rPr>
      </w:pPr>
      <w:r w:rsidRPr="002252C6">
        <w:rPr>
          <w:rFonts w:ascii="Arial" w:hAnsi="Arial" w:cs="Arial"/>
          <w:szCs w:val="24"/>
        </w:rPr>
        <w:t>The claim forms that GP practices in Humber Coast and Vale submit are processed through our local Business Office. The Team referencing the Protocol, have rejected applications from all GPs attached to or working in APMS Practices based on the extract from the protocol below:</w:t>
      </w:r>
    </w:p>
    <w:p w:rsidR="000E23DF" w:rsidRPr="002252C6" w:rsidRDefault="000E23DF" w:rsidP="000E23DF">
      <w:pPr>
        <w:contextualSpacing/>
        <w:rPr>
          <w:rFonts w:ascii="Arial" w:hAnsi="Arial" w:cs="Arial"/>
          <w:szCs w:val="24"/>
        </w:rPr>
      </w:pPr>
    </w:p>
    <w:p w:rsidR="000E23DF" w:rsidRPr="002252C6" w:rsidRDefault="000E23DF" w:rsidP="000E23DF">
      <w:pPr>
        <w:contextualSpacing/>
        <w:jc w:val="center"/>
        <w:rPr>
          <w:rFonts w:ascii="Arial" w:hAnsi="Arial" w:cs="Arial"/>
          <w:i/>
          <w:szCs w:val="24"/>
        </w:rPr>
      </w:pPr>
      <w:r w:rsidRPr="002252C6">
        <w:rPr>
          <w:rFonts w:ascii="Arial" w:hAnsi="Arial" w:cs="Arial"/>
          <w:bCs/>
          <w:i/>
          <w:szCs w:val="24"/>
        </w:rPr>
        <w:t>2.1.2 This protocol applies only to GMS practices, but commissioners should ensure they treat Primary Medical Services (PMS) practices equitably</w:t>
      </w:r>
      <w:r w:rsidRPr="002252C6">
        <w:rPr>
          <w:rFonts w:ascii="Arial" w:hAnsi="Arial" w:cs="Arial"/>
          <w:i/>
          <w:szCs w:val="24"/>
        </w:rPr>
        <w:t>.</w:t>
      </w:r>
    </w:p>
    <w:p w:rsidR="000E23DF" w:rsidRPr="002252C6" w:rsidRDefault="000E23DF" w:rsidP="000E23DF">
      <w:pPr>
        <w:contextualSpacing/>
        <w:rPr>
          <w:rFonts w:ascii="Arial" w:hAnsi="Arial" w:cs="Arial"/>
          <w:szCs w:val="24"/>
        </w:rPr>
      </w:pPr>
    </w:p>
    <w:p w:rsidR="000E23DF" w:rsidRPr="002252C6" w:rsidRDefault="000E23DF" w:rsidP="000E23DF">
      <w:pPr>
        <w:contextualSpacing/>
        <w:rPr>
          <w:rFonts w:ascii="Arial" w:hAnsi="Arial" w:cs="Arial"/>
          <w:szCs w:val="24"/>
        </w:rPr>
      </w:pPr>
      <w:r w:rsidRPr="002252C6">
        <w:rPr>
          <w:rFonts w:ascii="Arial" w:hAnsi="Arial" w:cs="Arial"/>
          <w:szCs w:val="24"/>
        </w:rPr>
        <w:t xml:space="preserve">There has been an assumption that the Scheme was applied and covered all GPs regardless of the contractor. This doesn’t appear to have been the case and in turn, has raised concerns that application of this policy could raise the risk of indirectly discriminating against those GPs engaged within an APMS contract.  </w:t>
      </w:r>
    </w:p>
    <w:p w:rsidR="000E23DF" w:rsidRPr="002252C6" w:rsidRDefault="000E23DF" w:rsidP="000E23DF">
      <w:pPr>
        <w:contextualSpacing/>
        <w:rPr>
          <w:rFonts w:ascii="Arial" w:hAnsi="Arial" w:cs="Arial"/>
          <w:szCs w:val="24"/>
        </w:rPr>
      </w:pPr>
    </w:p>
    <w:p w:rsidR="000E23DF" w:rsidRPr="002252C6" w:rsidRDefault="000E23DF" w:rsidP="000E23DF">
      <w:pPr>
        <w:contextualSpacing/>
        <w:rPr>
          <w:rFonts w:ascii="Arial" w:hAnsi="Arial" w:cs="Arial"/>
          <w:szCs w:val="24"/>
        </w:rPr>
      </w:pPr>
      <w:r w:rsidRPr="002252C6">
        <w:rPr>
          <w:rFonts w:ascii="Arial" w:hAnsi="Arial" w:cs="Arial"/>
          <w:szCs w:val="24"/>
        </w:rPr>
        <w:t xml:space="preserve">Within the context of the local position and pressure on the clinical workforce capacity, this may not be helpful. Equally as the value for core services provided under local APMS contracts have been aligned with the GMS equivalent values over the last 5 years with the result that the commercial need or expediency to exclude APMS contracts from accessing the Scheme shouldn’t be necessary. A revised offer may prove helpful in supporting and increasing the resilience of these contracts. </w:t>
      </w:r>
    </w:p>
    <w:p w:rsidR="000E23DF" w:rsidRPr="002252C6" w:rsidRDefault="000E23DF" w:rsidP="000E23DF">
      <w:pPr>
        <w:rPr>
          <w:rFonts w:ascii="Arial" w:hAnsi="Arial" w:cs="Arial"/>
          <w:b/>
          <w:szCs w:val="24"/>
        </w:rPr>
      </w:pPr>
    </w:p>
    <w:p w:rsidR="000E23DF" w:rsidRPr="002252C6" w:rsidRDefault="000E23DF" w:rsidP="000E23DF">
      <w:pPr>
        <w:spacing w:after="160"/>
        <w:rPr>
          <w:rFonts w:ascii="Arial" w:hAnsi="Arial" w:cs="Arial"/>
          <w:b/>
          <w:szCs w:val="24"/>
        </w:rPr>
      </w:pPr>
      <w:r w:rsidRPr="002252C6">
        <w:rPr>
          <w:rFonts w:ascii="Arial" w:hAnsi="Arial" w:cs="Arial"/>
          <w:b/>
          <w:szCs w:val="24"/>
        </w:rPr>
        <w:t>Proposal and Action</w:t>
      </w:r>
    </w:p>
    <w:p w:rsidR="000E23DF" w:rsidRPr="002252C6" w:rsidRDefault="000E23DF" w:rsidP="000E23DF">
      <w:pPr>
        <w:contextualSpacing/>
        <w:rPr>
          <w:rFonts w:ascii="Arial" w:hAnsi="Arial" w:cs="Arial"/>
          <w:szCs w:val="24"/>
        </w:rPr>
      </w:pPr>
      <w:r w:rsidRPr="002252C6">
        <w:rPr>
          <w:rFonts w:ascii="Arial" w:hAnsi="Arial" w:cs="Arial"/>
          <w:szCs w:val="24"/>
        </w:rPr>
        <w:t>To apply local discretion and:</w:t>
      </w:r>
    </w:p>
    <w:p w:rsidR="000E23DF" w:rsidRPr="002252C6" w:rsidRDefault="000E23DF" w:rsidP="000E23DF">
      <w:pPr>
        <w:pStyle w:val="ListParagraph"/>
        <w:numPr>
          <w:ilvl w:val="0"/>
          <w:numId w:val="19"/>
        </w:numPr>
        <w:spacing w:after="160" w:line="240" w:lineRule="auto"/>
        <w:rPr>
          <w:rFonts w:ascii="Arial" w:hAnsi="Arial" w:cs="Arial"/>
          <w:sz w:val="24"/>
          <w:szCs w:val="24"/>
        </w:rPr>
      </w:pPr>
      <w:r w:rsidRPr="002252C6">
        <w:rPr>
          <w:rFonts w:ascii="Arial" w:hAnsi="Arial" w:cs="Arial"/>
          <w:sz w:val="24"/>
          <w:szCs w:val="24"/>
        </w:rPr>
        <w:t>agree to extend the scheme to cover GPs attached to and working in practices or providers with APMS contracts.</w:t>
      </w:r>
    </w:p>
    <w:p w:rsidR="000E23DF" w:rsidRPr="002252C6" w:rsidRDefault="000E23DF" w:rsidP="000E23DF">
      <w:pPr>
        <w:pStyle w:val="ListParagraph"/>
        <w:numPr>
          <w:ilvl w:val="0"/>
          <w:numId w:val="19"/>
        </w:numPr>
        <w:spacing w:after="160" w:line="240" w:lineRule="auto"/>
        <w:rPr>
          <w:rFonts w:ascii="Arial" w:hAnsi="Arial" w:cs="Arial"/>
          <w:sz w:val="24"/>
          <w:szCs w:val="24"/>
        </w:rPr>
      </w:pPr>
      <w:r w:rsidRPr="002252C6">
        <w:rPr>
          <w:rFonts w:ascii="Arial" w:hAnsi="Arial" w:cs="Arial"/>
          <w:sz w:val="24"/>
          <w:szCs w:val="24"/>
        </w:rPr>
        <w:t xml:space="preserve">issue CVs to existing APMS contracts to include equivalent terms to the SFE specifically for this Scheme and align the management of applications with the broad principles of the approach set out in the Protocol as appropriate to include GPs working with GMS, PMS and APMS Contractors.   </w:t>
      </w:r>
    </w:p>
    <w:p w:rsidR="000E23DF" w:rsidRPr="002252C6" w:rsidRDefault="000E23DF" w:rsidP="000E23DF">
      <w:pPr>
        <w:spacing w:before="240" w:after="240"/>
        <w:rPr>
          <w:rFonts w:ascii="Arial" w:hAnsi="Arial" w:cs="Arial"/>
          <w:b/>
          <w:szCs w:val="24"/>
        </w:rPr>
      </w:pPr>
    </w:p>
    <w:p w:rsidR="000E23DF" w:rsidRPr="002252C6" w:rsidRDefault="000E23DF" w:rsidP="000E23DF">
      <w:pPr>
        <w:spacing w:before="240" w:after="240"/>
        <w:rPr>
          <w:rFonts w:ascii="Arial" w:hAnsi="Arial" w:cs="Arial"/>
          <w:szCs w:val="24"/>
        </w:rPr>
      </w:pPr>
      <w:r w:rsidRPr="002252C6">
        <w:rPr>
          <w:rFonts w:ascii="Arial" w:hAnsi="Arial" w:cs="Arial"/>
          <w:b/>
          <w:szCs w:val="24"/>
        </w:rPr>
        <w:t>Action for the Committee</w:t>
      </w:r>
    </w:p>
    <w:p w:rsidR="000E23DF" w:rsidRPr="002252C6" w:rsidRDefault="000E23DF" w:rsidP="000E23DF">
      <w:pPr>
        <w:contextualSpacing/>
        <w:rPr>
          <w:rFonts w:ascii="Arial" w:hAnsi="Arial" w:cs="Arial"/>
          <w:szCs w:val="24"/>
        </w:rPr>
      </w:pPr>
      <w:r w:rsidRPr="002252C6">
        <w:rPr>
          <w:rFonts w:ascii="Arial" w:hAnsi="Arial" w:cs="Arial"/>
          <w:szCs w:val="24"/>
        </w:rPr>
        <w:t>The Committee is asked to support the issue of a Contract Variation (CV) and the implementation of equivalent terms to ensure equivalent terms for APMS GPs.</w:t>
      </w:r>
    </w:p>
    <w:p w:rsidR="003627A5" w:rsidRPr="002252C6" w:rsidRDefault="003627A5" w:rsidP="003627A5">
      <w:pPr>
        <w:rPr>
          <w:szCs w:val="24"/>
          <w:highlight w:val="yellow"/>
        </w:rPr>
      </w:pPr>
    </w:p>
    <w:sectPr w:rsidR="003627A5" w:rsidRPr="002252C6" w:rsidSect="00144ED4">
      <w:headerReference w:type="default" r:id="rId13"/>
      <w:footerReference w:type="default" r:id="rId14"/>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77" w:rsidRDefault="00A67A77" w:rsidP="00E1284E">
      <w:r>
        <w:separator/>
      </w:r>
    </w:p>
  </w:endnote>
  <w:endnote w:type="continuationSeparator" w:id="0">
    <w:p w:rsidR="00A67A77" w:rsidRDefault="00A67A7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3A6BAC">
      <w:rPr>
        <w:noProof/>
      </w:rPr>
      <w:t>2</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77" w:rsidRDefault="00A67A77" w:rsidP="00E1284E">
      <w:r>
        <w:separator/>
      </w:r>
    </w:p>
  </w:footnote>
  <w:footnote w:type="continuationSeparator" w:id="0">
    <w:p w:rsidR="00A67A77" w:rsidRDefault="00A67A77"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04D"/>
    <w:multiLevelType w:val="multilevel"/>
    <w:tmpl w:val="2BC489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C208C0"/>
    <w:multiLevelType w:val="hybridMultilevel"/>
    <w:tmpl w:val="8370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0109"/>
    <w:multiLevelType w:val="hybridMultilevel"/>
    <w:tmpl w:val="CEB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B1BFA"/>
    <w:multiLevelType w:val="hybridMultilevel"/>
    <w:tmpl w:val="08BA0D0E"/>
    <w:lvl w:ilvl="0" w:tplc="295AA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13AF2"/>
    <w:multiLevelType w:val="hybridMultilevel"/>
    <w:tmpl w:val="C5C2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36F5"/>
    <w:multiLevelType w:val="hybridMultilevel"/>
    <w:tmpl w:val="794E2238"/>
    <w:lvl w:ilvl="0" w:tplc="4A9E0B10">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F82EE4"/>
    <w:multiLevelType w:val="hybridMultilevel"/>
    <w:tmpl w:val="55308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3962D7"/>
    <w:multiLevelType w:val="hybridMultilevel"/>
    <w:tmpl w:val="49A0C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35D49"/>
    <w:multiLevelType w:val="hybridMultilevel"/>
    <w:tmpl w:val="D98E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C3B15"/>
    <w:multiLevelType w:val="hybridMultilevel"/>
    <w:tmpl w:val="8622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7C3"/>
    <w:multiLevelType w:val="hybridMultilevel"/>
    <w:tmpl w:val="21B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0"/>
  </w:num>
  <w:num w:numId="5">
    <w:abstractNumId w:val="3"/>
  </w:num>
  <w:num w:numId="6">
    <w:abstractNumId w:val="13"/>
  </w:num>
  <w:num w:numId="7">
    <w:abstractNumId w:val="6"/>
  </w:num>
  <w:num w:numId="8">
    <w:abstractNumId w:val="12"/>
  </w:num>
  <w:num w:numId="9">
    <w:abstractNumId w:val="7"/>
  </w:num>
  <w:num w:numId="10">
    <w:abstractNumId w:val="7"/>
  </w:num>
  <w:num w:numId="11">
    <w:abstractNumId w:val="7"/>
  </w:num>
  <w:num w:numId="12">
    <w:abstractNumId w:val="1"/>
  </w:num>
  <w:num w:numId="13">
    <w:abstractNumId w:val="15"/>
  </w:num>
  <w:num w:numId="14">
    <w:abstractNumId w:val="2"/>
  </w:num>
  <w:num w:numId="15">
    <w:abstractNumId w:val="8"/>
  </w:num>
  <w:num w:numId="16">
    <w:abstractNumId w:val="9"/>
  </w:num>
  <w:num w:numId="17">
    <w:abstractNumId w:val="1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237A"/>
    <w:rsid w:val="00096E41"/>
    <w:rsid w:val="000A554D"/>
    <w:rsid w:val="000A7EB7"/>
    <w:rsid w:val="000C4D3C"/>
    <w:rsid w:val="000C70E4"/>
    <w:rsid w:val="000D1426"/>
    <w:rsid w:val="000D1B0D"/>
    <w:rsid w:val="000E23DF"/>
    <w:rsid w:val="00107535"/>
    <w:rsid w:val="001139C9"/>
    <w:rsid w:val="0013341F"/>
    <w:rsid w:val="00136B75"/>
    <w:rsid w:val="00144ED4"/>
    <w:rsid w:val="001556E0"/>
    <w:rsid w:val="00160986"/>
    <w:rsid w:val="0016479A"/>
    <w:rsid w:val="001D2409"/>
    <w:rsid w:val="002044CF"/>
    <w:rsid w:val="002054A0"/>
    <w:rsid w:val="00220DF9"/>
    <w:rsid w:val="002252C6"/>
    <w:rsid w:val="00246A4E"/>
    <w:rsid w:val="00246EFA"/>
    <w:rsid w:val="0028419C"/>
    <w:rsid w:val="002C076F"/>
    <w:rsid w:val="002C32CC"/>
    <w:rsid w:val="002F38A7"/>
    <w:rsid w:val="00306A1B"/>
    <w:rsid w:val="00334C2A"/>
    <w:rsid w:val="003627A5"/>
    <w:rsid w:val="0036733E"/>
    <w:rsid w:val="00392A64"/>
    <w:rsid w:val="003A6BAC"/>
    <w:rsid w:val="003B7B5D"/>
    <w:rsid w:val="003D7845"/>
    <w:rsid w:val="00423815"/>
    <w:rsid w:val="004458C3"/>
    <w:rsid w:val="004518E8"/>
    <w:rsid w:val="00453E4B"/>
    <w:rsid w:val="00462732"/>
    <w:rsid w:val="00473CC5"/>
    <w:rsid w:val="004767D8"/>
    <w:rsid w:val="004B444D"/>
    <w:rsid w:val="004E32B5"/>
    <w:rsid w:val="004F5317"/>
    <w:rsid w:val="004F6116"/>
    <w:rsid w:val="005310F1"/>
    <w:rsid w:val="0054308A"/>
    <w:rsid w:val="00590B7A"/>
    <w:rsid w:val="005A0D0A"/>
    <w:rsid w:val="005A4EC5"/>
    <w:rsid w:val="005A53D1"/>
    <w:rsid w:val="005B0C13"/>
    <w:rsid w:val="006006E6"/>
    <w:rsid w:val="006330C7"/>
    <w:rsid w:val="00663808"/>
    <w:rsid w:val="00697B0F"/>
    <w:rsid w:val="006A23CE"/>
    <w:rsid w:val="006C1307"/>
    <w:rsid w:val="006F3A4E"/>
    <w:rsid w:val="00703268"/>
    <w:rsid w:val="0071072D"/>
    <w:rsid w:val="00711DA9"/>
    <w:rsid w:val="00734128"/>
    <w:rsid w:val="007405E7"/>
    <w:rsid w:val="00755446"/>
    <w:rsid w:val="007663C8"/>
    <w:rsid w:val="00775D47"/>
    <w:rsid w:val="00793F90"/>
    <w:rsid w:val="007B1B2F"/>
    <w:rsid w:val="007C526F"/>
    <w:rsid w:val="007D1C13"/>
    <w:rsid w:val="007E1C2F"/>
    <w:rsid w:val="007E2A23"/>
    <w:rsid w:val="008044FD"/>
    <w:rsid w:val="0081494F"/>
    <w:rsid w:val="008336DE"/>
    <w:rsid w:val="00842CBF"/>
    <w:rsid w:val="00846301"/>
    <w:rsid w:val="00876931"/>
    <w:rsid w:val="008813CD"/>
    <w:rsid w:val="00893409"/>
    <w:rsid w:val="008A1D10"/>
    <w:rsid w:val="008C5A15"/>
    <w:rsid w:val="008D2FFA"/>
    <w:rsid w:val="00901CC0"/>
    <w:rsid w:val="00911F40"/>
    <w:rsid w:val="009169E9"/>
    <w:rsid w:val="009245B1"/>
    <w:rsid w:val="0092546C"/>
    <w:rsid w:val="00957573"/>
    <w:rsid w:val="0098436E"/>
    <w:rsid w:val="00991A1C"/>
    <w:rsid w:val="00995A9E"/>
    <w:rsid w:val="009D39DE"/>
    <w:rsid w:val="009D4EDC"/>
    <w:rsid w:val="009E45D2"/>
    <w:rsid w:val="00A0148B"/>
    <w:rsid w:val="00A218A3"/>
    <w:rsid w:val="00A34173"/>
    <w:rsid w:val="00A6140E"/>
    <w:rsid w:val="00A66D55"/>
    <w:rsid w:val="00A67A77"/>
    <w:rsid w:val="00A9358C"/>
    <w:rsid w:val="00A977E0"/>
    <w:rsid w:val="00AB1B69"/>
    <w:rsid w:val="00AB4FF6"/>
    <w:rsid w:val="00AB645B"/>
    <w:rsid w:val="00AF4A4F"/>
    <w:rsid w:val="00B24425"/>
    <w:rsid w:val="00B45A00"/>
    <w:rsid w:val="00B62F45"/>
    <w:rsid w:val="00B658DC"/>
    <w:rsid w:val="00B76E57"/>
    <w:rsid w:val="00B904DF"/>
    <w:rsid w:val="00B96B78"/>
    <w:rsid w:val="00B971B9"/>
    <w:rsid w:val="00BB0439"/>
    <w:rsid w:val="00BB40A8"/>
    <w:rsid w:val="00BC6ACF"/>
    <w:rsid w:val="00BE2870"/>
    <w:rsid w:val="00BE53CE"/>
    <w:rsid w:val="00BE727A"/>
    <w:rsid w:val="00BE7CCE"/>
    <w:rsid w:val="00C41576"/>
    <w:rsid w:val="00C450D4"/>
    <w:rsid w:val="00C52984"/>
    <w:rsid w:val="00C64AF0"/>
    <w:rsid w:val="00C81EF3"/>
    <w:rsid w:val="00C8479F"/>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37E85"/>
    <w:rsid w:val="00E402F3"/>
    <w:rsid w:val="00E52FDA"/>
    <w:rsid w:val="00E61AF0"/>
    <w:rsid w:val="00E71A0D"/>
    <w:rsid w:val="00E71A57"/>
    <w:rsid w:val="00E72942"/>
    <w:rsid w:val="00E72F52"/>
    <w:rsid w:val="00E73B61"/>
    <w:rsid w:val="00E763D6"/>
    <w:rsid w:val="00E76606"/>
    <w:rsid w:val="00E8534A"/>
    <w:rsid w:val="00E86651"/>
    <w:rsid w:val="00E912FC"/>
    <w:rsid w:val="00E97542"/>
    <w:rsid w:val="00EA4E01"/>
    <w:rsid w:val="00EB634A"/>
    <w:rsid w:val="00ED42A3"/>
    <w:rsid w:val="00F17C07"/>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1AF544"/>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3627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627A5"/>
    <w:pPr>
      <w:keepNext w:val="0"/>
      <w:keepLines w:val="0"/>
      <w:numPr>
        <w:numId w:val="9"/>
      </w:numPr>
      <w:spacing w:before="120" w:after="240"/>
      <w:outlineLvl w:val="1"/>
    </w:pPr>
    <w:rPr>
      <w:rFonts w:ascii="Arial" w:eastAsiaTheme="minorHAnsi" w:hAnsi="Arial" w:cs="Arial"/>
      <w:b/>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2,Normal numbered,List Paragraph11"/>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FollowedHyperlink">
    <w:name w:val="FollowedHyperlink"/>
    <w:basedOn w:val="DefaultParagraphFont"/>
    <w:uiPriority w:val="99"/>
    <w:semiHidden/>
    <w:unhideWhenUsed/>
    <w:rsid w:val="00BC6ACF"/>
    <w:rPr>
      <w:color w:val="800080" w:themeColor="followedHyperlink"/>
      <w:u w:val="single"/>
    </w:rPr>
  </w:style>
  <w:style w:type="character" w:customStyle="1" w:styleId="Heading2Char">
    <w:name w:val="Heading 2 Char"/>
    <w:basedOn w:val="DefaultParagraphFont"/>
    <w:link w:val="Heading2"/>
    <w:uiPriority w:val="9"/>
    <w:rsid w:val="003627A5"/>
    <w:rPr>
      <w:rFonts w:ascii="Arial" w:eastAsiaTheme="minorHAnsi" w:hAnsi="Arial" w:cs="Arial"/>
      <w:b/>
      <w:sz w:val="28"/>
      <w:szCs w:val="24"/>
      <w:lang w:eastAsia="en-US"/>
    </w:rPr>
  </w:style>
  <w:style w:type="paragraph" w:styleId="Title">
    <w:name w:val="Title"/>
    <w:basedOn w:val="Normal"/>
    <w:next w:val="Normal"/>
    <w:link w:val="TitleChar"/>
    <w:uiPriority w:val="10"/>
    <w:qFormat/>
    <w:rsid w:val="003627A5"/>
    <w:pPr>
      <w:pBdr>
        <w:bottom w:val="single" w:sz="8" w:space="4" w:color="4F81BD" w:themeColor="accent1"/>
      </w:pBdr>
      <w:spacing w:before="120" w:after="300"/>
      <w:contextualSpacing/>
    </w:pPr>
    <w:rPr>
      <w:rFonts w:ascii="Arial" w:eastAsiaTheme="majorEastAsia" w:hAnsi="Arial" w:cs="Arial"/>
      <w:color w:val="17365D" w:themeColor="text2" w:themeShade="BF"/>
      <w:spacing w:val="5"/>
      <w:kern w:val="28"/>
      <w:sz w:val="40"/>
      <w:szCs w:val="24"/>
    </w:rPr>
  </w:style>
  <w:style w:type="character" w:customStyle="1" w:styleId="TitleChar">
    <w:name w:val="Title Char"/>
    <w:basedOn w:val="DefaultParagraphFont"/>
    <w:link w:val="Title"/>
    <w:uiPriority w:val="10"/>
    <w:rsid w:val="003627A5"/>
    <w:rPr>
      <w:rFonts w:ascii="Arial" w:eastAsiaTheme="majorEastAsia" w:hAnsi="Arial" w:cs="Arial"/>
      <w:color w:val="17365D" w:themeColor="text2" w:themeShade="BF"/>
      <w:spacing w:val="5"/>
      <w:kern w:val="28"/>
      <w:sz w:val="40"/>
      <w:szCs w:val="24"/>
      <w:lang w:eastAsia="en-US"/>
    </w:r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34"/>
    <w:locked/>
    <w:rsid w:val="003627A5"/>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3627A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726">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1216816053">
      <w:bodyDiv w:val="1"/>
      <w:marLeft w:val="0"/>
      <w:marRight w:val="0"/>
      <w:marTop w:val="0"/>
      <w:marBottom w:val="0"/>
      <w:divBdr>
        <w:top w:val="none" w:sz="0" w:space="0" w:color="auto"/>
        <w:left w:val="none" w:sz="0" w:space="0" w:color="auto"/>
        <w:bottom w:val="none" w:sz="0" w:space="0" w:color="auto"/>
        <w:right w:val="none" w:sz="0" w:space="0" w:color="auto"/>
      </w:divBdr>
    </w:div>
    <w:div w:id="1805780591">
      <w:bodyDiv w:val="1"/>
      <w:marLeft w:val="0"/>
      <w:marRight w:val="0"/>
      <w:marTop w:val="0"/>
      <w:marBottom w:val="0"/>
      <w:divBdr>
        <w:top w:val="none" w:sz="0" w:space="0" w:color="auto"/>
        <w:left w:val="none" w:sz="0" w:space="0" w:color="auto"/>
        <w:bottom w:val="none" w:sz="0" w:space="0" w:color="auto"/>
        <w:right w:val="none" w:sz="0" w:space="0" w:color="auto"/>
      </w:divBdr>
    </w:div>
    <w:div w:id="1809201807">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riperian.co.uk/hcv-online-consultation/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3AFA-E9CF-474B-ABA5-84C4D418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Julie Wilson (CCG)</cp:lastModifiedBy>
  <cp:revision>5</cp:revision>
  <cp:lastPrinted>2015-02-05T14:14:00Z</cp:lastPrinted>
  <dcterms:created xsi:type="dcterms:W3CDTF">2020-01-28T18:26:00Z</dcterms:created>
  <dcterms:modified xsi:type="dcterms:W3CDTF">2020-01-29T17:01:00Z</dcterms:modified>
</cp:coreProperties>
</file>