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36B75" w:rsidRPr="00E73B61" w:rsidRDefault="0048367F" w:rsidP="00E73B61">
      <w:pPr>
        <w:ind w:left="5041"/>
        <w:jc w:val="right"/>
        <w:rPr>
          <w:noProof/>
          <w:lang w:eastAsia="en-GB"/>
        </w:rPr>
      </w:pPr>
      <w:r>
        <w:rPr>
          <w:rFonts w:ascii="Calibri" w:hAnsi="Calibri" w:cs="Calibri"/>
          <w:noProof/>
          <w:sz w:val="20"/>
          <w:lang w:eastAsia="en-GB"/>
        </w:rPr>
        <mc:AlternateContent>
          <mc:Choice Requires="wps">
            <w:drawing>
              <wp:anchor distT="0" distB="0" distL="114300" distR="114300" simplePos="0" relativeHeight="251657216" behindDoc="0" locked="0" layoutInCell="1" allowOverlap="1" wp14:anchorId="1D463DDB" wp14:editId="2ABFBC7F">
                <wp:simplePos x="0" y="0"/>
                <wp:positionH relativeFrom="column">
                  <wp:posOffset>-74295</wp:posOffset>
                </wp:positionH>
                <wp:positionV relativeFrom="paragraph">
                  <wp:posOffset>630555</wp:posOffset>
                </wp:positionV>
                <wp:extent cx="6911340" cy="1762125"/>
                <wp:effectExtent l="19050" t="19050" r="22860" b="2857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762125"/>
                        </a:xfrm>
                        <a:prstGeom prst="rect">
                          <a:avLst/>
                        </a:prstGeom>
                        <a:solidFill>
                          <a:srgbClr val="FFFFFF"/>
                        </a:solidFill>
                        <a:ln w="38100" cmpd="dbl">
                          <a:solidFill>
                            <a:srgbClr val="000000"/>
                          </a:solidFill>
                          <a:miter lim="800000"/>
                          <a:headEnd/>
                          <a:tailEnd/>
                        </a:ln>
                      </wps:spPr>
                      <wps:txbx>
                        <w:txbxContent>
                          <w:p w:rsidR="00136B75"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4B444D">
                              <w:rPr>
                                <w:rFonts w:ascii="Calibri" w:hAnsi="Calibri"/>
                                <w:sz w:val="22"/>
                                <w:szCs w:val="22"/>
                              </w:rPr>
                              <w:t xml:space="preserve"> (Governing Body</w:t>
                            </w:r>
                            <w:r w:rsidR="0013341F">
                              <w:rPr>
                                <w:rFonts w:ascii="Calibri" w:hAnsi="Calibri"/>
                                <w:sz w:val="22"/>
                                <w:szCs w:val="22"/>
                              </w:rPr>
                              <w:t>/</w:t>
                            </w:r>
                            <w:r w:rsidR="00FB449C" w:rsidRPr="000D1B0D">
                              <w:rPr>
                                <w:rFonts w:ascii="Calibri" w:hAnsi="Calibri"/>
                                <w:sz w:val="22"/>
                                <w:szCs w:val="22"/>
                              </w:rPr>
                              <w:t>Committee)</w:t>
                            </w:r>
                            <w:r w:rsidRPr="000D1B0D">
                              <w:rPr>
                                <w:rFonts w:ascii="Calibri" w:hAnsi="Calibri"/>
                                <w:sz w:val="22"/>
                                <w:szCs w:val="22"/>
                              </w:rPr>
                              <w:t>:</w:t>
                            </w:r>
                            <w:r w:rsidR="00E44E85">
                              <w:rPr>
                                <w:rFonts w:ascii="Calibri" w:hAnsi="Calibri"/>
                                <w:sz w:val="22"/>
                                <w:szCs w:val="22"/>
                              </w:rPr>
                              <w:tab/>
                            </w:r>
                            <w:r w:rsidR="00E62EB8">
                              <w:rPr>
                                <w:rFonts w:ascii="Calibri" w:hAnsi="Calibri"/>
                                <w:sz w:val="22"/>
                                <w:szCs w:val="22"/>
                              </w:rPr>
                              <w:t>Primary Care Commissioning Committee</w:t>
                            </w:r>
                          </w:p>
                          <w:p w:rsidR="00E62EB8" w:rsidRPr="000D1B0D" w:rsidRDefault="00E62EB8">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4A2A3A">
                              <w:rPr>
                                <w:rFonts w:ascii="Calibri" w:hAnsi="Calibri"/>
                                <w:sz w:val="22"/>
                                <w:szCs w:val="22"/>
                              </w:rPr>
                              <w:t xml:space="preserve"> </w:t>
                            </w:r>
                            <w:r w:rsidR="006D3170">
                              <w:rPr>
                                <w:rFonts w:ascii="Calibri" w:hAnsi="Calibri"/>
                                <w:sz w:val="22"/>
                                <w:szCs w:val="22"/>
                              </w:rPr>
                              <w:tab/>
                            </w:r>
                            <w:r w:rsidR="006D3170">
                              <w:rPr>
                                <w:rFonts w:ascii="Calibri" w:hAnsi="Calibri"/>
                                <w:sz w:val="22"/>
                                <w:szCs w:val="22"/>
                              </w:rPr>
                              <w:tab/>
                            </w:r>
                            <w:r w:rsidR="006D3170">
                              <w:rPr>
                                <w:rFonts w:ascii="Calibri" w:hAnsi="Calibri"/>
                                <w:sz w:val="22"/>
                                <w:szCs w:val="22"/>
                              </w:rPr>
                              <w:tab/>
                            </w:r>
                            <w:r w:rsidR="006D3170">
                              <w:rPr>
                                <w:rFonts w:ascii="Calibri" w:hAnsi="Calibri"/>
                                <w:sz w:val="22"/>
                                <w:szCs w:val="22"/>
                              </w:rPr>
                              <w:tab/>
                            </w:r>
                            <w:r w:rsidR="001416FE">
                              <w:rPr>
                                <w:rFonts w:ascii="Calibri" w:hAnsi="Calibri"/>
                                <w:sz w:val="22"/>
                                <w:szCs w:val="22"/>
                              </w:rPr>
                              <w:t>4</w:t>
                            </w:r>
                            <w:r w:rsidR="001416FE" w:rsidRPr="001416FE">
                              <w:rPr>
                                <w:rFonts w:ascii="Calibri" w:hAnsi="Calibri"/>
                                <w:sz w:val="22"/>
                                <w:szCs w:val="22"/>
                                <w:vertAlign w:val="superscript"/>
                              </w:rPr>
                              <w:t>th</w:t>
                            </w:r>
                            <w:r w:rsidR="001416FE">
                              <w:rPr>
                                <w:rFonts w:ascii="Calibri" w:hAnsi="Calibri"/>
                                <w:sz w:val="22"/>
                                <w:szCs w:val="22"/>
                              </w:rPr>
                              <w:t xml:space="preserve"> February 2020 </w:t>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E44E85">
                              <w:rPr>
                                <w:rFonts w:ascii="Calibri" w:hAnsi="Calibri"/>
                                <w:sz w:val="22"/>
                                <w:szCs w:val="22"/>
                              </w:rPr>
                              <w:tab/>
                            </w:r>
                            <w:r w:rsidR="004A2A3A">
                              <w:rPr>
                                <w:rFonts w:ascii="Calibri" w:hAnsi="Calibri"/>
                                <w:sz w:val="22"/>
                                <w:szCs w:val="22"/>
                              </w:rPr>
                              <w:t xml:space="preserve"> </w:t>
                            </w:r>
                            <w:r w:rsidR="006D3170">
                              <w:rPr>
                                <w:rFonts w:ascii="Calibri" w:hAnsi="Calibri"/>
                                <w:sz w:val="22"/>
                                <w:szCs w:val="22"/>
                              </w:rPr>
                              <w:tab/>
                            </w:r>
                            <w:r w:rsidR="006D3170">
                              <w:rPr>
                                <w:rFonts w:ascii="Calibri" w:hAnsi="Calibri"/>
                                <w:sz w:val="22"/>
                                <w:szCs w:val="22"/>
                              </w:rPr>
                              <w:tab/>
                            </w:r>
                            <w:r w:rsidR="006D3170">
                              <w:rPr>
                                <w:rFonts w:ascii="Calibri" w:hAnsi="Calibri"/>
                                <w:sz w:val="22"/>
                                <w:szCs w:val="22"/>
                              </w:rPr>
                              <w:tab/>
                            </w:r>
                            <w:r w:rsidR="006D3170">
                              <w:rPr>
                                <w:rFonts w:ascii="Calibri" w:hAnsi="Calibri"/>
                                <w:sz w:val="22"/>
                                <w:szCs w:val="22"/>
                              </w:rPr>
                              <w:tab/>
                            </w:r>
                            <w:r w:rsidR="006D3170">
                              <w:rPr>
                                <w:rFonts w:ascii="Calibri" w:hAnsi="Calibri"/>
                                <w:sz w:val="22"/>
                                <w:szCs w:val="22"/>
                              </w:rPr>
                              <w:tab/>
                            </w:r>
                            <w:r w:rsidR="00A8482B">
                              <w:rPr>
                                <w:rFonts w:ascii="Calibri" w:hAnsi="Calibri"/>
                                <w:sz w:val="22"/>
                                <w:szCs w:val="22"/>
                              </w:rPr>
                              <w:t>Provision</w:t>
                            </w:r>
                            <w:r w:rsidR="002656BF">
                              <w:rPr>
                                <w:rFonts w:ascii="Calibri" w:hAnsi="Calibri"/>
                                <w:sz w:val="22"/>
                                <w:szCs w:val="22"/>
                              </w:rPr>
                              <w:t xml:space="preserve"> of the </w:t>
                            </w:r>
                            <w:r w:rsidR="004A2A3A">
                              <w:rPr>
                                <w:rFonts w:ascii="Calibri" w:hAnsi="Calibri"/>
                                <w:sz w:val="22"/>
                                <w:szCs w:val="22"/>
                              </w:rPr>
                              <w:t xml:space="preserve">Extended Access </w:t>
                            </w:r>
                            <w:r w:rsidR="002656BF">
                              <w:rPr>
                                <w:rFonts w:ascii="Calibri" w:hAnsi="Calibri"/>
                                <w:sz w:val="22"/>
                                <w:szCs w:val="22"/>
                              </w:rPr>
                              <w:t>Service</w:t>
                            </w:r>
                            <w:r w:rsidR="004A2A3A">
                              <w:rPr>
                                <w:rFonts w:ascii="Calibri" w:hAnsi="Calibri"/>
                                <w:sz w:val="22"/>
                                <w:szCs w:val="22"/>
                              </w:rPr>
                              <w:t xml:space="preserve"> from </w:t>
                            </w:r>
                            <w:r w:rsidR="001416FE">
                              <w:rPr>
                                <w:rFonts w:ascii="Calibri" w:hAnsi="Calibri"/>
                                <w:sz w:val="22"/>
                                <w:szCs w:val="22"/>
                              </w:rPr>
                              <w:t>April 1</w:t>
                            </w:r>
                            <w:r w:rsidR="001416FE" w:rsidRPr="001416FE">
                              <w:rPr>
                                <w:rFonts w:ascii="Calibri" w:hAnsi="Calibri"/>
                                <w:sz w:val="22"/>
                                <w:szCs w:val="22"/>
                                <w:vertAlign w:val="superscript"/>
                              </w:rPr>
                              <w:t>st</w:t>
                            </w:r>
                            <w:r w:rsidR="001416FE">
                              <w:rPr>
                                <w:rFonts w:ascii="Calibri" w:hAnsi="Calibri"/>
                                <w:sz w:val="22"/>
                                <w:szCs w:val="22"/>
                              </w:rPr>
                              <w:t xml:space="preserve"> 2020</w:t>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p>
                          <w:p w:rsidR="006D3170" w:rsidRDefault="00136B75" w:rsidP="00E44E85">
                            <w:pPr>
                              <w:ind w:left="4320" w:hanging="4320"/>
                              <w:rPr>
                                <w:rFonts w:ascii="Calibri" w:hAnsi="Calibri"/>
                                <w:sz w:val="22"/>
                                <w:szCs w:val="22"/>
                              </w:rPr>
                            </w:pPr>
                            <w:r w:rsidRPr="000D1B0D">
                              <w:rPr>
                                <w:rFonts w:ascii="Calibri" w:hAnsi="Calibri"/>
                                <w:sz w:val="22"/>
                                <w:szCs w:val="22"/>
                              </w:rPr>
                              <w:t>Presented by:</w:t>
                            </w:r>
                            <w:r w:rsidR="004A2A3A">
                              <w:rPr>
                                <w:rFonts w:ascii="Calibri" w:hAnsi="Calibri"/>
                                <w:sz w:val="22"/>
                                <w:szCs w:val="22"/>
                              </w:rPr>
                              <w:t xml:space="preserve"> </w:t>
                            </w:r>
                            <w:r w:rsidR="006D3170">
                              <w:rPr>
                                <w:rFonts w:ascii="Calibri" w:hAnsi="Calibri"/>
                                <w:sz w:val="22"/>
                                <w:szCs w:val="22"/>
                              </w:rPr>
                              <w:tab/>
                            </w:r>
                            <w:r w:rsidR="001416FE" w:rsidRPr="001416FE">
                              <w:rPr>
                                <w:rFonts w:ascii="Calibri" w:hAnsi="Calibri"/>
                                <w:sz w:val="22"/>
                                <w:szCs w:val="22"/>
                              </w:rPr>
                              <w:t>Sarah Dawson, Service Lead, LTC and Primary Care</w:t>
                            </w:r>
                          </w:p>
                          <w:p w:rsidR="001416FE" w:rsidRDefault="001416FE" w:rsidP="00E44E85">
                            <w:pPr>
                              <w:ind w:left="4320" w:hanging="4320"/>
                              <w:rPr>
                                <w:rFonts w:ascii="Calibri" w:hAnsi="Calibri"/>
                                <w:sz w:val="22"/>
                                <w:szCs w:val="22"/>
                              </w:rPr>
                            </w:pPr>
                          </w:p>
                          <w:p w:rsidR="00136B75" w:rsidRPr="000D1B0D" w:rsidRDefault="006D3170" w:rsidP="00E44E85">
                            <w:pPr>
                              <w:ind w:left="4320" w:hanging="4320"/>
                              <w:rPr>
                                <w:rFonts w:ascii="Calibri" w:hAnsi="Calibri"/>
                                <w:sz w:val="22"/>
                                <w:szCs w:val="22"/>
                              </w:rPr>
                            </w:pPr>
                            <w:r>
                              <w:rPr>
                                <w:rFonts w:ascii="Calibri" w:hAnsi="Calibri"/>
                                <w:sz w:val="22"/>
                                <w:szCs w:val="22"/>
                              </w:rPr>
                              <w:t>Report Author:</w:t>
                            </w:r>
                            <w:r>
                              <w:rPr>
                                <w:rFonts w:ascii="Calibri" w:hAnsi="Calibri"/>
                                <w:sz w:val="22"/>
                                <w:szCs w:val="22"/>
                              </w:rPr>
                              <w:tab/>
                              <w:t xml:space="preserve">Sarah Dawson, Service </w:t>
                            </w:r>
                            <w:r w:rsidR="00015C41">
                              <w:rPr>
                                <w:rFonts w:ascii="Calibri" w:hAnsi="Calibri"/>
                                <w:sz w:val="22"/>
                                <w:szCs w:val="22"/>
                              </w:rPr>
                              <w:t>Lead,</w:t>
                            </w:r>
                            <w:r>
                              <w:rPr>
                                <w:rFonts w:ascii="Calibri" w:hAnsi="Calibri"/>
                                <w:sz w:val="22"/>
                                <w:szCs w:val="22"/>
                              </w:rPr>
                              <w:t xml:space="preserve"> LTC and Primary Care</w:t>
                            </w:r>
                            <w:r w:rsidR="00E44E85">
                              <w:rPr>
                                <w:rFonts w:ascii="Calibri" w:hAnsi="Calibri"/>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3DDB" id="Rectangle 11" o:spid="_x0000_s1026" style="position:absolute;left:0;text-align:left;margin-left:-5.85pt;margin-top:49.65pt;width:544.2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" strokeweight="3pt">
                <v:stroke linestyle="thinThin"/>
                <v:textbox>
                  <w:txbxContent>
                    <w:p w:rsidR="00136B75"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4B444D">
                        <w:rPr>
                          <w:rFonts w:ascii="Calibri" w:hAnsi="Calibri"/>
                          <w:sz w:val="22"/>
                          <w:szCs w:val="22"/>
                        </w:rPr>
                        <w:t xml:space="preserve"> (Governing Body</w:t>
                      </w:r>
                      <w:r w:rsidR="0013341F">
                        <w:rPr>
                          <w:rFonts w:ascii="Calibri" w:hAnsi="Calibri"/>
                          <w:sz w:val="22"/>
                          <w:szCs w:val="22"/>
                        </w:rPr>
                        <w:t>/</w:t>
                      </w:r>
                      <w:r w:rsidR="00FB449C" w:rsidRPr="000D1B0D">
                        <w:rPr>
                          <w:rFonts w:ascii="Calibri" w:hAnsi="Calibri"/>
                          <w:sz w:val="22"/>
                          <w:szCs w:val="22"/>
                        </w:rPr>
                        <w:t>Committee)</w:t>
                      </w:r>
                      <w:r w:rsidRPr="000D1B0D">
                        <w:rPr>
                          <w:rFonts w:ascii="Calibri" w:hAnsi="Calibri"/>
                          <w:sz w:val="22"/>
                          <w:szCs w:val="22"/>
                        </w:rPr>
                        <w:t>:</w:t>
                      </w:r>
                      <w:r w:rsidR="00E44E85">
                        <w:rPr>
                          <w:rFonts w:ascii="Calibri" w:hAnsi="Calibri"/>
                          <w:sz w:val="22"/>
                          <w:szCs w:val="22"/>
                        </w:rPr>
                        <w:tab/>
                      </w:r>
                      <w:r w:rsidR="00E62EB8">
                        <w:rPr>
                          <w:rFonts w:ascii="Calibri" w:hAnsi="Calibri"/>
                          <w:sz w:val="22"/>
                          <w:szCs w:val="22"/>
                        </w:rPr>
                        <w:t>Primary Care Commissioning Committee</w:t>
                      </w:r>
                    </w:p>
                    <w:p w:rsidR="00E62EB8" w:rsidRPr="000D1B0D" w:rsidRDefault="00E62EB8">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4A2A3A">
                        <w:rPr>
                          <w:rFonts w:ascii="Calibri" w:hAnsi="Calibri"/>
                          <w:sz w:val="22"/>
                          <w:szCs w:val="22"/>
                        </w:rPr>
                        <w:t xml:space="preserve"> </w:t>
                      </w:r>
                      <w:r w:rsidR="006D3170">
                        <w:rPr>
                          <w:rFonts w:ascii="Calibri" w:hAnsi="Calibri"/>
                          <w:sz w:val="22"/>
                          <w:szCs w:val="22"/>
                        </w:rPr>
                        <w:tab/>
                      </w:r>
                      <w:r w:rsidR="006D3170">
                        <w:rPr>
                          <w:rFonts w:ascii="Calibri" w:hAnsi="Calibri"/>
                          <w:sz w:val="22"/>
                          <w:szCs w:val="22"/>
                        </w:rPr>
                        <w:tab/>
                      </w:r>
                      <w:r w:rsidR="006D3170">
                        <w:rPr>
                          <w:rFonts w:ascii="Calibri" w:hAnsi="Calibri"/>
                          <w:sz w:val="22"/>
                          <w:szCs w:val="22"/>
                        </w:rPr>
                        <w:tab/>
                      </w:r>
                      <w:r w:rsidR="006D3170">
                        <w:rPr>
                          <w:rFonts w:ascii="Calibri" w:hAnsi="Calibri"/>
                          <w:sz w:val="22"/>
                          <w:szCs w:val="22"/>
                        </w:rPr>
                        <w:tab/>
                      </w:r>
                      <w:r w:rsidR="001416FE">
                        <w:rPr>
                          <w:rFonts w:ascii="Calibri" w:hAnsi="Calibri"/>
                          <w:sz w:val="22"/>
                          <w:szCs w:val="22"/>
                        </w:rPr>
                        <w:t>4</w:t>
                      </w:r>
                      <w:r w:rsidR="001416FE" w:rsidRPr="001416FE">
                        <w:rPr>
                          <w:rFonts w:ascii="Calibri" w:hAnsi="Calibri"/>
                          <w:sz w:val="22"/>
                          <w:szCs w:val="22"/>
                          <w:vertAlign w:val="superscript"/>
                        </w:rPr>
                        <w:t>th</w:t>
                      </w:r>
                      <w:r w:rsidR="001416FE">
                        <w:rPr>
                          <w:rFonts w:ascii="Calibri" w:hAnsi="Calibri"/>
                          <w:sz w:val="22"/>
                          <w:szCs w:val="22"/>
                        </w:rPr>
                        <w:t xml:space="preserve"> February 2020 </w:t>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E44E85">
                        <w:rPr>
                          <w:rFonts w:ascii="Calibri" w:hAnsi="Calibri"/>
                          <w:sz w:val="22"/>
                          <w:szCs w:val="22"/>
                        </w:rPr>
                        <w:tab/>
                      </w:r>
                      <w:r w:rsidR="004A2A3A">
                        <w:rPr>
                          <w:rFonts w:ascii="Calibri" w:hAnsi="Calibri"/>
                          <w:sz w:val="22"/>
                          <w:szCs w:val="22"/>
                        </w:rPr>
                        <w:t xml:space="preserve"> </w:t>
                      </w:r>
                      <w:r w:rsidR="006D3170">
                        <w:rPr>
                          <w:rFonts w:ascii="Calibri" w:hAnsi="Calibri"/>
                          <w:sz w:val="22"/>
                          <w:szCs w:val="22"/>
                        </w:rPr>
                        <w:tab/>
                      </w:r>
                      <w:r w:rsidR="006D3170">
                        <w:rPr>
                          <w:rFonts w:ascii="Calibri" w:hAnsi="Calibri"/>
                          <w:sz w:val="22"/>
                          <w:szCs w:val="22"/>
                        </w:rPr>
                        <w:tab/>
                      </w:r>
                      <w:r w:rsidR="006D3170">
                        <w:rPr>
                          <w:rFonts w:ascii="Calibri" w:hAnsi="Calibri"/>
                          <w:sz w:val="22"/>
                          <w:szCs w:val="22"/>
                        </w:rPr>
                        <w:tab/>
                      </w:r>
                      <w:r w:rsidR="006D3170">
                        <w:rPr>
                          <w:rFonts w:ascii="Calibri" w:hAnsi="Calibri"/>
                          <w:sz w:val="22"/>
                          <w:szCs w:val="22"/>
                        </w:rPr>
                        <w:tab/>
                      </w:r>
                      <w:r w:rsidR="006D3170">
                        <w:rPr>
                          <w:rFonts w:ascii="Calibri" w:hAnsi="Calibri"/>
                          <w:sz w:val="22"/>
                          <w:szCs w:val="22"/>
                        </w:rPr>
                        <w:tab/>
                      </w:r>
                      <w:r w:rsidR="00A8482B">
                        <w:rPr>
                          <w:rFonts w:ascii="Calibri" w:hAnsi="Calibri"/>
                          <w:sz w:val="22"/>
                          <w:szCs w:val="22"/>
                        </w:rPr>
                        <w:t>Provision</w:t>
                      </w:r>
                      <w:r w:rsidR="002656BF">
                        <w:rPr>
                          <w:rFonts w:ascii="Calibri" w:hAnsi="Calibri"/>
                          <w:sz w:val="22"/>
                          <w:szCs w:val="22"/>
                        </w:rPr>
                        <w:t xml:space="preserve"> of the </w:t>
                      </w:r>
                      <w:r w:rsidR="004A2A3A">
                        <w:rPr>
                          <w:rFonts w:ascii="Calibri" w:hAnsi="Calibri"/>
                          <w:sz w:val="22"/>
                          <w:szCs w:val="22"/>
                        </w:rPr>
                        <w:t xml:space="preserve">Extended Access </w:t>
                      </w:r>
                      <w:r w:rsidR="002656BF">
                        <w:rPr>
                          <w:rFonts w:ascii="Calibri" w:hAnsi="Calibri"/>
                          <w:sz w:val="22"/>
                          <w:szCs w:val="22"/>
                        </w:rPr>
                        <w:t>Service</w:t>
                      </w:r>
                      <w:r w:rsidR="004A2A3A">
                        <w:rPr>
                          <w:rFonts w:ascii="Calibri" w:hAnsi="Calibri"/>
                          <w:sz w:val="22"/>
                          <w:szCs w:val="22"/>
                        </w:rPr>
                        <w:t xml:space="preserve"> from </w:t>
                      </w:r>
                      <w:r w:rsidR="001416FE">
                        <w:rPr>
                          <w:rFonts w:ascii="Calibri" w:hAnsi="Calibri"/>
                          <w:sz w:val="22"/>
                          <w:szCs w:val="22"/>
                        </w:rPr>
                        <w:t>April 1</w:t>
                      </w:r>
                      <w:r w:rsidR="001416FE" w:rsidRPr="001416FE">
                        <w:rPr>
                          <w:rFonts w:ascii="Calibri" w:hAnsi="Calibri"/>
                          <w:sz w:val="22"/>
                          <w:szCs w:val="22"/>
                          <w:vertAlign w:val="superscript"/>
                        </w:rPr>
                        <w:t>st</w:t>
                      </w:r>
                      <w:r w:rsidR="001416FE">
                        <w:rPr>
                          <w:rFonts w:ascii="Calibri" w:hAnsi="Calibri"/>
                          <w:sz w:val="22"/>
                          <w:szCs w:val="22"/>
                        </w:rPr>
                        <w:t xml:space="preserve"> 2020</w:t>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p>
                    <w:p w:rsidR="006D3170" w:rsidRDefault="00136B75" w:rsidP="00E44E85">
                      <w:pPr>
                        <w:ind w:left="4320" w:hanging="4320"/>
                        <w:rPr>
                          <w:rFonts w:ascii="Calibri" w:hAnsi="Calibri"/>
                          <w:sz w:val="22"/>
                          <w:szCs w:val="22"/>
                        </w:rPr>
                      </w:pPr>
                      <w:r w:rsidRPr="000D1B0D">
                        <w:rPr>
                          <w:rFonts w:ascii="Calibri" w:hAnsi="Calibri"/>
                          <w:sz w:val="22"/>
                          <w:szCs w:val="22"/>
                        </w:rPr>
                        <w:t>Presented by:</w:t>
                      </w:r>
                      <w:r w:rsidR="004A2A3A">
                        <w:rPr>
                          <w:rFonts w:ascii="Calibri" w:hAnsi="Calibri"/>
                          <w:sz w:val="22"/>
                          <w:szCs w:val="22"/>
                        </w:rPr>
                        <w:t xml:space="preserve"> </w:t>
                      </w:r>
                      <w:r w:rsidR="006D3170">
                        <w:rPr>
                          <w:rFonts w:ascii="Calibri" w:hAnsi="Calibri"/>
                          <w:sz w:val="22"/>
                          <w:szCs w:val="22"/>
                        </w:rPr>
                        <w:tab/>
                      </w:r>
                      <w:r w:rsidR="001416FE" w:rsidRPr="001416FE">
                        <w:rPr>
                          <w:rFonts w:ascii="Calibri" w:hAnsi="Calibri"/>
                          <w:sz w:val="22"/>
                          <w:szCs w:val="22"/>
                        </w:rPr>
                        <w:t>Sarah Dawson, Service Lead, LTC and Primary Care</w:t>
                      </w:r>
                    </w:p>
                    <w:p w:rsidR="001416FE" w:rsidRDefault="001416FE" w:rsidP="00E44E85">
                      <w:pPr>
                        <w:ind w:left="4320" w:hanging="4320"/>
                        <w:rPr>
                          <w:rFonts w:ascii="Calibri" w:hAnsi="Calibri"/>
                          <w:sz w:val="22"/>
                          <w:szCs w:val="22"/>
                        </w:rPr>
                      </w:pPr>
                    </w:p>
                    <w:p w:rsidR="00136B75" w:rsidRPr="000D1B0D" w:rsidRDefault="006D3170" w:rsidP="00E44E85">
                      <w:pPr>
                        <w:ind w:left="4320" w:hanging="4320"/>
                        <w:rPr>
                          <w:rFonts w:ascii="Calibri" w:hAnsi="Calibri"/>
                          <w:sz w:val="22"/>
                          <w:szCs w:val="22"/>
                        </w:rPr>
                      </w:pPr>
                      <w:r>
                        <w:rPr>
                          <w:rFonts w:ascii="Calibri" w:hAnsi="Calibri"/>
                          <w:sz w:val="22"/>
                          <w:szCs w:val="22"/>
                        </w:rPr>
                        <w:t>Report Author:</w:t>
                      </w:r>
                      <w:r>
                        <w:rPr>
                          <w:rFonts w:ascii="Calibri" w:hAnsi="Calibri"/>
                          <w:sz w:val="22"/>
                          <w:szCs w:val="22"/>
                        </w:rPr>
                        <w:tab/>
                        <w:t xml:space="preserve">Sarah Dawson, Service </w:t>
                      </w:r>
                      <w:r w:rsidR="00015C41">
                        <w:rPr>
                          <w:rFonts w:ascii="Calibri" w:hAnsi="Calibri"/>
                          <w:sz w:val="22"/>
                          <w:szCs w:val="22"/>
                        </w:rPr>
                        <w:t>Lead,</w:t>
                      </w:r>
                      <w:r>
                        <w:rPr>
                          <w:rFonts w:ascii="Calibri" w:hAnsi="Calibri"/>
                          <w:sz w:val="22"/>
                          <w:szCs w:val="22"/>
                        </w:rPr>
                        <w:t xml:space="preserve"> LTC and Primary Care</w:t>
                      </w:r>
                      <w:r w:rsidR="00E44E85">
                        <w:rPr>
                          <w:rFonts w:ascii="Calibri" w:hAnsi="Calibri"/>
                          <w:sz w:val="22"/>
                          <w:szCs w:val="22"/>
                        </w:rPr>
                        <w:tab/>
                      </w:r>
                    </w:p>
                  </w:txbxContent>
                </v:textbox>
              </v:rect>
            </w:pict>
          </mc:Fallback>
        </mc:AlternateContent>
      </w:r>
      <w:r w:rsidR="00E44E85">
        <w:rPr>
          <w:noProof/>
          <w:lang w:eastAsia="en-GB"/>
        </w:rPr>
        <mc:AlternateContent>
          <mc:Choice Requires="wps">
            <w:drawing>
              <wp:anchor distT="0" distB="0" distL="114300" distR="114300" simplePos="0" relativeHeight="251660288" behindDoc="0" locked="0" layoutInCell="1" allowOverlap="1">
                <wp:simplePos x="0" y="0"/>
                <wp:positionH relativeFrom="column">
                  <wp:posOffset>-86995</wp:posOffset>
                </wp:positionH>
                <wp:positionV relativeFrom="paragraph">
                  <wp:posOffset>297815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E44E85">
                              <w:rPr>
                                <w:rFonts w:ascii="Calibri" w:hAnsi="Calibri"/>
                                <w:b/>
                                <w:sz w:val="22"/>
                                <w:szCs w:val="22"/>
                              </w:rPr>
                              <w:tab/>
                            </w:r>
                            <w:r w:rsidR="00822FF7">
                              <w:rPr>
                                <w:rFonts w:ascii="Calibri" w:hAnsi="Calibri"/>
                                <w:b/>
                                <w:sz w:val="22"/>
                                <w:szCs w:val="22"/>
                              </w:rPr>
                              <w:tab/>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6.85pt;margin-top:23.45pt;width:160.8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E44E85">
                        <w:rPr>
                          <w:rFonts w:ascii="Calibri" w:hAnsi="Calibri"/>
                          <w:b/>
                          <w:sz w:val="22"/>
                          <w:szCs w:val="22"/>
                        </w:rPr>
                        <w:tab/>
                      </w:r>
                      <w:r w:rsidR="00822FF7">
                        <w:rPr>
                          <w:rFonts w:ascii="Calibri" w:hAnsi="Calibri"/>
                          <w:b/>
                          <w:sz w:val="22"/>
                          <w:szCs w:val="22"/>
                        </w:rPr>
                        <w:tab/>
                        <w:t>12</w:t>
                      </w:r>
                    </w:p>
                  </w:txbxContent>
                </v:textbox>
              </v:rect>
            </w:pict>
          </mc:Fallback>
        </mc:AlternateContent>
      </w:r>
      <w:r w:rsidR="003D7845" w:rsidRPr="003D7845">
        <w:t xml:space="preserve"> </w:t>
      </w:r>
      <w:r w:rsidR="001D2409">
        <w:rPr>
          <w:noProof/>
          <w:lang w:eastAsia="en-GB"/>
        </w:rPr>
        <w:drawing>
          <wp:inline distT="0" distB="0" distL="0" distR="0">
            <wp:extent cx="1774209" cy="643936"/>
            <wp:effectExtent l="0" t="0" r="0" b="381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805877" cy="655430"/>
                    </a:xfrm>
                    <a:prstGeom prst="rect">
                      <a:avLst/>
                    </a:prstGeom>
                    <a:noFill/>
                    <a:ln>
                      <a:noFill/>
                    </a:ln>
                  </pic:spPr>
                </pic:pic>
              </a:graphicData>
            </a:graphic>
          </wp:inline>
        </w:drawing>
      </w:r>
      <w:r w:rsidR="00A977E0" w:rsidRPr="00A977E0">
        <w:rPr>
          <w:noProof/>
          <w:lang w:eastAsia="en-GB"/>
        </w:rPr>
        <w:t xml:space="preserve"> </w: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6D3170"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-87090</wp:posOffset>
                </wp:positionH>
                <wp:positionV relativeFrom="paragraph">
                  <wp:posOffset>117608</wp:posOffset>
                </wp:positionV>
                <wp:extent cx="6924988" cy="1245870"/>
                <wp:effectExtent l="0" t="0" r="28575"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988" cy="1245870"/>
                        </a:xfrm>
                        <a:prstGeom prst="rect">
                          <a:avLst/>
                        </a:prstGeom>
                        <a:solidFill>
                          <a:srgbClr val="FFFFFF"/>
                        </a:solidFill>
                        <a:ln w="9525">
                          <a:solidFill>
                            <a:srgbClr val="000000"/>
                          </a:solidFill>
                          <a:miter lim="800000"/>
                          <a:headEnd/>
                          <a:tailEnd/>
                        </a:ln>
                      </wps:spPr>
                      <wps:txbx>
                        <w:txbxContent>
                          <w:p w:rsidR="00136B75" w:rsidRPr="000D1B0D" w:rsidRDefault="00136B75">
                            <w:pPr>
                              <w:rPr>
                                <w:rFonts w:ascii="Calibri" w:hAnsi="Calibri"/>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E62EB8">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4A2A3A">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4A2A3A">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4A2A3A">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85pt;margin-top:9.25pt;width:545.25pt;height:9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">
                <v:textbox>
                  <w:txbxContent>
                    <w:p w:rsidR="00136B75" w:rsidRPr="000D1B0D" w:rsidRDefault="00136B75">
                      <w:pPr>
                        <w:rPr>
                          <w:rFonts w:ascii="Calibri" w:hAnsi="Calibri"/>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E62EB8">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4A2A3A">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4A2A3A">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4A2A3A">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6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380"/>
        <w:gridCol w:w="1829"/>
      </w:tblGrid>
      <w:tr w:rsidR="009D4EDC" w:rsidRPr="000D1B0D" w:rsidTr="00CD441B">
        <w:tc>
          <w:tcPr>
            <w:tcW w:w="1235"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E44E85">
            <w:pPr>
              <w:pStyle w:val="NoSpacing"/>
              <w:rPr>
                <w:rFonts w:cs="Calibri"/>
                <w:b/>
                <w:sz w:val="20"/>
                <w:szCs w:val="20"/>
              </w:rPr>
            </w:pPr>
          </w:p>
        </w:tc>
        <w:tc>
          <w:tcPr>
            <w:tcW w:w="3765" w:type="pct"/>
            <w:gridSpan w:val="2"/>
            <w:shd w:val="clear" w:color="auto" w:fill="auto"/>
          </w:tcPr>
          <w:p w:rsidR="004A2A3A" w:rsidRPr="004A2A3A" w:rsidRDefault="004A2A3A" w:rsidP="004A2A3A">
            <w:pPr>
              <w:pStyle w:val="Default"/>
              <w:jc w:val="both"/>
              <w:rPr>
                <w:rFonts w:ascii="Calibri" w:hAnsi="Calibri" w:cs="Calibri"/>
                <w:sz w:val="20"/>
                <w:szCs w:val="20"/>
              </w:rPr>
            </w:pPr>
            <w:r w:rsidRPr="004A2A3A">
              <w:rPr>
                <w:rFonts w:ascii="Calibri" w:hAnsi="Calibri" w:cs="Calibri"/>
                <w:sz w:val="20"/>
                <w:szCs w:val="20"/>
              </w:rPr>
              <w:t xml:space="preserve">This paper has been prepared to update the </w:t>
            </w:r>
            <w:r>
              <w:rPr>
                <w:rFonts w:ascii="Calibri" w:hAnsi="Calibri" w:cs="Calibri"/>
                <w:sz w:val="20"/>
                <w:szCs w:val="20"/>
              </w:rPr>
              <w:t>P</w:t>
            </w:r>
            <w:r w:rsidRPr="004A2A3A">
              <w:rPr>
                <w:rFonts w:ascii="Calibri" w:hAnsi="Calibri" w:cs="Calibri"/>
                <w:sz w:val="20"/>
                <w:szCs w:val="20"/>
              </w:rPr>
              <w:t>CCC regarding</w:t>
            </w:r>
            <w:r w:rsidR="002656BF">
              <w:rPr>
                <w:rFonts w:ascii="Calibri" w:hAnsi="Calibri" w:cs="Calibri"/>
                <w:sz w:val="20"/>
                <w:szCs w:val="20"/>
              </w:rPr>
              <w:t xml:space="preserve"> the</w:t>
            </w:r>
            <w:r w:rsidRPr="004A2A3A">
              <w:rPr>
                <w:rFonts w:ascii="Calibri" w:hAnsi="Calibri" w:cs="Calibri"/>
                <w:sz w:val="20"/>
                <w:szCs w:val="20"/>
              </w:rPr>
              <w:t xml:space="preserve"> </w:t>
            </w:r>
            <w:r>
              <w:rPr>
                <w:rFonts w:ascii="Calibri" w:hAnsi="Calibri" w:cs="Calibri"/>
                <w:sz w:val="20"/>
                <w:szCs w:val="20"/>
              </w:rPr>
              <w:t>E</w:t>
            </w:r>
            <w:r w:rsidRPr="004A2A3A">
              <w:rPr>
                <w:rFonts w:ascii="Calibri" w:hAnsi="Calibri" w:cs="Calibri"/>
                <w:sz w:val="20"/>
                <w:szCs w:val="20"/>
              </w:rPr>
              <w:t xml:space="preserve">xtended </w:t>
            </w:r>
            <w:r>
              <w:rPr>
                <w:rFonts w:ascii="Calibri" w:hAnsi="Calibri" w:cs="Calibri"/>
                <w:sz w:val="20"/>
                <w:szCs w:val="20"/>
              </w:rPr>
              <w:t>A</w:t>
            </w:r>
            <w:r w:rsidRPr="004A2A3A">
              <w:rPr>
                <w:rFonts w:ascii="Calibri" w:hAnsi="Calibri" w:cs="Calibri"/>
                <w:sz w:val="20"/>
                <w:szCs w:val="20"/>
              </w:rPr>
              <w:t>ccess</w:t>
            </w:r>
            <w:r w:rsidR="002656BF">
              <w:rPr>
                <w:rFonts w:ascii="Calibri" w:hAnsi="Calibri" w:cs="Calibri"/>
                <w:sz w:val="20"/>
                <w:szCs w:val="20"/>
              </w:rPr>
              <w:t xml:space="preserve"> service</w:t>
            </w:r>
            <w:r w:rsidRPr="004A2A3A">
              <w:rPr>
                <w:rFonts w:ascii="Calibri" w:hAnsi="Calibri" w:cs="Calibri"/>
                <w:sz w:val="20"/>
                <w:szCs w:val="20"/>
              </w:rPr>
              <w:t xml:space="preserve"> and to request that the </w:t>
            </w:r>
            <w:r>
              <w:rPr>
                <w:rFonts w:ascii="Calibri" w:hAnsi="Calibri" w:cs="Calibri"/>
                <w:sz w:val="20"/>
                <w:szCs w:val="20"/>
              </w:rPr>
              <w:t>P</w:t>
            </w:r>
            <w:r w:rsidRPr="004A2A3A">
              <w:rPr>
                <w:rFonts w:ascii="Calibri" w:hAnsi="Calibri" w:cs="Calibri"/>
                <w:sz w:val="20"/>
                <w:szCs w:val="20"/>
              </w:rPr>
              <w:t xml:space="preserve">CCC considers the option to </w:t>
            </w:r>
            <w:r w:rsidR="002656BF">
              <w:rPr>
                <w:rFonts w:ascii="Calibri" w:hAnsi="Calibri" w:cs="Calibri"/>
                <w:sz w:val="20"/>
                <w:szCs w:val="20"/>
              </w:rPr>
              <w:t>extend</w:t>
            </w:r>
            <w:r w:rsidRPr="004A2A3A">
              <w:rPr>
                <w:rFonts w:ascii="Calibri" w:hAnsi="Calibri" w:cs="Calibri"/>
                <w:sz w:val="20"/>
                <w:szCs w:val="20"/>
              </w:rPr>
              <w:t xml:space="preserve"> the </w:t>
            </w:r>
            <w:r w:rsidR="002656BF">
              <w:rPr>
                <w:rFonts w:ascii="Calibri" w:hAnsi="Calibri" w:cs="Calibri"/>
                <w:sz w:val="20"/>
                <w:szCs w:val="20"/>
              </w:rPr>
              <w:t>interim</w:t>
            </w:r>
            <w:r w:rsidRPr="004A2A3A">
              <w:rPr>
                <w:rFonts w:ascii="Calibri" w:hAnsi="Calibri" w:cs="Calibri"/>
                <w:sz w:val="20"/>
                <w:szCs w:val="20"/>
              </w:rPr>
              <w:t xml:space="preserve"> service, which is currently commissioned until </w:t>
            </w:r>
            <w:r w:rsidR="00E43A3F">
              <w:rPr>
                <w:rFonts w:ascii="Calibri" w:hAnsi="Calibri" w:cs="Calibri"/>
                <w:sz w:val="20"/>
                <w:szCs w:val="20"/>
              </w:rPr>
              <w:t>March 31</w:t>
            </w:r>
            <w:r w:rsidR="00E43A3F" w:rsidRPr="00E43A3F">
              <w:rPr>
                <w:rFonts w:ascii="Calibri" w:hAnsi="Calibri" w:cs="Calibri"/>
                <w:sz w:val="20"/>
                <w:szCs w:val="20"/>
                <w:vertAlign w:val="superscript"/>
              </w:rPr>
              <w:t>st</w:t>
            </w:r>
            <w:r w:rsidR="00E43A3F">
              <w:rPr>
                <w:rFonts w:ascii="Calibri" w:hAnsi="Calibri" w:cs="Calibri"/>
                <w:sz w:val="20"/>
                <w:szCs w:val="20"/>
              </w:rPr>
              <w:t xml:space="preserve"> 2020</w:t>
            </w:r>
            <w:r w:rsidR="00522759">
              <w:rPr>
                <w:rFonts w:ascii="Calibri" w:hAnsi="Calibri" w:cs="Calibri"/>
                <w:sz w:val="20"/>
                <w:szCs w:val="20"/>
              </w:rPr>
              <w:t>,</w:t>
            </w:r>
            <w:r w:rsidRPr="004A2A3A">
              <w:rPr>
                <w:rFonts w:ascii="Calibri" w:hAnsi="Calibri" w:cs="Calibri"/>
                <w:sz w:val="20"/>
                <w:szCs w:val="20"/>
              </w:rPr>
              <w:t xml:space="preserve"> </w:t>
            </w:r>
            <w:r w:rsidR="002656BF">
              <w:rPr>
                <w:rFonts w:ascii="Calibri" w:hAnsi="Calibri" w:cs="Calibri"/>
                <w:sz w:val="20"/>
                <w:szCs w:val="20"/>
              </w:rPr>
              <w:t xml:space="preserve">via the </w:t>
            </w:r>
            <w:r w:rsidRPr="004A2A3A">
              <w:rPr>
                <w:rFonts w:ascii="Calibri" w:hAnsi="Calibri" w:cs="Calibri"/>
                <w:sz w:val="20"/>
                <w:szCs w:val="20"/>
              </w:rPr>
              <w:t>Primary Care Networks</w:t>
            </w:r>
            <w:r>
              <w:rPr>
                <w:rFonts w:ascii="Calibri" w:hAnsi="Calibri" w:cs="Calibri"/>
                <w:sz w:val="20"/>
                <w:szCs w:val="20"/>
              </w:rPr>
              <w:t xml:space="preserve"> </w:t>
            </w:r>
            <w:r w:rsidR="002656BF">
              <w:rPr>
                <w:rFonts w:ascii="Calibri" w:hAnsi="Calibri" w:cs="Calibri"/>
                <w:sz w:val="20"/>
                <w:szCs w:val="20"/>
              </w:rPr>
              <w:t xml:space="preserve">for a further </w:t>
            </w:r>
            <w:r w:rsidR="007505A6">
              <w:rPr>
                <w:rFonts w:ascii="Calibri" w:hAnsi="Calibri" w:cs="Calibri"/>
                <w:sz w:val="20"/>
                <w:szCs w:val="20"/>
              </w:rPr>
              <w:t>6</w:t>
            </w:r>
            <w:r w:rsidR="002656BF">
              <w:rPr>
                <w:rFonts w:ascii="Calibri" w:hAnsi="Calibri" w:cs="Calibri"/>
                <w:sz w:val="20"/>
                <w:szCs w:val="20"/>
              </w:rPr>
              <w:t xml:space="preserve"> months </w:t>
            </w:r>
            <w:r>
              <w:rPr>
                <w:rFonts w:ascii="Calibri" w:hAnsi="Calibri" w:cs="Calibri"/>
                <w:sz w:val="20"/>
                <w:szCs w:val="20"/>
              </w:rPr>
              <w:t xml:space="preserve">from </w:t>
            </w:r>
            <w:r w:rsidR="00E43A3F">
              <w:rPr>
                <w:rFonts w:ascii="Calibri" w:hAnsi="Calibri" w:cs="Calibri"/>
                <w:sz w:val="20"/>
                <w:szCs w:val="20"/>
              </w:rPr>
              <w:t>A</w:t>
            </w:r>
            <w:r w:rsidR="007C71A6">
              <w:rPr>
                <w:rFonts w:ascii="Calibri" w:hAnsi="Calibri" w:cs="Calibri"/>
                <w:sz w:val="20"/>
                <w:szCs w:val="20"/>
              </w:rPr>
              <w:t>pril 2020. This would allow time to make any necessary changes based on the findings from the</w:t>
            </w:r>
            <w:r w:rsidR="006C65F1">
              <w:rPr>
                <w:rFonts w:ascii="Calibri" w:hAnsi="Calibri" w:cs="Calibri"/>
                <w:sz w:val="20"/>
                <w:szCs w:val="20"/>
              </w:rPr>
              <w:t xml:space="preserve"> pending</w:t>
            </w:r>
            <w:r w:rsidR="007C71A6">
              <w:rPr>
                <w:rFonts w:ascii="Calibri" w:hAnsi="Calibri" w:cs="Calibri"/>
                <w:sz w:val="20"/>
                <w:szCs w:val="20"/>
              </w:rPr>
              <w:t xml:space="preserve"> National Access Review, whilst ensuring continuation of the service. </w:t>
            </w:r>
            <w:r w:rsidRPr="004A2A3A">
              <w:rPr>
                <w:rFonts w:ascii="Calibri" w:hAnsi="Calibri" w:cs="Calibri"/>
                <w:sz w:val="20"/>
                <w:szCs w:val="20"/>
              </w:rPr>
              <w:t xml:space="preserve">   </w:t>
            </w:r>
          </w:p>
          <w:p w:rsidR="004A2A3A" w:rsidRPr="004A2A3A" w:rsidRDefault="004A2A3A" w:rsidP="004A2A3A">
            <w:pPr>
              <w:pStyle w:val="Default"/>
              <w:jc w:val="both"/>
              <w:rPr>
                <w:rFonts w:ascii="Calibri" w:hAnsi="Calibri" w:cs="Calibri"/>
                <w:sz w:val="20"/>
                <w:szCs w:val="20"/>
              </w:rPr>
            </w:pPr>
          </w:p>
          <w:p w:rsidR="004A2A3A" w:rsidRPr="004A2A3A" w:rsidRDefault="004A2A3A" w:rsidP="004A2A3A">
            <w:pPr>
              <w:pStyle w:val="Default"/>
              <w:jc w:val="both"/>
              <w:rPr>
                <w:rFonts w:ascii="Calibri" w:hAnsi="Calibri" w:cs="Calibri"/>
                <w:sz w:val="20"/>
                <w:szCs w:val="20"/>
              </w:rPr>
            </w:pPr>
            <w:r w:rsidRPr="0050073A">
              <w:rPr>
                <w:rFonts w:ascii="Calibri" w:hAnsi="Calibri" w:cs="Calibri"/>
                <w:color w:val="auto"/>
                <w:sz w:val="20"/>
                <w:szCs w:val="20"/>
              </w:rPr>
              <w:t xml:space="preserve">The CCC previously supported the decision to commission an interim service to enable the service to be established within shortened national timescales and to allow for data collection and evaluation to inform the future service specification. </w:t>
            </w:r>
            <w:r w:rsidR="002F38E9" w:rsidRPr="0050073A">
              <w:rPr>
                <w:rFonts w:ascii="Calibri" w:hAnsi="Calibri" w:cs="Calibri"/>
                <w:color w:val="auto"/>
                <w:sz w:val="20"/>
                <w:szCs w:val="20"/>
              </w:rPr>
              <w:t xml:space="preserve">As the CCG also wished to retain the link to the registered patient list, practices were asked to collaborate to deliver this service; the vehicle used to do this was the Federations.  </w:t>
            </w:r>
            <w:r w:rsidR="007C71A6">
              <w:rPr>
                <w:rFonts w:ascii="Calibri" w:hAnsi="Calibri" w:cs="Calibri"/>
                <w:color w:val="auto"/>
                <w:sz w:val="20"/>
                <w:szCs w:val="20"/>
              </w:rPr>
              <w:t>CCC and PCCC supported the decision to</w:t>
            </w:r>
            <w:r w:rsidR="002F38E9" w:rsidRPr="0050073A">
              <w:rPr>
                <w:rFonts w:ascii="Calibri" w:hAnsi="Calibri" w:cs="Calibri"/>
                <w:color w:val="auto"/>
                <w:sz w:val="20"/>
                <w:szCs w:val="20"/>
              </w:rPr>
              <w:t xml:space="preserve"> novate these interim arrangements across </w:t>
            </w:r>
            <w:r w:rsidR="00355136" w:rsidRPr="0050073A">
              <w:rPr>
                <w:rFonts w:ascii="Calibri" w:hAnsi="Calibri" w:cs="Calibri"/>
                <w:color w:val="auto"/>
                <w:sz w:val="20"/>
                <w:szCs w:val="20"/>
              </w:rPr>
              <w:t xml:space="preserve">to </w:t>
            </w:r>
            <w:r w:rsidR="002F38E9" w:rsidRPr="0050073A">
              <w:rPr>
                <w:rFonts w:ascii="Calibri" w:hAnsi="Calibri" w:cs="Calibri"/>
                <w:color w:val="auto"/>
                <w:sz w:val="20"/>
                <w:szCs w:val="20"/>
              </w:rPr>
              <w:t xml:space="preserve">the </w:t>
            </w:r>
            <w:r w:rsidR="00355136" w:rsidRPr="0050073A">
              <w:rPr>
                <w:rFonts w:ascii="Calibri" w:hAnsi="Calibri" w:cs="Calibri"/>
                <w:color w:val="auto"/>
                <w:sz w:val="20"/>
                <w:szCs w:val="20"/>
              </w:rPr>
              <w:t xml:space="preserve">lead practices for the </w:t>
            </w:r>
            <w:r w:rsidR="002F38E9" w:rsidRPr="0050073A">
              <w:rPr>
                <w:rFonts w:ascii="Calibri" w:hAnsi="Calibri" w:cs="Calibri"/>
                <w:color w:val="auto"/>
                <w:sz w:val="20"/>
                <w:szCs w:val="20"/>
              </w:rPr>
              <w:t xml:space="preserve">PCNs, now that that there is a nationally recognised vehicle for </w:t>
            </w:r>
            <w:r w:rsidR="00355136" w:rsidRPr="0050073A">
              <w:rPr>
                <w:rFonts w:ascii="Calibri" w:hAnsi="Calibri" w:cs="Calibri"/>
                <w:color w:val="auto"/>
                <w:sz w:val="20"/>
                <w:szCs w:val="20"/>
              </w:rPr>
              <w:t>commissioning from networks of practices</w:t>
            </w:r>
            <w:r w:rsidR="002F38E9" w:rsidRPr="0050073A">
              <w:rPr>
                <w:rFonts w:ascii="Calibri" w:hAnsi="Calibri" w:cs="Calibri"/>
                <w:color w:val="auto"/>
                <w:sz w:val="20"/>
                <w:szCs w:val="20"/>
              </w:rPr>
              <w:t xml:space="preserve">, and this </w:t>
            </w:r>
            <w:r w:rsidR="007C71A6">
              <w:rPr>
                <w:rFonts w:ascii="Calibri" w:hAnsi="Calibri" w:cs="Calibri"/>
                <w:color w:val="auto"/>
                <w:sz w:val="20"/>
                <w:szCs w:val="20"/>
              </w:rPr>
              <w:t xml:space="preserve">took </w:t>
            </w:r>
            <w:r w:rsidR="002F38E9" w:rsidRPr="0050073A">
              <w:rPr>
                <w:rFonts w:ascii="Calibri" w:hAnsi="Calibri" w:cs="Calibri"/>
                <w:color w:val="auto"/>
                <w:sz w:val="20"/>
                <w:szCs w:val="20"/>
              </w:rPr>
              <w:t>place</w:t>
            </w:r>
            <w:r w:rsidR="007C71A6">
              <w:rPr>
                <w:rFonts w:ascii="Calibri" w:hAnsi="Calibri" w:cs="Calibri"/>
                <w:color w:val="auto"/>
                <w:sz w:val="20"/>
                <w:szCs w:val="20"/>
              </w:rPr>
              <w:t>, July 2019</w:t>
            </w:r>
            <w:r w:rsidR="002F38E9" w:rsidRPr="0050073A">
              <w:rPr>
                <w:rFonts w:ascii="Calibri" w:hAnsi="Calibri" w:cs="Calibri"/>
                <w:b/>
                <w:i/>
                <w:color w:val="auto"/>
                <w:sz w:val="20"/>
                <w:szCs w:val="20"/>
              </w:rPr>
              <w:t>.</w:t>
            </w:r>
            <w:r w:rsidR="00355136" w:rsidRPr="0050073A">
              <w:rPr>
                <w:rFonts w:ascii="Calibri" w:hAnsi="Calibri" w:cs="Calibri"/>
                <w:b/>
                <w:i/>
                <w:color w:val="auto"/>
                <w:sz w:val="20"/>
                <w:szCs w:val="20"/>
              </w:rPr>
              <w:t xml:space="preserve"> </w:t>
            </w:r>
            <w:r w:rsidR="007C71A6">
              <w:rPr>
                <w:rFonts w:ascii="Calibri" w:hAnsi="Calibri" w:cs="Calibri"/>
                <w:color w:val="auto"/>
                <w:sz w:val="20"/>
                <w:szCs w:val="20"/>
              </w:rPr>
              <w:t>It did</w:t>
            </w:r>
            <w:r w:rsidR="00355136" w:rsidRPr="0050073A">
              <w:rPr>
                <w:rFonts w:ascii="Calibri" w:hAnsi="Calibri" w:cs="Calibri"/>
                <w:color w:val="auto"/>
                <w:sz w:val="20"/>
                <w:szCs w:val="20"/>
              </w:rPr>
              <w:t xml:space="preserve"> not represent any change in service, as the practices </w:t>
            </w:r>
            <w:r w:rsidR="007C71A6">
              <w:rPr>
                <w:rFonts w:ascii="Calibri" w:hAnsi="Calibri" w:cs="Calibri"/>
                <w:color w:val="auto"/>
                <w:sz w:val="20"/>
                <w:szCs w:val="20"/>
              </w:rPr>
              <w:t>continued</w:t>
            </w:r>
            <w:r w:rsidR="00355136" w:rsidRPr="0050073A">
              <w:rPr>
                <w:rFonts w:ascii="Calibri" w:hAnsi="Calibri" w:cs="Calibri"/>
                <w:color w:val="auto"/>
                <w:sz w:val="20"/>
                <w:szCs w:val="20"/>
              </w:rPr>
              <w:t xml:space="preserve"> to deliver the service in the same way</w:t>
            </w:r>
            <w:r w:rsidR="0050073A">
              <w:rPr>
                <w:rFonts w:ascii="Calibri" w:hAnsi="Calibri" w:cs="Calibri"/>
                <w:color w:val="auto"/>
                <w:sz w:val="20"/>
                <w:szCs w:val="20"/>
              </w:rPr>
              <w:t>.</w:t>
            </w:r>
            <w:r w:rsidR="002F38E9" w:rsidRPr="002F38E9">
              <w:rPr>
                <w:rFonts w:ascii="Calibri" w:hAnsi="Calibri" w:cs="Calibri"/>
                <w:sz w:val="20"/>
                <w:szCs w:val="20"/>
              </w:rPr>
              <w:t xml:space="preserve"> </w:t>
            </w:r>
          </w:p>
          <w:p w:rsidR="004A2A3A" w:rsidRPr="004A2A3A" w:rsidRDefault="004A2A3A" w:rsidP="004A2A3A">
            <w:pPr>
              <w:pStyle w:val="Default"/>
              <w:jc w:val="both"/>
              <w:rPr>
                <w:rFonts w:ascii="Calibri" w:hAnsi="Calibri" w:cs="Calibri"/>
                <w:sz w:val="20"/>
                <w:szCs w:val="20"/>
              </w:rPr>
            </w:pPr>
          </w:p>
          <w:p w:rsidR="004A2A3A" w:rsidRPr="004A2A3A" w:rsidRDefault="007C71A6" w:rsidP="004A2A3A">
            <w:pPr>
              <w:pStyle w:val="Default"/>
              <w:jc w:val="both"/>
              <w:rPr>
                <w:rFonts w:ascii="Calibri" w:hAnsi="Calibri" w:cs="Calibri"/>
                <w:sz w:val="20"/>
                <w:szCs w:val="20"/>
              </w:rPr>
            </w:pPr>
            <w:r>
              <w:rPr>
                <w:rFonts w:ascii="Calibri" w:hAnsi="Calibri" w:cs="Calibri"/>
                <w:color w:val="auto"/>
                <w:sz w:val="20"/>
                <w:szCs w:val="20"/>
              </w:rPr>
              <w:t>A</w:t>
            </w:r>
            <w:r w:rsidR="00A172A7" w:rsidRPr="0050073A">
              <w:rPr>
                <w:rFonts w:ascii="Calibri" w:hAnsi="Calibri" w:cs="Calibri"/>
                <w:color w:val="auto"/>
                <w:sz w:val="20"/>
                <w:szCs w:val="20"/>
              </w:rPr>
              <w:t xml:space="preserve">s </w:t>
            </w:r>
            <w:r w:rsidR="00A172A7">
              <w:rPr>
                <w:rFonts w:ascii="Calibri" w:hAnsi="Calibri" w:cs="Calibri"/>
                <w:sz w:val="20"/>
                <w:szCs w:val="20"/>
              </w:rPr>
              <w:t>part of a set of Frequent</w:t>
            </w:r>
            <w:r w:rsidR="002656BF">
              <w:rPr>
                <w:rFonts w:ascii="Calibri" w:hAnsi="Calibri" w:cs="Calibri"/>
                <w:sz w:val="20"/>
                <w:szCs w:val="20"/>
              </w:rPr>
              <w:t>ly</w:t>
            </w:r>
            <w:r w:rsidR="00A172A7">
              <w:rPr>
                <w:rFonts w:ascii="Calibri" w:hAnsi="Calibri" w:cs="Calibri"/>
                <w:sz w:val="20"/>
                <w:szCs w:val="20"/>
              </w:rPr>
              <w:t xml:space="preserve"> Asked Questions, NHSE has advised that</w:t>
            </w:r>
            <w:r w:rsidR="0050073A">
              <w:rPr>
                <w:rFonts w:ascii="Calibri" w:hAnsi="Calibri" w:cs="Calibri"/>
                <w:sz w:val="20"/>
                <w:szCs w:val="20"/>
              </w:rPr>
              <w:t xml:space="preserve"> </w:t>
            </w:r>
            <w:r w:rsidR="0050073A" w:rsidRPr="0050073A">
              <w:rPr>
                <w:rFonts w:ascii="Calibri" w:hAnsi="Calibri" w:cs="Calibri"/>
                <w:sz w:val="20"/>
                <w:szCs w:val="20"/>
              </w:rPr>
              <w:t>where there is a short term contract</w:t>
            </w:r>
            <w:r w:rsidR="002F38E9">
              <w:rPr>
                <w:rFonts w:ascii="Calibri" w:hAnsi="Calibri" w:cs="Calibri"/>
                <w:sz w:val="20"/>
                <w:szCs w:val="20"/>
              </w:rPr>
              <w:t xml:space="preserve"> </w:t>
            </w:r>
            <w:r w:rsidR="00A172A7">
              <w:rPr>
                <w:rFonts w:ascii="Calibri" w:hAnsi="Calibri" w:cs="Calibri"/>
                <w:sz w:val="20"/>
                <w:szCs w:val="20"/>
              </w:rPr>
              <w:t>“</w:t>
            </w:r>
            <w:r w:rsidR="00A172A7" w:rsidRPr="00A172A7">
              <w:rPr>
                <w:rFonts w:ascii="Calibri" w:hAnsi="Calibri" w:cs="Calibri"/>
                <w:sz w:val="20"/>
                <w:szCs w:val="20"/>
              </w:rPr>
              <w:t>NHS England and NHS Improvement will be undertaking a review of extended access services this year. In the interim, it would make sense to only contract at £6 per head (or less) for the duration of the 2019/20 financial year, so as not to pre-empt the outcomes of the review</w:t>
            </w:r>
            <w:r w:rsidR="00A172A7">
              <w:rPr>
                <w:rFonts w:ascii="Calibri" w:hAnsi="Calibri" w:cs="Calibri"/>
                <w:sz w:val="20"/>
                <w:szCs w:val="20"/>
              </w:rPr>
              <w:t>”</w:t>
            </w:r>
            <w:r w:rsidR="00A172A7" w:rsidRPr="00A172A7">
              <w:rPr>
                <w:rFonts w:ascii="Calibri" w:hAnsi="Calibri" w:cs="Calibri"/>
                <w:sz w:val="20"/>
                <w:szCs w:val="20"/>
              </w:rPr>
              <w:t>.</w:t>
            </w:r>
            <w:r w:rsidR="00A172A7">
              <w:rPr>
                <w:rFonts w:ascii="Calibri" w:hAnsi="Calibri" w:cs="Calibri"/>
                <w:sz w:val="20"/>
                <w:szCs w:val="20"/>
              </w:rPr>
              <w:t xml:space="preserve">  </w:t>
            </w:r>
            <w:r>
              <w:rPr>
                <w:rFonts w:ascii="Calibri" w:hAnsi="Calibri" w:cs="Calibri"/>
                <w:sz w:val="20"/>
                <w:szCs w:val="20"/>
              </w:rPr>
              <w:t xml:space="preserve">The results of </w:t>
            </w:r>
            <w:r w:rsidR="00BA6022">
              <w:rPr>
                <w:rFonts w:ascii="Calibri" w:hAnsi="Calibri" w:cs="Calibri"/>
                <w:sz w:val="20"/>
                <w:szCs w:val="20"/>
              </w:rPr>
              <w:t>the review</w:t>
            </w:r>
            <w:r>
              <w:rPr>
                <w:rFonts w:ascii="Calibri" w:hAnsi="Calibri" w:cs="Calibri"/>
                <w:sz w:val="20"/>
                <w:szCs w:val="20"/>
              </w:rPr>
              <w:t xml:space="preserve"> are not yet available and as the service is </w:t>
            </w:r>
            <w:r w:rsidR="004A2A3A" w:rsidRPr="004A2A3A">
              <w:rPr>
                <w:rFonts w:ascii="Calibri" w:hAnsi="Calibri" w:cs="Calibri"/>
                <w:sz w:val="20"/>
                <w:szCs w:val="20"/>
              </w:rPr>
              <w:t xml:space="preserve">commissioned until </w:t>
            </w:r>
            <w:r>
              <w:rPr>
                <w:rFonts w:ascii="Calibri" w:hAnsi="Calibri" w:cs="Calibri"/>
                <w:sz w:val="20"/>
                <w:szCs w:val="20"/>
              </w:rPr>
              <w:t>March 31</w:t>
            </w:r>
            <w:r w:rsidRPr="007C71A6">
              <w:rPr>
                <w:rFonts w:ascii="Calibri" w:hAnsi="Calibri" w:cs="Calibri"/>
                <w:sz w:val="20"/>
                <w:szCs w:val="20"/>
                <w:vertAlign w:val="superscript"/>
              </w:rPr>
              <w:t>st</w:t>
            </w:r>
            <w:r>
              <w:rPr>
                <w:rFonts w:ascii="Calibri" w:hAnsi="Calibri" w:cs="Calibri"/>
                <w:sz w:val="20"/>
                <w:szCs w:val="20"/>
              </w:rPr>
              <w:t xml:space="preserve"> 2020 </w:t>
            </w:r>
            <w:r w:rsidR="004A2A3A" w:rsidRPr="004A2A3A">
              <w:rPr>
                <w:rFonts w:ascii="Calibri" w:hAnsi="Calibri" w:cs="Calibri"/>
                <w:sz w:val="20"/>
                <w:szCs w:val="20"/>
              </w:rPr>
              <w:t xml:space="preserve">a decision on provision </w:t>
            </w:r>
            <w:r>
              <w:rPr>
                <w:rFonts w:ascii="Calibri" w:hAnsi="Calibri" w:cs="Calibri"/>
                <w:sz w:val="20"/>
                <w:szCs w:val="20"/>
              </w:rPr>
              <w:t>April 2020</w:t>
            </w:r>
            <w:r w:rsidR="004A2A3A" w:rsidRPr="004A2A3A">
              <w:rPr>
                <w:rFonts w:ascii="Calibri" w:hAnsi="Calibri" w:cs="Calibri"/>
                <w:sz w:val="20"/>
                <w:szCs w:val="20"/>
              </w:rPr>
              <w:t xml:space="preserve"> onwards is required.</w:t>
            </w:r>
            <w:r w:rsidR="00A172A7">
              <w:rPr>
                <w:rFonts w:ascii="Calibri" w:hAnsi="Calibri" w:cs="Calibri"/>
                <w:sz w:val="20"/>
                <w:szCs w:val="20"/>
              </w:rPr>
              <w:t xml:space="preserve"> Given the statement regard</w:t>
            </w:r>
            <w:r>
              <w:rPr>
                <w:rFonts w:ascii="Calibri" w:hAnsi="Calibri" w:cs="Calibri"/>
                <w:sz w:val="20"/>
                <w:szCs w:val="20"/>
              </w:rPr>
              <w:t>ing the review by NHSE and NHSI and that the results from the review are not yet available,</w:t>
            </w:r>
            <w:r w:rsidR="00A172A7">
              <w:rPr>
                <w:rFonts w:ascii="Calibri" w:hAnsi="Calibri" w:cs="Calibri"/>
                <w:sz w:val="20"/>
                <w:szCs w:val="20"/>
              </w:rPr>
              <w:t xml:space="preserve"> the recommendation is that the service is extended through the PCNs until </w:t>
            </w:r>
            <w:r w:rsidR="00BA6022">
              <w:rPr>
                <w:rFonts w:ascii="Calibri" w:hAnsi="Calibri" w:cs="Calibri"/>
                <w:sz w:val="20"/>
                <w:szCs w:val="20"/>
              </w:rPr>
              <w:t>September</w:t>
            </w:r>
            <w:r>
              <w:rPr>
                <w:rFonts w:ascii="Calibri" w:hAnsi="Calibri" w:cs="Calibri"/>
                <w:sz w:val="20"/>
                <w:szCs w:val="20"/>
              </w:rPr>
              <w:t xml:space="preserve"> 30</w:t>
            </w:r>
            <w:r w:rsidRPr="007C71A6">
              <w:rPr>
                <w:rFonts w:ascii="Calibri" w:hAnsi="Calibri" w:cs="Calibri"/>
                <w:sz w:val="20"/>
                <w:szCs w:val="20"/>
                <w:vertAlign w:val="superscript"/>
              </w:rPr>
              <w:t>th</w:t>
            </w:r>
            <w:r>
              <w:rPr>
                <w:rFonts w:ascii="Calibri" w:hAnsi="Calibri" w:cs="Calibri"/>
                <w:sz w:val="20"/>
                <w:szCs w:val="20"/>
              </w:rPr>
              <w:t xml:space="preserve"> </w:t>
            </w:r>
            <w:r w:rsidR="00A172A7">
              <w:rPr>
                <w:rFonts w:ascii="Calibri" w:hAnsi="Calibri" w:cs="Calibri"/>
                <w:sz w:val="20"/>
                <w:szCs w:val="20"/>
              </w:rPr>
              <w:t xml:space="preserve">2020 allowing opportunity to assess the outcomes of the review and any </w:t>
            </w:r>
            <w:r w:rsidR="00BA6022">
              <w:rPr>
                <w:rFonts w:ascii="Calibri" w:hAnsi="Calibri" w:cs="Calibri"/>
                <w:sz w:val="20"/>
                <w:szCs w:val="20"/>
              </w:rPr>
              <w:t xml:space="preserve">changes needed as part of this, whist ensuring continuation of the service. </w:t>
            </w:r>
          </w:p>
          <w:p w:rsidR="002054A0" w:rsidRPr="000D1B0D" w:rsidRDefault="002054A0" w:rsidP="00E62EB8">
            <w:pPr>
              <w:pStyle w:val="Default"/>
              <w:jc w:val="both"/>
              <w:rPr>
                <w:rFonts w:ascii="Calibri" w:hAnsi="Calibri" w:cs="Calibri"/>
                <w:sz w:val="20"/>
                <w:szCs w:val="20"/>
              </w:rPr>
            </w:pPr>
          </w:p>
        </w:tc>
      </w:tr>
      <w:tr w:rsidR="009D4EDC" w:rsidRPr="000D1B0D" w:rsidTr="00CD441B">
        <w:tc>
          <w:tcPr>
            <w:tcW w:w="1235"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765" w:type="pct"/>
            <w:gridSpan w:val="2"/>
            <w:shd w:val="clear" w:color="auto" w:fill="auto"/>
          </w:tcPr>
          <w:p w:rsidR="005161D3" w:rsidRDefault="00E44E85" w:rsidP="00A8482B">
            <w:pPr>
              <w:pStyle w:val="Default"/>
              <w:jc w:val="both"/>
              <w:rPr>
                <w:rFonts w:ascii="Calibri" w:hAnsi="Calibri" w:cs="Calibri"/>
                <w:sz w:val="20"/>
                <w:szCs w:val="20"/>
              </w:rPr>
            </w:pPr>
            <w:r>
              <w:rPr>
                <w:rFonts w:ascii="Calibri" w:hAnsi="Calibri" w:cs="Calibri"/>
                <w:sz w:val="20"/>
                <w:szCs w:val="20"/>
              </w:rPr>
              <w:t>The PCCC is asked to</w:t>
            </w:r>
            <w:r w:rsidR="005161D3">
              <w:rPr>
                <w:rFonts w:ascii="Calibri" w:hAnsi="Calibri" w:cs="Calibri"/>
                <w:sz w:val="20"/>
                <w:szCs w:val="20"/>
              </w:rPr>
              <w:t>:</w:t>
            </w:r>
          </w:p>
          <w:p w:rsidR="002656BF" w:rsidRDefault="005161D3" w:rsidP="005161D3">
            <w:pPr>
              <w:pStyle w:val="Default"/>
              <w:numPr>
                <w:ilvl w:val="0"/>
                <w:numId w:val="7"/>
              </w:numPr>
              <w:jc w:val="both"/>
              <w:rPr>
                <w:rFonts w:ascii="Calibri" w:hAnsi="Calibri" w:cs="Calibri"/>
                <w:sz w:val="20"/>
                <w:szCs w:val="20"/>
              </w:rPr>
            </w:pPr>
            <w:r>
              <w:rPr>
                <w:rFonts w:ascii="Calibri" w:hAnsi="Calibri" w:cs="Calibri"/>
                <w:sz w:val="20"/>
                <w:szCs w:val="20"/>
              </w:rPr>
              <w:t xml:space="preserve">Approve </w:t>
            </w:r>
            <w:r w:rsidR="001C6DD8" w:rsidRPr="005161D3">
              <w:rPr>
                <w:rFonts w:ascii="Calibri" w:hAnsi="Calibri" w:cs="Calibri"/>
                <w:sz w:val="20"/>
                <w:szCs w:val="20"/>
              </w:rPr>
              <w:t xml:space="preserve">the proposal to </w:t>
            </w:r>
            <w:r w:rsidR="002656BF" w:rsidRPr="005161D3">
              <w:rPr>
                <w:rFonts w:ascii="Calibri" w:hAnsi="Calibri" w:cs="Calibri"/>
                <w:sz w:val="20"/>
                <w:szCs w:val="20"/>
              </w:rPr>
              <w:t xml:space="preserve">extend the interim service </w:t>
            </w:r>
            <w:r w:rsidR="00A172A7" w:rsidRPr="005161D3">
              <w:rPr>
                <w:rFonts w:ascii="Calibri" w:hAnsi="Calibri" w:cs="Calibri"/>
                <w:sz w:val="20"/>
                <w:szCs w:val="20"/>
              </w:rPr>
              <w:t xml:space="preserve">from </w:t>
            </w:r>
            <w:r w:rsidR="002656BF" w:rsidRPr="005161D3">
              <w:rPr>
                <w:rFonts w:ascii="Calibri" w:hAnsi="Calibri" w:cs="Calibri"/>
                <w:sz w:val="20"/>
                <w:szCs w:val="20"/>
              </w:rPr>
              <w:t xml:space="preserve">March </w:t>
            </w:r>
            <w:r w:rsidR="00A172A7" w:rsidRPr="005161D3">
              <w:rPr>
                <w:rFonts w:ascii="Calibri" w:hAnsi="Calibri" w:cs="Calibri"/>
                <w:sz w:val="20"/>
                <w:szCs w:val="20"/>
              </w:rPr>
              <w:t>31</w:t>
            </w:r>
            <w:r w:rsidR="00A172A7" w:rsidRPr="005161D3">
              <w:rPr>
                <w:rFonts w:ascii="Calibri" w:hAnsi="Calibri" w:cs="Calibri"/>
                <w:sz w:val="20"/>
                <w:szCs w:val="20"/>
                <w:vertAlign w:val="superscript"/>
              </w:rPr>
              <w:t>st</w:t>
            </w:r>
            <w:r w:rsidR="007C71A6">
              <w:rPr>
                <w:rFonts w:ascii="Calibri" w:hAnsi="Calibri" w:cs="Calibri"/>
                <w:sz w:val="20"/>
                <w:szCs w:val="20"/>
              </w:rPr>
              <w:t xml:space="preserve"> 2020 to </w:t>
            </w:r>
            <w:r w:rsidR="007505A6">
              <w:rPr>
                <w:rFonts w:ascii="Calibri" w:hAnsi="Calibri" w:cs="Calibri"/>
                <w:sz w:val="20"/>
                <w:szCs w:val="20"/>
              </w:rPr>
              <w:t>September 30</w:t>
            </w:r>
            <w:r w:rsidR="007505A6" w:rsidRPr="007505A6">
              <w:rPr>
                <w:rFonts w:ascii="Calibri" w:hAnsi="Calibri" w:cs="Calibri"/>
                <w:sz w:val="20"/>
                <w:szCs w:val="20"/>
                <w:vertAlign w:val="superscript"/>
              </w:rPr>
              <w:t>th</w:t>
            </w:r>
            <w:r w:rsidR="007505A6">
              <w:rPr>
                <w:rFonts w:ascii="Calibri" w:hAnsi="Calibri" w:cs="Calibri"/>
                <w:sz w:val="20"/>
                <w:szCs w:val="20"/>
              </w:rPr>
              <w:t xml:space="preserve"> </w:t>
            </w:r>
            <w:r w:rsidR="007C71A6">
              <w:rPr>
                <w:rFonts w:ascii="Calibri" w:hAnsi="Calibri" w:cs="Calibri"/>
                <w:sz w:val="20"/>
                <w:szCs w:val="20"/>
              </w:rPr>
              <w:t>2020</w:t>
            </w:r>
            <w:r>
              <w:rPr>
                <w:rFonts w:ascii="Calibri" w:hAnsi="Calibri" w:cs="Calibri"/>
                <w:sz w:val="20"/>
                <w:szCs w:val="20"/>
              </w:rPr>
              <w:t xml:space="preserve"> commissioned from PCNs.</w:t>
            </w:r>
            <w:r w:rsidR="00A172A7" w:rsidRPr="005161D3">
              <w:rPr>
                <w:rFonts w:ascii="Calibri" w:hAnsi="Calibri" w:cs="Calibri"/>
                <w:sz w:val="20"/>
                <w:szCs w:val="20"/>
              </w:rPr>
              <w:t xml:space="preserve"> </w:t>
            </w:r>
          </w:p>
          <w:p w:rsidR="005161D3" w:rsidRPr="005161D3" w:rsidRDefault="005161D3" w:rsidP="005161D3">
            <w:pPr>
              <w:pStyle w:val="Default"/>
              <w:ind w:left="765"/>
              <w:jc w:val="both"/>
              <w:rPr>
                <w:rFonts w:ascii="Calibri" w:hAnsi="Calibri" w:cs="Calibri"/>
                <w:sz w:val="20"/>
                <w:szCs w:val="20"/>
              </w:rPr>
            </w:pPr>
          </w:p>
        </w:tc>
      </w:tr>
      <w:tr w:rsidR="009D4EDC" w:rsidRPr="000D1B0D" w:rsidTr="00CD441B">
        <w:tc>
          <w:tcPr>
            <w:tcW w:w="1235" w:type="pct"/>
            <w:shd w:val="clear" w:color="auto" w:fill="auto"/>
          </w:tcPr>
          <w:p w:rsidR="009D4EDC" w:rsidRPr="000D1B0D" w:rsidRDefault="00711DA9" w:rsidP="009D4EDC">
            <w:pPr>
              <w:pStyle w:val="Default"/>
              <w:rPr>
                <w:rFonts w:ascii="Calibri" w:hAnsi="Calibri" w:cs="Calibri"/>
                <w:b/>
                <w:sz w:val="20"/>
                <w:szCs w:val="20"/>
              </w:rPr>
            </w:pPr>
            <w:r>
              <w:rPr>
                <w:rFonts w:ascii="Calibri" w:hAnsi="Calibri" w:cs="Calibri"/>
                <w:b/>
                <w:sz w:val="20"/>
                <w:szCs w:val="20"/>
              </w:rPr>
              <w:t>C</w:t>
            </w:r>
            <w:r w:rsidR="009D4EDC" w:rsidRPr="000D1B0D">
              <w:rPr>
                <w:rFonts w:ascii="Calibri" w:hAnsi="Calibri" w:cs="Calibri"/>
                <w:b/>
                <w:sz w:val="20"/>
                <w:szCs w:val="20"/>
              </w:rPr>
              <w:t>ommittee Process and Assurance:</w:t>
            </w:r>
          </w:p>
          <w:p w:rsidR="009D4EDC" w:rsidRPr="00046B77" w:rsidRDefault="009D4EDC" w:rsidP="00046B77">
            <w:pPr>
              <w:pStyle w:val="Default"/>
              <w:rPr>
                <w:rFonts w:ascii="Calibri" w:hAnsi="Calibri" w:cs="Calibri"/>
                <w:i/>
                <w:sz w:val="20"/>
                <w:szCs w:val="20"/>
              </w:rPr>
            </w:pPr>
          </w:p>
        </w:tc>
        <w:tc>
          <w:tcPr>
            <w:tcW w:w="3765" w:type="pct"/>
            <w:gridSpan w:val="2"/>
            <w:shd w:val="clear" w:color="auto" w:fill="auto"/>
          </w:tcPr>
          <w:p w:rsidR="001C6DD8" w:rsidRPr="000D1B0D" w:rsidRDefault="001C6DD8" w:rsidP="00355136">
            <w:pPr>
              <w:pStyle w:val="Default"/>
              <w:jc w:val="both"/>
              <w:rPr>
                <w:rFonts w:ascii="Calibri" w:hAnsi="Calibri" w:cs="Calibri"/>
                <w:sz w:val="20"/>
                <w:szCs w:val="20"/>
              </w:rPr>
            </w:pPr>
            <w:r w:rsidRPr="0050073A">
              <w:rPr>
                <w:rFonts w:ascii="Calibri" w:hAnsi="Calibri" w:cs="Calibri"/>
                <w:color w:val="auto"/>
                <w:sz w:val="20"/>
                <w:szCs w:val="20"/>
              </w:rPr>
              <w:t>A discuss</w:t>
            </w:r>
            <w:r w:rsidR="005161D3" w:rsidRPr="0050073A">
              <w:rPr>
                <w:rFonts w:ascii="Calibri" w:hAnsi="Calibri" w:cs="Calibri"/>
                <w:color w:val="auto"/>
                <w:sz w:val="20"/>
                <w:szCs w:val="20"/>
              </w:rPr>
              <w:t>ion was held at the CCC meeting on</w:t>
            </w:r>
            <w:r w:rsidRPr="0050073A">
              <w:rPr>
                <w:rFonts w:ascii="Calibri" w:hAnsi="Calibri" w:cs="Calibri"/>
                <w:color w:val="auto"/>
                <w:sz w:val="20"/>
                <w:szCs w:val="20"/>
              </w:rPr>
              <w:t xml:space="preserve"> 10</w:t>
            </w:r>
            <w:r w:rsidRPr="0050073A">
              <w:rPr>
                <w:rFonts w:ascii="Calibri" w:hAnsi="Calibri" w:cs="Calibri"/>
                <w:color w:val="auto"/>
                <w:sz w:val="20"/>
                <w:szCs w:val="20"/>
                <w:vertAlign w:val="superscript"/>
              </w:rPr>
              <w:t>th</w:t>
            </w:r>
            <w:r w:rsidRPr="0050073A">
              <w:rPr>
                <w:rFonts w:ascii="Calibri" w:hAnsi="Calibri" w:cs="Calibri"/>
                <w:color w:val="auto"/>
                <w:sz w:val="20"/>
                <w:szCs w:val="20"/>
              </w:rPr>
              <w:t xml:space="preserve"> July</w:t>
            </w:r>
            <w:r w:rsidR="005161D3" w:rsidRPr="0050073A">
              <w:rPr>
                <w:rFonts w:ascii="Calibri" w:hAnsi="Calibri" w:cs="Calibri"/>
                <w:color w:val="auto"/>
                <w:sz w:val="20"/>
                <w:szCs w:val="20"/>
              </w:rPr>
              <w:t xml:space="preserve">. </w:t>
            </w:r>
            <w:r w:rsidR="00355136" w:rsidRPr="0050073A">
              <w:rPr>
                <w:rFonts w:ascii="Calibri" w:hAnsi="Calibri" w:cs="Calibri"/>
                <w:color w:val="auto"/>
                <w:sz w:val="20"/>
                <w:szCs w:val="20"/>
              </w:rPr>
              <w:t>The</w:t>
            </w:r>
            <w:r w:rsidRPr="0050073A">
              <w:rPr>
                <w:rFonts w:ascii="Calibri" w:hAnsi="Calibri" w:cs="Calibri"/>
                <w:color w:val="auto"/>
                <w:sz w:val="20"/>
                <w:szCs w:val="20"/>
              </w:rPr>
              <w:t xml:space="preserve"> advice from the contracting team </w:t>
            </w:r>
            <w:r w:rsidR="00355136" w:rsidRPr="0050073A">
              <w:rPr>
                <w:rFonts w:ascii="Calibri" w:hAnsi="Calibri" w:cs="Calibri"/>
                <w:color w:val="auto"/>
                <w:sz w:val="20"/>
                <w:szCs w:val="20"/>
              </w:rPr>
              <w:t xml:space="preserve">is </w:t>
            </w:r>
            <w:r w:rsidRPr="0050073A">
              <w:rPr>
                <w:rFonts w:ascii="Calibri" w:hAnsi="Calibri" w:cs="Calibri"/>
                <w:color w:val="auto"/>
                <w:sz w:val="20"/>
                <w:szCs w:val="20"/>
              </w:rPr>
              <w:t>that whilst there is still a</w:t>
            </w:r>
            <w:r w:rsidR="00355136" w:rsidRPr="0050073A">
              <w:rPr>
                <w:rFonts w:ascii="Calibri" w:hAnsi="Calibri" w:cs="Calibri"/>
                <w:color w:val="auto"/>
                <w:sz w:val="20"/>
                <w:szCs w:val="20"/>
              </w:rPr>
              <w:t xml:space="preserve"> potential</w:t>
            </w:r>
            <w:r w:rsidRPr="0050073A">
              <w:rPr>
                <w:rFonts w:ascii="Calibri" w:hAnsi="Calibri" w:cs="Calibri"/>
                <w:color w:val="auto"/>
                <w:sz w:val="20"/>
                <w:szCs w:val="20"/>
              </w:rPr>
              <w:t xml:space="preserve"> risk of challenge from other providers for the period between the end of the current </w:t>
            </w:r>
            <w:r w:rsidR="005161D3" w:rsidRPr="0050073A">
              <w:rPr>
                <w:rFonts w:ascii="Calibri" w:hAnsi="Calibri" w:cs="Calibri"/>
                <w:color w:val="auto"/>
                <w:sz w:val="20"/>
                <w:szCs w:val="20"/>
              </w:rPr>
              <w:t>interim service</w:t>
            </w:r>
            <w:r w:rsidRPr="0050073A">
              <w:rPr>
                <w:rFonts w:ascii="Calibri" w:hAnsi="Calibri" w:cs="Calibri"/>
                <w:color w:val="auto"/>
                <w:sz w:val="20"/>
                <w:szCs w:val="20"/>
              </w:rPr>
              <w:t xml:space="preserve"> and the time that the </w:t>
            </w:r>
            <w:r w:rsidR="005161D3" w:rsidRPr="0050073A">
              <w:rPr>
                <w:rFonts w:ascii="Calibri" w:hAnsi="Calibri" w:cs="Calibri"/>
                <w:color w:val="auto"/>
                <w:sz w:val="20"/>
                <w:szCs w:val="20"/>
              </w:rPr>
              <w:t xml:space="preserve">service </w:t>
            </w:r>
            <w:r w:rsidRPr="0050073A">
              <w:rPr>
                <w:rFonts w:ascii="Calibri" w:hAnsi="Calibri" w:cs="Calibri"/>
                <w:color w:val="auto"/>
                <w:sz w:val="20"/>
                <w:szCs w:val="20"/>
              </w:rPr>
              <w:t>will</w:t>
            </w:r>
            <w:r w:rsidR="002656BF" w:rsidRPr="0050073A">
              <w:rPr>
                <w:rFonts w:ascii="Calibri" w:hAnsi="Calibri" w:cs="Calibri"/>
                <w:color w:val="auto"/>
                <w:sz w:val="20"/>
                <w:szCs w:val="20"/>
              </w:rPr>
              <w:t xml:space="preserve"> </w:t>
            </w:r>
            <w:r w:rsidR="005161D3" w:rsidRPr="0050073A">
              <w:rPr>
                <w:rFonts w:ascii="Calibri" w:hAnsi="Calibri" w:cs="Calibri"/>
                <w:color w:val="auto"/>
                <w:sz w:val="20"/>
                <w:szCs w:val="20"/>
              </w:rPr>
              <w:t>become an entitlement for PCNs</w:t>
            </w:r>
            <w:r w:rsidR="00857E55">
              <w:rPr>
                <w:rFonts w:ascii="Calibri" w:hAnsi="Calibri" w:cs="Calibri"/>
                <w:color w:val="auto"/>
                <w:sz w:val="20"/>
                <w:szCs w:val="20"/>
              </w:rPr>
              <w:t xml:space="preserve"> (2021)</w:t>
            </w:r>
            <w:r w:rsidR="005161D3" w:rsidRPr="0050073A">
              <w:rPr>
                <w:rFonts w:ascii="Calibri" w:hAnsi="Calibri" w:cs="Calibri"/>
                <w:color w:val="auto"/>
                <w:sz w:val="20"/>
                <w:szCs w:val="20"/>
              </w:rPr>
              <w:t>, t</w:t>
            </w:r>
            <w:r w:rsidRPr="0050073A">
              <w:rPr>
                <w:rFonts w:ascii="Calibri" w:hAnsi="Calibri" w:cs="Calibri"/>
                <w:color w:val="auto"/>
                <w:sz w:val="20"/>
                <w:szCs w:val="20"/>
              </w:rPr>
              <w:t xml:space="preserve">his is </w:t>
            </w:r>
            <w:r w:rsidR="005161D3" w:rsidRPr="0050073A">
              <w:rPr>
                <w:rFonts w:ascii="Calibri" w:hAnsi="Calibri" w:cs="Calibri"/>
                <w:color w:val="auto"/>
                <w:sz w:val="20"/>
                <w:szCs w:val="20"/>
              </w:rPr>
              <w:t>low risk. The benefits of maintaining the link to the registered patient list, and not causing disruption to the service in the meantime outweigh this risk.</w:t>
            </w:r>
          </w:p>
        </w:tc>
      </w:tr>
      <w:tr w:rsidR="00473CC5" w:rsidRPr="000D1B0D" w:rsidTr="00CD441B">
        <w:tc>
          <w:tcPr>
            <w:tcW w:w="1235"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lastRenderedPageBreak/>
              <w:t>Implications:</w:t>
            </w:r>
          </w:p>
        </w:tc>
        <w:tc>
          <w:tcPr>
            <w:tcW w:w="3765" w:type="pct"/>
            <w:gridSpan w:val="2"/>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CD441B">
        <w:trPr>
          <w:trHeight w:val="928"/>
        </w:trPr>
        <w:tc>
          <w:tcPr>
            <w:tcW w:w="1235"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E73B61" w:rsidRDefault="007E1C2F" w:rsidP="009D4EDC">
            <w:pPr>
              <w:pStyle w:val="Default"/>
              <w:rPr>
                <w:rFonts w:ascii="Calibri" w:hAnsi="Calibri" w:cs="Calibri"/>
                <w:i/>
                <w:sz w:val="20"/>
                <w:szCs w:val="20"/>
              </w:rPr>
            </w:pPr>
          </w:p>
        </w:tc>
        <w:tc>
          <w:tcPr>
            <w:tcW w:w="3765" w:type="pct"/>
            <w:gridSpan w:val="2"/>
            <w:shd w:val="clear" w:color="auto" w:fill="auto"/>
          </w:tcPr>
          <w:p w:rsidR="00522759" w:rsidRPr="0050073A" w:rsidRDefault="00522759" w:rsidP="00522759">
            <w:pPr>
              <w:pStyle w:val="Default"/>
              <w:jc w:val="both"/>
              <w:rPr>
                <w:rFonts w:ascii="Calibri" w:hAnsi="Calibri" w:cs="Calibri"/>
                <w:color w:val="auto"/>
                <w:sz w:val="20"/>
                <w:szCs w:val="20"/>
              </w:rPr>
            </w:pPr>
            <w:r w:rsidRPr="0050073A">
              <w:rPr>
                <w:rFonts w:ascii="Calibri" w:hAnsi="Calibri" w:cs="Calibri"/>
                <w:color w:val="auto"/>
                <w:sz w:val="20"/>
                <w:szCs w:val="20"/>
              </w:rPr>
              <w:t>There is a</w:t>
            </w:r>
            <w:r w:rsidR="00355136" w:rsidRPr="0050073A">
              <w:rPr>
                <w:rFonts w:ascii="Calibri" w:hAnsi="Calibri" w:cs="Calibri"/>
                <w:color w:val="auto"/>
                <w:sz w:val="20"/>
                <w:szCs w:val="20"/>
              </w:rPr>
              <w:t xml:space="preserve"> potential</w:t>
            </w:r>
            <w:r w:rsidRPr="0050073A">
              <w:rPr>
                <w:rFonts w:ascii="Calibri" w:hAnsi="Calibri" w:cs="Calibri"/>
                <w:color w:val="auto"/>
                <w:sz w:val="20"/>
                <w:szCs w:val="20"/>
              </w:rPr>
              <w:t xml:space="preserve"> risk of challenge from other providers for the </w:t>
            </w:r>
            <w:r w:rsidR="003B79CB">
              <w:rPr>
                <w:rFonts w:ascii="Calibri" w:hAnsi="Calibri" w:cs="Calibri"/>
                <w:color w:val="auto"/>
                <w:sz w:val="20"/>
                <w:szCs w:val="20"/>
              </w:rPr>
              <w:t>time</w:t>
            </w:r>
            <w:r w:rsidRPr="0050073A">
              <w:rPr>
                <w:rFonts w:ascii="Calibri" w:hAnsi="Calibri" w:cs="Calibri"/>
                <w:color w:val="auto"/>
                <w:sz w:val="20"/>
                <w:szCs w:val="20"/>
              </w:rPr>
              <w:t xml:space="preserve"> between the end of the current contract and the 2021 date when the </w:t>
            </w:r>
            <w:r w:rsidR="00355136" w:rsidRPr="0050073A">
              <w:rPr>
                <w:rFonts w:ascii="Calibri" w:hAnsi="Calibri" w:cs="Calibri"/>
                <w:color w:val="auto"/>
                <w:sz w:val="20"/>
                <w:szCs w:val="20"/>
              </w:rPr>
              <w:t>service becomes an entitlement for</w:t>
            </w:r>
            <w:r w:rsidRPr="0050073A">
              <w:rPr>
                <w:rFonts w:ascii="Calibri" w:hAnsi="Calibri" w:cs="Calibri"/>
                <w:color w:val="auto"/>
                <w:sz w:val="20"/>
                <w:szCs w:val="20"/>
              </w:rPr>
              <w:t xml:space="preserve"> PCNs, but as highlighted above this is low risk, given national direction, and the benefits of the proposed approach outweigh this risk. </w:t>
            </w:r>
          </w:p>
          <w:p w:rsidR="00144ED4" w:rsidRPr="000D1B0D" w:rsidRDefault="00144ED4" w:rsidP="000D1B0D">
            <w:pPr>
              <w:pStyle w:val="Default"/>
              <w:jc w:val="both"/>
              <w:rPr>
                <w:rFonts w:ascii="Calibri" w:hAnsi="Calibri" w:cs="Calibri"/>
                <w:sz w:val="20"/>
                <w:szCs w:val="20"/>
              </w:rPr>
            </w:pPr>
          </w:p>
        </w:tc>
      </w:tr>
      <w:tr w:rsidR="007E1C2F" w:rsidRPr="000D1B0D" w:rsidTr="00CD441B">
        <w:tc>
          <w:tcPr>
            <w:tcW w:w="1235"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D42959" w:rsidRPr="00E73B61" w:rsidRDefault="00D42959" w:rsidP="004458C3">
            <w:pPr>
              <w:pStyle w:val="Default"/>
              <w:rPr>
                <w:rFonts w:ascii="Calibri" w:hAnsi="Calibri" w:cs="Calibri"/>
                <w:i/>
                <w:sz w:val="20"/>
                <w:szCs w:val="20"/>
              </w:rPr>
            </w:pPr>
          </w:p>
        </w:tc>
        <w:tc>
          <w:tcPr>
            <w:tcW w:w="3765" w:type="pct"/>
            <w:gridSpan w:val="2"/>
            <w:shd w:val="clear" w:color="auto" w:fill="auto"/>
          </w:tcPr>
          <w:p w:rsidR="002054A0" w:rsidRPr="0050073A" w:rsidRDefault="00522759" w:rsidP="001C6DD8">
            <w:pPr>
              <w:pStyle w:val="Default"/>
              <w:jc w:val="both"/>
              <w:rPr>
                <w:rFonts w:ascii="Calibri" w:hAnsi="Calibri" w:cs="Calibri"/>
                <w:color w:val="auto"/>
                <w:sz w:val="20"/>
                <w:szCs w:val="20"/>
              </w:rPr>
            </w:pPr>
            <w:r w:rsidRPr="0050073A">
              <w:rPr>
                <w:rFonts w:ascii="Calibri" w:hAnsi="Calibri" w:cs="Calibri"/>
                <w:color w:val="auto"/>
                <w:sz w:val="20"/>
                <w:szCs w:val="20"/>
              </w:rPr>
              <w:t>As above</w:t>
            </w:r>
          </w:p>
          <w:p w:rsidR="001C6DD8" w:rsidRPr="000D1B0D" w:rsidRDefault="001C6DD8" w:rsidP="001C6DD8">
            <w:pPr>
              <w:pStyle w:val="Default"/>
              <w:jc w:val="both"/>
              <w:rPr>
                <w:rFonts w:ascii="Calibri" w:hAnsi="Calibri" w:cs="Calibri"/>
                <w:sz w:val="20"/>
                <w:szCs w:val="20"/>
              </w:rPr>
            </w:pPr>
          </w:p>
        </w:tc>
      </w:tr>
      <w:tr w:rsidR="002C32CC" w:rsidRPr="000D1B0D" w:rsidTr="00CD441B">
        <w:trPr>
          <w:trHeight w:val="123"/>
        </w:trPr>
        <w:tc>
          <w:tcPr>
            <w:tcW w:w="1235" w:type="pct"/>
            <w:vMerge w:val="restart"/>
            <w:shd w:val="clear" w:color="auto" w:fill="auto"/>
          </w:tcPr>
          <w:p w:rsidR="002C32CC" w:rsidRPr="000D1B0D" w:rsidRDefault="002C32CC" w:rsidP="009D4EDC">
            <w:pPr>
              <w:pStyle w:val="Default"/>
              <w:rPr>
                <w:rFonts w:ascii="Calibri" w:hAnsi="Calibri" w:cs="Calibri"/>
                <w:b/>
                <w:sz w:val="20"/>
                <w:szCs w:val="20"/>
              </w:rPr>
            </w:pPr>
            <w:r>
              <w:rPr>
                <w:rFonts w:ascii="Calibri" w:hAnsi="Calibri" w:cs="Calibri"/>
                <w:b/>
                <w:sz w:val="20"/>
                <w:szCs w:val="20"/>
              </w:rPr>
              <w:t>Data Protection Impact Assessment implications</w:t>
            </w:r>
            <w:r w:rsidR="00DA7A50">
              <w:rPr>
                <w:rFonts w:ascii="Calibri" w:hAnsi="Calibri" w:cs="Calibri"/>
                <w:b/>
                <w:sz w:val="20"/>
                <w:szCs w:val="20"/>
              </w:rPr>
              <w:t xml:space="preserve"> (DPIA)</w:t>
            </w:r>
            <w:r>
              <w:rPr>
                <w:rFonts w:ascii="Calibri" w:hAnsi="Calibri" w:cs="Calibri"/>
                <w:b/>
                <w:sz w:val="20"/>
                <w:szCs w:val="20"/>
              </w:rPr>
              <w:t>:</w:t>
            </w:r>
          </w:p>
        </w:tc>
        <w:tc>
          <w:tcPr>
            <w:tcW w:w="2926" w:type="pct"/>
            <w:shd w:val="clear" w:color="auto" w:fill="auto"/>
          </w:tcPr>
          <w:p w:rsidR="002C32CC" w:rsidRPr="002C32CC" w:rsidRDefault="002C32CC" w:rsidP="00AB4FF6">
            <w:pPr>
              <w:pStyle w:val="Default"/>
              <w:rPr>
                <w:rFonts w:ascii="Calibri" w:hAnsi="Calibri" w:cs="Calibri"/>
                <w:sz w:val="20"/>
                <w:szCs w:val="20"/>
              </w:rPr>
            </w:pPr>
            <w:r>
              <w:rPr>
                <w:rFonts w:ascii="Calibri" w:hAnsi="Calibri" w:cs="Calibri"/>
                <w:sz w:val="20"/>
                <w:szCs w:val="20"/>
              </w:rPr>
              <w:t xml:space="preserve">Are you implementing a new system, data sharing arrangement, project, </w:t>
            </w:r>
            <w:proofErr w:type="gramStart"/>
            <w:r>
              <w:rPr>
                <w:rFonts w:ascii="Calibri" w:hAnsi="Calibri" w:cs="Calibri"/>
                <w:sz w:val="20"/>
                <w:szCs w:val="20"/>
              </w:rPr>
              <w:t>service</w:t>
            </w:r>
            <w:proofErr w:type="gramEnd"/>
            <w:r>
              <w:rPr>
                <w:rFonts w:ascii="Calibri" w:hAnsi="Calibri" w:cs="Calibri"/>
                <w:sz w:val="20"/>
                <w:szCs w:val="20"/>
              </w:rPr>
              <w:t xml:space="preserve"> redesign or changing the way you work?</w:t>
            </w:r>
          </w:p>
        </w:tc>
        <w:sdt>
          <w:sdtPr>
            <w:rPr>
              <w:rFonts w:ascii="Calibri" w:hAnsi="Calibri" w:cs="Calibri"/>
              <w:b/>
              <w:sz w:val="20"/>
              <w:szCs w:val="20"/>
            </w:rPr>
            <w:alias w:val="Auto check"/>
            <w:tag w:val="Auto check"/>
            <w:id w:val="-2029327276"/>
            <w:placeholder>
              <w:docPart w:val="0146071C1414426F925DEB63060F4E98"/>
            </w:placeholder>
            <w:dropDownList>
              <w:listItem w:value="Choose an item."/>
              <w:listItem w:displayText="Yes" w:value="Yes"/>
              <w:listItem w:displayText="No" w:value="No"/>
            </w:dropDownList>
          </w:sdtPr>
          <w:sdtEndPr/>
          <w:sdtContent>
            <w:tc>
              <w:tcPr>
                <w:tcW w:w="840" w:type="pct"/>
                <w:shd w:val="clear" w:color="auto" w:fill="auto"/>
              </w:tcPr>
              <w:p w:rsidR="002C32CC" w:rsidRPr="00AB4FF6" w:rsidRDefault="00C66CBF"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rsidTr="00CD441B">
        <w:trPr>
          <w:trHeight w:val="123"/>
        </w:trPr>
        <w:tc>
          <w:tcPr>
            <w:tcW w:w="1235" w:type="pct"/>
            <w:vMerge/>
            <w:shd w:val="clear" w:color="auto" w:fill="auto"/>
          </w:tcPr>
          <w:p w:rsidR="002C32CC" w:rsidRDefault="002C32CC" w:rsidP="009D4EDC">
            <w:pPr>
              <w:pStyle w:val="Default"/>
              <w:rPr>
                <w:rFonts w:ascii="Calibri" w:hAnsi="Calibri" w:cs="Calibri"/>
                <w:b/>
                <w:sz w:val="20"/>
                <w:szCs w:val="20"/>
              </w:rPr>
            </w:pPr>
          </w:p>
        </w:tc>
        <w:tc>
          <w:tcPr>
            <w:tcW w:w="2926" w:type="pct"/>
            <w:shd w:val="clear" w:color="auto" w:fill="auto"/>
          </w:tcPr>
          <w:p w:rsidR="002C32CC" w:rsidRPr="00DA7A50" w:rsidRDefault="00DA7A50" w:rsidP="00AB4FF6">
            <w:pPr>
              <w:pStyle w:val="Default"/>
              <w:rPr>
                <w:rFonts w:ascii="Calibri" w:hAnsi="Calibri" w:cs="Calibri"/>
                <w:sz w:val="20"/>
                <w:szCs w:val="20"/>
              </w:rPr>
            </w:pPr>
            <w:r w:rsidRPr="00DA7A50">
              <w:rPr>
                <w:rFonts w:ascii="Calibri" w:hAnsi="Calibri" w:cs="Calibri"/>
                <w:sz w:val="20"/>
                <w:szCs w:val="20"/>
              </w:rPr>
              <w:t xml:space="preserve">If yes to </w:t>
            </w:r>
            <w:r w:rsidR="00E763D6">
              <w:rPr>
                <w:rFonts w:ascii="Calibri" w:hAnsi="Calibri" w:cs="Calibri"/>
                <w:sz w:val="20"/>
                <w:szCs w:val="20"/>
              </w:rPr>
              <w:t xml:space="preserve">the </w:t>
            </w:r>
            <w:r w:rsidRPr="00DA7A50">
              <w:rPr>
                <w:rFonts w:ascii="Calibri" w:hAnsi="Calibri" w:cs="Calibri"/>
                <w:sz w:val="20"/>
                <w:szCs w:val="20"/>
              </w:rPr>
              <w:t xml:space="preserve">above – have the </w:t>
            </w:r>
            <w:r>
              <w:rPr>
                <w:rFonts w:ascii="Calibri" w:hAnsi="Calibri" w:cs="Calibri"/>
                <w:sz w:val="20"/>
                <w:szCs w:val="20"/>
              </w:rPr>
              <w:t xml:space="preserve">DPIA </w:t>
            </w:r>
            <w:r w:rsidRPr="00DA7A50">
              <w:rPr>
                <w:rFonts w:ascii="Calibri" w:hAnsi="Calibri" w:cs="Calibri"/>
                <w:sz w:val="20"/>
                <w:szCs w:val="20"/>
              </w:rPr>
              <w:t>screening questions been completed?</w:t>
            </w:r>
          </w:p>
        </w:tc>
        <w:sdt>
          <w:sdtPr>
            <w:rPr>
              <w:rFonts w:ascii="Calibri" w:hAnsi="Calibri" w:cs="Calibri"/>
              <w:b/>
              <w:sz w:val="20"/>
              <w:szCs w:val="20"/>
            </w:rPr>
            <w:alias w:val="Auto check"/>
            <w:tag w:val="Auto check"/>
            <w:id w:val="1962377035"/>
            <w:placeholder>
              <w:docPart w:val="5E948EC5DC984D49BFFBB0750303DE04"/>
            </w:placeholder>
            <w:showingPlcHdr/>
            <w:comboBox>
              <w:listItem w:value="Choose an item."/>
              <w:listItem w:displayText="Yes" w:value="Yes"/>
              <w:listItem w:displayText="No" w:value="No"/>
            </w:comboBox>
          </w:sdtPr>
          <w:sdtEndPr/>
          <w:sdtContent>
            <w:tc>
              <w:tcPr>
                <w:tcW w:w="840" w:type="pct"/>
                <w:shd w:val="clear" w:color="auto" w:fill="auto"/>
              </w:tcPr>
              <w:p w:rsidR="002C32CC" w:rsidRPr="00AB4FF6" w:rsidRDefault="00842CBF" w:rsidP="00AB4FF6">
                <w:pPr>
                  <w:pStyle w:val="Default"/>
                  <w:rPr>
                    <w:rFonts w:ascii="Calibri" w:hAnsi="Calibri" w:cs="Calibri"/>
                    <w:b/>
                    <w:sz w:val="20"/>
                    <w:szCs w:val="20"/>
                  </w:rPr>
                </w:pPr>
                <w:r w:rsidRPr="005E21EC">
                  <w:rPr>
                    <w:rStyle w:val="PlaceholderText"/>
                  </w:rPr>
                  <w:t>Choose an item.</w:t>
                </w:r>
              </w:p>
            </w:tc>
          </w:sdtContent>
        </w:sdt>
      </w:tr>
      <w:tr w:rsidR="002C32CC" w:rsidRPr="000D1B0D" w:rsidTr="00CD441B">
        <w:trPr>
          <w:trHeight w:val="123"/>
        </w:trPr>
        <w:tc>
          <w:tcPr>
            <w:tcW w:w="1235" w:type="pct"/>
            <w:vMerge/>
            <w:shd w:val="clear" w:color="auto" w:fill="auto"/>
          </w:tcPr>
          <w:p w:rsidR="002C32CC" w:rsidRDefault="002C32CC" w:rsidP="009D4EDC">
            <w:pPr>
              <w:pStyle w:val="Default"/>
              <w:rPr>
                <w:rFonts w:ascii="Calibri" w:hAnsi="Calibri" w:cs="Calibri"/>
                <w:b/>
                <w:sz w:val="20"/>
                <w:szCs w:val="20"/>
              </w:rPr>
            </w:pPr>
          </w:p>
        </w:tc>
        <w:tc>
          <w:tcPr>
            <w:tcW w:w="2926" w:type="pct"/>
            <w:shd w:val="clear" w:color="auto" w:fill="auto"/>
          </w:tcPr>
          <w:p w:rsidR="002C32CC" w:rsidRPr="00E763D6" w:rsidRDefault="00DA7A50" w:rsidP="00AB4FF6">
            <w:pPr>
              <w:pStyle w:val="Default"/>
              <w:rPr>
                <w:rFonts w:ascii="Calibri" w:hAnsi="Calibri" w:cs="Calibri"/>
                <w:sz w:val="20"/>
                <w:szCs w:val="20"/>
              </w:rPr>
            </w:pPr>
            <w:r w:rsidRPr="00E763D6">
              <w:rPr>
                <w:rFonts w:ascii="Calibri" w:hAnsi="Calibri" w:cs="Calibri"/>
                <w:sz w:val="20"/>
                <w:szCs w:val="20"/>
              </w:rPr>
              <w:t xml:space="preserve">Does this project involve the processing </w:t>
            </w:r>
            <w:r w:rsidR="00E763D6">
              <w:rPr>
                <w:rFonts w:ascii="Calibri" w:hAnsi="Calibri" w:cs="Calibri"/>
                <w:sz w:val="20"/>
                <w:szCs w:val="20"/>
              </w:rPr>
              <w:t>of personally identifiable or other high risk data?</w:t>
            </w:r>
          </w:p>
        </w:tc>
        <w:sdt>
          <w:sdtPr>
            <w:rPr>
              <w:rFonts w:ascii="Calibri" w:hAnsi="Calibri" w:cs="Calibri"/>
              <w:b/>
              <w:sz w:val="20"/>
              <w:szCs w:val="20"/>
            </w:rPr>
            <w:alias w:val="Auto check"/>
            <w:tag w:val="Auto check"/>
            <w:id w:val="-1097321276"/>
            <w:placeholder>
              <w:docPart w:val="C4AB961EECCF4A3AA4054559838E24CC"/>
            </w:placeholder>
            <w:showingPlcHdr/>
            <w:comboBox>
              <w:listItem w:value="Choose an item."/>
              <w:listItem w:displayText="Yes" w:value="Yes"/>
              <w:listItem w:displayText="No" w:value="No"/>
            </w:comboBox>
          </w:sdtPr>
          <w:sdtEndPr/>
          <w:sdtContent>
            <w:tc>
              <w:tcPr>
                <w:tcW w:w="840" w:type="pct"/>
                <w:shd w:val="clear" w:color="auto" w:fill="auto"/>
              </w:tcPr>
              <w:p w:rsidR="002C32CC" w:rsidRPr="00AB4FF6" w:rsidRDefault="00842CBF" w:rsidP="00AB4FF6">
                <w:pPr>
                  <w:pStyle w:val="Default"/>
                  <w:rPr>
                    <w:rFonts w:ascii="Calibri" w:hAnsi="Calibri" w:cs="Calibri"/>
                    <w:b/>
                    <w:sz w:val="20"/>
                    <w:szCs w:val="20"/>
                  </w:rPr>
                </w:pPr>
                <w:r w:rsidRPr="005E21EC">
                  <w:rPr>
                    <w:rStyle w:val="PlaceholderText"/>
                  </w:rPr>
                  <w:t>Choose an item.</w:t>
                </w:r>
              </w:p>
            </w:tc>
          </w:sdtContent>
        </w:sdt>
      </w:tr>
      <w:tr w:rsidR="002C32CC" w:rsidRPr="000D1B0D" w:rsidTr="00CD441B">
        <w:trPr>
          <w:trHeight w:val="123"/>
        </w:trPr>
        <w:tc>
          <w:tcPr>
            <w:tcW w:w="1235" w:type="pct"/>
            <w:vMerge/>
            <w:shd w:val="clear" w:color="auto" w:fill="auto"/>
          </w:tcPr>
          <w:p w:rsidR="002C32CC" w:rsidRDefault="002C32CC" w:rsidP="009D4EDC">
            <w:pPr>
              <w:pStyle w:val="Default"/>
              <w:rPr>
                <w:rFonts w:ascii="Calibri" w:hAnsi="Calibri" w:cs="Calibri"/>
                <w:b/>
                <w:sz w:val="20"/>
                <w:szCs w:val="20"/>
              </w:rPr>
            </w:pPr>
          </w:p>
        </w:tc>
        <w:tc>
          <w:tcPr>
            <w:tcW w:w="2926" w:type="pct"/>
            <w:shd w:val="clear" w:color="auto" w:fill="auto"/>
          </w:tcPr>
          <w:p w:rsidR="002C32CC" w:rsidRPr="00E763D6" w:rsidRDefault="00E763D6" w:rsidP="00AB4FF6">
            <w:pPr>
              <w:pStyle w:val="Default"/>
              <w:rPr>
                <w:rFonts w:ascii="Calibri" w:hAnsi="Calibri" w:cs="Calibri"/>
                <w:sz w:val="20"/>
                <w:szCs w:val="20"/>
              </w:rPr>
            </w:pPr>
            <w:r w:rsidRPr="00E763D6">
              <w:rPr>
                <w:rFonts w:ascii="Calibri" w:hAnsi="Calibri" w:cs="Calibri"/>
                <w:sz w:val="20"/>
                <w:szCs w:val="20"/>
              </w:rPr>
              <w:t>If yes to the above</w:t>
            </w:r>
            <w:r w:rsidR="00E912FC">
              <w:rPr>
                <w:rFonts w:ascii="Calibri" w:hAnsi="Calibri" w:cs="Calibri"/>
                <w:sz w:val="20"/>
                <w:szCs w:val="20"/>
              </w:rPr>
              <w:t xml:space="preserve"> has a DPIA been completed and approved?</w:t>
            </w:r>
          </w:p>
        </w:tc>
        <w:sdt>
          <w:sdtPr>
            <w:rPr>
              <w:rFonts w:ascii="Calibri" w:hAnsi="Calibri" w:cs="Calibri"/>
              <w:b/>
              <w:sz w:val="20"/>
              <w:szCs w:val="20"/>
            </w:rPr>
            <w:alias w:val="Auto check"/>
            <w:tag w:val="Auto check"/>
            <w:id w:val="-622075150"/>
            <w:placeholder>
              <w:docPart w:val="DefaultPlaceholder_-1854013439"/>
            </w:placeholder>
            <w:showingPlcHdr/>
            <w:comboBox>
              <w:listItem w:value="Choose an item."/>
              <w:listItem w:displayText="Yes" w:value="Yes"/>
              <w:listItem w:displayText="No" w:value="No"/>
            </w:comboBox>
          </w:sdtPr>
          <w:sdtEndPr/>
          <w:sdtContent>
            <w:tc>
              <w:tcPr>
                <w:tcW w:w="840" w:type="pct"/>
                <w:shd w:val="clear" w:color="auto" w:fill="auto"/>
              </w:tcPr>
              <w:p w:rsidR="002C32CC" w:rsidRPr="00AB4FF6" w:rsidRDefault="003B7B5D" w:rsidP="00AB4FF6">
                <w:pPr>
                  <w:pStyle w:val="Default"/>
                  <w:rPr>
                    <w:rFonts w:ascii="Calibri" w:hAnsi="Calibri" w:cs="Calibri"/>
                    <w:b/>
                    <w:sz w:val="20"/>
                    <w:szCs w:val="20"/>
                  </w:rPr>
                </w:pPr>
                <w:r w:rsidRPr="005E21EC">
                  <w:rPr>
                    <w:rStyle w:val="PlaceholderText"/>
                  </w:rPr>
                  <w:t>Choose an item.</w:t>
                </w:r>
              </w:p>
            </w:tc>
          </w:sdtContent>
        </w:sdt>
      </w:tr>
      <w:tr w:rsidR="007E1C2F" w:rsidRPr="000D1B0D" w:rsidTr="00CD441B">
        <w:tc>
          <w:tcPr>
            <w:tcW w:w="1235"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473CC5" w:rsidP="009D4EDC">
            <w:pPr>
              <w:pStyle w:val="Default"/>
              <w:rPr>
                <w:rFonts w:ascii="Calibri" w:hAnsi="Calibri" w:cs="Calibri"/>
                <w:sz w:val="20"/>
                <w:szCs w:val="20"/>
              </w:rPr>
            </w:pPr>
          </w:p>
        </w:tc>
        <w:tc>
          <w:tcPr>
            <w:tcW w:w="3765" w:type="pct"/>
            <w:gridSpan w:val="2"/>
            <w:shd w:val="clear" w:color="auto" w:fill="auto"/>
          </w:tcPr>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C66CBF">
                  <w:rPr>
                    <w:rFonts w:ascii="MS Gothic" w:eastAsia="MS Gothic" w:hAnsi="MS Gothic" w:cs="Calibri" w:hint="eastAsia"/>
                    <w:sz w:val="20"/>
                    <w:szCs w:val="20"/>
                  </w:rPr>
                  <w:t>☒</w:t>
                </w:r>
              </w:sdtContent>
            </w:sdt>
          </w:p>
          <w:p w:rsidR="00F97DC2" w:rsidRDefault="00F97DC2"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sidR="00D42959">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w:t>
            </w:r>
          </w:p>
          <w:p w:rsidR="00AB645B" w:rsidRDefault="00AB645B"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An Equality Impact Analysis/Assessment has been completed a</w:t>
            </w:r>
            <w:r w:rsidR="006C1307">
              <w:rPr>
                <w:rFonts w:ascii="Calibri" w:hAnsi="Calibri" w:cs="Calibri"/>
                <w:sz w:val="20"/>
                <w:szCs w:val="20"/>
              </w:rPr>
              <w:t xml:space="preserve">nd there are actions arising   </w:t>
            </w:r>
            <w:r>
              <w:rPr>
                <w:rFonts w:ascii="Calibri" w:hAnsi="Calibri" w:cs="Calibri"/>
                <w:sz w:val="20"/>
                <w:szCs w:val="20"/>
              </w:rPr>
              <w:t xml:space="preserve">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Pr="00AB645B" w:rsidRDefault="00AB645B" w:rsidP="00015C41">
            <w:pPr>
              <w:pStyle w:val="Default"/>
              <w:jc w:val="both"/>
              <w:rPr>
                <w:rFonts w:ascii="Calibri" w:hAnsi="Calibri" w:cs="Calibri"/>
                <w:sz w:val="20"/>
                <w:szCs w:val="20"/>
              </w:rPr>
            </w:pPr>
            <w:r>
              <w:rPr>
                <w:rFonts w:ascii="Calibri" w:hAnsi="Calibri" w:cs="Calibri"/>
                <w:sz w:val="20"/>
                <w:szCs w:val="20"/>
              </w:rPr>
              <w:t>from the analysis/assessment and these are included in section of the enclosed report</w:t>
            </w:r>
          </w:p>
        </w:tc>
      </w:tr>
      <w:tr w:rsidR="00473CC5" w:rsidRPr="000D1B0D" w:rsidTr="00CD441B">
        <w:tc>
          <w:tcPr>
            <w:tcW w:w="1235"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rsidR="00473CC5" w:rsidRPr="00F300A1" w:rsidRDefault="00473CC5" w:rsidP="009D4EDC">
            <w:pPr>
              <w:pStyle w:val="Default"/>
              <w:rPr>
                <w:rFonts w:ascii="Calibri" w:hAnsi="Calibri" w:cs="Calibri"/>
                <w:i/>
                <w:sz w:val="20"/>
                <w:szCs w:val="20"/>
              </w:rPr>
            </w:pPr>
          </w:p>
        </w:tc>
        <w:tc>
          <w:tcPr>
            <w:tcW w:w="3765" w:type="pct"/>
            <w:gridSpan w:val="2"/>
            <w:shd w:val="clear" w:color="auto" w:fill="auto"/>
          </w:tcPr>
          <w:p w:rsidR="00246EFA" w:rsidRPr="000D1B0D" w:rsidRDefault="00A8482B" w:rsidP="00E62EB8">
            <w:pPr>
              <w:pStyle w:val="Default"/>
              <w:jc w:val="both"/>
              <w:rPr>
                <w:rFonts w:ascii="Calibri" w:hAnsi="Calibri" w:cs="Calibri"/>
                <w:sz w:val="20"/>
                <w:szCs w:val="20"/>
              </w:rPr>
            </w:pPr>
            <w:r>
              <w:rPr>
                <w:rFonts w:ascii="Calibri" w:hAnsi="Calibri" w:cs="Calibri"/>
                <w:sz w:val="20"/>
                <w:szCs w:val="20"/>
              </w:rPr>
              <w:t xml:space="preserve">The service will continue to be funded at £6.00 per head of population. </w:t>
            </w:r>
          </w:p>
        </w:tc>
      </w:tr>
      <w:tr w:rsidR="00473CC5" w:rsidRPr="000D1B0D" w:rsidTr="00CD441B">
        <w:tc>
          <w:tcPr>
            <w:tcW w:w="1235"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Quality Implications:</w:t>
            </w:r>
          </w:p>
          <w:p w:rsidR="00473CC5" w:rsidRPr="00D42959" w:rsidRDefault="00473CC5" w:rsidP="009D4EDC">
            <w:pPr>
              <w:pStyle w:val="Default"/>
              <w:rPr>
                <w:rFonts w:ascii="Calibri" w:hAnsi="Calibri" w:cs="Calibri"/>
                <w:i/>
                <w:sz w:val="20"/>
                <w:szCs w:val="20"/>
              </w:rPr>
            </w:pPr>
          </w:p>
        </w:tc>
        <w:tc>
          <w:tcPr>
            <w:tcW w:w="3765" w:type="pct"/>
            <w:gridSpan w:val="2"/>
            <w:shd w:val="clear" w:color="auto" w:fill="auto"/>
          </w:tcPr>
          <w:p w:rsidR="00D42959" w:rsidRPr="00D42959" w:rsidRDefault="00D42959" w:rsidP="00D42959">
            <w:pPr>
              <w:pStyle w:val="Default"/>
              <w:rPr>
                <w:rFonts w:ascii="Calibri" w:hAnsi="Calibri" w:cs="Calibri"/>
                <w:sz w:val="20"/>
                <w:szCs w:val="20"/>
              </w:rPr>
            </w:pPr>
            <w:r w:rsidRPr="00D42959">
              <w:rPr>
                <w:rFonts w:ascii="Calibri" w:hAnsi="Calibri" w:cs="Calibri"/>
                <w:sz w:val="20"/>
                <w:szCs w:val="20"/>
              </w:rPr>
              <w:t>This report details a positive impact on quality</w:t>
            </w:r>
            <w:r>
              <w:rPr>
                <w:rFonts w:ascii="Calibri" w:hAnsi="Calibri" w:cs="Calibri"/>
                <w:sz w:val="20"/>
                <w:szCs w:val="20"/>
              </w:rPr>
              <w:t xml:space="preserve">.    </w:t>
            </w:r>
            <w:r w:rsidR="008D2FFA">
              <w:rPr>
                <w:rFonts w:ascii="Calibri" w:hAnsi="Calibri" w:cs="Calibri"/>
                <w:sz w:val="20"/>
                <w:szCs w:val="20"/>
              </w:rPr>
              <w:t xml:space="preserve">                             </w:t>
            </w:r>
            <w:r>
              <w:rPr>
                <w:rFonts w:ascii="Calibri" w:hAnsi="Calibri" w:cs="Calibri"/>
                <w:sz w:val="20"/>
                <w:szCs w:val="20"/>
              </w:rPr>
              <w:t xml:space="preserve">                                                       </w:t>
            </w:r>
            <w:sdt>
              <w:sdtPr>
                <w:rPr>
                  <w:rFonts w:ascii="Calibri" w:hAnsi="Calibri" w:cs="Calibri"/>
                  <w:sz w:val="20"/>
                  <w:szCs w:val="20"/>
                </w:rPr>
                <w:id w:val="-1643108502"/>
                <w14:checkbox>
                  <w14:checked w14:val="0"/>
                  <w14:checkedState w14:val="2612" w14:font="MS Gothic"/>
                  <w14:uncheckedState w14:val="2610" w14:font="MS Gothic"/>
                </w14:checkbox>
              </w:sdtPr>
              <w:sdtEndPr/>
              <w:sdtContent>
                <w:r w:rsidR="00522759">
                  <w:rPr>
                    <w:rFonts w:ascii="MS Gothic" w:eastAsia="MS Gothic" w:hAnsi="MS Gothic" w:cs="Calibri" w:hint="eastAsia"/>
                    <w:sz w:val="20"/>
                    <w:szCs w:val="20"/>
                  </w:rPr>
                  <w:t>☐</w:t>
                </w:r>
              </w:sdtContent>
            </w:sdt>
          </w:p>
          <w:p w:rsidR="00246EFA" w:rsidRDefault="00D42959" w:rsidP="00D42959">
            <w:pPr>
              <w:pStyle w:val="Default"/>
              <w:jc w:val="both"/>
              <w:rPr>
                <w:rFonts w:ascii="Calibri" w:hAnsi="Calibri" w:cs="Calibri"/>
                <w:sz w:val="20"/>
                <w:szCs w:val="20"/>
              </w:rPr>
            </w:pPr>
            <w:r w:rsidRPr="00D42959">
              <w:rPr>
                <w:rFonts w:ascii="Calibri" w:hAnsi="Calibri" w:cs="Calibri"/>
                <w:sz w:val="20"/>
                <w:szCs w:val="20"/>
              </w:rPr>
              <w:t>The proposal put forwards, if agreed, would have a positive impact in terms of enabling providers to meet safe staffing targets.  Retention and recruitment is forecast to be improved, which would have a positive impact on the safe delivery of local services</w:t>
            </w:r>
            <w:r>
              <w:rPr>
                <w:rFonts w:ascii="Calibri" w:hAnsi="Calibri" w:cs="Calibri"/>
                <w:sz w:val="20"/>
                <w:szCs w:val="20"/>
              </w:rPr>
              <w:t>.</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neutral impact on quality. </w:t>
            </w:r>
            <w:r>
              <w:rPr>
                <w:rFonts w:ascii="Calibri" w:hAnsi="Calibri" w:cs="Calibri"/>
                <w:sz w:val="20"/>
                <w:szCs w:val="20"/>
              </w:rPr>
              <w:t xml:space="preserve">                                                                                           </w:t>
            </w:r>
            <w:sdt>
              <w:sdtPr>
                <w:rPr>
                  <w:rFonts w:ascii="Calibri" w:hAnsi="Calibri" w:cs="Calibri"/>
                  <w:sz w:val="20"/>
                  <w:szCs w:val="20"/>
                </w:rPr>
                <w:id w:val="1480650251"/>
                <w14:checkbox>
                  <w14:checked w14:val="1"/>
                  <w14:checkedState w14:val="2612" w14:font="MS Gothic"/>
                  <w14:uncheckedState w14:val="2610" w14:font="MS Gothic"/>
                </w14:checkbox>
              </w:sdtPr>
              <w:sdtEndPr/>
              <w:sdtContent>
                <w:r w:rsidR="00522759">
                  <w:rPr>
                    <w:rFonts w:ascii="MS Gothic" w:eastAsia="MS Gothic" w:hAnsi="MS Gothic" w:cs="Calibri" w:hint="eastAsia"/>
                    <w:sz w:val="20"/>
                    <w:szCs w:val="20"/>
                  </w:rPr>
                  <w:t>☒</w:t>
                </w:r>
              </w:sdtContent>
            </w:sdt>
          </w:p>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will not make any impact on experience, safety or effectiveness.  </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negative impact on quality. </w:t>
            </w:r>
            <w:r>
              <w:rPr>
                <w:rFonts w:ascii="Calibri" w:hAnsi="Calibri" w:cs="Calibri"/>
                <w:sz w:val="20"/>
                <w:szCs w:val="20"/>
              </w:rPr>
              <w:t xml:space="preserve">                                                                                        </w:t>
            </w:r>
            <w:sdt>
              <w:sdtPr>
                <w:rPr>
                  <w:rFonts w:ascii="Calibri" w:hAnsi="Calibri" w:cs="Calibri"/>
                  <w:sz w:val="20"/>
                  <w:szCs w:val="20"/>
                </w:rPr>
                <w:id w:val="167105954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246EFA" w:rsidRPr="000D1B0D" w:rsidRDefault="00D42959" w:rsidP="00D42959">
            <w:pPr>
              <w:pStyle w:val="Default"/>
              <w:jc w:val="both"/>
              <w:rPr>
                <w:rFonts w:ascii="Calibri" w:hAnsi="Calibri" w:cs="Calibri"/>
                <w:sz w:val="20"/>
                <w:szCs w:val="20"/>
              </w:rPr>
            </w:pPr>
            <w:r w:rsidRPr="00D42959">
              <w:rPr>
                <w:rFonts w:ascii="Calibri" w:hAnsi="Calibri" w:cs="Calibri"/>
                <w:sz w:val="20"/>
                <w:szCs w:val="20"/>
              </w:rPr>
              <w:t>The report details the need for budgets to be significantly reduced.  It is clear that the report summarises that quality will be negatively impacted by this  as decisions to remove services/provide a lower level of provision to solely meet the ‘must do’s’ of provision in terms of meeting people’s needs has to be made.  It is forecast that service user experience will be negatively impacted by this position</w:t>
            </w:r>
            <w:r>
              <w:rPr>
                <w:rFonts w:ascii="Calibri" w:hAnsi="Calibri" w:cs="Calibri"/>
                <w:sz w:val="20"/>
                <w:szCs w:val="20"/>
              </w:rPr>
              <w:t>.</w:t>
            </w:r>
          </w:p>
        </w:tc>
      </w:tr>
      <w:tr w:rsidR="009D4EDC" w:rsidRPr="000D1B0D" w:rsidTr="00CD441B">
        <w:tc>
          <w:tcPr>
            <w:tcW w:w="1235" w:type="pct"/>
            <w:shd w:val="clear" w:color="auto" w:fill="auto"/>
          </w:tcPr>
          <w:p w:rsidR="009D4EDC" w:rsidRPr="000D1B0D" w:rsidRDefault="009D4EDC" w:rsidP="00E76606">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p w:rsidR="009D4EDC" w:rsidRPr="000D1B0D" w:rsidRDefault="009D4EDC" w:rsidP="00F300A1">
            <w:pPr>
              <w:pStyle w:val="Default"/>
              <w:rPr>
                <w:rFonts w:ascii="Calibri" w:hAnsi="Calibri" w:cs="Calibri"/>
                <w:b/>
                <w:sz w:val="20"/>
                <w:szCs w:val="20"/>
              </w:rPr>
            </w:pPr>
          </w:p>
        </w:tc>
        <w:tc>
          <w:tcPr>
            <w:tcW w:w="3765" w:type="pct"/>
            <w:gridSpan w:val="2"/>
            <w:shd w:val="clear" w:color="auto" w:fill="auto"/>
          </w:tcPr>
          <w:p w:rsidR="00C66CBF" w:rsidRPr="0050073A" w:rsidRDefault="00C66CBF" w:rsidP="00C66CBF">
            <w:pPr>
              <w:pStyle w:val="Default"/>
              <w:jc w:val="both"/>
              <w:rPr>
                <w:rFonts w:ascii="Calibri" w:hAnsi="Calibri" w:cs="Calibri"/>
                <w:color w:val="auto"/>
                <w:sz w:val="20"/>
                <w:szCs w:val="20"/>
              </w:rPr>
            </w:pPr>
            <w:r w:rsidRPr="0050073A">
              <w:rPr>
                <w:rFonts w:ascii="Calibri" w:hAnsi="Calibri" w:cs="Calibri"/>
                <w:color w:val="auto"/>
                <w:sz w:val="20"/>
                <w:szCs w:val="20"/>
              </w:rPr>
              <w:t>There is a</w:t>
            </w:r>
            <w:r w:rsidR="00522759" w:rsidRPr="0050073A">
              <w:rPr>
                <w:rFonts w:ascii="Calibri" w:hAnsi="Calibri" w:cs="Calibri"/>
                <w:color w:val="auto"/>
                <w:sz w:val="20"/>
                <w:szCs w:val="20"/>
              </w:rPr>
              <w:t xml:space="preserve"> potential</w:t>
            </w:r>
            <w:r w:rsidRPr="0050073A">
              <w:rPr>
                <w:rFonts w:ascii="Calibri" w:hAnsi="Calibri" w:cs="Calibri"/>
                <w:color w:val="auto"/>
                <w:sz w:val="20"/>
                <w:szCs w:val="20"/>
              </w:rPr>
              <w:t xml:space="preserve"> risk of challenge from other providers for the </w:t>
            </w:r>
            <w:r w:rsidR="00857E55">
              <w:rPr>
                <w:rFonts w:ascii="Calibri" w:hAnsi="Calibri" w:cs="Calibri"/>
                <w:color w:val="auto"/>
                <w:sz w:val="20"/>
                <w:szCs w:val="20"/>
              </w:rPr>
              <w:t>12</w:t>
            </w:r>
            <w:r w:rsidRPr="0050073A">
              <w:rPr>
                <w:rFonts w:ascii="Calibri" w:hAnsi="Calibri" w:cs="Calibri"/>
                <w:color w:val="auto"/>
                <w:sz w:val="20"/>
                <w:szCs w:val="20"/>
              </w:rPr>
              <w:t xml:space="preserve">months between the end of the current contract and </w:t>
            </w:r>
            <w:r w:rsidR="00522759" w:rsidRPr="0050073A">
              <w:rPr>
                <w:rFonts w:ascii="Calibri" w:hAnsi="Calibri" w:cs="Calibri"/>
                <w:color w:val="auto"/>
                <w:sz w:val="20"/>
                <w:szCs w:val="20"/>
              </w:rPr>
              <w:t>the 2021 date when the funding becomes an entitlement for</w:t>
            </w:r>
            <w:r w:rsidRPr="0050073A">
              <w:rPr>
                <w:rFonts w:ascii="Calibri" w:hAnsi="Calibri" w:cs="Calibri"/>
                <w:color w:val="auto"/>
                <w:sz w:val="20"/>
                <w:szCs w:val="20"/>
              </w:rPr>
              <w:t xml:space="preserve"> the PCNs, but as highlighted above this is </w:t>
            </w:r>
            <w:r w:rsidR="00522759" w:rsidRPr="0050073A">
              <w:rPr>
                <w:rFonts w:ascii="Calibri" w:hAnsi="Calibri" w:cs="Calibri"/>
                <w:color w:val="auto"/>
                <w:sz w:val="20"/>
                <w:szCs w:val="20"/>
              </w:rPr>
              <w:t>low risk</w:t>
            </w:r>
            <w:r w:rsidRPr="0050073A">
              <w:rPr>
                <w:rFonts w:ascii="Calibri" w:hAnsi="Calibri" w:cs="Calibri"/>
                <w:color w:val="auto"/>
                <w:sz w:val="20"/>
                <w:szCs w:val="20"/>
              </w:rPr>
              <w:t xml:space="preserve">. </w:t>
            </w:r>
          </w:p>
          <w:p w:rsidR="00246EFA" w:rsidRPr="00901CC0" w:rsidRDefault="00246EFA" w:rsidP="00E61AF0">
            <w:pPr>
              <w:pStyle w:val="Default"/>
              <w:jc w:val="both"/>
              <w:rPr>
                <w:rFonts w:ascii="Calibri" w:hAnsi="Calibri" w:cs="Calibri"/>
                <w:sz w:val="20"/>
                <w:szCs w:val="20"/>
              </w:rPr>
            </w:pPr>
          </w:p>
        </w:tc>
      </w:tr>
      <w:tr w:rsidR="00473CC5" w:rsidRPr="000D1B0D" w:rsidTr="00CD441B">
        <w:tc>
          <w:tcPr>
            <w:tcW w:w="1235" w:type="pct"/>
            <w:shd w:val="clear" w:color="auto" w:fill="auto"/>
          </w:tcPr>
          <w:p w:rsidR="00473CC5" w:rsidRPr="00F300A1" w:rsidRDefault="00473CC5" w:rsidP="00E44E85">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765" w:type="pct"/>
            <w:gridSpan w:val="2"/>
            <w:shd w:val="clear" w:color="auto" w:fill="auto"/>
          </w:tcPr>
          <w:p w:rsidR="00246EFA" w:rsidRPr="0050073A" w:rsidRDefault="00A8482B" w:rsidP="000D1B0D">
            <w:pPr>
              <w:pStyle w:val="Default"/>
              <w:jc w:val="both"/>
              <w:rPr>
                <w:rFonts w:ascii="Calibri" w:hAnsi="Calibri" w:cs="Calibri"/>
                <w:color w:val="auto"/>
                <w:sz w:val="20"/>
                <w:szCs w:val="20"/>
              </w:rPr>
            </w:pPr>
            <w:r w:rsidRPr="0050073A">
              <w:rPr>
                <w:rFonts w:ascii="Calibri" w:hAnsi="Calibri" w:cs="Calibri"/>
                <w:color w:val="auto"/>
                <w:sz w:val="20"/>
                <w:szCs w:val="20"/>
              </w:rPr>
              <w:t>There are no engagement implications</w:t>
            </w:r>
            <w:r w:rsidR="00355136" w:rsidRPr="0050073A">
              <w:rPr>
                <w:rFonts w:ascii="Calibri" w:hAnsi="Calibri" w:cs="Calibri"/>
                <w:color w:val="auto"/>
                <w:sz w:val="20"/>
                <w:szCs w:val="20"/>
              </w:rPr>
              <w:t xml:space="preserve"> associated with this proposal, as it does not affect the delivery of the service.</w:t>
            </w:r>
          </w:p>
          <w:p w:rsidR="00246EFA" w:rsidRPr="000D1B0D" w:rsidRDefault="00246EFA" w:rsidP="000D1B0D">
            <w:pPr>
              <w:pStyle w:val="Default"/>
              <w:jc w:val="both"/>
              <w:rPr>
                <w:rFonts w:ascii="Calibri" w:hAnsi="Calibri" w:cs="Calibri"/>
                <w:sz w:val="20"/>
                <w:szCs w:val="20"/>
              </w:rPr>
            </w:pPr>
          </w:p>
        </w:tc>
      </w:tr>
      <w:tr w:rsidR="00246EFA" w:rsidRPr="000D1B0D" w:rsidTr="00CD441B">
        <w:trPr>
          <w:trHeight w:val="86"/>
        </w:trPr>
        <w:tc>
          <w:tcPr>
            <w:tcW w:w="1235" w:type="pct"/>
            <w:shd w:val="clear" w:color="auto" w:fill="D9D9D9"/>
          </w:tcPr>
          <w:p w:rsidR="00246EFA" w:rsidRPr="000D1B0D" w:rsidRDefault="00246EFA" w:rsidP="000D1B0D">
            <w:pPr>
              <w:pStyle w:val="Default"/>
              <w:jc w:val="both"/>
              <w:rPr>
                <w:rFonts w:ascii="Calibri" w:hAnsi="Calibri" w:cs="Calibri"/>
                <w:b/>
                <w:sz w:val="20"/>
                <w:szCs w:val="20"/>
              </w:rPr>
            </w:pPr>
          </w:p>
        </w:tc>
        <w:tc>
          <w:tcPr>
            <w:tcW w:w="3765" w:type="pct"/>
            <w:gridSpan w:val="2"/>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CD441B">
        <w:tc>
          <w:tcPr>
            <w:tcW w:w="1235"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765" w:type="pct"/>
            <w:gridSpan w:val="2"/>
            <w:shd w:val="clear" w:color="auto" w:fill="auto"/>
          </w:tcPr>
          <w:p w:rsidR="00C450D4" w:rsidRDefault="00E61AF0" w:rsidP="000D1B0D">
            <w:pPr>
              <w:pStyle w:val="Default"/>
              <w:jc w:val="both"/>
              <w:rPr>
                <w:rFonts w:ascii="Calibri" w:hAnsi="Calibri" w:cs="Calibri"/>
                <w:i/>
                <w:sz w:val="20"/>
                <w:szCs w:val="20"/>
              </w:rPr>
            </w:pPr>
            <w:r w:rsidRPr="00E61AF0">
              <w:rPr>
                <w:rFonts w:ascii="Calibri" w:hAnsi="Calibri" w:cs="Calibri"/>
                <w:i/>
                <w:sz w:val="20"/>
                <w:szCs w:val="20"/>
              </w:rPr>
              <w:t>Have all conflicts and potential conflicts of interest been appropriately declared and entered in registers which are publicly available</w:t>
            </w:r>
            <w:r w:rsidR="00E44E85">
              <w:rPr>
                <w:rFonts w:ascii="Calibri" w:hAnsi="Calibri" w:cs="Calibri"/>
                <w:i/>
                <w:sz w:val="20"/>
                <w:szCs w:val="20"/>
              </w:rPr>
              <w:t>?</w:t>
            </w:r>
            <w:r w:rsidR="006006E6">
              <w:rPr>
                <w:rFonts w:ascii="Calibri" w:hAnsi="Calibri" w:cs="Calibri"/>
                <w:i/>
                <w:sz w:val="20"/>
                <w:szCs w:val="20"/>
              </w:rPr>
              <w:t xml:space="preserve"> </w:t>
            </w:r>
          </w:p>
          <w:p w:rsidR="00006E07" w:rsidRDefault="00006E07" w:rsidP="000D1B0D">
            <w:pPr>
              <w:pStyle w:val="Default"/>
              <w:jc w:val="both"/>
              <w:rPr>
                <w:rFonts w:ascii="Calibri" w:hAnsi="Calibri" w:cs="Calibri"/>
                <w:b/>
                <w:sz w:val="20"/>
                <w:szCs w:val="20"/>
              </w:rPr>
            </w:pPr>
          </w:p>
          <w:p w:rsidR="00006E07" w:rsidRDefault="00822FF7" w:rsidP="00D42959">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1"/>
                  <w14:checkedState w14:val="2612" w14:font="MS Gothic"/>
                  <w14:uncheckedState w14:val="2610" w14:font="MS Gothic"/>
                </w14:checkbox>
              </w:sdtPr>
              <w:sdtEndPr/>
              <w:sdtContent>
                <w:r w:rsidR="00C66CBF">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0"/>
                  <w14:checkedState w14:val="2612" w14:font="MS Gothic"/>
                  <w14:uncheckedState w14:val="2610" w14:font="MS Gothic"/>
                </w14:checkbox>
              </w:sdtPr>
              <w:sdtEndPr/>
              <w:sdtContent>
                <w:r w:rsidR="006C1307">
                  <w:rPr>
                    <w:rFonts w:ascii="MS Gothic" w:eastAsia="MS Gothic" w:hAnsi="MS Gothic" w:cs="Calibri" w:hint="eastAsia"/>
                    <w:sz w:val="20"/>
                    <w:szCs w:val="20"/>
                  </w:rPr>
                  <w:t>☐</w:t>
                </w:r>
              </w:sdtContent>
            </w:sdt>
            <w:r w:rsidR="006C1307">
              <w:rPr>
                <w:rFonts w:ascii="Calibri" w:hAnsi="Calibri" w:cs="Calibri"/>
                <w:sz w:val="20"/>
                <w:szCs w:val="20"/>
              </w:rPr>
              <w:t xml:space="preserve">  No</w:t>
            </w:r>
          </w:p>
          <w:p w:rsidR="00246EFA" w:rsidRPr="000D1B0D" w:rsidRDefault="00246EFA" w:rsidP="000D1B0D">
            <w:pPr>
              <w:pStyle w:val="Default"/>
              <w:jc w:val="both"/>
              <w:rPr>
                <w:rFonts w:ascii="Calibri" w:hAnsi="Calibri" w:cs="Calibri"/>
                <w:sz w:val="20"/>
                <w:szCs w:val="20"/>
              </w:rPr>
            </w:pPr>
          </w:p>
        </w:tc>
      </w:tr>
      <w:tr w:rsidR="007663C8" w:rsidRPr="000D1B0D" w:rsidTr="00CD441B">
        <w:tc>
          <w:tcPr>
            <w:tcW w:w="1235"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765" w:type="pct"/>
            <w:gridSpan w:val="2"/>
            <w:shd w:val="clear" w:color="auto" w:fill="auto"/>
          </w:tcPr>
          <w:p w:rsidR="006330C7" w:rsidRDefault="00822FF7"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1"/>
                  <w14:checkedState w14:val="2612" w14:font="MS Gothic"/>
                  <w14:uncheckedState w14:val="2610" w14:font="MS Gothic"/>
                </w14:checkbox>
              </w:sdtPr>
              <w:sdtEndPr/>
              <w:sdtContent>
                <w:r w:rsidR="00C66CBF">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6330C7" w:rsidRDefault="00822FF7"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1"/>
                  <w14:checkedState w14:val="2612" w14:font="MS Gothic"/>
                  <w14:uncheckedState w14:val="2610" w14:font="MS Gothic"/>
                </w14:checkbox>
              </w:sdtPr>
              <w:sdtEndPr/>
              <w:sdtContent>
                <w:r w:rsidR="00C66CBF">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E44E85">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p w:rsidR="00220DF9" w:rsidRPr="006330C7" w:rsidRDefault="00220DF9" w:rsidP="00D42959">
            <w:pPr>
              <w:tabs>
                <w:tab w:val="left" w:pos="1656"/>
                <w:tab w:val="left" w:pos="5364"/>
              </w:tabs>
              <w:autoSpaceDE w:val="0"/>
              <w:autoSpaceDN w:val="0"/>
              <w:rPr>
                <w:rFonts w:ascii="Calibri" w:hAnsi="Calibri" w:cs="Calibri"/>
                <w:sz w:val="22"/>
                <w:szCs w:val="22"/>
              </w:rPr>
            </w:pPr>
          </w:p>
        </w:tc>
      </w:tr>
      <w:tr w:rsidR="00473CC5" w:rsidRPr="000D1B0D" w:rsidTr="00CD441B">
        <w:tc>
          <w:tcPr>
            <w:tcW w:w="1235"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473CC5" w:rsidP="0009052F">
            <w:pPr>
              <w:pStyle w:val="Default"/>
              <w:rPr>
                <w:rFonts w:ascii="Calibri" w:hAnsi="Calibri" w:cs="Calibri"/>
                <w:i/>
                <w:sz w:val="20"/>
                <w:szCs w:val="20"/>
              </w:rPr>
            </w:pPr>
          </w:p>
        </w:tc>
        <w:tc>
          <w:tcPr>
            <w:tcW w:w="3765" w:type="pct"/>
            <w:gridSpan w:val="2"/>
            <w:shd w:val="clear" w:color="auto" w:fill="auto"/>
          </w:tcPr>
          <w:p w:rsidR="00144ED4" w:rsidRDefault="00822FF7" w:rsidP="000D1B0D">
            <w:pPr>
              <w:pStyle w:val="Default"/>
              <w:jc w:val="both"/>
              <w:rPr>
                <w:rFonts w:ascii="Calibri" w:hAnsi="Calibri" w:cs="Calibri"/>
                <w:sz w:val="20"/>
                <w:szCs w:val="20"/>
              </w:rPr>
            </w:pPr>
            <w:hyperlink r:id="rId9" w:history="1">
              <w:r w:rsidR="00160986" w:rsidRPr="009D45D5">
                <w:rPr>
                  <w:rStyle w:val="Hyperlink"/>
                  <w:rFonts w:ascii="Calibri" w:hAnsi="Calibri" w:cs="Calibri"/>
                  <w:sz w:val="20"/>
                  <w:szCs w:val="20"/>
                </w:rPr>
                <w:t>https://www.gov.uk/government/publications/the-nhs-constitution-for-england</w:t>
              </w:r>
            </w:hyperlink>
          </w:p>
          <w:p w:rsidR="00034CF6" w:rsidRDefault="00034CF6" w:rsidP="000D1B0D">
            <w:pPr>
              <w:pStyle w:val="Default"/>
              <w:jc w:val="both"/>
              <w:rPr>
                <w:rFonts w:ascii="Calibri" w:hAnsi="Calibri" w:cs="Calibri"/>
                <w:sz w:val="20"/>
                <w:szCs w:val="20"/>
              </w:rPr>
            </w:pPr>
          </w:p>
          <w:p w:rsidR="00006E07" w:rsidRPr="000D1B0D" w:rsidRDefault="00006E07" w:rsidP="0009052F">
            <w:pPr>
              <w:pStyle w:val="Default"/>
              <w:jc w:val="both"/>
              <w:rPr>
                <w:rFonts w:ascii="Calibri" w:hAnsi="Calibri" w:cs="Calibri"/>
                <w:sz w:val="20"/>
                <w:szCs w:val="20"/>
              </w:rPr>
            </w:pPr>
          </w:p>
        </w:tc>
      </w:tr>
      <w:tr w:rsidR="00E402F3" w:rsidRPr="000D1B0D" w:rsidTr="00CD441B">
        <w:tc>
          <w:tcPr>
            <w:tcW w:w="1235"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lastRenderedPageBreak/>
              <w:t>Appendices / attachments</w:t>
            </w:r>
          </w:p>
          <w:p w:rsidR="00E402F3" w:rsidRPr="000D1B0D" w:rsidRDefault="00E402F3" w:rsidP="00E402F3">
            <w:pPr>
              <w:pStyle w:val="Default"/>
              <w:rPr>
                <w:rFonts w:ascii="Calibri" w:hAnsi="Calibri" w:cs="Calibri"/>
                <w:b/>
                <w:sz w:val="20"/>
                <w:szCs w:val="20"/>
              </w:rPr>
            </w:pPr>
          </w:p>
        </w:tc>
        <w:tc>
          <w:tcPr>
            <w:tcW w:w="3765" w:type="pct"/>
            <w:gridSpan w:val="2"/>
            <w:shd w:val="clear" w:color="auto" w:fill="auto"/>
          </w:tcPr>
          <w:p w:rsidR="00E402F3" w:rsidRPr="000D1B0D" w:rsidRDefault="00857E55" w:rsidP="000D1B0D">
            <w:pPr>
              <w:pStyle w:val="Default"/>
              <w:jc w:val="both"/>
              <w:rPr>
                <w:rFonts w:ascii="Calibri" w:hAnsi="Calibri" w:cs="Calibri"/>
                <w:sz w:val="20"/>
                <w:szCs w:val="20"/>
              </w:rPr>
            </w:pPr>
            <w:r>
              <w:rPr>
                <w:rFonts w:ascii="Calibri" w:hAnsi="Calibri" w:cs="Calibri"/>
                <w:sz w:val="20"/>
                <w:szCs w:val="20"/>
              </w:rPr>
              <w:t xml:space="preserve">Please see </w:t>
            </w:r>
          </w:p>
        </w:tc>
      </w:tr>
    </w:tbl>
    <w:p w:rsidR="009D4EDC" w:rsidRDefault="009D4EDC"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8016D4" w:rsidRDefault="008016D4" w:rsidP="00D3211A">
      <w:pPr>
        <w:pStyle w:val="Default"/>
        <w:jc w:val="both"/>
        <w:rPr>
          <w:rFonts w:ascii="Calibri" w:hAnsi="Calibri" w:cs="Calibri"/>
          <w:sz w:val="20"/>
          <w:szCs w:val="20"/>
        </w:rPr>
      </w:pPr>
    </w:p>
    <w:p w:rsidR="008016D4" w:rsidRDefault="008016D4" w:rsidP="00D3211A">
      <w:pPr>
        <w:pStyle w:val="Default"/>
        <w:jc w:val="both"/>
        <w:rPr>
          <w:rFonts w:ascii="Calibri" w:hAnsi="Calibri" w:cs="Calibri"/>
          <w:sz w:val="20"/>
          <w:szCs w:val="20"/>
        </w:rPr>
      </w:pPr>
    </w:p>
    <w:p w:rsidR="008016D4" w:rsidRDefault="008016D4" w:rsidP="00D3211A">
      <w:pPr>
        <w:pStyle w:val="Default"/>
        <w:jc w:val="both"/>
        <w:rPr>
          <w:rFonts w:ascii="Calibri" w:hAnsi="Calibri" w:cs="Calibri"/>
          <w:sz w:val="20"/>
          <w:szCs w:val="20"/>
        </w:rPr>
      </w:pPr>
    </w:p>
    <w:p w:rsidR="008016D4" w:rsidRDefault="008016D4" w:rsidP="00D3211A">
      <w:pPr>
        <w:pStyle w:val="Default"/>
        <w:jc w:val="both"/>
        <w:rPr>
          <w:rFonts w:ascii="Calibri" w:hAnsi="Calibri" w:cs="Calibri"/>
          <w:sz w:val="20"/>
          <w:szCs w:val="20"/>
        </w:rPr>
      </w:pPr>
    </w:p>
    <w:p w:rsidR="008016D4" w:rsidRDefault="008016D4" w:rsidP="00D3211A">
      <w:pPr>
        <w:pStyle w:val="Default"/>
        <w:jc w:val="both"/>
        <w:rPr>
          <w:rFonts w:ascii="Calibri" w:hAnsi="Calibri" w:cs="Calibri"/>
          <w:sz w:val="20"/>
          <w:szCs w:val="20"/>
        </w:rPr>
      </w:pPr>
    </w:p>
    <w:p w:rsidR="008016D4" w:rsidRDefault="008016D4"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311A4D" w:rsidRDefault="00311A4D" w:rsidP="00D3211A">
      <w:pPr>
        <w:pStyle w:val="Default"/>
        <w:jc w:val="both"/>
        <w:rPr>
          <w:rFonts w:ascii="Calibri" w:hAnsi="Calibri" w:cs="Calibri"/>
          <w:sz w:val="20"/>
          <w:szCs w:val="20"/>
        </w:rPr>
      </w:pPr>
    </w:p>
    <w:p w:rsidR="00A8482B" w:rsidRDefault="00A8482B" w:rsidP="00311A4D">
      <w:pPr>
        <w:pStyle w:val="Default"/>
        <w:jc w:val="center"/>
        <w:rPr>
          <w:rFonts w:ascii="Calibri" w:hAnsi="Calibri" w:cs="Calibri"/>
          <w:sz w:val="28"/>
          <w:szCs w:val="28"/>
        </w:rPr>
      </w:pPr>
    </w:p>
    <w:p w:rsidR="008016D4" w:rsidRDefault="008016D4" w:rsidP="00311A4D">
      <w:pPr>
        <w:pStyle w:val="Default"/>
        <w:jc w:val="center"/>
        <w:rPr>
          <w:rFonts w:ascii="Calibri" w:hAnsi="Calibri" w:cs="Calibri"/>
          <w:sz w:val="28"/>
          <w:szCs w:val="28"/>
        </w:rPr>
      </w:pPr>
    </w:p>
    <w:p w:rsidR="008016D4" w:rsidRDefault="008016D4" w:rsidP="00311A4D">
      <w:pPr>
        <w:pStyle w:val="Default"/>
        <w:jc w:val="center"/>
        <w:rPr>
          <w:rFonts w:ascii="Calibri" w:hAnsi="Calibri" w:cs="Calibri"/>
          <w:sz w:val="28"/>
          <w:szCs w:val="28"/>
        </w:rPr>
      </w:pPr>
    </w:p>
    <w:p w:rsidR="008016D4" w:rsidRDefault="008016D4" w:rsidP="00311A4D">
      <w:pPr>
        <w:pStyle w:val="Default"/>
        <w:jc w:val="center"/>
        <w:rPr>
          <w:rFonts w:ascii="Calibri" w:hAnsi="Calibri" w:cs="Calibri"/>
          <w:sz w:val="28"/>
          <w:szCs w:val="28"/>
        </w:rPr>
      </w:pPr>
    </w:p>
    <w:p w:rsidR="008016D4" w:rsidRDefault="008016D4" w:rsidP="00311A4D">
      <w:pPr>
        <w:pStyle w:val="Default"/>
        <w:jc w:val="center"/>
        <w:rPr>
          <w:rFonts w:ascii="Calibri" w:hAnsi="Calibri" w:cs="Calibri"/>
          <w:sz w:val="28"/>
          <w:szCs w:val="28"/>
        </w:rPr>
      </w:pPr>
    </w:p>
    <w:p w:rsidR="008016D4" w:rsidRDefault="008016D4" w:rsidP="00311A4D">
      <w:pPr>
        <w:pStyle w:val="Default"/>
        <w:jc w:val="center"/>
        <w:rPr>
          <w:rFonts w:ascii="Calibri" w:hAnsi="Calibri" w:cs="Calibri"/>
          <w:sz w:val="28"/>
          <w:szCs w:val="28"/>
        </w:rPr>
      </w:pPr>
    </w:p>
    <w:p w:rsidR="008016D4" w:rsidRDefault="008016D4" w:rsidP="00311A4D">
      <w:pPr>
        <w:pStyle w:val="Default"/>
        <w:jc w:val="center"/>
        <w:rPr>
          <w:rFonts w:ascii="Calibri" w:hAnsi="Calibri" w:cs="Calibri"/>
          <w:sz w:val="28"/>
          <w:szCs w:val="28"/>
        </w:rPr>
      </w:pPr>
    </w:p>
    <w:p w:rsidR="008016D4" w:rsidRDefault="008016D4" w:rsidP="00311A4D">
      <w:pPr>
        <w:pStyle w:val="Default"/>
        <w:jc w:val="center"/>
        <w:rPr>
          <w:rFonts w:ascii="Calibri" w:hAnsi="Calibri" w:cs="Calibri"/>
          <w:sz w:val="28"/>
          <w:szCs w:val="28"/>
        </w:rPr>
      </w:pPr>
    </w:p>
    <w:p w:rsidR="008016D4" w:rsidRDefault="008016D4" w:rsidP="00311A4D">
      <w:pPr>
        <w:pStyle w:val="Default"/>
        <w:jc w:val="center"/>
        <w:rPr>
          <w:rFonts w:ascii="Calibri" w:hAnsi="Calibri" w:cs="Calibri"/>
          <w:sz w:val="28"/>
          <w:szCs w:val="28"/>
        </w:rPr>
      </w:pPr>
    </w:p>
    <w:p w:rsidR="008016D4" w:rsidRDefault="008016D4" w:rsidP="00311A4D">
      <w:pPr>
        <w:pStyle w:val="Default"/>
        <w:jc w:val="center"/>
        <w:rPr>
          <w:rFonts w:ascii="Calibri" w:hAnsi="Calibri" w:cs="Calibri"/>
          <w:sz w:val="28"/>
          <w:szCs w:val="28"/>
        </w:rPr>
      </w:pPr>
    </w:p>
    <w:p w:rsidR="00311A4D" w:rsidRPr="00311A4D" w:rsidRDefault="00311A4D" w:rsidP="00311A4D">
      <w:pPr>
        <w:pStyle w:val="Default"/>
        <w:jc w:val="center"/>
        <w:rPr>
          <w:rFonts w:ascii="Calibri" w:hAnsi="Calibri" w:cs="Calibri"/>
          <w:sz w:val="28"/>
          <w:szCs w:val="28"/>
        </w:rPr>
      </w:pPr>
      <w:r w:rsidRPr="00311A4D">
        <w:rPr>
          <w:rFonts w:ascii="Calibri" w:hAnsi="Calibri" w:cs="Calibri"/>
          <w:sz w:val="28"/>
          <w:szCs w:val="28"/>
        </w:rPr>
        <w:t>Extended Access</w:t>
      </w:r>
      <w:r w:rsidR="002656BF">
        <w:rPr>
          <w:rFonts w:ascii="Calibri" w:hAnsi="Calibri" w:cs="Calibri"/>
          <w:sz w:val="28"/>
          <w:szCs w:val="28"/>
        </w:rPr>
        <w:t xml:space="preserve"> Update and Post</w:t>
      </w:r>
      <w:r w:rsidRPr="00311A4D">
        <w:rPr>
          <w:rFonts w:ascii="Calibri" w:hAnsi="Calibri" w:cs="Calibri"/>
          <w:sz w:val="28"/>
          <w:szCs w:val="28"/>
        </w:rPr>
        <w:t xml:space="preserve"> </w:t>
      </w:r>
      <w:r w:rsidR="008016D4">
        <w:rPr>
          <w:rFonts w:ascii="Calibri" w:hAnsi="Calibri" w:cs="Calibri"/>
          <w:sz w:val="28"/>
          <w:szCs w:val="28"/>
        </w:rPr>
        <w:t>March 31</w:t>
      </w:r>
      <w:r w:rsidR="008016D4" w:rsidRPr="008016D4">
        <w:rPr>
          <w:rFonts w:ascii="Calibri" w:hAnsi="Calibri" w:cs="Calibri"/>
          <w:sz w:val="28"/>
          <w:szCs w:val="28"/>
          <w:vertAlign w:val="superscript"/>
        </w:rPr>
        <w:t>st</w:t>
      </w:r>
      <w:r w:rsidR="008016D4">
        <w:rPr>
          <w:rFonts w:ascii="Calibri" w:hAnsi="Calibri" w:cs="Calibri"/>
          <w:sz w:val="28"/>
          <w:szCs w:val="28"/>
        </w:rPr>
        <w:t xml:space="preserve"> 2020</w:t>
      </w:r>
      <w:r w:rsidR="002656BF">
        <w:rPr>
          <w:rFonts w:ascii="Calibri" w:hAnsi="Calibri" w:cs="Calibri"/>
          <w:sz w:val="28"/>
          <w:szCs w:val="28"/>
        </w:rPr>
        <w:t xml:space="preserve"> Provision </w:t>
      </w:r>
    </w:p>
    <w:p w:rsidR="00311A4D" w:rsidRDefault="00311A4D" w:rsidP="00D3211A">
      <w:pPr>
        <w:pStyle w:val="Default"/>
        <w:jc w:val="both"/>
        <w:rPr>
          <w:rFonts w:ascii="Calibri" w:hAnsi="Calibri" w:cs="Calibri"/>
          <w:sz w:val="20"/>
          <w:szCs w:val="20"/>
        </w:rPr>
      </w:pPr>
    </w:p>
    <w:p w:rsidR="00893409" w:rsidRDefault="00893409" w:rsidP="00D3211A">
      <w:pPr>
        <w:pStyle w:val="Default"/>
        <w:jc w:val="both"/>
        <w:rPr>
          <w:rFonts w:ascii="Calibri" w:hAnsi="Calibri" w:cs="Calibri"/>
          <w:sz w:val="20"/>
          <w:szCs w:val="20"/>
        </w:rPr>
      </w:pPr>
    </w:p>
    <w:p w:rsidR="004C7059" w:rsidRPr="004C7059" w:rsidRDefault="004C7059" w:rsidP="004C7059">
      <w:pPr>
        <w:pStyle w:val="Default"/>
        <w:jc w:val="both"/>
        <w:rPr>
          <w:rFonts w:ascii="Calibri" w:hAnsi="Calibri" w:cs="Calibri"/>
          <w:b/>
          <w:sz w:val="20"/>
          <w:szCs w:val="20"/>
        </w:rPr>
      </w:pPr>
      <w:r w:rsidRPr="004C7059">
        <w:rPr>
          <w:rFonts w:ascii="Calibri" w:hAnsi="Calibri" w:cs="Calibri"/>
          <w:b/>
          <w:sz w:val="20"/>
          <w:szCs w:val="20"/>
        </w:rPr>
        <w:t>Background</w:t>
      </w:r>
    </w:p>
    <w:p w:rsidR="004C7059" w:rsidRPr="004C7059" w:rsidRDefault="004C7059" w:rsidP="004C7059">
      <w:pPr>
        <w:pStyle w:val="Default"/>
        <w:jc w:val="both"/>
        <w:rPr>
          <w:rFonts w:ascii="Calibri" w:hAnsi="Calibri" w:cs="Calibri"/>
          <w:sz w:val="20"/>
          <w:szCs w:val="20"/>
        </w:rPr>
      </w:pPr>
    </w:p>
    <w:p w:rsidR="004C7059" w:rsidRPr="004C7059" w:rsidRDefault="004C7059" w:rsidP="004C7059">
      <w:pPr>
        <w:pStyle w:val="Default"/>
        <w:jc w:val="both"/>
        <w:rPr>
          <w:rFonts w:ascii="Calibri" w:hAnsi="Calibri" w:cs="Calibri"/>
          <w:sz w:val="20"/>
          <w:szCs w:val="20"/>
        </w:rPr>
      </w:pPr>
      <w:r w:rsidRPr="004C7059">
        <w:rPr>
          <w:rFonts w:ascii="Calibri" w:hAnsi="Calibri" w:cs="Calibri"/>
          <w:sz w:val="20"/>
          <w:szCs w:val="20"/>
        </w:rPr>
        <w:t xml:space="preserve">The NHS England planning guidance for 2017/18 set out expectations for extended access across England and the CCG’s GP Forward View Delivery plan included the CCG’s response to this. </w:t>
      </w:r>
    </w:p>
    <w:p w:rsidR="004C7059" w:rsidRPr="004C7059" w:rsidRDefault="004C7059" w:rsidP="004C7059">
      <w:pPr>
        <w:pStyle w:val="Default"/>
        <w:jc w:val="both"/>
        <w:rPr>
          <w:rFonts w:ascii="Calibri" w:hAnsi="Calibri" w:cs="Calibri"/>
          <w:sz w:val="20"/>
          <w:szCs w:val="20"/>
        </w:rPr>
      </w:pPr>
    </w:p>
    <w:p w:rsidR="002D6E97" w:rsidRDefault="002D6E97" w:rsidP="004C7059">
      <w:pPr>
        <w:pStyle w:val="Default"/>
        <w:jc w:val="both"/>
        <w:rPr>
          <w:rFonts w:ascii="Calibri" w:hAnsi="Calibri" w:cs="Calibri"/>
          <w:sz w:val="20"/>
          <w:szCs w:val="20"/>
        </w:rPr>
      </w:pPr>
      <w:r w:rsidRPr="002D6E97">
        <w:rPr>
          <w:rFonts w:ascii="Calibri" w:hAnsi="Calibri" w:cs="Calibri"/>
          <w:sz w:val="20"/>
          <w:szCs w:val="20"/>
        </w:rPr>
        <w:t>As the CCG wished to retain the link to the registered patient list, practices were asked to collaborate to deliver this service; the vehicle used to do this was the Federations.  In December 2017, CCC was asked to support the proposal to commission an extended access pilot delivered via the practice federations</w:t>
      </w:r>
      <w:r w:rsidR="007505A6">
        <w:rPr>
          <w:rFonts w:ascii="Calibri" w:hAnsi="Calibri" w:cs="Calibri"/>
          <w:sz w:val="20"/>
          <w:szCs w:val="20"/>
        </w:rPr>
        <w:t>.</w:t>
      </w:r>
      <w:r w:rsidRPr="002D6E97">
        <w:rPr>
          <w:rFonts w:ascii="Calibri" w:hAnsi="Calibri" w:cs="Calibri"/>
          <w:sz w:val="20"/>
          <w:szCs w:val="20"/>
        </w:rPr>
        <w:t xml:space="preserve"> The proposal was to commission the pilot commencing the latter winter period 2017/18 and was supported by the CCC in January 2018. Implementation of the service required further time than originally anticipated and in March 2018, the CCC supported an extension of the interim service until September 30th 2019 to allow sufficient time for data to be collected and the service to be reviewed. </w:t>
      </w:r>
      <w:r w:rsidR="008016D4">
        <w:rPr>
          <w:rFonts w:ascii="Calibri" w:hAnsi="Calibri" w:cs="Calibri"/>
          <w:sz w:val="20"/>
          <w:szCs w:val="20"/>
        </w:rPr>
        <w:t xml:space="preserve">With the development for PCNs following the publication of the NHS Long Term Plan in January 2019, PCNs became the </w:t>
      </w:r>
      <w:r w:rsidR="008016D4" w:rsidRPr="008016D4">
        <w:rPr>
          <w:rFonts w:ascii="Calibri" w:hAnsi="Calibri" w:cs="Calibri"/>
          <w:sz w:val="20"/>
          <w:szCs w:val="20"/>
        </w:rPr>
        <w:t>nationally recognised vehicle for commissioning from networks of practices</w:t>
      </w:r>
      <w:r w:rsidR="008016D4">
        <w:rPr>
          <w:rFonts w:ascii="Calibri" w:hAnsi="Calibri" w:cs="Calibri"/>
          <w:sz w:val="20"/>
          <w:szCs w:val="20"/>
        </w:rPr>
        <w:t xml:space="preserve">. </w:t>
      </w:r>
      <w:r w:rsidR="008016D4" w:rsidRPr="008016D4">
        <w:rPr>
          <w:rFonts w:ascii="Calibri" w:hAnsi="Calibri" w:cs="Calibri"/>
          <w:sz w:val="20"/>
          <w:szCs w:val="20"/>
        </w:rPr>
        <w:t>CCC and PCCC supported the decision to novate the interim arrangements</w:t>
      </w:r>
      <w:r w:rsidR="008016D4">
        <w:rPr>
          <w:rFonts w:ascii="Calibri" w:hAnsi="Calibri" w:cs="Calibri"/>
          <w:sz w:val="20"/>
          <w:szCs w:val="20"/>
        </w:rPr>
        <w:t xml:space="preserve"> for extended access</w:t>
      </w:r>
      <w:r w:rsidR="008016D4" w:rsidRPr="008016D4">
        <w:rPr>
          <w:rFonts w:ascii="Calibri" w:hAnsi="Calibri" w:cs="Calibri"/>
          <w:sz w:val="20"/>
          <w:szCs w:val="20"/>
        </w:rPr>
        <w:t xml:space="preserve"> across to t</w:t>
      </w:r>
      <w:r w:rsidR="008016D4">
        <w:rPr>
          <w:rFonts w:ascii="Calibri" w:hAnsi="Calibri" w:cs="Calibri"/>
          <w:sz w:val="20"/>
          <w:szCs w:val="20"/>
        </w:rPr>
        <w:t>he lead practices for the PCNs a</w:t>
      </w:r>
      <w:r w:rsidR="008016D4" w:rsidRPr="008016D4">
        <w:rPr>
          <w:rFonts w:ascii="Calibri" w:hAnsi="Calibri" w:cs="Calibri"/>
          <w:sz w:val="20"/>
          <w:szCs w:val="20"/>
        </w:rPr>
        <w:t>nd this took place, July 2019. It did not represent any change in service, as the practices continued to deliver the service in the same way.</w:t>
      </w:r>
    </w:p>
    <w:p w:rsidR="002D6E97" w:rsidRDefault="002D6E97" w:rsidP="004C7059">
      <w:pPr>
        <w:pStyle w:val="Default"/>
        <w:jc w:val="both"/>
        <w:rPr>
          <w:rFonts w:ascii="Calibri" w:hAnsi="Calibri" w:cs="Calibri"/>
          <w:sz w:val="20"/>
          <w:szCs w:val="20"/>
        </w:rPr>
      </w:pPr>
    </w:p>
    <w:p w:rsidR="002D6E97" w:rsidRDefault="008016D4" w:rsidP="004C7059">
      <w:pPr>
        <w:pStyle w:val="Default"/>
        <w:jc w:val="both"/>
        <w:rPr>
          <w:rFonts w:ascii="Calibri" w:hAnsi="Calibri" w:cs="Calibri"/>
          <w:sz w:val="20"/>
          <w:szCs w:val="20"/>
        </w:rPr>
      </w:pPr>
      <w:r>
        <w:rPr>
          <w:rFonts w:ascii="Calibri" w:hAnsi="Calibri" w:cs="Calibri"/>
          <w:sz w:val="20"/>
          <w:szCs w:val="20"/>
        </w:rPr>
        <w:t>The CCC and PCCC supported an extension of the service to</w:t>
      </w:r>
      <w:r w:rsidR="002D6E97" w:rsidRPr="002D6E97">
        <w:rPr>
          <w:rFonts w:ascii="Calibri" w:hAnsi="Calibri" w:cs="Calibri"/>
          <w:sz w:val="20"/>
          <w:szCs w:val="20"/>
        </w:rPr>
        <w:t xml:space="preserve"> March 31st 2020 </w:t>
      </w:r>
      <w:r w:rsidR="00650CF9">
        <w:rPr>
          <w:rFonts w:ascii="Calibri" w:hAnsi="Calibri" w:cs="Calibri"/>
          <w:sz w:val="20"/>
          <w:szCs w:val="20"/>
        </w:rPr>
        <w:t>to allow time for the results of the National Access Review</w:t>
      </w:r>
      <w:r w:rsidR="007505A6">
        <w:rPr>
          <w:rFonts w:ascii="Calibri" w:hAnsi="Calibri" w:cs="Calibri"/>
          <w:sz w:val="20"/>
          <w:szCs w:val="20"/>
        </w:rPr>
        <w:t>.</w:t>
      </w:r>
      <w:r w:rsidR="00650CF9">
        <w:rPr>
          <w:rFonts w:ascii="Calibri" w:hAnsi="Calibri" w:cs="Calibri"/>
          <w:sz w:val="20"/>
          <w:szCs w:val="20"/>
        </w:rPr>
        <w:t xml:space="preserve"> </w:t>
      </w:r>
      <w:r w:rsidR="002D6E97" w:rsidRPr="002D6E97">
        <w:rPr>
          <w:rFonts w:ascii="Calibri" w:hAnsi="Calibri" w:cs="Calibri"/>
          <w:sz w:val="20"/>
          <w:szCs w:val="20"/>
        </w:rPr>
        <w:t xml:space="preserve">Advice from the contracts team </w:t>
      </w:r>
      <w:r w:rsidR="007505A6">
        <w:rPr>
          <w:rFonts w:ascii="Calibri" w:hAnsi="Calibri" w:cs="Calibri"/>
          <w:sz w:val="20"/>
          <w:szCs w:val="20"/>
        </w:rPr>
        <w:t xml:space="preserve">was </w:t>
      </w:r>
      <w:r w:rsidR="002D6E97" w:rsidRPr="002D6E97">
        <w:rPr>
          <w:rFonts w:ascii="Calibri" w:hAnsi="Calibri" w:cs="Calibri"/>
          <w:sz w:val="20"/>
          <w:szCs w:val="20"/>
        </w:rPr>
        <w:t>to novate these interim arrangements across to the lead practices for the PCNs, now that that there is a nationally recognised vehicle for commissioning from networks of practices, and this change has taken place.</w:t>
      </w:r>
    </w:p>
    <w:p w:rsidR="002D6E97" w:rsidRPr="004C7059" w:rsidRDefault="002D6E97" w:rsidP="004C7059">
      <w:pPr>
        <w:pStyle w:val="Default"/>
        <w:jc w:val="both"/>
        <w:rPr>
          <w:rFonts w:ascii="Calibri" w:hAnsi="Calibri" w:cs="Calibri"/>
          <w:sz w:val="20"/>
          <w:szCs w:val="20"/>
        </w:rPr>
      </w:pPr>
    </w:p>
    <w:p w:rsidR="00C66CBF" w:rsidRDefault="004C7059" w:rsidP="004C7059">
      <w:pPr>
        <w:pStyle w:val="Default"/>
        <w:jc w:val="both"/>
        <w:rPr>
          <w:rFonts w:ascii="Calibri" w:hAnsi="Calibri" w:cs="Calibri"/>
          <w:sz w:val="20"/>
          <w:szCs w:val="20"/>
        </w:rPr>
      </w:pPr>
      <w:r w:rsidRPr="004C7059">
        <w:rPr>
          <w:rFonts w:ascii="Calibri" w:hAnsi="Calibri" w:cs="Calibri"/>
          <w:sz w:val="20"/>
          <w:szCs w:val="20"/>
        </w:rPr>
        <w:t xml:space="preserve">This paper sets out the delivery of the service to date and </w:t>
      </w:r>
      <w:r w:rsidR="00C64674">
        <w:rPr>
          <w:rFonts w:ascii="Calibri" w:hAnsi="Calibri" w:cs="Calibri"/>
          <w:sz w:val="20"/>
          <w:szCs w:val="20"/>
        </w:rPr>
        <w:t>the proposal for</w:t>
      </w:r>
      <w:r w:rsidRPr="004C7059">
        <w:rPr>
          <w:rFonts w:ascii="Calibri" w:hAnsi="Calibri" w:cs="Calibri"/>
          <w:sz w:val="20"/>
          <w:szCs w:val="20"/>
        </w:rPr>
        <w:t xml:space="preserve"> service delivery beyond </w:t>
      </w:r>
      <w:r w:rsidR="00650CF9">
        <w:rPr>
          <w:rFonts w:ascii="Calibri" w:hAnsi="Calibri" w:cs="Calibri"/>
          <w:sz w:val="20"/>
          <w:szCs w:val="20"/>
        </w:rPr>
        <w:t>March 31</w:t>
      </w:r>
      <w:r w:rsidR="00650CF9" w:rsidRPr="00650CF9">
        <w:rPr>
          <w:rFonts w:ascii="Calibri" w:hAnsi="Calibri" w:cs="Calibri"/>
          <w:sz w:val="20"/>
          <w:szCs w:val="20"/>
          <w:vertAlign w:val="superscript"/>
        </w:rPr>
        <w:t>st</w:t>
      </w:r>
      <w:r w:rsidR="00650CF9">
        <w:rPr>
          <w:rFonts w:ascii="Calibri" w:hAnsi="Calibri" w:cs="Calibri"/>
          <w:sz w:val="20"/>
          <w:szCs w:val="20"/>
        </w:rPr>
        <w:t xml:space="preserve"> 2020</w:t>
      </w:r>
      <w:r w:rsidRPr="004C7059">
        <w:rPr>
          <w:rFonts w:ascii="Calibri" w:hAnsi="Calibri" w:cs="Calibri"/>
          <w:sz w:val="20"/>
          <w:szCs w:val="20"/>
        </w:rPr>
        <w:t>.</w:t>
      </w:r>
    </w:p>
    <w:p w:rsidR="00C66CBF" w:rsidRDefault="00C66CBF" w:rsidP="00D3211A">
      <w:pPr>
        <w:pStyle w:val="Default"/>
        <w:jc w:val="both"/>
        <w:rPr>
          <w:rFonts w:ascii="Calibri" w:hAnsi="Calibri" w:cs="Calibri"/>
          <w:sz w:val="20"/>
          <w:szCs w:val="20"/>
        </w:rPr>
      </w:pPr>
    </w:p>
    <w:p w:rsidR="004C7059" w:rsidRPr="004C7059" w:rsidRDefault="004C7059" w:rsidP="00D3211A">
      <w:pPr>
        <w:pStyle w:val="Default"/>
        <w:jc w:val="both"/>
        <w:rPr>
          <w:rFonts w:ascii="Calibri" w:hAnsi="Calibri" w:cs="Calibri"/>
          <w:b/>
          <w:sz w:val="20"/>
          <w:szCs w:val="20"/>
        </w:rPr>
      </w:pPr>
      <w:r w:rsidRPr="004C7059">
        <w:rPr>
          <w:rFonts w:ascii="Calibri" w:hAnsi="Calibri" w:cs="Calibri"/>
          <w:b/>
          <w:sz w:val="20"/>
          <w:szCs w:val="20"/>
        </w:rPr>
        <w:t xml:space="preserve">Service Update </w:t>
      </w:r>
    </w:p>
    <w:p w:rsidR="004C7059" w:rsidRDefault="004C7059" w:rsidP="00D3211A">
      <w:pPr>
        <w:pStyle w:val="Default"/>
        <w:jc w:val="both"/>
        <w:rPr>
          <w:rFonts w:ascii="Calibri" w:hAnsi="Calibri" w:cs="Calibri"/>
          <w:sz w:val="20"/>
          <w:szCs w:val="20"/>
        </w:rPr>
      </w:pPr>
    </w:p>
    <w:p w:rsidR="00C66CBF" w:rsidRDefault="004C7059" w:rsidP="00D3211A">
      <w:pPr>
        <w:pStyle w:val="Default"/>
        <w:jc w:val="both"/>
        <w:rPr>
          <w:rFonts w:ascii="Calibri" w:hAnsi="Calibri" w:cs="Calibri"/>
          <w:sz w:val="20"/>
          <w:szCs w:val="20"/>
        </w:rPr>
      </w:pPr>
      <w:r w:rsidRPr="004C7059">
        <w:rPr>
          <w:rFonts w:ascii="Calibri" w:hAnsi="Calibri" w:cs="Calibri"/>
          <w:sz w:val="20"/>
          <w:szCs w:val="20"/>
        </w:rPr>
        <w:t>The commissioned interim service</w:t>
      </w:r>
      <w:r w:rsidR="00AF155E" w:rsidRPr="00AF155E">
        <w:t xml:space="preserve"> </w:t>
      </w:r>
      <w:r w:rsidR="00AF155E" w:rsidRPr="00AF155E">
        <w:rPr>
          <w:rFonts w:ascii="Calibri" w:hAnsi="Calibri" w:cs="Calibri"/>
          <w:sz w:val="20"/>
          <w:szCs w:val="20"/>
        </w:rPr>
        <w:t>commenced October 1st 2018</w:t>
      </w:r>
      <w:r w:rsidR="00AF155E">
        <w:rPr>
          <w:rFonts w:ascii="Calibri" w:hAnsi="Calibri" w:cs="Calibri"/>
          <w:sz w:val="20"/>
          <w:szCs w:val="20"/>
        </w:rPr>
        <w:t xml:space="preserve"> and</w:t>
      </w:r>
      <w:r w:rsidRPr="004C7059">
        <w:rPr>
          <w:rFonts w:ascii="Calibri" w:hAnsi="Calibri" w:cs="Calibri"/>
          <w:sz w:val="20"/>
          <w:szCs w:val="20"/>
        </w:rPr>
        <w:t xml:space="preserve"> </w:t>
      </w:r>
      <w:r w:rsidR="00AF155E">
        <w:rPr>
          <w:rFonts w:ascii="Calibri" w:hAnsi="Calibri" w:cs="Calibri"/>
          <w:sz w:val="20"/>
          <w:szCs w:val="20"/>
        </w:rPr>
        <w:t>is</w:t>
      </w:r>
      <w:r w:rsidRPr="004C7059">
        <w:rPr>
          <w:rFonts w:ascii="Calibri" w:hAnsi="Calibri" w:cs="Calibri"/>
          <w:sz w:val="20"/>
          <w:szCs w:val="20"/>
        </w:rPr>
        <w:t xml:space="preserve"> </w:t>
      </w:r>
      <w:r w:rsidR="00AF155E">
        <w:rPr>
          <w:rFonts w:ascii="Calibri" w:hAnsi="Calibri" w:cs="Calibri"/>
          <w:sz w:val="20"/>
          <w:szCs w:val="20"/>
        </w:rPr>
        <w:t xml:space="preserve">now </w:t>
      </w:r>
      <w:r w:rsidRPr="004C7059">
        <w:rPr>
          <w:rFonts w:ascii="Calibri" w:hAnsi="Calibri" w:cs="Calibri"/>
          <w:sz w:val="20"/>
          <w:szCs w:val="20"/>
        </w:rPr>
        <w:t xml:space="preserve">delivered by the </w:t>
      </w:r>
      <w:r w:rsidR="00AF155E">
        <w:rPr>
          <w:rFonts w:ascii="Calibri" w:hAnsi="Calibri" w:cs="Calibri"/>
          <w:sz w:val="20"/>
          <w:szCs w:val="20"/>
        </w:rPr>
        <w:t>5 PCNs</w:t>
      </w:r>
      <w:r w:rsidRPr="004C7059">
        <w:rPr>
          <w:rFonts w:ascii="Calibri" w:hAnsi="Calibri" w:cs="Calibri"/>
          <w:sz w:val="20"/>
          <w:szCs w:val="20"/>
        </w:rPr>
        <w:t xml:space="preserve"> for </w:t>
      </w:r>
      <w:r w:rsidR="00AF155E">
        <w:rPr>
          <w:rFonts w:ascii="Calibri" w:hAnsi="Calibri" w:cs="Calibri"/>
          <w:sz w:val="20"/>
          <w:szCs w:val="20"/>
        </w:rPr>
        <w:t>their registered populations</w:t>
      </w:r>
      <w:r w:rsidRPr="004C7059">
        <w:rPr>
          <w:rFonts w:ascii="Calibri" w:hAnsi="Calibri" w:cs="Calibri"/>
          <w:sz w:val="20"/>
          <w:szCs w:val="20"/>
        </w:rPr>
        <w:t>.</w:t>
      </w:r>
      <w:r w:rsidR="00AF155E">
        <w:rPr>
          <w:rFonts w:ascii="Calibri" w:hAnsi="Calibri" w:cs="Calibri"/>
          <w:sz w:val="20"/>
          <w:szCs w:val="20"/>
        </w:rPr>
        <w:t xml:space="preserve"> </w:t>
      </w:r>
    </w:p>
    <w:p w:rsidR="00AF155E" w:rsidRDefault="00AF155E" w:rsidP="00D3211A">
      <w:pPr>
        <w:pStyle w:val="Default"/>
        <w:jc w:val="both"/>
        <w:rPr>
          <w:rFonts w:ascii="Calibri" w:hAnsi="Calibri" w:cs="Calibri"/>
          <w:sz w:val="20"/>
          <w:szCs w:val="20"/>
        </w:rPr>
      </w:pPr>
    </w:p>
    <w:p w:rsidR="004C7059" w:rsidRPr="004C7059" w:rsidRDefault="004C7059" w:rsidP="004C7059">
      <w:pPr>
        <w:pStyle w:val="Default"/>
        <w:jc w:val="both"/>
        <w:rPr>
          <w:rFonts w:ascii="Calibri" w:hAnsi="Calibri" w:cs="Calibri"/>
          <w:sz w:val="20"/>
          <w:szCs w:val="20"/>
        </w:rPr>
      </w:pPr>
      <w:r w:rsidRPr="004C7059">
        <w:rPr>
          <w:rFonts w:ascii="Calibri" w:hAnsi="Calibri" w:cs="Calibri"/>
          <w:sz w:val="20"/>
          <w:szCs w:val="20"/>
        </w:rPr>
        <w:t xml:space="preserve">The service is currently delivered separately by </w:t>
      </w:r>
      <w:r w:rsidR="00AF155E">
        <w:rPr>
          <w:rFonts w:ascii="Calibri" w:hAnsi="Calibri" w:cs="Calibri"/>
          <w:sz w:val="20"/>
          <w:szCs w:val="20"/>
        </w:rPr>
        <w:t xml:space="preserve">2 of the PCNs and jointly by the remaining 3 </w:t>
      </w:r>
      <w:r w:rsidRPr="004C7059">
        <w:rPr>
          <w:rFonts w:ascii="Calibri" w:hAnsi="Calibri" w:cs="Calibri"/>
          <w:sz w:val="20"/>
          <w:szCs w:val="20"/>
        </w:rPr>
        <w:t xml:space="preserve">for their registered population, providing services during the evenings and on weekends (7 days a week). Weekend cover for one of the </w:t>
      </w:r>
      <w:r w:rsidR="00AF155E">
        <w:rPr>
          <w:rFonts w:ascii="Calibri" w:hAnsi="Calibri" w:cs="Calibri"/>
          <w:sz w:val="20"/>
          <w:szCs w:val="20"/>
        </w:rPr>
        <w:t>Primary Care Networks</w:t>
      </w:r>
      <w:r w:rsidRPr="004C7059">
        <w:rPr>
          <w:rFonts w:ascii="Calibri" w:hAnsi="Calibri" w:cs="Calibri"/>
          <w:sz w:val="20"/>
          <w:szCs w:val="20"/>
        </w:rPr>
        <w:t xml:space="preserve"> (</w:t>
      </w:r>
      <w:proofErr w:type="spellStart"/>
      <w:r w:rsidRPr="004C7059">
        <w:rPr>
          <w:rFonts w:ascii="Calibri" w:hAnsi="Calibri" w:cs="Calibri"/>
          <w:sz w:val="20"/>
          <w:szCs w:val="20"/>
        </w:rPr>
        <w:t>Freshney</w:t>
      </w:r>
      <w:proofErr w:type="spellEnd"/>
      <w:r w:rsidRPr="004C7059">
        <w:rPr>
          <w:rFonts w:ascii="Calibri" w:hAnsi="Calibri" w:cs="Calibri"/>
          <w:sz w:val="20"/>
          <w:szCs w:val="20"/>
        </w:rPr>
        <w:t xml:space="preserve"> Pelham) is provided by Core Care </w:t>
      </w:r>
      <w:proofErr w:type="spellStart"/>
      <w:r w:rsidRPr="004C7059">
        <w:rPr>
          <w:rFonts w:ascii="Calibri" w:hAnsi="Calibri" w:cs="Calibri"/>
          <w:sz w:val="20"/>
          <w:szCs w:val="20"/>
        </w:rPr>
        <w:t>Lincs</w:t>
      </w:r>
      <w:proofErr w:type="spellEnd"/>
      <w:r w:rsidRPr="004C7059">
        <w:rPr>
          <w:rFonts w:ascii="Calibri" w:hAnsi="Calibri" w:cs="Calibri"/>
          <w:sz w:val="20"/>
          <w:szCs w:val="20"/>
        </w:rPr>
        <w:t xml:space="preserve"> on behalf of the federation and is delivered from the GP </w:t>
      </w:r>
      <w:proofErr w:type="gramStart"/>
      <w:r w:rsidRPr="004C7059">
        <w:rPr>
          <w:rFonts w:ascii="Calibri" w:hAnsi="Calibri" w:cs="Calibri"/>
          <w:sz w:val="20"/>
          <w:szCs w:val="20"/>
        </w:rPr>
        <w:t>Out</w:t>
      </w:r>
      <w:proofErr w:type="gramEnd"/>
      <w:r w:rsidRPr="004C7059">
        <w:rPr>
          <w:rFonts w:ascii="Calibri" w:hAnsi="Calibri" w:cs="Calibri"/>
          <w:sz w:val="20"/>
          <w:szCs w:val="20"/>
        </w:rPr>
        <w:t xml:space="preserve"> of Hours base at the hospital. The remaining </w:t>
      </w:r>
      <w:r w:rsidR="00AF155E">
        <w:rPr>
          <w:rFonts w:ascii="Calibri" w:hAnsi="Calibri" w:cs="Calibri"/>
          <w:sz w:val="20"/>
          <w:szCs w:val="20"/>
        </w:rPr>
        <w:t>PCNs</w:t>
      </w:r>
      <w:r w:rsidRPr="004C7059">
        <w:rPr>
          <w:rFonts w:ascii="Calibri" w:hAnsi="Calibri" w:cs="Calibri"/>
          <w:sz w:val="20"/>
          <w:szCs w:val="20"/>
        </w:rPr>
        <w:t xml:space="preserve"> provide their own cover</w:t>
      </w:r>
      <w:r w:rsidR="00AF155E">
        <w:rPr>
          <w:rFonts w:ascii="Calibri" w:hAnsi="Calibri" w:cs="Calibri"/>
          <w:sz w:val="20"/>
          <w:szCs w:val="20"/>
        </w:rPr>
        <w:t xml:space="preserve">. </w:t>
      </w:r>
    </w:p>
    <w:p w:rsidR="004C7059" w:rsidRPr="004C7059" w:rsidRDefault="004C7059" w:rsidP="004C7059">
      <w:pPr>
        <w:pStyle w:val="Default"/>
        <w:jc w:val="both"/>
        <w:rPr>
          <w:rFonts w:ascii="Calibri" w:hAnsi="Calibri" w:cs="Calibri"/>
          <w:sz w:val="20"/>
          <w:szCs w:val="20"/>
        </w:rPr>
      </w:pPr>
    </w:p>
    <w:p w:rsidR="004C7059" w:rsidRPr="004C7059" w:rsidRDefault="004C7059" w:rsidP="004C7059">
      <w:pPr>
        <w:pStyle w:val="Default"/>
        <w:jc w:val="both"/>
        <w:rPr>
          <w:rFonts w:ascii="Calibri" w:hAnsi="Calibri" w:cs="Calibri"/>
          <w:sz w:val="20"/>
          <w:szCs w:val="20"/>
        </w:rPr>
      </w:pPr>
      <w:r w:rsidRPr="004C7059">
        <w:rPr>
          <w:rFonts w:ascii="Calibri" w:hAnsi="Calibri" w:cs="Calibri"/>
          <w:sz w:val="20"/>
          <w:szCs w:val="20"/>
        </w:rPr>
        <w:t>The service provides appointments 6.30pm-8.00pm Monday-Friday and between 8am-12.00pm, Saturday and Sunday, although each federation opens for different hours during this time over the weekend.</w:t>
      </w:r>
      <w:r w:rsidR="001B1D5C">
        <w:rPr>
          <w:rFonts w:ascii="Calibri" w:hAnsi="Calibri" w:cs="Calibri"/>
          <w:sz w:val="20"/>
          <w:szCs w:val="20"/>
        </w:rPr>
        <w:t xml:space="preserve"> The service also provides appointments on Bank Holidays and hours are revised to reflect expected demand before, during and following the Bank Holiday. </w:t>
      </w:r>
    </w:p>
    <w:p w:rsidR="004C7059" w:rsidRPr="004C7059" w:rsidRDefault="004C7059" w:rsidP="004C7059">
      <w:pPr>
        <w:pStyle w:val="Default"/>
        <w:jc w:val="both"/>
        <w:rPr>
          <w:rFonts w:ascii="Calibri" w:hAnsi="Calibri" w:cs="Calibri"/>
          <w:sz w:val="20"/>
          <w:szCs w:val="20"/>
        </w:rPr>
      </w:pPr>
    </w:p>
    <w:p w:rsidR="004C7059" w:rsidRPr="004C7059" w:rsidRDefault="004C7059" w:rsidP="004C7059">
      <w:pPr>
        <w:pStyle w:val="Default"/>
        <w:jc w:val="both"/>
        <w:rPr>
          <w:rFonts w:ascii="Calibri" w:hAnsi="Calibri" w:cs="Calibri"/>
          <w:sz w:val="20"/>
          <w:szCs w:val="20"/>
        </w:rPr>
      </w:pPr>
      <w:r w:rsidRPr="004C7059">
        <w:rPr>
          <w:rFonts w:ascii="Calibri" w:hAnsi="Calibri" w:cs="Calibri"/>
          <w:sz w:val="20"/>
          <w:szCs w:val="20"/>
        </w:rPr>
        <w:t xml:space="preserve">Each </w:t>
      </w:r>
      <w:r w:rsidR="00892E04">
        <w:rPr>
          <w:rFonts w:ascii="Calibri" w:hAnsi="Calibri" w:cs="Calibri"/>
          <w:sz w:val="20"/>
          <w:szCs w:val="20"/>
        </w:rPr>
        <w:t>service</w:t>
      </w:r>
      <w:r w:rsidRPr="004C7059">
        <w:rPr>
          <w:rFonts w:ascii="Calibri" w:hAnsi="Calibri" w:cs="Calibri"/>
          <w:sz w:val="20"/>
          <w:szCs w:val="20"/>
        </w:rPr>
        <w:t xml:space="preserve"> provides a range of clinics and utilises a range of staff including nurses, Health Care Assistants and GPs, offering both pre-bookable appointments and on the day</w:t>
      </w:r>
      <w:r w:rsidR="00C64674">
        <w:rPr>
          <w:rFonts w:ascii="Calibri" w:hAnsi="Calibri" w:cs="Calibri"/>
          <w:sz w:val="20"/>
          <w:szCs w:val="20"/>
        </w:rPr>
        <w:t xml:space="preserve"> and including Long Term Condition clinics</w:t>
      </w:r>
      <w:r w:rsidRPr="004C7059">
        <w:rPr>
          <w:rFonts w:ascii="Calibri" w:hAnsi="Calibri" w:cs="Calibri"/>
          <w:sz w:val="20"/>
          <w:szCs w:val="20"/>
        </w:rPr>
        <w:t xml:space="preserve">. </w:t>
      </w:r>
    </w:p>
    <w:p w:rsidR="004C7059" w:rsidRPr="004C7059" w:rsidRDefault="004C7059" w:rsidP="004C7059">
      <w:pPr>
        <w:pStyle w:val="Default"/>
        <w:jc w:val="both"/>
        <w:rPr>
          <w:rFonts w:ascii="Calibri" w:hAnsi="Calibri" w:cs="Calibri"/>
          <w:sz w:val="20"/>
          <w:szCs w:val="20"/>
        </w:rPr>
      </w:pPr>
    </w:p>
    <w:p w:rsidR="004C7059" w:rsidRPr="004C7059" w:rsidRDefault="004C7059" w:rsidP="004C7059">
      <w:pPr>
        <w:pStyle w:val="Default"/>
        <w:jc w:val="both"/>
        <w:rPr>
          <w:rFonts w:ascii="Calibri" w:hAnsi="Calibri" w:cs="Calibri"/>
          <w:sz w:val="20"/>
          <w:szCs w:val="20"/>
        </w:rPr>
      </w:pPr>
      <w:r w:rsidRPr="004C7059">
        <w:rPr>
          <w:rFonts w:ascii="Calibri" w:hAnsi="Calibri" w:cs="Calibri"/>
          <w:sz w:val="20"/>
          <w:szCs w:val="20"/>
        </w:rPr>
        <w:t>The service is advertise</w:t>
      </w:r>
      <w:r w:rsidR="00C64674">
        <w:rPr>
          <w:rFonts w:ascii="Calibri" w:hAnsi="Calibri" w:cs="Calibri"/>
          <w:sz w:val="20"/>
          <w:szCs w:val="20"/>
        </w:rPr>
        <w:t xml:space="preserve">d on all practice websites, within practices as well as on social media and </w:t>
      </w:r>
      <w:r w:rsidRPr="004C7059">
        <w:rPr>
          <w:rFonts w:ascii="Calibri" w:hAnsi="Calibri" w:cs="Calibri"/>
          <w:sz w:val="20"/>
          <w:szCs w:val="20"/>
        </w:rPr>
        <w:t>practice reception staff have received training and support to ensure they are offering the slots available.</w:t>
      </w:r>
      <w:r w:rsidR="001B1D5C">
        <w:rPr>
          <w:rFonts w:ascii="Calibri" w:hAnsi="Calibri" w:cs="Calibri"/>
          <w:sz w:val="20"/>
          <w:szCs w:val="20"/>
        </w:rPr>
        <w:t xml:space="preserve"> The CCG has also advertised through social media and on their website as well as through urgent care services. </w:t>
      </w:r>
    </w:p>
    <w:p w:rsidR="004C7059" w:rsidRPr="004C7059" w:rsidRDefault="004C7059" w:rsidP="004C7059">
      <w:pPr>
        <w:pStyle w:val="Default"/>
        <w:jc w:val="both"/>
        <w:rPr>
          <w:rFonts w:ascii="Calibri" w:hAnsi="Calibri" w:cs="Calibri"/>
          <w:sz w:val="20"/>
          <w:szCs w:val="20"/>
        </w:rPr>
      </w:pPr>
    </w:p>
    <w:p w:rsidR="004C7059" w:rsidRDefault="00953CD3" w:rsidP="004C7059">
      <w:pPr>
        <w:pStyle w:val="Default"/>
        <w:jc w:val="both"/>
        <w:rPr>
          <w:rFonts w:ascii="Calibri" w:hAnsi="Calibri" w:cs="Calibri"/>
          <w:sz w:val="20"/>
          <w:szCs w:val="20"/>
        </w:rPr>
      </w:pPr>
      <w:r>
        <w:rPr>
          <w:rFonts w:ascii="Calibri" w:hAnsi="Calibri" w:cs="Calibri"/>
          <w:sz w:val="20"/>
          <w:szCs w:val="20"/>
        </w:rPr>
        <w:t>U</w:t>
      </w:r>
      <w:r w:rsidR="004C7059" w:rsidRPr="004C7059">
        <w:rPr>
          <w:rFonts w:ascii="Calibri" w:hAnsi="Calibri" w:cs="Calibri"/>
          <w:sz w:val="20"/>
          <w:szCs w:val="20"/>
        </w:rPr>
        <w:t xml:space="preserve">tilisation rates </w:t>
      </w:r>
      <w:r w:rsidRPr="00953CD3">
        <w:rPr>
          <w:rFonts w:ascii="Calibri" w:hAnsi="Calibri" w:cs="Calibri"/>
          <w:sz w:val="20"/>
          <w:szCs w:val="20"/>
        </w:rPr>
        <w:t xml:space="preserve">across the CCG </w:t>
      </w:r>
      <w:r w:rsidR="004C7059" w:rsidRPr="004C7059">
        <w:rPr>
          <w:rFonts w:ascii="Calibri" w:hAnsi="Calibri" w:cs="Calibri"/>
          <w:sz w:val="20"/>
          <w:szCs w:val="20"/>
        </w:rPr>
        <w:t xml:space="preserve">vary between </w:t>
      </w:r>
      <w:r>
        <w:rPr>
          <w:rFonts w:ascii="Calibri" w:hAnsi="Calibri" w:cs="Calibri"/>
          <w:sz w:val="20"/>
          <w:szCs w:val="20"/>
        </w:rPr>
        <w:t>61-71</w:t>
      </w:r>
      <w:r w:rsidR="00905F49">
        <w:rPr>
          <w:rFonts w:ascii="Calibri" w:hAnsi="Calibri" w:cs="Calibri"/>
          <w:sz w:val="20"/>
          <w:szCs w:val="20"/>
        </w:rPr>
        <w:t>%</w:t>
      </w:r>
      <w:r>
        <w:rPr>
          <w:rFonts w:ascii="Calibri" w:hAnsi="Calibri" w:cs="Calibri"/>
          <w:sz w:val="20"/>
          <w:szCs w:val="20"/>
        </w:rPr>
        <w:t>, September to November 2019</w:t>
      </w:r>
      <w:r w:rsidR="00905F49">
        <w:rPr>
          <w:rFonts w:ascii="Calibri" w:hAnsi="Calibri" w:cs="Calibri"/>
          <w:sz w:val="20"/>
          <w:szCs w:val="20"/>
        </w:rPr>
        <w:t xml:space="preserve">. </w:t>
      </w:r>
      <w:r w:rsidR="00D365B1">
        <w:rPr>
          <w:rFonts w:ascii="Calibri" w:hAnsi="Calibri" w:cs="Calibri"/>
          <w:sz w:val="20"/>
          <w:szCs w:val="20"/>
        </w:rPr>
        <w:t xml:space="preserve">Where the average utilisation rate is low, PCNs </w:t>
      </w:r>
      <w:r>
        <w:rPr>
          <w:rFonts w:ascii="Calibri" w:hAnsi="Calibri" w:cs="Calibri"/>
          <w:sz w:val="20"/>
          <w:szCs w:val="20"/>
        </w:rPr>
        <w:t>continue to make</w:t>
      </w:r>
      <w:r w:rsidR="00D365B1">
        <w:rPr>
          <w:rFonts w:ascii="Calibri" w:hAnsi="Calibri" w:cs="Calibri"/>
          <w:sz w:val="20"/>
          <w:szCs w:val="20"/>
        </w:rPr>
        <w:t xml:space="preserve"> adjustments to the types of services offered during extended access in order to </w:t>
      </w:r>
      <w:r w:rsidR="00C64674">
        <w:rPr>
          <w:rFonts w:ascii="Calibri" w:hAnsi="Calibri" w:cs="Calibri"/>
          <w:sz w:val="20"/>
          <w:szCs w:val="20"/>
        </w:rPr>
        <w:t xml:space="preserve">increase uptake. </w:t>
      </w:r>
    </w:p>
    <w:p w:rsidR="00905F49" w:rsidRDefault="00905F49" w:rsidP="004C7059">
      <w:pPr>
        <w:pStyle w:val="Default"/>
        <w:jc w:val="both"/>
        <w:rPr>
          <w:rFonts w:ascii="Calibri" w:hAnsi="Calibri" w:cs="Calibri"/>
          <w:sz w:val="20"/>
          <w:szCs w:val="20"/>
        </w:rPr>
      </w:pPr>
    </w:p>
    <w:p w:rsidR="004C7059" w:rsidRDefault="004C7059" w:rsidP="004C7059">
      <w:pPr>
        <w:pStyle w:val="Default"/>
        <w:jc w:val="both"/>
        <w:rPr>
          <w:rFonts w:ascii="Calibri" w:hAnsi="Calibri" w:cs="Calibri"/>
          <w:b/>
          <w:sz w:val="20"/>
          <w:szCs w:val="20"/>
        </w:rPr>
      </w:pPr>
      <w:r w:rsidRPr="00D365B1">
        <w:rPr>
          <w:rFonts w:ascii="Calibri" w:hAnsi="Calibri" w:cs="Calibri"/>
          <w:b/>
          <w:sz w:val="20"/>
          <w:szCs w:val="20"/>
        </w:rPr>
        <w:t xml:space="preserve">Service Delivery </w:t>
      </w:r>
      <w:r w:rsidR="00A3285D">
        <w:rPr>
          <w:rFonts w:ascii="Calibri" w:hAnsi="Calibri" w:cs="Calibri"/>
          <w:b/>
          <w:sz w:val="20"/>
          <w:szCs w:val="20"/>
        </w:rPr>
        <w:t>April 2020</w:t>
      </w:r>
      <w:r w:rsidRPr="00D365B1">
        <w:rPr>
          <w:rFonts w:ascii="Calibri" w:hAnsi="Calibri" w:cs="Calibri"/>
          <w:b/>
          <w:sz w:val="20"/>
          <w:szCs w:val="20"/>
        </w:rPr>
        <w:t xml:space="preserve"> onwards</w:t>
      </w:r>
      <w:r w:rsidR="001F3FC1">
        <w:rPr>
          <w:rFonts w:ascii="Calibri" w:hAnsi="Calibri" w:cs="Calibri"/>
          <w:b/>
          <w:sz w:val="20"/>
          <w:szCs w:val="20"/>
        </w:rPr>
        <w:t xml:space="preserve"> </w:t>
      </w:r>
    </w:p>
    <w:p w:rsidR="00892E04" w:rsidRDefault="00892E04" w:rsidP="004C7059">
      <w:pPr>
        <w:pStyle w:val="Default"/>
        <w:jc w:val="both"/>
        <w:rPr>
          <w:rFonts w:ascii="Calibri" w:hAnsi="Calibri" w:cs="Calibri"/>
          <w:sz w:val="20"/>
          <w:szCs w:val="20"/>
        </w:rPr>
      </w:pPr>
    </w:p>
    <w:p w:rsidR="00C66CBF" w:rsidRDefault="00A3285D" w:rsidP="00D3211A">
      <w:pPr>
        <w:pStyle w:val="Default"/>
        <w:jc w:val="both"/>
        <w:rPr>
          <w:rFonts w:ascii="Calibri" w:hAnsi="Calibri" w:cs="Calibri"/>
          <w:sz w:val="20"/>
          <w:szCs w:val="20"/>
        </w:rPr>
      </w:pPr>
      <w:r w:rsidRPr="00A3285D">
        <w:rPr>
          <w:rFonts w:ascii="Calibri" w:hAnsi="Calibri" w:cs="Calibri"/>
          <w:sz w:val="20"/>
          <w:szCs w:val="20"/>
        </w:rPr>
        <w:t xml:space="preserve">As part of a set of Frequently Asked Questions, NHSE has advised that where there is a short term contract “NHS England and NHS Improvement will be undertaking a review of extended access services this year. In the interim, it would make sense to only contract at £6 per head (or less) for the duration of the 2019/20 financial year, so as not to pre-empt the outcomes of the review”.  The results of this are not yet available and as the service is commissioned until March 31st 2020 a decision on provision April 2020 onwards is required. </w:t>
      </w:r>
      <w:r w:rsidR="00D365B1">
        <w:rPr>
          <w:rFonts w:ascii="Calibri" w:hAnsi="Calibri" w:cs="Calibri"/>
          <w:sz w:val="20"/>
          <w:szCs w:val="20"/>
        </w:rPr>
        <w:t>Given that the</w:t>
      </w:r>
      <w:r w:rsidR="00B6731D">
        <w:rPr>
          <w:rFonts w:ascii="Calibri" w:hAnsi="Calibri" w:cs="Calibri"/>
          <w:sz w:val="20"/>
          <w:szCs w:val="20"/>
        </w:rPr>
        <w:t xml:space="preserve"> PCNs will be entitled to the funding for Extended Access from 2021</w:t>
      </w:r>
      <w:r w:rsidR="001B1D5C">
        <w:rPr>
          <w:rFonts w:ascii="Calibri" w:hAnsi="Calibri" w:cs="Calibri"/>
          <w:sz w:val="20"/>
          <w:szCs w:val="20"/>
        </w:rPr>
        <w:t xml:space="preserve"> and</w:t>
      </w:r>
      <w:r w:rsidR="00B6731D">
        <w:rPr>
          <w:rFonts w:ascii="Calibri" w:hAnsi="Calibri" w:cs="Calibri"/>
          <w:sz w:val="20"/>
          <w:szCs w:val="20"/>
        </w:rPr>
        <w:t xml:space="preserve"> that the</w:t>
      </w:r>
      <w:r w:rsidR="00D365B1">
        <w:rPr>
          <w:rFonts w:ascii="Calibri" w:hAnsi="Calibri" w:cs="Calibri"/>
          <w:sz w:val="20"/>
          <w:szCs w:val="20"/>
        </w:rPr>
        <w:t xml:space="preserve"> national requirements may change in 2020</w:t>
      </w:r>
      <w:r w:rsidR="001B1D5C">
        <w:rPr>
          <w:rFonts w:ascii="Calibri" w:hAnsi="Calibri" w:cs="Calibri"/>
          <w:sz w:val="20"/>
          <w:szCs w:val="20"/>
        </w:rPr>
        <w:t xml:space="preserve"> following a review of services</w:t>
      </w:r>
      <w:r w:rsidR="00D365B1">
        <w:rPr>
          <w:rFonts w:ascii="Calibri" w:hAnsi="Calibri" w:cs="Calibri"/>
          <w:sz w:val="20"/>
          <w:szCs w:val="20"/>
        </w:rPr>
        <w:t xml:space="preserve">, the recommendation is that the interim service is extended </w:t>
      </w:r>
      <w:r w:rsidR="00021173">
        <w:rPr>
          <w:rFonts w:ascii="Calibri" w:hAnsi="Calibri" w:cs="Calibri"/>
          <w:sz w:val="20"/>
          <w:szCs w:val="20"/>
        </w:rPr>
        <w:t xml:space="preserve">for a further </w:t>
      </w:r>
      <w:r w:rsidR="00953CD3">
        <w:rPr>
          <w:rFonts w:ascii="Calibri" w:hAnsi="Calibri" w:cs="Calibri"/>
          <w:sz w:val="20"/>
          <w:szCs w:val="20"/>
        </w:rPr>
        <w:t>6</w:t>
      </w:r>
      <w:r w:rsidR="00021173">
        <w:rPr>
          <w:rFonts w:ascii="Calibri" w:hAnsi="Calibri" w:cs="Calibri"/>
          <w:sz w:val="20"/>
          <w:szCs w:val="20"/>
        </w:rPr>
        <w:t xml:space="preserve"> months </w:t>
      </w:r>
      <w:r w:rsidR="00D365B1">
        <w:rPr>
          <w:rFonts w:ascii="Calibri" w:hAnsi="Calibri" w:cs="Calibri"/>
          <w:sz w:val="20"/>
          <w:szCs w:val="20"/>
        </w:rPr>
        <w:t xml:space="preserve">to </w:t>
      </w:r>
      <w:r w:rsidR="00953CD3">
        <w:rPr>
          <w:rFonts w:ascii="Calibri" w:hAnsi="Calibri" w:cs="Calibri"/>
          <w:sz w:val="20"/>
          <w:szCs w:val="20"/>
        </w:rPr>
        <w:t>September</w:t>
      </w:r>
      <w:r w:rsidR="00021173">
        <w:rPr>
          <w:rFonts w:ascii="Calibri" w:hAnsi="Calibri" w:cs="Calibri"/>
          <w:sz w:val="20"/>
          <w:szCs w:val="20"/>
        </w:rPr>
        <w:t xml:space="preserve"> 30</w:t>
      </w:r>
      <w:r w:rsidR="00021173" w:rsidRPr="00021173">
        <w:rPr>
          <w:rFonts w:ascii="Calibri" w:hAnsi="Calibri" w:cs="Calibri"/>
          <w:sz w:val="20"/>
          <w:szCs w:val="20"/>
          <w:vertAlign w:val="superscript"/>
        </w:rPr>
        <w:t>th</w:t>
      </w:r>
      <w:r w:rsidR="00021173">
        <w:rPr>
          <w:rFonts w:ascii="Calibri" w:hAnsi="Calibri" w:cs="Calibri"/>
          <w:sz w:val="20"/>
          <w:szCs w:val="20"/>
        </w:rPr>
        <w:t xml:space="preserve"> </w:t>
      </w:r>
      <w:r w:rsidR="00D365B1">
        <w:rPr>
          <w:rFonts w:ascii="Calibri" w:hAnsi="Calibri" w:cs="Calibri"/>
          <w:sz w:val="20"/>
          <w:szCs w:val="20"/>
        </w:rPr>
        <w:t xml:space="preserve">2020 through the PCNs and a further decision is taken once the outcomes of the national service review are known. </w:t>
      </w:r>
      <w:r w:rsidR="00F918D2">
        <w:rPr>
          <w:rFonts w:ascii="Calibri" w:hAnsi="Calibri" w:cs="Calibri"/>
          <w:sz w:val="20"/>
          <w:szCs w:val="20"/>
        </w:rPr>
        <w:lastRenderedPageBreak/>
        <w:t>A</w:t>
      </w:r>
      <w:r w:rsidR="00953CD3">
        <w:rPr>
          <w:rFonts w:ascii="Calibri" w:hAnsi="Calibri" w:cs="Calibri"/>
          <w:sz w:val="20"/>
          <w:szCs w:val="20"/>
        </w:rPr>
        <w:t>ny changes</w:t>
      </w:r>
      <w:r w:rsidR="00F918D2">
        <w:rPr>
          <w:rFonts w:ascii="Calibri" w:hAnsi="Calibri" w:cs="Calibri"/>
          <w:sz w:val="20"/>
          <w:szCs w:val="20"/>
        </w:rPr>
        <w:t xml:space="preserve"> resulting from the National Access Review findings</w:t>
      </w:r>
      <w:r w:rsidR="00953CD3">
        <w:rPr>
          <w:rFonts w:ascii="Calibri" w:hAnsi="Calibri" w:cs="Calibri"/>
          <w:sz w:val="20"/>
          <w:szCs w:val="20"/>
        </w:rPr>
        <w:t xml:space="preserve"> during </w:t>
      </w:r>
      <w:r w:rsidR="00F918D2">
        <w:rPr>
          <w:rFonts w:ascii="Calibri" w:hAnsi="Calibri" w:cs="Calibri"/>
          <w:sz w:val="20"/>
          <w:szCs w:val="20"/>
        </w:rPr>
        <w:t>the extended timeframe</w:t>
      </w:r>
      <w:r w:rsidR="00953CD3">
        <w:rPr>
          <w:rFonts w:ascii="Calibri" w:hAnsi="Calibri" w:cs="Calibri"/>
          <w:sz w:val="20"/>
          <w:szCs w:val="20"/>
        </w:rPr>
        <w:t xml:space="preserve"> would look to be imp</w:t>
      </w:r>
      <w:r w:rsidR="00F918D2">
        <w:rPr>
          <w:rFonts w:ascii="Calibri" w:hAnsi="Calibri" w:cs="Calibri"/>
          <w:sz w:val="20"/>
          <w:szCs w:val="20"/>
        </w:rPr>
        <w:t>lemented</w:t>
      </w:r>
      <w:r w:rsidR="00C95DF5">
        <w:rPr>
          <w:rFonts w:ascii="Calibri" w:hAnsi="Calibri" w:cs="Calibri"/>
          <w:sz w:val="20"/>
          <w:szCs w:val="20"/>
        </w:rPr>
        <w:t xml:space="preserve"> during this time</w:t>
      </w:r>
      <w:r w:rsidR="00F918D2">
        <w:rPr>
          <w:rFonts w:ascii="Calibri" w:hAnsi="Calibri" w:cs="Calibri"/>
          <w:sz w:val="20"/>
          <w:szCs w:val="20"/>
        </w:rPr>
        <w:t xml:space="preserve">. </w:t>
      </w:r>
      <w:r w:rsidR="00953CD3">
        <w:rPr>
          <w:rFonts w:ascii="Calibri" w:hAnsi="Calibri" w:cs="Calibri"/>
          <w:sz w:val="20"/>
          <w:szCs w:val="20"/>
        </w:rPr>
        <w:t xml:space="preserve">  </w:t>
      </w:r>
    </w:p>
    <w:p w:rsidR="001B1D5C" w:rsidRDefault="001B1D5C" w:rsidP="00D3211A">
      <w:pPr>
        <w:pStyle w:val="Default"/>
        <w:jc w:val="both"/>
        <w:rPr>
          <w:rFonts w:ascii="Calibri" w:hAnsi="Calibri" w:cs="Calibri"/>
          <w:sz w:val="20"/>
          <w:szCs w:val="20"/>
        </w:rPr>
      </w:pPr>
    </w:p>
    <w:p w:rsidR="001B1D5C" w:rsidRDefault="001B1D5C" w:rsidP="00D3211A">
      <w:pPr>
        <w:pStyle w:val="Default"/>
        <w:jc w:val="both"/>
        <w:rPr>
          <w:rFonts w:ascii="Calibri" w:hAnsi="Calibri" w:cs="Calibri"/>
          <w:sz w:val="20"/>
          <w:szCs w:val="20"/>
        </w:rPr>
      </w:pPr>
      <w:r>
        <w:rPr>
          <w:rFonts w:ascii="Calibri" w:hAnsi="Calibri" w:cs="Calibri"/>
          <w:sz w:val="20"/>
          <w:szCs w:val="20"/>
        </w:rPr>
        <w:t xml:space="preserve">Recommendation </w:t>
      </w:r>
    </w:p>
    <w:p w:rsidR="001B1D5C" w:rsidRDefault="001B1D5C" w:rsidP="00D3211A">
      <w:pPr>
        <w:pStyle w:val="Default"/>
        <w:jc w:val="both"/>
        <w:rPr>
          <w:rFonts w:ascii="Calibri" w:hAnsi="Calibri" w:cs="Calibri"/>
          <w:sz w:val="20"/>
          <w:szCs w:val="20"/>
        </w:rPr>
      </w:pPr>
    </w:p>
    <w:p w:rsidR="001F3FC1" w:rsidRDefault="001B1D5C" w:rsidP="00D3211A">
      <w:pPr>
        <w:pStyle w:val="Default"/>
        <w:jc w:val="both"/>
        <w:rPr>
          <w:rFonts w:ascii="Calibri" w:hAnsi="Calibri" w:cs="Calibri"/>
          <w:sz w:val="20"/>
          <w:szCs w:val="20"/>
        </w:rPr>
      </w:pPr>
      <w:r w:rsidRPr="001B1D5C">
        <w:rPr>
          <w:rFonts w:ascii="Calibri" w:hAnsi="Calibri" w:cs="Calibri"/>
          <w:sz w:val="20"/>
          <w:szCs w:val="20"/>
        </w:rPr>
        <w:t>The PCCC is asked to</w:t>
      </w:r>
      <w:r w:rsidR="001F3FC1">
        <w:rPr>
          <w:rFonts w:ascii="Calibri" w:hAnsi="Calibri" w:cs="Calibri"/>
          <w:sz w:val="20"/>
          <w:szCs w:val="20"/>
        </w:rPr>
        <w:t>:</w:t>
      </w:r>
    </w:p>
    <w:p w:rsidR="001F3FC1" w:rsidRPr="00F918D2" w:rsidRDefault="001F3FC1" w:rsidP="00123233">
      <w:pPr>
        <w:pStyle w:val="Default"/>
        <w:numPr>
          <w:ilvl w:val="0"/>
          <w:numId w:val="7"/>
        </w:numPr>
        <w:jc w:val="both"/>
        <w:rPr>
          <w:rFonts w:ascii="Calibri" w:hAnsi="Calibri" w:cs="Calibri"/>
          <w:sz w:val="20"/>
          <w:szCs w:val="20"/>
        </w:rPr>
      </w:pPr>
      <w:r w:rsidRPr="00F918D2">
        <w:rPr>
          <w:rFonts w:ascii="Calibri" w:hAnsi="Calibri" w:cs="Calibri"/>
          <w:sz w:val="20"/>
          <w:szCs w:val="20"/>
        </w:rPr>
        <w:t xml:space="preserve">Approve the proposal to extend the interim service from </w:t>
      </w:r>
      <w:r w:rsidR="00021173" w:rsidRPr="00F918D2">
        <w:rPr>
          <w:rFonts w:ascii="Calibri" w:hAnsi="Calibri" w:cs="Calibri"/>
          <w:sz w:val="20"/>
          <w:szCs w:val="20"/>
        </w:rPr>
        <w:t>April 1</w:t>
      </w:r>
      <w:r w:rsidR="00021173" w:rsidRPr="00F918D2">
        <w:rPr>
          <w:rFonts w:ascii="Calibri" w:hAnsi="Calibri" w:cs="Calibri"/>
          <w:sz w:val="20"/>
          <w:szCs w:val="20"/>
          <w:vertAlign w:val="superscript"/>
        </w:rPr>
        <w:t>st</w:t>
      </w:r>
      <w:r w:rsidR="00021173" w:rsidRPr="00F918D2">
        <w:rPr>
          <w:rFonts w:ascii="Calibri" w:hAnsi="Calibri" w:cs="Calibri"/>
          <w:sz w:val="20"/>
          <w:szCs w:val="20"/>
        </w:rPr>
        <w:t xml:space="preserve"> </w:t>
      </w:r>
      <w:r w:rsidRPr="00F918D2">
        <w:rPr>
          <w:rFonts w:ascii="Calibri" w:hAnsi="Calibri" w:cs="Calibri"/>
          <w:sz w:val="20"/>
          <w:szCs w:val="20"/>
        </w:rPr>
        <w:t>2020</w:t>
      </w:r>
      <w:r w:rsidR="00021173" w:rsidRPr="00F918D2">
        <w:rPr>
          <w:rFonts w:ascii="Calibri" w:hAnsi="Calibri" w:cs="Calibri"/>
          <w:sz w:val="20"/>
          <w:szCs w:val="20"/>
        </w:rPr>
        <w:t xml:space="preserve"> to </w:t>
      </w:r>
      <w:r w:rsidR="00F918D2">
        <w:rPr>
          <w:rFonts w:ascii="Calibri" w:hAnsi="Calibri" w:cs="Calibri"/>
          <w:sz w:val="20"/>
          <w:szCs w:val="20"/>
        </w:rPr>
        <w:t>September</w:t>
      </w:r>
      <w:r w:rsidR="00021173" w:rsidRPr="00F918D2">
        <w:rPr>
          <w:rFonts w:ascii="Calibri" w:hAnsi="Calibri" w:cs="Calibri"/>
          <w:sz w:val="20"/>
          <w:szCs w:val="20"/>
        </w:rPr>
        <w:t xml:space="preserve"> 30</w:t>
      </w:r>
      <w:r w:rsidR="00021173" w:rsidRPr="00F918D2">
        <w:rPr>
          <w:rFonts w:ascii="Calibri" w:hAnsi="Calibri" w:cs="Calibri"/>
          <w:sz w:val="20"/>
          <w:szCs w:val="20"/>
          <w:vertAlign w:val="superscript"/>
        </w:rPr>
        <w:t>th</w:t>
      </w:r>
      <w:r w:rsidR="00021173" w:rsidRPr="00F918D2">
        <w:rPr>
          <w:rFonts w:ascii="Calibri" w:hAnsi="Calibri" w:cs="Calibri"/>
          <w:sz w:val="20"/>
          <w:szCs w:val="20"/>
        </w:rPr>
        <w:t xml:space="preserve"> 2020</w:t>
      </w:r>
      <w:r w:rsidRPr="00F918D2">
        <w:rPr>
          <w:rFonts w:ascii="Calibri" w:hAnsi="Calibri" w:cs="Calibri"/>
          <w:sz w:val="20"/>
          <w:szCs w:val="20"/>
        </w:rPr>
        <w:t xml:space="preserve">, commissioned from PCNs. </w:t>
      </w:r>
    </w:p>
    <w:p w:rsidR="001F3FC1" w:rsidRDefault="001F3FC1" w:rsidP="00D3211A">
      <w:pPr>
        <w:pStyle w:val="Default"/>
        <w:jc w:val="both"/>
        <w:rPr>
          <w:rFonts w:ascii="Calibri" w:hAnsi="Calibri" w:cs="Calibri"/>
          <w:sz w:val="20"/>
          <w:szCs w:val="20"/>
        </w:rPr>
      </w:pPr>
    </w:p>
    <w:sectPr w:rsidR="001F3FC1" w:rsidSect="00144ED4">
      <w:headerReference w:type="default" r:id="rId10"/>
      <w:footerReference w:type="default" r:id="rId11"/>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F09" w:rsidRDefault="001F0F09" w:rsidP="00E1284E">
      <w:r>
        <w:separator/>
      </w:r>
    </w:p>
  </w:endnote>
  <w:endnote w:type="continuationSeparator" w:id="0">
    <w:p w:rsidR="001F0F09" w:rsidRDefault="001F0F09"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9C" w:rsidRDefault="0028419C">
    <w:pPr>
      <w:pStyle w:val="Footer"/>
    </w:pPr>
    <w:r>
      <w:fldChar w:fldCharType="begin"/>
    </w:r>
    <w:r>
      <w:instrText xml:space="preserve"> PAGE   \* MERGEFORMAT </w:instrText>
    </w:r>
    <w:r>
      <w:fldChar w:fldCharType="separate"/>
    </w:r>
    <w:r w:rsidR="00822FF7">
      <w:rPr>
        <w:noProof/>
      </w:rPr>
      <w:t>5</w:t>
    </w:r>
    <w:r>
      <w:rPr>
        <w:noProof/>
      </w:rPr>
      <w:fldChar w:fldCharType="end"/>
    </w:r>
  </w:p>
  <w:p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F09" w:rsidRDefault="001F0F09" w:rsidP="00E1284E">
      <w:r>
        <w:separator/>
      </w:r>
    </w:p>
  </w:footnote>
  <w:footnote w:type="continuationSeparator" w:id="0">
    <w:p w:rsidR="001F0F09" w:rsidRDefault="001F0F09"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0A828D"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1510C9"/>
    <w:multiLevelType w:val="hybridMultilevel"/>
    <w:tmpl w:val="59BE55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5BBC"/>
    <w:rsid w:val="00006E07"/>
    <w:rsid w:val="00015C41"/>
    <w:rsid w:val="00021173"/>
    <w:rsid w:val="00034CF6"/>
    <w:rsid w:val="000350E4"/>
    <w:rsid w:val="00046B77"/>
    <w:rsid w:val="0009052F"/>
    <w:rsid w:val="00096E41"/>
    <w:rsid w:val="000A554D"/>
    <w:rsid w:val="000A7EB7"/>
    <w:rsid w:val="000C4D3C"/>
    <w:rsid w:val="000C70E4"/>
    <w:rsid w:val="000D1426"/>
    <w:rsid w:val="000D1B0D"/>
    <w:rsid w:val="00107535"/>
    <w:rsid w:val="001139C9"/>
    <w:rsid w:val="0013341F"/>
    <w:rsid w:val="00136B75"/>
    <w:rsid w:val="001416FE"/>
    <w:rsid w:val="00144ED4"/>
    <w:rsid w:val="001556E0"/>
    <w:rsid w:val="00160986"/>
    <w:rsid w:val="0016479A"/>
    <w:rsid w:val="0017408A"/>
    <w:rsid w:val="001B1D5C"/>
    <w:rsid w:val="001C6DD8"/>
    <w:rsid w:val="001D2409"/>
    <w:rsid w:val="001F0F09"/>
    <w:rsid w:val="001F3FC1"/>
    <w:rsid w:val="002044CF"/>
    <w:rsid w:val="002054A0"/>
    <w:rsid w:val="00220DF9"/>
    <w:rsid w:val="00246A4E"/>
    <w:rsid w:val="00246EFA"/>
    <w:rsid w:val="002656BF"/>
    <w:rsid w:val="0028419C"/>
    <w:rsid w:val="002C32CC"/>
    <w:rsid w:val="002D6E97"/>
    <w:rsid w:val="002F38A7"/>
    <w:rsid w:val="002F38E9"/>
    <w:rsid w:val="00306A1B"/>
    <w:rsid w:val="00311A4D"/>
    <w:rsid w:val="00355136"/>
    <w:rsid w:val="00366116"/>
    <w:rsid w:val="0036733E"/>
    <w:rsid w:val="003B79CB"/>
    <w:rsid w:val="003B7B5D"/>
    <w:rsid w:val="003D7845"/>
    <w:rsid w:val="00436FF7"/>
    <w:rsid w:val="004458C3"/>
    <w:rsid w:val="00453E4B"/>
    <w:rsid w:val="00462732"/>
    <w:rsid w:val="00473CC5"/>
    <w:rsid w:val="004767D8"/>
    <w:rsid w:val="0048367F"/>
    <w:rsid w:val="004A2A3A"/>
    <w:rsid w:val="004B444D"/>
    <w:rsid w:val="004C7059"/>
    <w:rsid w:val="004E32B5"/>
    <w:rsid w:val="004F5317"/>
    <w:rsid w:val="004F6116"/>
    <w:rsid w:val="0050073A"/>
    <w:rsid w:val="005161D3"/>
    <w:rsid w:val="00522759"/>
    <w:rsid w:val="005310F1"/>
    <w:rsid w:val="0054308A"/>
    <w:rsid w:val="00556A61"/>
    <w:rsid w:val="005A0D0A"/>
    <w:rsid w:val="005A4EC5"/>
    <w:rsid w:val="005A53D1"/>
    <w:rsid w:val="005B0C13"/>
    <w:rsid w:val="006006E6"/>
    <w:rsid w:val="006330C7"/>
    <w:rsid w:val="00642871"/>
    <w:rsid w:val="00650CF9"/>
    <w:rsid w:val="00663808"/>
    <w:rsid w:val="00697B0F"/>
    <w:rsid w:val="006A23CE"/>
    <w:rsid w:val="006C1307"/>
    <w:rsid w:val="006C65F1"/>
    <w:rsid w:val="006D3170"/>
    <w:rsid w:val="006D6E60"/>
    <w:rsid w:val="006F3A4E"/>
    <w:rsid w:val="00703268"/>
    <w:rsid w:val="0071072D"/>
    <w:rsid w:val="00711DA9"/>
    <w:rsid w:val="00734128"/>
    <w:rsid w:val="007405E7"/>
    <w:rsid w:val="00743236"/>
    <w:rsid w:val="007505A6"/>
    <w:rsid w:val="00755446"/>
    <w:rsid w:val="007663C8"/>
    <w:rsid w:val="00785233"/>
    <w:rsid w:val="00793F90"/>
    <w:rsid w:val="007C526F"/>
    <w:rsid w:val="007C71A6"/>
    <w:rsid w:val="007D1C13"/>
    <w:rsid w:val="007E1C2F"/>
    <w:rsid w:val="007E2A23"/>
    <w:rsid w:val="008016D4"/>
    <w:rsid w:val="008044FD"/>
    <w:rsid w:val="0081494F"/>
    <w:rsid w:val="00822FF7"/>
    <w:rsid w:val="008336DE"/>
    <w:rsid w:val="00842CBF"/>
    <w:rsid w:val="00846301"/>
    <w:rsid w:val="00857509"/>
    <w:rsid w:val="00857E55"/>
    <w:rsid w:val="00876931"/>
    <w:rsid w:val="00892E04"/>
    <w:rsid w:val="00893409"/>
    <w:rsid w:val="008A1D10"/>
    <w:rsid w:val="008C5A15"/>
    <w:rsid w:val="008D2FFA"/>
    <w:rsid w:val="008E2E6A"/>
    <w:rsid w:val="00901CC0"/>
    <w:rsid w:val="00905F49"/>
    <w:rsid w:val="00911F40"/>
    <w:rsid w:val="009169E9"/>
    <w:rsid w:val="009245B1"/>
    <w:rsid w:val="0092546C"/>
    <w:rsid w:val="00953CD3"/>
    <w:rsid w:val="0098436E"/>
    <w:rsid w:val="00991A1C"/>
    <w:rsid w:val="00995A9E"/>
    <w:rsid w:val="009B44D9"/>
    <w:rsid w:val="009D39DE"/>
    <w:rsid w:val="009D4EDC"/>
    <w:rsid w:val="009E45D2"/>
    <w:rsid w:val="00A0148B"/>
    <w:rsid w:val="00A172A7"/>
    <w:rsid w:val="00A218A3"/>
    <w:rsid w:val="00A3285D"/>
    <w:rsid w:val="00A34173"/>
    <w:rsid w:val="00A66D55"/>
    <w:rsid w:val="00A67A77"/>
    <w:rsid w:val="00A8482B"/>
    <w:rsid w:val="00A9358C"/>
    <w:rsid w:val="00A977E0"/>
    <w:rsid w:val="00AB1B69"/>
    <w:rsid w:val="00AB4FF6"/>
    <w:rsid w:val="00AB645B"/>
    <w:rsid w:val="00AE0200"/>
    <w:rsid w:val="00AF155E"/>
    <w:rsid w:val="00AF4A4F"/>
    <w:rsid w:val="00B24425"/>
    <w:rsid w:val="00B54537"/>
    <w:rsid w:val="00B62F45"/>
    <w:rsid w:val="00B658DC"/>
    <w:rsid w:val="00B6731D"/>
    <w:rsid w:val="00B76E57"/>
    <w:rsid w:val="00B904DF"/>
    <w:rsid w:val="00B96B78"/>
    <w:rsid w:val="00B971B9"/>
    <w:rsid w:val="00BA6022"/>
    <w:rsid w:val="00BB0439"/>
    <w:rsid w:val="00BB40A8"/>
    <w:rsid w:val="00BE2870"/>
    <w:rsid w:val="00BE53CE"/>
    <w:rsid w:val="00BE727A"/>
    <w:rsid w:val="00BE7CCE"/>
    <w:rsid w:val="00C41576"/>
    <w:rsid w:val="00C450D4"/>
    <w:rsid w:val="00C52984"/>
    <w:rsid w:val="00C64674"/>
    <w:rsid w:val="00C64AF0"/>
    <w:rsid w:val="00C66CBF"/>
    <w:rsid w:val="00C70532"/>
    <w:rsid w:val="00C81EF3"/>
    <w:rsid w:val="00C95DF5"/>
    <w:rsid w:val="00CA348E"/>
    <w:rsid w:val="00CA4E8E"/>
    <w:rsid w:val="00CB1860"/>
    <w:rsid w:val="00CC2C55"/>
    <w:rsid w:val="00CD441B"/>
    <w:rsid w:val="00CF20A6"/>
    <w:rsid w:val="00CF347F"/>
    <w:rsid w:val="00CF395E"/>
    <w:rsid w:val="00D00012"/>
    <w:rsid w:val="00D3211A"/>
    <w:rsid w:val="00D365B1"/>
    <w:rsid w:val="00D42959"/>
    <w:rsid w:val="00D7667F"/>
    <w:rsid w:val="00DA7A50"/>
    <w:rsid w:val="00DB37E5"/>
    <w:rsid w:val="00DE0BED"/>
    <w:rsid w:val="00DE185E"/>
    <w:rsid w:val="00DF7670"/>
    <w:rsid w:val="00E1284E"/>
    <w:rsid w:val="00E26D6F"/>
    <w:rsid w:val="00E402F3"/>
    <w:rsid w:val="00E43A3F"/>
    <w:rsid w:val="00E44E85"/>
    <w:rsid w:val="00E52FDA"/>
    <w:rsid w:val="00E61AF0"/>
    <w:rsid w:val="00E62EB8"/>
    <w:rsid w:val="00E72942"/>
    <w:rsid w:val="00E72F52"/>
    <w:rsid w:val="00E73B61"/>
    <w:rsid w:val="00E763D6"/>
    <w:rsid w:val="00E76606"/>
    <w:rsid w:val="00E86651"/>
    <w:rsid w:val="00E912FC"/>
    <w:rsid w:val="00E97542"/>
    <w:rsid w:val="00EA4E01"/>
    <w:rsid w:val="00EB634A"/>
    <w:rsid w:val="00F300A1"/>
    <w:rsid w:val="00F54DEB"/>
    <w:rsid w:val="00F918D2"/>
    <w:rsid w:val="00F97DC2"/>
    <w:rsid w:val="00FA1989"/>
    <w:rsid w:val="00FB44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51D34CA"/>
  <w15:docId w15:val="{68BB5B0C-DF6E-4781-B5F0-FD1F48D3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PlaceholderText">
    <w:name w:val="Placeholder Text"/>
    <w:basedOn w:val="DefaultParagraphFont"/>
    <w:uiPriority w:val="99"/>
    <w:unhideWhenUsed/>
    <w:rsid w:val="00842C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1CDB5E33-01EF-45F0-8040-BAA899DFA7F9}"/>
      </w:docPartPr>
      <w:docPartBody>
        <w:p w:rsidR="00D64D66" w:rsidRDefault="005F57D8">
          <w:r w:rsidRPr="005E21EC">
            <w:rPr>
              <w:rStyle w:val="PlaceholderText"/>
            </w:rPr>
            <w:t>Choose an item.</w:t>
          </w:r>
        </w:p>
      </w:docPartBody>
    </w:docPart>
    <w:docPart>
      <w:docPartPr>
        <w:name w:val="0146071C1414426F925DEB63060F4E98"/>
        <w:category>
          <w:name w:val="General"/>
          <w:gallery w:val="placeholder"/>
        </w:category>
        <w:types>
          <w:type w:val="bbPlcHdr"/>
        </w:types>
        <w:behaviors>
          <w:behavior w:val="content"/>
        </w:behaviors>
        <w:guid w:val="{236ABD40-5FA7-445A-B776-B955F209EE84}"/>
      </w:docPartPr>
      <w:docPartBody>
        <w:p w:rsidR="00D64D66" w:rsidRDefault="005F57D8" w:rsidP="005F57D8">
          <w:pPr>
            <w:pStyle w:val="0146071C1414426F925DEB63060F4E982"/>
          </w:pPr>
          <w:r w:rsidRPr="005E21EC">
            <w:rPr>
              <w:rStyle w:val="PlaceholderText"/>
            </w:rPr>
            <w:t>Choose an item.</w:t>
          </w:r>
        </w:p>
      </w:docPartBody>
    </w:docPart>
    <w:docPart>
      <w:docPartPr>
        <w:name w:val="5E948EC5DC984D49BFFBB0750303DE04"/>
        <w:category>
          <w:name w:val="General"/>
          <w:gallery w:val="placeholder"/>
        </w:category>
        <w:types>
          <w:type w:val="bbPlcHdr"/>
        </w:types>
        <w:behaviors>
          <w:behavior w:val="content"/>
        </w:behaviors>
        <w:guid w:val="{123A594D-5F9D-42BA-AD9D-771264C83704}"/>
      </w:docPartPr>
      <w:docPartBody>
        <w:p w:rsidR="00D64D66" w:rsidRDefault="005F57D8" w:rsidP="005F57D8">
          <w:pPr>
            <w:pStyle w:val="5E948EC5DC984D49BFFBB0750303DE041"/>
          </w:pPr>
          <w:r w:rsidRPr="005E21EC">
            <w:rPr>
              <w:rStyle w:val="PlaceholderText"/>
            </w:rPr>
            <w:t>Choose an item.</w:t>
          </w:r>
        </w:p>
      </w:docPartBody>
    </w:docPart>
    <w:docPart>
      <w:docPartPr>
        <w:name w:val="C4AB961EECCF4A3AA4054559838E24CC"/>
        <w:category>
          <w:name w:val="General"/>
          <w:gallery w:val="placeholder"/>
        </w:category>
        <w:types>
          <w:type w:val="bbPlcHdr"/>
        </w:types>
        <w:behaviors>
          <w:behavior w:val="content"/>
        </w:behaviors>
        <w:guid w:val="{4C31FBCE-A5AB-4C35-8E2C-AAA1338FA4EC}"/>
      </w:docPartPr>
      <w:docPartBody>
        <w:p w:rsidR="00D64D66" w:rsidRDefault="005F57D8" w:rsidP="005F57D8">
          <w:pPr>
            <w:pStyle w:val="C4AB961EECCF4A3AA4054559838E24CC"/>
          </w:pPr>
          <w:r w:rsidRPr="005E21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D8"/>
    <w:rsid w:val="003150BB"/>
    <w:rsid w:val="004A779D"/>
    <w:rsid w:val="005F57D8"/>
    <w:rsid w:val="00B44541"/>
    <w:rsid w:val="00D64D66"/>
    <w:rsid w:val="00F05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57D8"/>
    <w:rPr>
      <w:color w:val="808080"/>
    </w:rPr>
  </w:style>
  <w:style w:type="paragraph" w:customStyle="1" w:styleId="0146071C1414426F925DEB63060F4E98">
    <w:name w:val="0146071C1414426F925DEB63060F4E98"/>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1">
    <w:name w:val="0146071C1414426F925DEB63060F4E98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
    <w:name w:val="5E948EC5DC984D49BFFBB0750303DE04"/>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2">
    <w:name w:val="0146071C1414426F925DEB63060F4E982"/>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1">
    <w:name w:val="5E948EC5DC984D49BFFBB0750303DE04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C4AB961EECCF4A3AA4054559838E24CC">
    <w:name w:val="C4AB961EECCF4A3AA4054559838E24CC"/>
    <w:rsid w:val="005F57D8"/>
    <w:pPr>
      <w:autoSpaceDE w:val="0"/>
      <w:autoSpaceDN w:val="0"/>
      <w:adjustRightInd w:val="0"/>
      <w:spacing w:after="0" w:line="240" w:lineRule="auto"/>
    </w:pPr>
    <w:rPr>
      <w:rFonts w:ascii="Arial" w:eastAsia="MS Mincho"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BA547-249D-4337-A101-A1B19853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Jablonski</dc:creator>
  <cp:lastModifiedBy>Julie Wilson (CCG)</cp:lastModifiedBy>
  <cp:revision>3</cp:revision>
  <cp:lastPrinted>2015-02-05T14:14:00Z</cp:lastPrinted>
  <dcterms:created xsi:type="dcterms:W3CDTF">2020-01-27T11:27:00Z</dcterms:created>
  <dcterms:modified xsi:type="dcterms:W3CDTF">2020-01-29T17:03:00Z</dcterms:modified>
</cp:coreProperties>
</file>