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75" w:rsidRPr="00E73B61" w:rsidRDefault="0053123B" w:rsidP="002F1225">
      <w:pPr>
        <w:pStyle w:val="Heading2"/>
        <w:jc w:val="right"/>
        <w:rPr>
          <w:noProof/>
          <w:lang w:eastAsia="en-GB"/>
        </w:rPr>
      </w:pPr>
      <w:r>
        <w:rPr>
          <w:rFonts w:ascii="Calibri" w:hAnsi="Calibri" w:cs="Calibri"/>
          <w:noProof/>
          <w:sz w:val="20"/>
          <w:lang w:eastAsia="en-GB"/>
        </w:rPr>
        <mc:AlternateContent>
          <mc:Choice Requires="wps">
            <w:drawing>
              <wp:anchor distT="0" distB="0" distL="114300" distR="114300" simplePos="0" relativeHeight="251656704" behindDoc="0" locked="0" layoutInCell="1" allowOverlap="1" wp14:anchorId="3BF26E48" wp14:editId="5E7D8E15">
                <wp:simplePos x="0" y="0"/>
                <wp:positionH relativeFrom="column">
                  <wp:posOffset>-74295</wp:posOffset>
                </wp:positionH>
                <wp:positionV relativeFrom="paragraph">
                  <wp:posOffset>706755</wp:posOffset>
                </wp:positionV>
                <wp:extent cx="6911340" cy="1514475"/>
                <wp:effectExtent l="19050" t="19050" r="22860" b="285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514475"/>
                        </a:xfrm>
                        <a:prstGeom prst="rect">
                          <a:avLst/>
                        </a:prstGeom>
                        <a:solidFill>
                          <a:srgbClr val="FFFFFF"/>
                        </a:solidFill>
                        <a:ln w="38100" cmpd="dbl">
                          <a:solidFill>
                            <a:srgbClr val="000000"/>
                          </a:solidFill>
                          <a:miter lim="800000"/>
                          <a:headEnd/>
                          <a:tailEnd/>
                        </a:ln>
                      </wps:spPr>
                      <wps:txbx>
                        <w:txbxContent>
                          <w:p w:rsidR="00427E1E" w:rsidRPr="000D1B0D" w:rsidRDefault="00427E1E" w:rsidP="002C1B38">
                            <w:pPr>
                              <w:rPr>
                                <w:rFonts w:ascii="Calibri" w:hAnsi="Calibri"/>
                                <w:sz w:val="22"/>
                                <w:szCs w:val="22"/>
                              </w:rPr>
                            </w:pPr>
                            <w:r w:rsidRPr="000D1B0D">
                              <w:rPr>
                                <w:rFonts w:ascii="Calibri" w:hAnsi="Calibri"/>
                                <w:sz w:val="22"/>
                                <w:szCs w:val="22"/>
                              </w:rPr>
                              <w:t>Report to</w:t>
                            </w:r>
                            <w:r>
                              <w:rPr>
                                <w:rFonts w:ascii="Calibri" w:hAnsi="Calibri"/>
                                <w:sz w:val="22"/>
                                <w:szCs w:val="22"/>
                              </w:rPr>
                              <w:t>:</w:t>
                            </w:r>
                            <w:r w:rsidRPr="000D1B0D">
                              <w:rPr>
                                <w:rFonts w:ascii="Calibri" w:hAnsi="Calibri"/>
                                <w:sz w:val="22"/>
                                <w:szCs w:val="22"/>
                              </w:rPr>
                              <w:t xml:space="preserve"> (Board/Sub-Committee):</w:t>
                            </w:r>
                            <w:r>
                              <w:rPr>
                                <w:rFonts w:ascii="Calibri" w:hAnsi="Calibri"/>
                                <w:sz w:val="22"/>
                                <w:szCs w:val="22"/>
                              </w:rPr>
                              <w:tab/>
                              <w:t>Primary Care Commissioning Committee</w:t>
                            </w:r>
                          </w:p>
                          <w:p w:rsidR="00427E1E" w:rsidRPr="000D1B0D" w:rsidRDefault="00427E1E" w:rsidP="002C1B38">
                            <w:pPr>
                              <w:rPr>
                                <w:rFonts w:ascii="Calibri" w:hAnsi="Calibri"/>
                                <w:sz w:val="22"/>
                                <w:szCs w:val="22"/>
                              </w:rPr>
                            </w:pPr>
                          </w:p>
                          <w:p w:rsidR="00427E1E" w:rsidRPr="000D1B0D" w:rsidRDefault="00427E1E" w:rsidP="002C1B38">
                            <w:pPr>
                              <w:rPr>
                                <w:rFonts w:ascii="Calibri" w:hAnsi="Calibri"/>
                                <w:sz w:val="22"/>
                                <w:szCs w:val="22"/>
                              </w:rPr>
                            </w:pPr>
                            <w:r w:rsidRPr="000D1B0D">
                              <w:rPr>
                                <w:rFonts w:ascii="Calibri" w:hAnsi="Calibri"/>
                                <w:sz w:val="22"/>
                                <w:szCs w:val="22"/>
                              </w:rPr>
                              <w:t>Date of Meeting:</w:t>
                            </w:r>
                            <w:r>
                              <w:rPr>
                                <w:rFonts w:ascii="Calibri" w:hAnsi="Calibri"/>
                                <w:sz w:val="22"/>
                                <w:szCs w:val="22"/>
                              </w:rPr>
                              <w:tab/>
                            </w:r>
                            <w:r>
                              <w:rPr>
                                <w:rFonts w:ascii="Calibri" w:hAnsi="Calibri"/>
                                <w:sz w:val="22"/>
                                <w:szCs w:val="22"/>
                              </w:rPr>
                              <w:tab/>
                            </w:r>
                            <w:r>
                              <w:rPr>
                                <w:rFonts w:ascii="Calibri" w:hAnsi="Calibri"/>
                                <w:sz w:val="22"/>
                                <w:szCs w:val="22"/>
                              </w:rPr>
                              <w:tab/>
                              <w:t>4</w:t>
                            </w:r>
                            <w:r w:rsidRPr="009E1BF5">
                              <w:rPr>
                                <w:rFonts w:ascii="Calibri" w:hAnsi="Calibri"/>
                                <w:sz w:val="22"/>
                                <w:szCs w:val="22"/>
                                <w:vertAlign w:val="superscript"/>
                              </w:rPr>
                              <w:t>th</w:t>
                            </w:r>
                            <w:r>
                              <w:rPr>
                                <w:rFonts w:ascii="Calibri" w:hAnsi="Calibri"/>
                                <w:sz w:val="22"/>
                                <w:szCs w:val="22"/>
                              </w:rPr>
                              <w:t xml:space="preserve"> February 2020</w:t>
                            </w:r>
                          </w:p>
                          <w:p w:rsidR="00427E1E" w:rsidRPr="000D1B0D" w:rsidRDefault="00427E1E" w:rsidP="002C1B38">
                            <w:pPr>
                              <w:rPr>
                                <w:rFonts w:ascii="Calibri" w:hAnsi="Calibri"/>
                                <w:sz w:val="22"/>
                                <w:szCs w:val="22"/>
                              </w:rPr>
                            </w:pPr>
                          </w:p>
                          <w:p w:rsidR="00427E1E" w:rsidRPr="000D1B0D" w:rsidRDefault="00427E1E" w:rsidP="002C1B38">
                            <w:pPr>
                              <w:rPr>
                                <w:rFonts w:ascii="Calibri" w:hAnsi="Calibri"/>
                                <w:sz w:val="22"/>
                                <w:szCs w:val="22"/>
                              </w:rPr>
                            </w:pPr>
                            <w:r w:rsidRPr="000D1B0D">
                              <w:rPr>
                                <w:rFonts w:ascii="Calibri" w:hAnsi="Calibri"/>
                                <w:sz w:val="22"/>
                                <w:szCs w:val="22"/>
                              </w:rPr>
                              <w:t>Subject: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Merger Application – Beacon Medical and Dr AP Kumar</w:t>
                            </w:r>
                          </w:p>
                          <w:p w:rsidR="00427E1E" w:rsidRPr="000D1B0D" w:rsidRDefault="00427E1E" w:rsidP="002C1B38">
                            <w:pPr>
                              <w:rPr>
                                <w:rFonts w:ascii="Calibri" w:hAnsi="Calibri"/>
                                <w:sz w:val="22"/>
                                <w:szCs w:val="22"/>
                              </w:rPr>
                            </w:pPr>
                          </w:p>
                          <w:p w:rsidR="00427E1E" w:rsidRPr="000D1B0D" w:rsidRDefault="00427E1E" w:rsidP="002C1B38">
                            <w:pPr>
                              <w:rPr>
                                <w:rFonts w:ascii="Calibri" w:hAnsi="Calibri"/>
                                <w:sz w:val="22"/>
                                <w:szCs w:val="22"/>
                              </w:rPr>
                            </w:pPr>
                            <w:r w:rsidRPr="000D1B0D">
                              <w:rPr>
                                <w:rFonts w:ascii="Calibri" w:hAnsi="Calibri"/>
                                <w:sz w:val="22"/>
                                <w:szCs w:val="22"/>
                              </w:rPr>
                              <w:t>Presented by: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Rachel </w:t>
                            </w:r>
                            <w:proofErr w:type="spellStart"/>
                            <w:r>
                              <w:rPr>
                                <w:rFonts w:ascii="Calibri" w:hAnsi="Calibri"/>
                                <w:sz w:val="22"/>
                                <w:szCs w:val="22"/>
                              </w:rPr>
                              <w:t>Barrowcliff</w:t>
                            </w:r>
                            <w:proofErr w:type="spellEnd"/>
                            <w:r>
                              <w:rPr>
                                <w:rFonts w:ascii="Calibri" w:hAnsi="Calibri"/>
                                <w:sz w:val="22"/>
                                <w:szCs w:val="22"/>
                              </w:rPr>
                              <w:t>, Service Manager</w:t>
                            </w:r>
                          </w:p>
                          <w:p w:rsidR="00427E1E" w:rsidRPr="000D1B0D" w:rsidRDefault="00427E1E">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5.85pt;margin-top:55.65pt;width:544.2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" strokeweight="3pt">
                <v:stroke linestyle="thinThin"/>
                <v:textbox>
                  <w:txbxContent>
                    <w:p w:rsidR="00427E1E" w:rsidRPr="000D1B0D" w:rsidRDefault="00427E1E" w:rsidP="002C1B38">
                      <w:pPr>
                        <w:rPr>
                          <w:rFonts w:ascii="Calibri" w:hAnsi="Calibri"/>
                          <w:sz w:val="22"/>
                          <w:szCs w:val="22"/>
                        </w:rPr>
                      </w:pPr>
                      <w:r w:rsidRPr="000D1B0D">
                        <w:rPr>
                          <w:rFonts w:ascii="Calibri" w:hAnsi="Calibri"/>
                          <w:sz w:val="22"/>
                          <w:szCs w:val="22"/>
                        </w:rPr>
                        <w:t>Report to</w:t>
                      </w:r>
                      <w:r>
                        <w:rPr>
                          <w:rFonts w:ascii="Calibri" w:hAnsi="Calibri"/>
                          <w:sz w:val="22"/>
                          <w:szCs w:val="22"/>
                        </w:rPr>
                        <w:t>:</w:t>
                      </w:r>
                      <w:r w:rsidRPr="000D1B0D">
                        <w:rPr>
                          <w:rFonts w:ascii="Calibri" w:hAnsi="Calibri"/>
                          <w:sz w:val="22"/>
                          <w:szCs w:val="22"/>
                        </w:rPr>
                        <w:t xml:space="preserve"> (Board/Sub-Committee):</w:t>
                      </w:r>
                      <w:r>
                        <w:rPr>
                          <w:rFonts w:ascii="Calibri" w:hAnsi="Calibri"/>
                          <w:sz w:val="22"/>
                          <w:szCs w:val="22"/>
                        </w:rPr>
                        <w:tab/>
                        <w:t>Primary Care Commissioning Committee</w:t>
                      </w:r>
                    </w:p>
                    <w:p w:rsidR="00427E1E" w:rsidRPr="000D1B0D" w:rsidRDefault="00427E1E" w:rsidP="002C1B38">
                      <w:pPr>
                        <w:rPr>
                          <w:rFonts w:ascii="Calibri" w:hAnsi="Calibri"/>
                          <w:sz w:val="22"/>
                          <w:szCs w:val="22"/>
                        </w:rPr>
                      </w:pPr>
                    </w:p>
                    <w:p w:rsidR="00427E1E" w:rsidRPr="000D1B0D" w:rsidRDefault="00427E1E" w:rsidP="002C1B38">
                      <w:pPr>
                        <w:rPr>
                          <w:rFonts w:ascii="Calibri" w:hAnsi="Calibri"/>
                          <w:sz w:val="22"/>
                          <w:szCs w:val="22"/>
                        </w:rPr>
                      </w:pPr>
                      <w:r w:rsidRPr="000D1B0D">
                        <w:rPr>
                          <w:rFonts w:ascii="Calibri" w:hAnsi="Calibri"/>
                          <w:sz w:val="22"/>
                          <w:szCs w:val="22"/>
                        </w:rPr>
                        <w:t>Date of Meeting:</w:t>
                      </w:r>
                      <w:r>
                        <w:rPr>
                          <w:rFonts w:ascii="Calibri" w:hAnsi="Calibri"/>
                          <w:sz w:val="22"/>
                          <w:szCs w:val="22"/>
                        </w:rPr>
                        <w:tab/>
                      </w:r>
                      <w:r>
                        <w:rPr>
                          <w:rFonts w:ascii="Calibri" w:hAnsi="Calibri"/>
                          <w:sz w:val="22"/>
                          <w:szCs w:val="22"/>
                        </w:rPr>
                        <w:tab/>
                      </w:r>
                      <w:r>
                        <w:rPr>
                          <w:rFonts w:ascii="Calibri" w:hAnsi="Calibri"/>
                          <w:sz w:val="22"/>
                          <w:szCs w:val="22"/>
                        </w:rPr>
                        <w:tab/>
                        <w:t>4</w:t>
                      </w:r>
                      <w:r w:rsidRPr="009E1BF5">
                        <w:rPr>
                          <w:rFonts w:ascii="Calibri" w:hAnsi="Calibri"/>
                          <w:sz w:val="22"/>
                          <w:szCs w:val="22"/>
                          <w:vertAlign w:val="superscript"/>
                        </w:rPr>
                        <w:t>th</w:t>
                      </w:r>
                      <w:r>
                        <w:rPr>
                          <w:rFonts w:ascii="Calibri" w:hAnsi="Calibri"/>
                          <w:sz w:val="22"/>
                          <w:szCs w:val="22"/>
                        </w:rPr>
                        <w:t xml:space="preserve"> February 2020</w:t>
                      </w:r>
                    </w:p>
                    <w:p w:rsidR="00427E1E" w:rsidRPr="000D1B0D" w:rsidRDefault="00427E1E" w:rsidP="002C1B38">
                      <w:pPr>
                        <w:rPr>
                          <w:rFonts w:ascii="Calibri" w:hAnsi="Calibri"/>
                          <w:sz w:val="22"/>
                          <w:szCs w:val="22"/>
                        </w:rPr>
                      </w:pPr>
                    </w:p>
                    <w:p w:rsidR="00427E1E" w:rsidRPr="000D1B0D" w:rsidRDefault="00427E1E" w:rsidP="002C1B38">
                      <w:pPr>
                        <w:rPr>
                          <w:rFonts w:ascii="Calibri" w:hAnsi="Calibri"/>
                          <w:sz w:val="22"/>
                          <w:szCs w:val="22"/>
                        </w:rPr>
                      </w:pPr>
                      <w:r w:rsidRPr="000D1B0D">
                        <w:rPr>
                          <w:rFonts w:ascii="Calibri" w:hAnsi="Calibri"/>
                          <w:sz w:val="22"/>
                          <w:szCs w:val="22"/>
                        </w:rPr>
                        <w:t>Subject: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Merger Application – Beacon Medical and Dr AP Kumar</w:t>
                      </w:r>
                    </w:p>
                    <w:p w:rsidR="00427E1E" w:rsidRPr="000D1B0D" w:rsidRDefault="00427E1E" w:rsidP="002C1B38">
                      <w:pPr>
                        <w:rPr>
                          <w:rFonts w:ascii="Calibri" w:hAnsi="Calibri"/>
                          <w:sz w:val="22"/>
                          <w:szCs w:val="22"/>
                        </w:rPr>
                      </w:pPr>
                    </w:p>
                    <w:p w:rsidR="00427E1E" w:rsidRPr="000D1B0D" w:rsidRDefault="00427E1E" w:rsidP="002C1B38">
                      <w:pPr>
                        <w:rPr>
                          <w:rFonts w:ascii="Calibri" w:hAnsi="Calibri"/>
                          <w:sz w:val="22"/>
                          <w:szCs w:val="22"/>
                        </w:rPr>
                      </w:pPr>
                      <w:r w:rsidRPr="000D1B0D">
                        <w:rPr>
                          <w:rFonts w:ascii="Calibri" w:hAnsi="Calibri"/>
                          <w:sz w:val="22"/>
                          <w:szCs w:val="22"/>
                        </w:rPr>
                        <w:t>Presented by: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Rachel </w:t>
                      </w:r>
                      <w:proofErr w:type="spellStart"/>
                      <w:r>
                        <w:rPr>
                          <w:rFonts w:ascii="Calibri" w:hAnsi="Calibri"/>
                          <w:sz w:val="22"/>
                          <w:szCs w:val="22"/>
                        </w:rPr>
                        <w:t>Barrowcliff</w:t>
                      </w:r>
                      <w:proofErr w:type="spellEnd"/>
                      <w:r>
                        <w:rPr>
                          <w:rFonts w:ascii="Calibri" w:hAnsi="Calibri"/>
                          <w:sz w:val="22"/>
                          <w:szCs w:val="22"/>
                        </w:rPr>
                        <w:t>, Service Manager</w:t>
                      </w:r>
                    </w:p>
                    <w:p w:rsidR="00427E1E" w:rsidRPr="000D1B0D" w:rsidRDefault="00427E1E">
                      <w:pPr>
                        <w:rPr>
                          <w:rFonts w:ascii="Calibri" w:hAnsi="Calibri"/>
                          <w:sz w:val="22"/>
                          <w:szCs w:val="22"/>
                        </w:rPr>
                      </w:pPr>
                    </w:p>
                  </w:txbxContent>
                </v:textbox>
              </v:rect>
            </w:pict>
          </mc:Fallback>
        </mc:AlternateContent>
      </w:r>
      <w:r w:rsidR="002C1B38">
        <w:rPr>
          <w:noProof/>
          <w:lang w:eastAsia="en-GB"/>
        </w:rPr>
        <mc:AlternateContent>
          <mc:Choice Requires="wps">
            <w:drawing>
              <wp:anchor distT="0" distB="0" distL="114300" distR="114300" simplePos="0" relativeHeight="251658752" behindDoc="0" locked="0" layoutInCell="1" allowOverlap="1" wp14:anchorId="11C091E0" wp14:editId="23A8F47A">
                <wp:simplePos x="0" y="0"/>
                <wp:positionH relativeFrom="column">
                  <wp:posOffset>-67945</wp:posOffset>
                </wp:positionH>
                <wp:positionV relativeFrom="paragraph">
                  <wp:posOffset>269240</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427E1E" w:rsidRPr="000D1B0D" w:rsidRDefault="00427E1E">
                            <w:pPr>
                              <w:rPr>
                                <w:rFonts w:ascii="Calibri" w:hAnsi="Calibri"/>
                                <w:b/>
                                <w:sz w:val="22"/>
                                <w:szCs w:val="22"/>
                              </w:rPr>
                            </w:pPr>
                            <w:r w:rsidRPr="000D1B0D">
                              <w:rPr>
                                <w:rFonts w:ascii="Calibri" w:hAnsi="Calibri"/>
                                <w:b/>
                                <w:sz w:val="22"/>
                                <w:szCs w:val="22"/>
                              </w:rPr>
                              <w:t>Agenda Item</w:t>
                            </w:r>
                            <w:r w:rsidR="00393966">
                              <w:rPr>
                                <w:rFonts w:ascii="Calibri" w:hAnsi="Calibri"/>
                                <w:b/>
                                <w:sz w:val="22"/>
                                <w:szCs w:val="22"/>
                              </w:rPr>
                              <w:t xml:space="preserve">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5.35pt;margin-top:21.2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IUKwIAAE8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">
                <v:textbox>
                  <w:txbxContent>
                    <w:p w:rsidR="00427E1E" w:rsidRPr="000D1B0D" w:rsidRDefault="00427E1E">
                      <w:pPr>
                        <w:rPr>
                          <w:rFonts w:ascii="Calibri" w:hAnsi="Calibri"/>
                          <w:b/>
                          <w:sz w:val="22"/>
                          <w:szCs w:val="22"/>
                        </w:rPr>
                      </w:pPr>
                      <w:r w:rsidRPr="000D1B0D">
                        <w:rPr>
                          <w:rFonts w:ascii="Calibri" w:hAnsi="Calibri"/>
                          <w:b/>
                          <w:sz w:val="22"/>
                          <w:szCs w:val="22"/>
                        </w:rPr>
                        <w:t>Agenda Item</w:t>
                      </w:r>
                      <w:r w:rsidR="00393966">
                        <w:rPr>
                          <w:rFonts w:ascii="Calibri" w:hAnsi="Calibri"/>
                          <w:b/>
                          <w:sz w:val="22"/>
                          <w:szCs w:val="22"/>
                        </w:rPr>
                        <w:t xml:space="preserve"> 13</w:t>
                      </w:r>
                    </w:p>
                  </w:txbxContent>
                </v:textbox>
              </v:rect>
            </w:pict>
          </mc:Fallback>
        </mc:AlternateContent>
      </w:r>
      <w:r w:rsidR="003D7845" w:rsidRPr="003D7845">
        <w:t xml:space="preserve"> </w:t>
      </w:r>
      <w:r w:rsidR="002F1225">
        <w:rPr>
          <w:noProof/>
          <w:lang w:eastAsia="en-GB"/>
        </w:rPr>
        <w:drawing>
          <wp:inline distT="0" distB="0" distL="0" distR="0" wp14:anchorId="0C62BE58" wp14:editId="432CF21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53123B"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180975</wp:posOffset>
                </wp:positionV>
                <wp:extent cx="6905625" cy="1493520"/>
                <wp:effectExtent l="0" t="0" r="2857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1493520"/>
                        </a:xfrm>
                        <a:prstGeom prst="rect">
                          <a:avLst/>
                        </a:prstGeom>
                        <a:solidFill>
                          <a:srgbClr val="FFFFFF"/>
                        </a:solidFill>
                        <a:ln w="9525">
                          <a:solidFill>
                            <a:srgbClr val="000000"/>
                          </a:solidFill>
                          <a:miter lim="800000"/>
                          <a:headEnd/>
                          <a:tailEnd/>
                        </a:ln>
                      </wps:spPr>
                      <wps:txbx>
                        <w:txbxContent>
                          <w:p w:rsidR="00427E1E" w:rsidRPr="00C52984" w:rsidRDefault="00427E1E"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rsidR="00427E1E" w:rsidRPr="000D1B0D" w:rsidRDefault="00427E1E">
                            <w:pPr>
                              <w:rPr>
                                <w:rFonts w:ascii="Calibri" w:hAnsi="Calibri"/>
                                <w:sz w:val="22"/>
                                <w:szCs w:val="22"/>
                              </w:rPr>
                            </w:pPr>
                          </w:p>
                          <w:p w:rsidR="00427E1E" w:rsidRPr="000D1B0D" w:rsidRDefault="00427E1E"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427E1E" w:rsidRPr="000D1B0D" w:rsidRDefault="00427E1E"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27E1E" w:rsidRDefault="00427E1E"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27E1E" w:rsidRPr="000D1B0D" w:rsidRDefault="00427E1E"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492.55pt;margin-top:14.25pt;width:543.75pt;height:117.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">
                <v:textbox>
                  <w:txbxContent>
                    <w:p w:rsidR="00427E1E" w:rsidRPr="00C52984" w:rsidRDefault="00427E1E" w:rsidP="007C526F">
                      <w:pPr>
                        <w:rPr>
                          <w:rFonts w:ascii="Calibri" w:hAnsi="Calibri"/>
                          <w:b/>
                          <w:sz w:val="22"/>
                          <w:szCs w:val="22"/>
                        </w:rPr>
                      </w:pPr>
                      <w:r w:rsidRPr="000D1B0D">
                        <w:rPr>
                          <w:rFonts w:ascii="Calibri" w:hAnsi="Calibri"/>
                          <w:b/>
                          <w:sz w:val="22"/>
                          <w:szCs w:val="22"/>
                        </w:rPr>
                        <w:t>STATUS OF THE REPORT</w:t>
                      </w:r>
                      <w:r>
                        <w:rPr>
                          <w:rFonts w:ascii="Calibri" w:hAnsi="Calibri"/>
                          <w:b/>
                          <w:sz w:val="22"/>
                          <w:szCs w:val="22"/>
                        </w:rPr>
                        <w:t xml:space="preserve"> </w:t>
                      </w:r>
                      <w:r w:rsidRPr="00901CC0">
                        <w:rPr>
                          <w:rFonts w:ascii="Calibri" w:hAnsi="Calibri"/>
                          <w:b/>
                          <w:i/>
                          <w:sz w:val="22"/>
                          <w:szCs w:val="22"/>
                        </w:rPr>
                        <w:t>(auto check relevant box</w:t>
                      </w:r>
                      <w:r w:rsidRPr="002F38A7">
                        <w:rPr>
                          <w:rFonts w:ascii="Calibri" w:hAnsi="Calibri"/>
                          <w:i/>
                          <w:sz w:val="22"/>
                          <w:szCs w:val="22"/>
                        </w:rPr>
                        <w:t>)</w:t>
                      </w:r>
                    </w:p>
                    <w:p w:rsidR="00427E1E" w:rsidRPr="000D1B0D" w:rsidRDefault="00427E1E">
                      <w:pPr>
                        <w:rPr>
                          <w:rFonts w:ascii="Calibri" w:hAnsi="Calibri"/>
                          <w:sz w:val="22"/>
                          <w:szCs w:val="22"/>
                        </w:rPr>
                      </w:pPr>
                    </w:p>
                    <w:p w:rsidR="00427E1E" w:rsidRPr="000D1B0D" w:rsidRDefault="00427E1E"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427E1E" w:rsidRPr="000D1B0D" w:rsidRDefault="00427E1E"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rsidR="00427E1E" w:rsidRDefault="00427E1E"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p>
                    <w:p w:rsidR="00427E1E" w:rsidRPr="000D1B0D" w:rsidRDefault="00427E1E"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Yes</w:t>
                      </w:r>
                    </w:p>
                  </w:txbxContent>
                </v:textbox>
                <w10:wrap anchorx="margin"/>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6515"/>
        <w:gridCol w:w="1869"/>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53123B">
            <w:pPr>
              <w:pStyle w:val="NoSpacing"/>
              <w:rPr>
                <w:rFonts w:cs="Calibri"/>
                <w:b/>
                <w:sz w:val="20"/>
                <w:szCs w:val="20"/>
              </w:rPr>
            </w:pPr>
          </w:p>
        </w:tc>
        <w:tc>
          <w:tcPr>
            <w:tcW w:w="3817" w:type="pct"/>
            <w:gridSpan w:val="2"/>
            <w:shd w:val="clear" w:color="auto" w:fill="auto"/>
          </w:tcPr>
          <w:p w:rsidR="009E1BF5" w:rsidRDefault="009E1BF5" w:rsidP="009E1BF5">
            <w:pPr>
              <w:pStyle w:val="Default"/>
              <w:jc w:val="both"/>
              <w:rPr>
                <w:rFonts w:asciiTheme="minorHAnsi" w:hAnsiTheme="minorHAnsi" w:cs="Calibri"/>
                <w:sz w:val="22"/>
                <w:szCs w:val="22"/>
              </w:rPr>
            </w:pPr>
            <w:r>
              <w:rPr>
                <w:rFonts w:asciiTheme="minorHAnsi" w:hAnsiTheme="minorHAnsi" w:cs="Calibri"/>
                <w:sz w:val="22"/>
                <w:szCs w:val="22"/>
              </w:rPr>
              <w:t>This report is to seek approval for;</w:t>
            </w:r>
          </w:p>
          <w:p w:rsidR="009E1BF5" w:rsidRDefault="009E1BF5" w:rsidP="009E1BF5">
            <w:pPr>
              <w:pStyle w:val="Default"/>
              <w:jc w:val="both"/>
              <w:rPr>
                <w:rFonts w:asciiTheme="minorHAnsi" w:hAnsiTheme="minorHAnsi" w:cs="Calibri"/>
                <w:sz w:val="22"/>
                <w:szCs w:val="22"/>
              </w:rPr>
            </w:pPr>
          </w:p>
          <w:p w:rsidR="009E1BF5" w:rsidRPr="00C959A9" w:rsidRDefault="009E1BF5" w:rsidP="009E1BF5">
            <w:pPr>
              <w:pStyle w:val="Default"/>
              <w:numPr>
                <w:ilvl w:val="0"/>
                <w:numId w:val="23"/>
              </w:numPr>
              <w:jc w:val="both"/>
              <w:rPr>
                <w:rFonts w:asciiTheme="minorHAnsi" w:hAnsiTheme="minorHAnsi" w:cs="Calibri"/>
                <w:sz w:val="22"/>
                <w:szCs w:val="22"/>
              </w:rPr>
            </w:pPr>
            <w:r>
              <w:rPr>
                <w:rFonts w:asciiTheme="minorHAnsi" w:hAnsiTheme="minorHAnsi"/>
                <w:sz w:val="22"/>
                <w:szCs w:val="22"/>
              </w:rPr>
              <w:t xml:space="preserve">The </w:t>
            </w:r>
            <w:r w:rsidRPr="00C959A9">
              <w:rPr>
                <w:rFonts w:asciiTheme="minorHAnsi" w:hAnsiTheme="minorHAnsi"/>
                <w:sz w:val="22"/>
                <w:szCs w:val="22"/>
              </w:rPr>
              <w:t xml:space="preserve">formal merger where the patient list for </w:t>
            </w:r>
            <w:r>
              <w:rPr>
                <w:rFonts w:asciiTheme="minorHAnsi" w:hAnsiTheme="minorHAnsi"/>
                <w:sz w:val="22"/>
                <w:szCs w:val="22"/>
              </w:rPr>
              <w:t>Dr AP Kumar</w:t>
            </w:r>
            <w:r w:rsidRPr="00C959A9">
              <w:rPr>
                <w:rFonts w:asciiTheme="minorHAnsi" w:hAnsiTheme="minorHAnsi"/>
                <w:sz w:val="22"/>
                <w:szCs w:val="22"/>
              </w:rPr>
              <w:t xml:space="preserve"> will merge into the </w:t>
            </w:r>
            <w:r>
              <w:rPr>
                <w:rFonts w:asciiTheme="minorHAnsi" w:hAnsiTheme="minorHAnsi"/>
                <w:sz w:val="22"/>
                <w:szCs w:val="22"/>
              </w:rPr>
              <w:t>Beacon Medical Practice</w:t>
            </w:r>
            <w:r w:rsidR="00896403">
              <w:rPr>
                <w:rFonts w:asciiTheme="minorHAnsi" w:hAnsiTheme="minorHAnsi"/>
                <w:sz w:val="22"/>
                <w:szCs w:val="22"/>
              </w:rPr>
              <w:t xml:space="preserve"> patient list as at 1</w:t>
            </w:r>
            <w:r w:rsidR="00896403" w:rsidRPr="00896403">
              <w:rPr>
                <w:rFonts w:asciiTheme="minorHAnsi" w:hAnsiTheme="minorHAnsi"/>
                <w:sz w:val="22"/>
                <w:szCs w:val="22"/>
                <w:vertAlign w:val="superscript"/>
              </w:rPr>
              <w:t>st</w:t>
            </w:r>
            <w:r w:rsidR="00896403">
              <w:rPr>
                <w:rFonts w:asciiTheme="minorHAnsi" w:hAnsiTheme="minorHAnsi"/>
                <w:sz w:val="22"/>
                <w:szCs w:val="22"/>
              </w:rPr>
              <w:t xml:space="preserve"> April 2020 on a contractual basis and the clinical systems will merger soon after.</w:t>
            </w:r>
            <w:r w:rsidRPr="00C959A9">
              <w:rPr>
                <w:rFonts w:asciiTheme="minorHAnsi" w:hAnsiTheme="minorHAnsi"/>
                <w:sz w:val="22"/>
                <w:szCs w:val="22"/>
              </w:rPr>
              <w:t xml:space="preserve"> </w:t>
            </w:r>
          </w:p>
          <w:p w:rsidR="009E1BF5" w:rsidRPr="000D1B0D" w:rsidRDefault="009E1BF5" w:rsidP="009E1BF5">
            <w:pPr>
              <w:pStyle w:val="Default"/>
              <w:jc w:val="both"/>
              <w:rPr>
                <w:rFonts w:ascii="Calibri" w:hAnsi="Calibri" w:cs="Calibri"/>
                <w:sz w:val="20"/>
                <w:szCs w:val="20"/>
              </w:rPr>
            </w:pPr>
          </w:p>
          <w:p w:rsidR="009E1BF5" w:rsidRPr="00D67C5C" w:rsidRDefault="00427E1E" w:rsidP="00D67C5C">
            <w:pPr>
              <w:rPr>
                <w:rFonts w:asciiTheme="minorHAnsi" w:hAnsiTheme="minorHAnsi" w:cstheme="minorHAnsi"/>
                <w:sz w:val="22"/>
                <w:szCs w:val="22"/>
              </w:rPr>
            </w:pPr>
            <w:r>
              <w:rPr>
                <w:rFonts w:asciiTheme="minorHAnsi" w:hAnsiTheme="minorHAnsi" w:cs="Calibri"/>
                <w:sz w:val="22"/>
                <w:szCs w:val="22"/>
              </w:rPr>
              <w:t>In December 2018, the Committee agreed to support in principle the merger of these two practices.  Subsequently, c</w:t>
            </w:r>
            <w:r w:rsidR="009E1BF5" w:rsidRPr="00C959A9">
              <w:rPr>
                <w:rFonts w:asciiTheme="minorHAnsi" w:hAnsiTheme="minorHAnsi" w:cs="Calibri"/>
                <w:sz w:val="22"/>
                <w:szCs w:val="22"/>
              </w:rPr>
              <w:t xml:space="preserve">onsultation with patients and </w:t>
            </w:r>
            <w:r w:rsidR="009E1BF5" w:rsidRPr="00D67C5C">
              <w:rPr>
                <w:rFonts w:asciiTheme="minorHAnsi" w:hAnsiTheme="minorHAnsi" w:cstheme="minorHAnsi"/>
                <w:sz w:val="22"/>
                <w:szCs w:val="22"/>
              </w:rPr>
              <w:t xml:space="preserve">stakeholders is now complete, and for information, the </w:t>
            </w:r>
            <w:r w:rsidR="00D67C5C" w:rsidRPr="00D67C5C">
              <w:rPr>
                <w:rFonts w:asciiTheme="minorHAnsi" w:hAnsiTheme="minorHAnsi" w:cstheme="minorHAnsi"/>
                <w:sz w:val="22"/>
                <w:szCs w:val="22"/>
              </w:rPr>
              <w:t xml:space="preserve">practice </w:t>
            </w:r>
            <w:r w:rsidR="009E1BF5" w:rsidRPr="00D67C5C">
              <w:rPr>
                <w:rFonts w:asciiTheme="minorHAnsi" w:hAnsiTheme="minorHAnsi" w:cstheme="minorHAnsi"/>
                <w:sz w:val="22"/>
                <w:szCs w:val="22"/>
              </w:rPr>
              <w:t xml:space="preserve">report </w:t>
            </w:r>
            <w:r w:rsidR="00D67C5C" w:rsidRPr="00D67C5C">
              <w:rPr>
                <w:rFonts w:asciiTheme="minorHAnsi" w:hAnsiTheme="minorHAnsi" w:cstheme="minorHAnsi"/>
                <w:sz w:val="22"/>
                <w:szCs w:val="22"/>
              </w:rPr>
              <w:t xml:space="preserve">has been shared with the </w:t>
            </w:r>
            <w:r w:rsidR="00D67C5C" w:rsidRPr="00D67C5C">
              <w:rPr>
                <w:rFonts w:asciiTheme="minorHAnsi" w:hAnsiTheme="minorHAnsi" w:cstheme="minorHAnsi"/>
                <w:bCs/>
                <w:color w:val="000000"/>
                <w:sz w:val="22"/>
                <w:szCs w:val="22"/>
                <w:lang w:eastAsia="en-GB"/>
              </w:rPr>
              <w:t xml:space="preserve">Scrutiny and Committee Advisor from </w:t>
            </w:r>
            <w:r w:rsidR="009E1BF5" w:rsidRPr="00D67C5C">
              <w:rPr>
                <w:rFonts w:asciiTheme="minorHAnsi" w:hAnsiTheme="minorHAnsi" w:cstheme="minorHAnsi"/>
                <w:sz w:val="22"/>
                <w:szCs w:val="22"/>
              </w:rPr>
              <w:t xml:space="preserve">North East Lincolnshire </w:t>
            </w:r>
            <w:r w:rsidR="00D67C5C" w:rsidRPr="00D67C5C">
              <w:rPr>
                <w:rFonts w:asciiTheme="minorHAnsi" w:hAnsiTheme="minorHAnsi" w:cstheme="minorHAnsi"/>
                <w:sz w:val="22"/>
                <w:szCs w:val="22"/>
              </w:rPr>
              <w:t>Council.</w:t>
            </w:r>
            <w:r w:rsidR="009E1BF5" w:rsidRPr="00D67C5C">
              <w:rPr>
                <w:rFonts w:asciiTheme="minorHAnsi" w:hAnsiTheme="minorHAnsi" w:cstheme="minorHAnsi"/>
                <w:sz w:val="22"/>
                <w:szCs w:val="22"/>
              </w:rPr>
              <w:t xml:space="preserve"> </w:t>
            </w:r>
          </w:p>
          <w:p w:rsidR="002054A0" w:rsidRPr="00D67C5C" w:rsidRDefault="002054A0" w:rsidP="000D1B0D">
            <w:pPr>
              <w:pStyle w:val="Default"/>
              <w:jc w:val="both"/>
              <w:rPr>
                <w:rFonts w:asciiTheme="minorHAnsi" w:hAnsiTheme="minorHAnsi" w:cstheme="minorHAnsi"/>
                <w:sz w:val="22"/>
                <w:szCs w:val="22"/>
              </w:rPr>
            </w:pPr>
          </w:p>
          <w:p w:rsidR="006D3BEA" w:rsidRPr="000D1B0D" w:rsidRDefault="00BC51CB" w:rsidP="00F603DA">
            <w:pPr>
              <w:pStyle w:val="NoSpacing"/>
            </w:pPr>
            <w:r>
              <w:t>It should be noted that in Section 4 of the merger application, there is reference to an issue regarding the enhanced service for extended hours.  This is an historical matter which is in the process of a resolution with the Beacon Medical Practice, NHS England and Improvement and the CCG and relates to the period pre April 2019.</w:t>
            </w:r>
            <w:r w:rsidR="00EA7ED9">
              <w:t xml:space="preserve">  We have no ongoing concerns regarding the practice that will impact on this merger.</w:t>
            </w:r>
          </w:p>
        </w:tc>
      </w:tr>
      <w:tr w:rsidR="002C1B38" w:rsidRPr="000D1B0D" w:rsidTr="00144ED4">
        <w:tc>
          <w:tcPr>
            <w:tcW w:w="1183" w:type="pct"/>
            <w:shd w:val="clear" w:color="auto" w:fill="595959"/>
          </w:tcPr>
          <w:p w:rsidR="002C1B38" w:rsidRPr="000D1B0D" w:rsidRDefault="002C1B38" w:rsidP="002C1B38">
            <w:pPr>
              <w:pStyle w:val="Default"/>
              <w:jc w:val="both"/>
              <w:rPr>
                <w:rFonts w:ascii="Calibri" w:hAnsi="Calibri" w:cs="Calibri"/>
                <w:b/>
                <w:color w:val="FFFFFF"/>
                <w:sz w:val="20"/>
                <w:szCs w:val="20"/>
              </w:rPr>
            </w:pPr>
          </w:p>
          <w:p w:rsidR="002C1B38" w:rsidRPr="000D1B0D" w:rsidRDefault="002C1B38" w:rsidP="002C1B38">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E1BF5" w:rsidRPr="001C4C1A" w:rsidRDefault="009E1BF5" w:rsidP="009E1BF5">
            <w:pPr>
              <w:pStyle w:val="Default"/>
              <w:jc w:val="both"/>
              <w:rPr>
                <w:rFonts w:ascii="Calibri" w:hAnsi="Calibri" w:cs="Calibri"/>
                <w:sz w:val="22"/>
                <w:szCs w:val="22"/>
              </w:rPr>
            </w:pPr>
            <w:r w:rsidRPr="001C4C1A">
              <w:rPr>
                <w:rFonts w:ascii="Calibri" w:hAnsi="Calibri" w:cs="Calibri"/>
                <w:sz w:val="22"/>
                <w:szCs w:val="22"/>
              </w:rPr>
              <w:t>It is recommended that the Primary Care Commissioning Committee approve the;</w:t>
            </w:r>
          </w:p>
          <w:p w:rsidR="009E1BF5" w:rsidRPr="001C4C1A" w:rsidRDefault="009E1BF5" w:rsidP="009E1BF5">
            <w:pPr>
              <w:pStyle w:val="Default"/>
              <w:jc w:val="both"/>
              <w:rPr>
                <w:rFonts w:ascii="Calibri" w:hAnsi="Calibri" w:cs="Calibri"/>
                <w:sz w:val="22"/>
                <w:szCs w:val="22"/>
              </w:rPr>
            </w:pPr>
            <w:r w:rsidRPr="001C4C1A">
              <w:rPr>
                <w:rFonts w:ascii="Calibri" w:hAnsi="Calibri" w:cs="Calibri"/>
                <w:sz w:val="22"/>
                <w:szCs w:val="22"/>
              </w:rPr>
              <w:t xml:space="preserve"> </w:t>
            </w:r>
          </w:p>
          <w:p w:rsidR="002C1B38" w:rsidRPr="009E1BF5" w:rsidRDefault="009E1BF5" w:rsidP="002C1B38">
            <w:pPr>
              <w:pStyle w:val="Default"/>
              <w:numPr>
                <w:ilvl w:val="0"/>
                <w:numId w:val="24"/>
              </w:numPr>
              <w:jc w:val="both"/>
              <w:rPr>
                <w:rFonts w:ascii="Calibri" w:hAnsi="Calibri" w:cs="Calibri"/>
                <w:sz w:val="20"/>
                <w:szCs w:val="20"/>
              </w:rPr>
            </w:pPr>
            <w:r w:rsidRPr="009E1BF5">
              <w:rPr>
                <w:rFonts w:ascii="Calibri" w:hAnsi="Calibri" w:cs="Calibri"/>
                <w:sz w:val="22"/>
                <w:szCs w:val="22"/>
              </w:rPr>
              <w:t xml:space="preserve">Formal merger between </w:t>
            </w:r>
            <w:r>
              <w:rPr>
                <w:rFonts w:ascii="Calibri" w:hAnsi="Calibri" w:cs="Calibri"/>
                <w:sz w:val="22"/>
                <w:szCs w:val="22"/>
              </w:rPr>
              <w:t>Beacon Medical Practice and Dr AP Kumar</w:t>
            </w:r>
          </w:p>
          <w:p w:rsidR="002C1B38" w:rsidRPr="000D1B0D" w:rsidRDefault="002C1B38" w:rsidP="009E1BF5">
            <w:pPr>
              <w:pStyle w:val="ListParagraph"/>
              <w:autoSpaceDE w:val="0"/>
              <w:autoSpaceDN w:val="0"/>
              <w:adjustRightInd w:val="0"/>
              <w:rPr>
                <w:rFonts w:cs="Calibri"/>
                <w:sz w:val="20"/>
                <w:szCs w:val="20"/>
              </w:rPr>
            </w:pPr>
          </w:p>
        </w:tc>
      </w:tr>
      <w:tr w:rsidR="002C1B38" w:rsidRPr="000D1B0D" w:rsidTr="00144ED4">
        <w:tc>
          <w:tcPr>
            <w:tcW w:w="1183" w:type="pct"/>
            <w:shd w:val="clear" w:color="auto" w:fill="auto"/>
          </w:tcPr>
          <w:p w:rsidR="002C1B38" w:rsidRPr="000D1B0D" w:rsidRDefault="002C1B38" w:rsidP="002C1B38">
            <w:pPr>
              <w:pStyle w:val="Default"/>
              <w:rPr>
                <w:rFonts w:ascii="Calibri" w:hAnsi="Calibri" w:cs="Calibri"/>
                <w:b/>
                <w:sz w:val="20"/>
                <w:szCs w:val="20"/>
              </w:rPr>
            </w:pPr>
            <w:r>
              <w:rPr>
                <w:rFonts w:ascii="Calibri" w:hAnsi="Calibri" w:cs="Calibri"/>
                <w:b/>
                <w:sz w:val="20"/>
                <w:szCs w:val="20"/>
              </w:rPr>
              <w:t>C</w:t>
            </w:r>
            <w:r w:rsidRPr="000D1B0D">
              <w:rPr>
                <w:rFonts w:ascii="Calibri" w:hAnsi="Calibri" w:cs="Calibri"/>
                <w:b/>
                <w:sz w:val="20"/>
                <w:szCs w:val="20"/>
              </w:rPr>
              <w:t>ommittee Process and Assurance:</w:t>
            </w:r>
          </w:p>
          <w:p w:rsidR="002C1B38" w:rsidRPr="00046B77" w:rsidRDefault="002C1B38" w:rsidP="002C1B38">
            <w:pPr>
              <w:pStyle w:val="Default"/>
              <w:rPr>
                <w:rFonts w:ascii="Calibri" w:hAnsi="Calibri" w:cs="Calibri"/>
                <w:i/>
                <w:sz w:val="20"/>
                <w:szCs w:val="20"/>
              </w:rPr>
            </w:pPr>
          </w:p>
        </w:tc>
        <w:tc>
          <w:tcPr>
            <w:tcW w:w="3817" w:type="pct"/>
            <w:gridSpan w:val="2"/>
            <w:shd w:val="clear" w:color="auto" w:fill="auto"/>
          </w:tcPr>
          <w:p w:rsidR="002C1B38" w:rsidRDefault="002C1B38" w:rsidP="002C1B38">
            <w:pPr>
              <w:pStyle w:val="Default"/>
              <w:jc w:val="both"/>
              <w:rPr>
                <w:rFonts w:ascii="Calibri" w:hAnsi="Calibri" w:cs="Calibri"/>
                <w:sz w:val="20"/>
                <w:szCs w:val="20"/>
              </w:rPr>
            </w:pPr>
          </w:p>
          <w:p w:rsidR="002C1B38" w:rsidRDefault="002C1B38" w:rsidP="002C1B38">
            <w:pPr>
              <w:pStyle w:val="Default"/>
              <w:jc w:val="both"/>
              <w:rPr>
                <w:rFonts w:ascii="Calibri" w:hAnsi="Calibri" w:cs="Calibri"/>
                <w:sz w:val="20"/>
                <w:szCs w:val="20"/>
              </w:rPr>
            </w:pPr>
            <w:r>
              <w:rPr>
                <w:rFonts w:ascii="Calibri" w:hAnsi="Calibri" w:cs="Calibri"/>
                <w:sz w:val="20"/>
                <w:szCs w:val="20"/>
              </w:rPr>
              <w:t>N/A</w:t>
            </w:r>
          </w:p>
          <w:p w:rsidR="002C1B38" w:rsidRPr="000D1B0D" w:rsidRDefault="002C1B38" w:rsidP="002C1B38">
            <w:pPr>
              <w:pStyle w:val="Default"/>
              <w:jc w:val="both"/>
              <w:rPr>
                <w:rFonts w:ascii="Calibri" w:hAnsi="Calibri" w:cs="Calibri"/>
                <w:sz w:val="20"/>
                <w:szCs w:val="20"/>
              </w:rPr>
            </w:pPr>
          </w:p>
        </w:tc>
      </w:tr>
      <w:tr w:rsidR="002C1B38" w:rsidRPr="000D1B0D" w:rsidTr="00144ED4">
        <w:tc>
          <w:tcPr>
            <w:tcW w:w="1183" w:type="pct"/>
            <w:shd w:val="clear" w:color="auto" w:fill="D9D9D9"/>
          </w:tcPr>
          <w:p w:rsidR="002C1B38" w:rsidRPr="000D1B0D" w:rsidRDefault="002C1B38" w:rsidP="002C1B38">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2C1B38" w:rsidRPr="000D1B0D" w:rsidRDefault="002C1B38" w:rsidP="002C1B38">
            <w:pPr>
              <w:pStyle w:val="Default"/>
              <w:jc w:val="both"/>
              <w:rPr>
                <w:rFonts w:ascii="Calibri" w:hAnsi="Calibri" w:cs="Calibri"/>
                <w:sz w:val="20"/>
                <w:szCs w:val="20"/>
              </w:rPr>
            </w:pPr>
          </w:p>
        </w:tc>
      </w:tr>
      <w:tr w:rsidR="002C1B38" w:rsidRPr="000D1B0D" w:rsidTr="004458C3">
        <w:trPr>
          <w:trHeight w:val="928"/>
        </w:trPr>
        <w:tc>
          <w:tcPr>
            <w:tcW w:w="1183" w:type="pct"/>
            <w:shd w:val="clear" w:color="auto" w:fill="auto"/>
          </w:tcPr>
          <w:p w:rsidR="002C1B38" w:rsidRPr="000D1B0D" w:rsidRDefault="002C1B38" w:rsidP="002C1B38">
            <w:pPr>
              <w:pStyle w:val="Default"/>
              <w:rPr>
                <w:rFonts w:ascii="Calibri" w:hAnsi="Calibri" w:cs="Calibri"/>
                <w:b/>
                <w:sz w:val="20"/>
                <w:szCs w:val="20"/>
              </w:rPr>
            </w:pPr>
            <w:r w:rsidRPr="000D1B0D">
              <w:rPr>
                <w:rFonts w:ascii="Calibri" w:hAnsi="Calibri" w:cs="Calibri"/>
                <w:b/>
                <w:sz w:val="20"/>
                <w:szCs w:val="20"/>
              </w:rPr>
              <w:t>Risk Assurance Framework</w:t>
            </w:r>
            <w:r>
              <w:rPr>
                <w:rFonts w:ascii="Calibri" w:hAnsi="Calibri" w:cs="Calibri"/>
                <w:b/>
                <w:sz w:val="20"/>
                <w:szCs w:val="20"/>
              </w:rPr>
              <w:t xml:space="preserve"> Implications</w:t>
            </w:r>
            <w:r w:rsidRPr="000D1B0D">
              <w:rPr>
                <w:rFonts w:ascii="Calibri" w:hAnsi="Calibri" w:cs="Calibri"/>
                <w:b/>
                <w:sz w:val="20"/>
                <w:szCs w:val="20"/>
              </w:rPr>
              <w:t>:</w:t>
            </w:r>
          </w:p>
          <w:p w:rsidR="002C1B38" w:rsidRPr="00E73B61" w:rsidRDefault="002C1B38" w:rsidP="002C1B38">
            <w:pPr>
              <w:pStyle w:val="Default"/>
              <w:rPr>
                <w:rFonts w:ascii="Calibri" w:hAnsi="Calibri" w:cs="Calibri"/>
                <w:i/>
                <w:sz w:val="20"/>
                <w:szCs w:val="20"/>
              </w:rPr>
            </w:pPr>
          </w:p>
        </w:tc>
        <w:tc>
          <w:tcPr>
            <w:tcW w:w="3817" w:type="pct"/>
            <w:gridSpan w:val="2"/>
            <w:shd w:val="clear" w:color="auto" w:fill="auto"/>
          </w:tcPr>
          <w:p w:rsidR="002C1B38" w:rsidRDefault="002C1B38" w:rsidP="009F0047">
            <w:pPr>
              <w:pStyle w:val="Default"/>
              <w:jc w:val="both"/>
              <w:rPr>
                <w:rFonts w:ascii="Calibri" w:hAnsi="Calibri" w:cs="Calibri"/>
                <w:sz w:val="20"/>
                <w:szCs w:val="20"/>
                <w:highlight w:val="yellow"/>
              </w:rPr>
            </w:pPr>
          </w:p>
          <w:tbl>
            <w:tblPr>
              <w:tblW w:w="0" w:type="auto"/>
              <w:tblBorders>
                <w:top w:val="nil"/>
                <w:left w:val="nil"/>
                <w:bottom w:val="nil"/>
                <w:right w:val="nil"/>
              </w:tblBorders>
              <w:tblLook w:val="0000" w:firstRow="0" w:lastRow="0" w:firstColumn="0" w:lastColumn="0" w:noHBand="0" w:noVBand="0"/>
            </w:tblPr>
            <w:tblGrid>
              <w:gridCol w:w="8168"/>
            </w:tblGrid>
            <w:tr w:rsidR="00E8599F" w:rsidRPr="0024300B" w:rsidTr="00427E1E">
              <w:trPr>
                <w:trHeight w:val="222"/>
              </w:trPr>
              <w:tc>
                <w:tcPr>
                  <w:tcW w:w="0" w:type="auto"/>
                </w:tcPr>
                <w:p w:rsidR="00AC16F7" w:rsidRDefault="00AC16F7" w:rsidP="00AC16F7">
                  <w:pPr>
                    <w:pStyle w:val="Default"/>
                    <w:jc w:val="both"/>
                    <w:rPr>
                      <w:rFonts w:ascii="Calibri" w:hAnsi="Calibri" w:cs="Calibri"/>
                      <w:sz w:val="20"/>
                      <w:szCs w:val="20"/>
                    </w:rPr>
                  </w:pPr>
                  <w:r>
                    <w:rPr>
                      <w:rFonts w:ascii="Calibri" w:hAnsi="Calibri" w:cs="Calibri"/>
                      <w:sz w:val="20"/>
                      <w:szCs w:val="20"/>
                    </w:rPr>
                    <w:t>The CCG and NHS England &amp; Improvement are working closely with the practices to ensure that any risks are managed appropriately with regards to contractual, financial and patient safety issues.</w:t>
                  </w:r>
                </w:p>
                <w:p w:rsidR="00AC16F7" w:rsidRDefault="00AC16F7" w:rsidP="00AC16F7">
                  <w:pPr>
                    <w:pStyle w:val="Default"/>
                    <w:jc w:val="both"/>
                    <w:rPr>
                      <w:rFonts w:ascii="Calibri" w:hAnsi="Calibri" w:cs="Calibri"/>
                      <w:sz w:val="20"/>
                      <w:szCs w:val="20"/>
                    </w:rPr>
                  </w:pPr>
                </w:p>
                <w:p w:rsidR="00E8599F" w:rsidRPr="0024300B" w:rsidRDefault="00E8599F" w:rsidP="00427E1E">
                  <w:pPr>
                    <w:autoSpaceDE w:val="0"/>
                    <w:autoSpaceDN w:val="0"/>
                    <w:adjustRightInd w:val="0"/>
                    <w:rPr>
                      <w:rFonts w:ascii="Calibri" w:eastAsia="MS Mincho" w:hAnsi="Calibri" w:cs="Calibri"/>
                      <w:color w:val="000000"/>
                      <w:sz w:val="20"/>
                      <w:lang w:eastAsia="en-GB"/>
                    </w:rPr>
                  </w:pPr>
                </w:p>
              </w:tc>
            </w:tr>
          </w:tbl>
          <w:p w:rsidR="00E8599F" w:rsidRPr="00916A1D" w:rsidRDefault="00E8599F" w:rsidP="009F0047">
            <w:pPr>
              <w:pStyle w:val="Default"/>
              <w:jc w:val="both"/>
              <w:rPr>
                <w:rFonts w:ascii="Calibri" w:hAnsi="Calibri" w:cs="Calibri"/>
                <w:sz w:val="20"/>
                <w:szCs w:val="20"/>
                <w:highlight w:val="yellow"/>
              </w:rPr>
            </w:pPr>
          </w:p>
        </w:tc>
      </w:tr>
      <w:tr w:rsidR="002C1B38" w:rsidRPr="000D1B0D" w:rsidTr="00144ED4">
        <w:tc>
          <w:tcPr>
            <w:tcW w:w="1183" w:type="pct"/>
            <w:shd w:val="clear" w:color="auto" w:fill="auto"/>
          </w:tcPr>
          <w:p w:rsidR="002C1B38" w:rsidRPr="000D1B0D" w:rsidRDefault="002C1B38" w:rsidP="002C1B38">
            <w:pPr>
              <w:pStyle w:val="Default"/>
              <w:rPr>
                <w:rFonts w:ascii="Calibri" w:hAnsi="Calibri" w:cs="Calibri"/>
                <w:b/>
                <w:sz w:val="20"/>
                <w:szCs w:val="20"/>
              </w:rPr>
            </w:pPr>
            <w:r w:rsidRPr="000D1B0D">
              <w:rPr>
                <w:rFonts w:ascii="Calibri" w:hAnsi="Calibri" w:cs="Calibri"/>
                <w:b/>
                <w:sz w:val="20"/>
                <w:szCs w:val="20"/>
              </w:rPr>
              <w:lastRenderedPageBreak/>
              <w:t>Legal Implications:</w:t>
            </w:r>
          </w:p>
          <w:p w:rsidR="002C1B38" w:rsidRPr="00E73B61" w:rsidRDefault="002C1B38" w:rsidP="002C1B38">
            <w:pPr>
              <w:pStyle w:val="Default"/>
              <w:rPr>
                <w:rFonts w:ascii="Calibri" w:hAnsi="Calibri" w:cs="Calibri"/>
                <w:i/>
                <w:sz w:val="20"/>
                <w:szCs w:val="20"/>
              </w:rPr>
            </w:pPr>
          </w:p>
        </w:tc>
        <w:tc>
          <w:tcPr>
            <w:tcW w:w="3817" w:type="pct"/>
            <w:gridSpan w:val="2"/>
            <w:shd w:val="clear" w:color="auto" w:fill="auto"/>
          </w:tcPr>
          <w:p w:rsidR="00C55F20" w:rsidRDefault="00C55F20" w:rsidP="00E8599F">
            <w:pPr>
              <w:pStyle w:val="Default"/>
              <w:jc w:val="both"/>
              <w:rPr>
                <w:rFonts w:ascii="Calibri" w:hAnsi="Calibri" w:cs="Calibri"/>
                <w:sz w:val="20"/>
                <w:szCs w:val="20"/>
              </w:rPr>
            </w:pPr>
          </w:p>
          <w:p w:rsidR="00E8599F" w:rsidRPr="000D1B0D" w:rsidRDefault="00AC16F7" w:rsidP="00E8599F">
            <w:pPr>
              <w:pStyle w:val="Default"/>
              <w:jc w:val="both"/>
              <w:rPr>
                <w:rFonts w:ascii="Calibri" w:hAnsi="Calibri" w:cs="Calibri"/>
                <w:sz w:val="20"/>
                <w:szCs w:val="20"/>
              </w:rPr>
            </w:pPr>
            <w:r>
              <w:rPr>
                <w:rFonts w:ascii="Calibri" w:hAnsi="Calibri" w:cs="Calibri"/>
                <w:sz w:val="20"/>
                <w:szCs w:val="20"/>
              </w:rPr>
              <w:t>PMS (Primary Medical Services) contract requirements adhered to.</w:t>
            </w:r>
          </w:p>
        </w:tc>
      </w:tr>
      <w:tr w:rsidR="002C1B38" w:rsidRPr="000D1B0D" w:rsidTr="002C32CC">
        <w:trPr>
          <w:trHeight w:val="123"/>
        </w:trPr>
        <w:tc>
          <w:tcPr>
            <w:tcW w:w="1183" w:type="pct"/>
            <w:vMerge w:val="restart"/>
            <w:shd w:val="clear" w:color="auto" w:fill="auto"/>
          </w:tcPr>
          <w:p w:rsidR="002C1B38" w:rsidRDefault="002C1B38" w:rsidP="002C1B38">
            <w:pPr>
              <w:pStyle w:val="Default"/>
              <w:rPr>
                <w:rFonts w:ascii="Calibri" w:hAnsi="Calibri" w:cs="Calibri"/>
                <w:b/>
                <w:sz w:val="20"/>
                <w:szCs w:val="20"/>
              </w:rPr>
            </w:pPr>
            <w:r>
              <w:rPr>
                <w:rFonts w:ascii="Calibri" w:hAnsi="Calibri" w:cs="Calibri"/>
                <w:b/>
                <w:sz w:val="20"/>
                <w:szCs w:val="20"/>
              </w:rPr>
              <w:t>Data Protection Impact Assessment implications (DPIA):</w:t>
            </w:r>
          </w:p>
          <w:p w:rsidR="00E8599F" w:rsidRDefault="00E8599F" w:rsidP="002C1B38">
            <w:pPr>
              <w:pStyle w:val="Default"/>
              <w:rPr>
                <w:rFonts w:ascii="Calibri" w:hAnsi="Calibri" w:cs="Calibri"/>
                <w:b/>
                <w:sz w:val="20"/>
                <w:szCs w:val="20"/>
              </w:rPr>
            </w:pPr>
          </w:p>
          <w:p w:rsidR="00E8599F" w:rsidRDefault="00E8599F" w:rsidP="002C1B38">
            <w:pPr>
              <w:pStyle w:val="Default"/>
              <w:rPr>
                <w:rFonts w:ascii="Calibri" w:hAnsi="Calibri" w:cs="Calibri"/>
                <w:b/>
                <w:sz w:val="20"/>
                <w:szCs w:val="20"/>
              </w:rPr>
            </w:pPr>
          </w:p>
          <w:p w:rsidR="00E8599F" w:rsidRPr="000D1B0D" w:rsidRDefault="00E8599F" w:rsidP="002C1B38">
            <w:pPr>
              <w:pStyle w:val="Default"/>
              <w:rPr>
                <w:rFonts w:ascii="Calibri" w:hAnsi="Calibri" w:cs="Calibri"/>
                <w:b/>
                <w:sz w:val="20"/>
                <w:szCs w:val="20"/>
              </w:rPr>
            </w:pPr>
          </w:p>
        </w:tc>
        <w:tc>
          <w:tcPr>
            <w:tcW w:w="2966" w:type="pct"/>
            <w:shd w:val="clear" w:color="auto" w:fill="auto"/>
          </w:tcPr>
          <w:p w:rsidR="002C1B38" w:rsidRPr="002C32CC" w:rsidRDefault="002C1B38" w:rsidP="002C1B38">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E57D63A5497E43F6BC1F3685E161CF28"/>
            </w:placeholder>
            <w:dropDownList>
              <w:listItem w:value="Choose an item."/>
              <w:listItem w:displayText="Yes" w:value="Yes"/>
              <w:listItem w:displayText="No" w:value="No"/>
            </w:dropDownList>
          </w:sdtPr>
          <w:sdtEndPr/>
          <w:sdtContent>
            <w:tc>
              <w:tcPr>
                <w:tcW w:w="851" w:type="pct"/>
                <w:shd w:val="clear" w:color="auto" w:fill="auto"/>
              </w:tcPr>
              <w:p w:rsidR="002C1B38" w:rsidRPr="00AB4FF6" w:rsidRDefault="002C1B38" w:rsidP="002C1B38">
                <w:pPr>
                  <w:pStyle w:val="Default"/>
                  <w:rPr>
                    <w:rFonts w:ascii="Calibri" w:hAnsi="Calibri" w:cs="Calibri"/>
                    <w:b/>
                    <w:sz w:val="20"/>
                    <w:szCs w:val="20"/>
                  </w:rPr>
                </w:pPr>
                <w:r>
                  <w:rPr>
                    <w:rFonts w:ascii="Calibri" w:hAnsi="Calibri" w:cs="Calibri"/>
                    <w:b/>
                    <w:sz w:val="20"/>
                    <w:szCs w:val="20"/>
                  </w:rPr>
                  <w:t>No</w:t>
                </w:r>
              </w:p>
            </w:tc>
          </w:sdtContent>
        </w:sdt>
      </w:tr>
      <w:tr w:rsidR="002C1B38" w:rsidRPr="000D1B0D" w:rsidTr="002C32CC">
        <w:trPr>
          <w:trHeight w:val="123"/>
        </w:trPr>
        <w:tc>
          <w:tcPr>
            <w:tcW w:w="1183" w:type="pct"/>
            <w:vMerge/>
            <w:shd w:val="clear" w:color="auto" w:fill="auto"/>
          </w:tcPr>
          <w:p w:rsidR="002C1B38" w:rsidRDefault="002C1B38" w:rsidP="002C1B38">
            <w:pPr>
              <w:pStyle w:val="Default"/>
              <w:rPr>
                <w:rFonts w:ascii="Calibri" w:hAnsi="Calibri" w:cs="Calibri"/>
                <w:b/>
                <w:sz w:val="20"/>
                <w:szCs w:val="20"/>
              </w:rPr>
            </w:pPr>
          </w:p>
        </w:tc>
        <w:tc>
          <w:tcPr>
            <w:tcW w:w="2966" w:type="pct"/>
            <w:shd w:val="clear" w:color="auto" w:fill="auto"/>
          </w:tcPr>
          <w:p w:rsidR="002C1B38" w:rsidRPr="00DA7A50" w:rsidRDefault="002C1B38" w:rsidP="002C1B38">
            <w:pPr>
              <w:pStyle w:val="Default"/>
              <w:rPr>
                <w:rFonts w:ascii="Calibri" w:hAnsi="Calibri" w:cs="Calibri"/>
                <w:sz w:val="20"/>
                <w:szCs w:val="20"/>
              </w:rPr>
            </w:pPr>
            <w:r w:rsidRPr="00DA7A50">
              <w:rPr>
                <w:rFonts w:ascii="Calibri" w:hAnsi="Calibri" w:cs="Calibri"/>
                <w:sz w:val="20"/>
                <w:szCs w:val="20"/>
              </w:rPr>
              <w:t xml:space="preserve">If yes to </w:t>
            </w:r>
            <w:r>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0C5AA062D6E2495AAC723AC802164A9E"/>
            </w:placeholder>
            <w:comboBox>
              <w:listItem w:value="Choose an item."/>
              <w:listItem w:displayText="Yes" w:value="Yes"/>
              <w:listItem w:displayText="No" w:value="No"/>
            </w:comboBox>
          </w:sdtPr>
          <w:sdtEndPr/>
          <w:sdtContent>
            <w:tc>
              <w:tcPr>
                <w:tcW w:w="851" w:type="pct"/>
                <w:shd w:val="clear" w:color="auto" w:fill="auto"/>
              </w:tcPr>
              <w:p w:rsidR="002C1B38" w:rsidRPr="00AB4FF6" w:rsidRDefault="002C1B38" w:rsidP="002C1B38">
                <w:pPr>
                  <w:pStyle w:val="Default"/>
                  <w:rPr>
                    <w:rFonts w:ascii="Calibri" w:hAnsi="Calibri" w:cs="Calibri"/>
                    <w:b/>
                    <w:sz w:val="20"/>
                    <w:szCs w:val="20"/>
                  </w:rPr>
                </w:pPr>
                <w:r>
                  <w:rPr>
                    <w:rFonts w:ascii="Calibri" w:hAnsi="Calibri" w:cs="Calibri"/>
                    <w:b/>
                    <w:sz w:val="20"/>
                    <w:szCs w:val="20"/>
                  </w:rPr>
                  <w:t>No</w:t>
                </w:r>
              </w:p>
            </w:tc>
          </w:sdtContent>
        </w:sdt>
      </w:tr>
      <w:tr w:rsidR="002C1B38" w:rsidRPr="000D1B0D" w:rsidTr="002C32CC">
        <w:trPr>
          <w:trHeight w:val="123"/>
        </w:trPr>
        <w:tc>
          <w:tcPr>
            <w:tcW w:w="1183" w:type="pct"/>
            <w:vMerge/>
            <w:shd w:val="clear" w:color="auto" w:fill="auto"/>
          </w:tcPr>
          <w:p w:rsidR="002C1B38" w:rsidRDefault="002C1B38" w:rsidP="002C1B38">
            <w:pPr>
              <w:pStyle w:val="Default"/>
              <w:rPr>
                <w:rFonts w:ascii="Calibri" w:hAnsi="Calibri" w:cs="Calibri"/>
                <w:b/>
                <w:sz w:val="20"/>
                <w:szCs w:val="20"/>
              </w:rPr>
            </w:pPr>
          </w:p>
        </w:tc>
        <w:tc>
          <w:tcPr>
            <w:tcW w:w="2966" w:type="pct"/>
            <w:shd w:val="clear" w:color="auto" w:fill="auto"/>
          </w:tcPr>
          <w:p w:rsidR="002C1B38" w:rsidRPr="00E763D6" w:rsidRDefault="002C1B38" w:rsidP="002C1B38">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0A4C0049E7204908A1D2FECF1A8A5950"/>
            </w:placeholder>
            <w:comboBox>
              <w:listItem w:value="Choose an item."/>
              <w:listItem w:displayText="Yes" w:value="Yes"/>
              <w:listItem w:displayText="No" w:value="No"/>
            </w:comboBox>
          </w:sdtPr>
          <w:sdtEndPr/>
          <w:sdtContent>
            <w:tc>
              <w:tcPr>
                <w:tcW w:w="851" w:type="pct"/>
                <w:shd w:val="clear" w:color="auto" w:fill="auto"/>
              </w:tcPr>
              <w:p w:rsidR="002C1B38" w:rsidRPr="00AB4FF6" w:rsidRDefault="002C1B38" w:rsidP="002C1B38">
                <w:pPr>
                  <w:pStyle w:val="Default"/>
                  <w:rPr>
                    <w:rFonts w:ascii="Calibri" w:hAnsi="Calibri" w:cs="Calibri"/>
                    <w:b/>
                    <w:sz w:val="20"/>
                    <w:szCs w:val="20"/>
                  </w:rPr>
                </w:pPr>
                <w:r>
                  <w:rPr>
                    <w:rFonts w:ascii="Calibri" w:hAnsi="Calibri" w:cs="Calibri"/>
                    <w:b/>
                    <w:sz w:val="20"/>
                    <w:szCs w:val="20"/>
                  </w:rPr>
                  <w:t>No</w:t>
                </w:r>
              </w:p>
            </w:tc>
          </w:sdtContent>
        </w:sdt>
      </w:tr>
      <w:tr w:rsidR="002C1B38" w:rsidRPr="000D1B0D" w:rsidTr="002C32CC">
        <w:trPr>
          <w:trHeight w:val="123"/>
        </w:trPr>
        <w:tc>
          <w:tcPr>
            <w:tcW w:w="1183" w:type="pct"/>
            <w:vMerge/>
            <w:shd w:val="clear" w:color="auto" w:fill="auto"/>
          </w:tcPr>
          <w:p w:rsidR="002C1B38" w:rsidRDefault="002C1B38" w:rsidP="002C1B38">
            <w:pPr>
              <w:pStyle w:val="Default"/>
              <w:rPr>
                <w:rFonts w:ascii="Calibri" w:hAnsi="Calibri" w:cs="Calibri"/>
                <w:b/>
                <w:sz w:val="20"/>
                <w:szCs w:val="20"/>
              </w:rPr>
            </w:pPr>
          </w:p>
        </w:tc>
        <w:tc>
          <w:tcPr>
            <w:tcW w:w="2966" w:type="pct"/>
            <w:shd w:val="clear" w:color="auto" w:fill="auto"/>
          </w:tcPr>
          <w:p w:rsidR="002C1B38" w:rsidRPr="00E763D6" w:rsidRDefault="002C1B38" w:rsidP="002C1B38">
            <w:pPr>
              <w:pStyle w:val="Default"/>
              <w:rPr>
                <w:rFonts w:ascii="Calibri" w:hAnsi="Calibri" w:cs="Calibri"/>
                <w:sz w:val="20"/>
                <w:szCs w:val="20"/>
              </w:rPr>
            </w:pPr>
            <w:r w:rsidRPr="00E763D6">
              <w:rPr>
                <w:rFonts w:ascii="Calibri" w:hAnsi="Calibri" w:cs="Calibri"/>
                <w:sz w:val="20"/>
                <w:szCs w:val="20"/>
              </w:rPr>
              <w:t>If yes to the above</w:t>
            </w:r>
            <w:r>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C534DD423E6F455F9F7BD38815E4599D"/>
            </w:placeholder>
            <w:comboBox>
              <w:listItem w:value="Choose an item."/>
              <w:listItem w:displayText="Yes" w:value="Yes"/>
              <w:listItem w:displayText="No" w:value="No"/>
            </w:comboBox>
          </w:sdtPr>
          <w:sdtEndPr/>
          <w:sdtContent>
            <w:tc>
              <w:tcPr>
                <w:tcW w:w="851" w:type="pct"/>
                <w:shd w:val="clear" w:color="auto" w:fill="auto"/>
              </w:tcPr>
              <w:p w:rsidR="002C1B38" w:rsidRPr="00AB4FF6" w:rsidRDefault="002C1B38" w:rsidP="002C1B38">
                <w:pPr>
                  <w:pStyle w:val="Default"/>
                  <w:rPr>
                    <w:rFonts w:ascii="Calibri" w:hAnsi="Calibri" w:cs="Calibri"/>
                    <w:b/>
                    <w:sz w:val="20"/>
                    <w:szCs w:val="20"/>
                  </w:rPr>
                </w:pPr>
                <w:r>
                  <w:rPr>
                    <w:rFonts w:ascii="Calibri" w:hAnsi="Calibri" w:cs="Calibri"/>
                    <w:b/>
                    <w:sz w:val="20"/>
                    <w:szCs w:val="20"/>
                  </w:rPr>
                  <w:t>No</w:t>
                </w:r>
              </w:p>
            </w:tc>
          </w:sdtContent>
        </w:sdt>
      </w:tr>
      <w:tr w:rsidR="002C1B38" w:rsidRPr="000D1B0D" w:rsidTr="00144ED4">
        <w:tc>
          <w:tcPr>
            <w:tcW w:w="1183" w:type="pct"/>
            <w:shd w:val="clear" w:color="auto" w:fill="auto"/>
          </w:tcPr>
          <w:p w:rsidR="002C1B38" w:rsidRPr="000D1B0D" w:rsidRDefault="002C1B38" w:rsidP="002C1B38">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2C1B38" w:rsidRPr="00E73B61" w:rsidRDefault="002C1B38" w:rsidP="002C1B38">
            <w:pPr>
              <w:pStyle w:val="Default"/>
              <w:rPr>
                <w:rFonts w:ascii="Calibri" w:hAnsi="Calibri" w:cs="Calibri"/>
                <w:sz w:val="20"/>
                <w:szCs w:val="20"/>
              </w:rPr>
            </w:pPr>
          </w:p>
        </w:tc>
        <w:tc>
          <w:tcPr>
            <w:tcW w:w="3817" w:type="pct"/>
            <w:gridSpan w:val="2"/>
            <w:shd w:val="clear" w:color="auto" w:fill="auto"/>
          </w:tcPr>
          <w:p w:rsidR="002C1B38" w:rsidRDefault="002C1B38" w:rsidP="00C55F20">
            <w:pPr>
              <w:pStyle w:val="Default"/>
              <w:rPr>
                <w:rFonts w:ascii="Calibri" w:hAnsi="Calibri" w:cs="Calibri"/>
                <w:sz w:val="20"/>
                <w:szCs w:val="20"/>
              </w:rPr>
            </w:pPr>
            <w:r>
              <w:rPr>
                <w:rFonts w:ascii="Calibri" w:hAnsi="Calibri" w:cs="Calibri"/>
                <w:b/>
                <w:i/>
                <w:sz w:val="20"/>
                <w:szCs w:val="20"/>
              </w:rPr>
              <w:t xml:space="preserve">                                                                                                                         </w:t>
            </w:r>
          </w:p>
          <w:p w:rsidR="002C1B38" w:rsidRPr="007405E7" w:rsidRDefault="002C1B38" w:rsidP="002C1B38">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E8599F" w:rsidRPr="0024300B" w:rsidRDefault="00E8599F" w:rsidP="00E8599F">
            <w:pPr>
              <w:pStyle w:val="Default"/>
              <w:jc w:val="both"/>
              <w:rPr>
                <w:rFonts w:asciiTheme="minorHAnsi" w:hAnsiTheme="minorHAnsi"/>
                <w:sz w:val="20"/>
                <w:szCs w:val="20"/>
              </w:rPr>
            </w:pPr>
            <w:r w:rsidRPr="0024300B">
              <w:rPr>
                <w:rFonts w:asciiTheme="minorHAnsi" w:hAnsiTheme="minorHAnsi"/>
                <w:sz w:val="20"/>
                <w:szCs w:val="20"/>
              </w:rPr>
              <w:t xml:space="preserve">Individual services will have had an equality impact assessment, but these will be reviewed to reflect any changes. </w:t>
            </w:r>
          </w:p>
          <w:p w:rsidR="002C1B38" w:rsidRDefault="002C1B38" w:rsidP="002C1B38">
            <w:pPr>
              <w:pStyle w:val="Default"/>
              <w:jc w:val="both"/>
              <w:rPr>
                <w:rFonts w:ascii="Calibri" w:hAnsi="Calibri" w:cs="Calibri"/>
                <w:sz w:val="20"/>
                <w:szCs w:val="20"/>
              </w:rPr>
            </w:pPr>
          </w:p>
          <w:p w:rsidR="002C1B38" w:rsidRDefault="002C1B38" w:rsidP="002C1B38">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2C1B38" w:rsidRDefault="002C1B38" w:rsidP="002C1B38">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2C1B38" w:rsidRDefault="002C1B38" w:rsidP="002C1B38">
            <w:pPr>
              <w:pStyle w:val="Default"/>
              <w:jc w:val="both"/>
              <w:rPr>
                <w:rFonts w:ascii="Calibri" w:hAnsi="Calibri" w:cs="Calibri"/>
                <w:sz w:val="20"/>
                <w:szCs w:val="20"/>
              </w:rPr>
            </w:pPr>
            <w:r>
              <w:rPr>
                <w:rFonts w:ascii="Calibri" w:hAnsi="Calibri" w:cs="Calibri"/>
                <w:sz w:val="20"/>
                <w:szCs w:val="20"/>
              </w:rPr>
              <w:t>from the analysis/assessment</w:t>
            </w:r>
          </w:p>
          <w:p w:rsidR="002C1B38" w:rsidRDefault="002C1B38" w:rsidP="002C1B38">
            <w:pPr>
              <w:pStyle w:val="Default"/>
              <w:jc w:val="both"/>
              <w:rPr>
                <w:rFonts w:ascii="Calibri" w:hAnsi="Calibri" w:cs="Calibri"/>
                <w:sz w:val="20"/>
                <w:szCs w:val="20"/>
              </w:rPr>
            </w:pPr>
          </w:p>
          <w:p w:rsidR="002C1B38" w:rsidRDefault="002C1B38" w:rsidP="002C1B38">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there are actions arising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2C1B38" w:rsidRPr="00AB645B" w:rsidRDefault="002C1B38" w:rsidP="002C1B38">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2C1B38" w:rsidRPr="000D1B0D" w:rsidTr="00144ED4">
        <w:tc>
          <w:tcPr>
            <w:tcW w:w="1183" w:type="pct"/>
            <w:shd w:val="clear" w:color="auto" w:fill="auto"/>
          </w:tcPr>
          <w:p w:rsidR="002C1B38" w:rsidRPr="000D1B0D" w:rsidRDefault="002C1B38" w:rsidP="002C1B38">
            <w:pPr>
              <w:pStyle w:val="Default"/>
              <w:rPr>
                <w:rFonts w:ascii="Calibri" w:hAnsi="Calibri" w:cs="Calibri"/>
                <w:b/>
                <w:sz w:val="20"/>
                <w:szCs w:val="20"/>
              </w:rPr>
            </w:pPr>
            <w:r w:rsidRPr="000D1B0D">
              <w:rPr>
                <w:rFonts w:ascii="Calibri" w:hAnsi="Calibri" w:cs="Calibri"/>
                <w:b/>
                <w:sz w:val="20"/>
                <w:szCs w:val="20"/>
              </w:rPr>
              <w:t>Finance Implications:</w:t>
            </w:r>
          </w:p>
          <w:p w:rsidR="002C1B38" w:rsidRPr="00F300A1" w:rsidRDefault="002C1B38" w:rsidP="002C1B38">
            <w:pPr>
              <w:pStyle w:val="Default"/>
              <w:rPr>
                <w:rFonts w:ascii="Calibri" w:hAnsi="Calibri" w:cs="Calibri"/>
                <w:i/>
                <w:sz w:val="20"/>
                <w:szCs w:val="20"/>
              </w:rPr>
            </w:pPr>
          </w:p>
        </w:tc>
        <w:tc>
          <w:tcPr>
            <w:tcW w:w="3817" w:type="pct"/>
            <w:gridSpan w:val="2"/>
            <w:shd w:val="clear" w:color="auto" w:fill="auto"/>
          </w:tcPr>
          <w:p w:rsidR="002C1B38" w:rsidRDefault="00AC16F7" w:rsidP="002C1B38">
            <w:pPr>
              <w:pStyle w:val="Default"/>
              <w:jc w:val="both"/>
              <w:rPr>
                <w:rFonts w:ascii="Calibri" w:hAnsi="Calibri" w:cs="Calibri"/>
                <w:sz w:val="20"/>
                <w:szCs w:val="20"/>
              </w:rPr>
            </w:pPr>
            <w:r>
              <w:rPr>
                <w:rFonts w:ascii="Calibri" w:hAnsi="Calibri" w:cs="Calibri"/>
                <w:sz w:val="20"/>
                <w:szCs w:val="20"/>
              </w:rPr>
              <w:t xml:space="preserve">There are no financial issues to the CCG, and financial implications to the practice regarding this merger have been managed directly with the practice.  </w:t>
            </w:r>
          </w:p>
          <w:p w:rsidR="002C1B38" w:rsidRPr="000D1B0D" w:rsidRDefault="002C1B38" w:rsidP="002C1B38">
            <w:pPr>
              <w:pStyle w:val="Default"/>
              <w:jc w:val="both"/>
              <w:rPr>
                <w:rFonts w:ascii="Calibri" w:hAnsi="Calibri" w:cs="Calibri"/>
                <w:sz w:val="20"/>
                <w:szCs w:val="20"/>
              </w:rPr>
            </w:pPr>
          </w:p>
        </w:tc>
      </w:tr>
      <w:tr w:rsidR="002C1B38" w:rsidRPr="000D1B0D" w:rsidTr="00144ED4">
        <w:tc>
          <w:tcPr>
            <w:tcW w:w="1183" w:type="pct"/>
            <w:shd w:val="clear" w:color="auto" w:fill="auto"/>
          </w:tcPr>
          <w:p w:rsidR="002C1B38" w:rsidRPr="000D1B0D" w:rsidRDefault="002C1B38" w:rsidP="002C1B38">
            <w:pPr>
              <w:pStyle w:val="Default"/>
              <w:rPr>
                <w:rFonts w:ascii="Calibri" w:hAnsi="Calibri" w:cs="Calibri"/>
                <w:b/>
                <w:sz w:val="20"/>
                <w:szCs w:val="20"/>
              </w:rPr>
            </w:pPr>
            <w:r w:rsidRPr="000D1B0D">
              <w:rPr>
                <w:rFonts w:ascii="Calibri" w:hAnsi="Calibri" w:cs="Calibri"/>
                <w:b/>
                <w:sz w:val="20"/>
                <w:szCs w:val="20"/>
              </w:rPr>
              <w:t>Quality Implications:</w:t>
            </w:r>
          </w:p>
          <w:p w:rsidR="002C1B38" w:rsidRPr="00D42959" w:rsidRDefault="002C1B38" w:rsidP="002C1B38">
            <w:pPr>
              <w:pStyle w:val="Default"/>
              <w:rPr>
                <w:rFonts w:ascii="Calibri" w:hAnsi="Calibri" w:cs="Calibri"/>
                <w:i/>
                <w:sz w:val="20"/>
                <w:szCs w:val="20"/>
              </w:rPr>
            </w:pPr>
          </w:p>
        </w:tc>
        <w:tc>
          <w:tcPr>
            <w:tcW w:w="3817" w:type="pct"/>
            <w:gridSpan w:val="2"/>
            <w:shd w:val="clear" w:color="auto" w:fill="auto"/>
          </w:tcPr>
          <w:p w:rsidR="002C1B38" w:rsidRPr="00D42959" w:rsidRDefault="002C1B38" w:rsidP="002C1B38">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916A1D">
                  <w:rPr>
                    <w:rFonts w:ascii="MS Gothic" w:eastAsia="MS Gothic" w:hAnsi="MS Gothic" w:cs="Calibri" w:hint="eastAsia"/>
                    <w:sz w:val="20"/>
                    <w:szCs w:val="20"/>
                  </w:rPr>
                  <w:t>☐</w:t>
                </w:r>
              </w:sdtContent>
            </w:sdt>
          </w:p>
          <w:p w:rsidR="002C1B38" w:rsidRDefault="002C1B38" w:rsidP="002C1B38">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2C1B38" w:rsidRDefault="002C1B38" w:rsidP="002C1B38">
            <w:pPr>
              <w:pStyle w:val="Default"/>
              <w:jc w:val="both"/>
              <w:rPr>
                <w:rFonts w:ascii="Calibri" w:hAnsi="Calibri" w:cs="Calibri"/>
                <w:sz w:val="20"/>
                <w:szCs w:val="20"/>
              </w:rPr>
            </w:pPr>
          </w:p>
          <w:p w:rsidR="002C1B38" w:rsidRPr="00D42959" w:rsidRDefault="002C1B38" w:rsidP="002C1B38">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024A08">
                  <w:rPr>
                    <w:rFonts w:ascii="MS Gothic" w:eastAsia="MS Gothic" w:hAnsi="MS Gothic" w:cs="Calibri" w:hint="eastAsia"/>
                    <w:sz w:val="20"/>
                    <w:szCs w:val="20"/>
                  </w:rPr>
                  <w:t>☒</w:t>
                </w:r>
              </w:sdtContent>
            </w:sdt>
          </w:p>
          <w:p w:rsidR="002C1B38" w:rsidRDefault="002C1B38" w:rsidP="002C1B38">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2C1B38" w:rsidRDefault="002C1B38" w:rsidP="002C1B38">
            <w:pPr>
              <w:pStyle w:val="Default"/>
              <w:jc w:val="both"/>
              <w:rPr>
                <w:rFonts w:ascii="Calibri" w:hAnsi="Calibri" w:cs="Calibri"/>
                <w:sz w:val="20"/>
                <w:szCs w:val="20"/>
              </w:rPr>
            </w:pPr>
          </w:p>
          <w:p w:rsidR="002C1B38" w:rsidRPr="00D42959" w:rsidRDefault="002C1B38" w:rsidP="002C1B38">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sidR="00024A08">
                  <w:rPr>
                    <w:rFonts w:ascii="MS Gothic" w:eastAsia="MS Gothic" w:hAnsi="MS Gothic" w:cs="Calibri" w:hint="eastAsia"/>
                    <w:sz w:val="20"/>
                    <w:szCs w:val="20"/>
                  </w:rPr>
                  <w:t>☐</w:t>
                </w:r>
              </w:sdtContent>
            </w:sdt>
          </w:p>
          <w:p w:rsidR="002C1B38" w:rsidRPr="000D1B0D" w:rsidRDefault="002C1B38" w:rsidP="002C1B38">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024A08" w:rsidRPr="000D1B0D" w:rsidTr="00144ED4">
        <w:tc>
          <w:tcPr>
            <w:tcW w:w="1183" w:type="pct"/>
            <w:shd w:val="clear" w:color="auto" w:fill="auto"/>
          </w:tcPr>
          <w:p w:rsidR="00024A08" w:rsidRPr="000D1B0D" w:rsidRDefault="00024A08" w:rsidP="002C1B38">
            <w:pPr>
              <w:pStyle w:val="Default"/>
              <w:rPr>
                <w:rFonts w:ascii="Calibri" w:hAnsi="Calibri" w:cs="Calibri"/>
                <w:b/>
                <w:sz w:val="20"/>
                <w:szCs w:val="20"/>
              </w:rPr>
            </w:pPr>
            <w:r w:rsidRPr="000D1B0D">
              <w:rPr>
                <w:rFonts w:ascii="Calibri" w:hAnsi="Calibri" w:cs="Calibri"/>
                <w:b/>
                <w:sz w:val="20"/>
                <w:szCs w:val="20"/>
              </w:rPr>
              <w:t>Procurement Decisions</w:t>
            </w:r>
            <w:r>
              <w:rPr>
                <w:rFonts w:ascii="Calibri" w:hAnsi="Calibri" w:cs="Calibri"/>
                <w:b/>
                <w:sz w:val="20"/>
                <w:szCs w:val="20"/>
              </w:rPr>
              <w:t>/Implications</w:t>
            </w:r>
            <w:r w:rsidRPr="000D1B0D">
              <w:rPr>
                <w:rFonts w:ascii="Calibri" w:hAnsi="Calibri" w:cs="Calibri"/>
                <w:b/>
                <w:sz w:val="20"/>
                <w:szCs w:val="20"/>
              </w:rPr>
              <w:t xml:space="preserve"> </w:t>
            </w:r>
            <w:r w:rsidRPr="000D1B0D">
              <w:rPr>
                <w:rFonts w:ascii="Calibri" w:hAnsi="Calibri" w:cs="Calibri"/>
                <w:b/>
                <w:i/>
                <w:sz w:val="20"/>
                <w:szCs w:val="20"/>
              </w:rPr>
              <w:t>(Care Contracting Committee):</w:t>
            </w:r>
          </w:p>
          <w:p w:rsidR="00024A08" w:rsidRPr="000D1B0D" w:rsidRDefault="00024A08" w:rsidP="002C1B38">
            <w:pPr>
              <w:pStyle w:val="Default"/>
              <w:rPr>
                <w:rFonts w:ascii="Calibri" w:hAnsi="Calibri" w:cs="Calibri"/>
                <w:b/>
                <w:sz w:val="20"/>
                <w:szCs w:val="20"/>
              </w:rPr>
            </w:pPr>
          </w:p>
        </w:tc>
        <w:tc>
          <w:tcPr>
            <w:tcW w:w="3817" w:type="pct"/>
            <w:gridSpan w:val="2"/>
            <w:shd w:val="clear" w:color="auto" w:fill="auto"/>
          </w:tcPr>
          <w:p w:rsidR="00277E7D" w:rsidRPr="00277E7D" w:rsidRDefault="00277E7D" w:rsidP="00277E7D">
            <w:pPr>
              <w:rPr>
                <w:rFonts w:asciiTheme="minorHAnsi" w:eastAsia="Calibri" w:hAnsiTheme="minorHAnsi" w:cstheme="minorHAnsi"/>
                <w:noProof/>
                <w:color w:val="1F497D"/>
                <w:sz w:val="22"/>
                <w:szCs w:val="22"/>
                <w:lang w:eastAsia="en-GB"/>
              </w:rPr>
            </w:pPr>
            <w:r w:rsidRPr="002F1225">
              <w:rPr>
                <w:rFonts w:asciiTheme="minorHAnsi" w:hAnsiTheme="minorHAnsi" w:cstheme="minorHAnsi"/>
                <w:sz w:val="22"/>
                <w:szCs w:val="22"/>
              </w:rPr>
              <w:t xml:space="preserve">The CCG has paid due regard to </w:t>
            </w:r>
            <w:proofErr w:type="gramStart"/>
            <w:r w:rsidRPr="002F1225">
              <w:rPr>
                <w:rFonts w:asciiTheme="minorHAnsi" w:hAnsiTheme="minorHAnsi" w:cstheme="minorHAnsi"/>
                <w:sz w:val="22"/>
                <w:szCs w:val="22"/>
              </w:rPr>
              <w:t>its  obligations</w:t>
            </w:r>
            <w:proofErr w:type="gramEnd"/>
            <w:r w:rsidRPr="002F1225">
              <w:rPr>
                <w:rFonts w:asciiTheme="minorHAnsi" w:hAnsiTheme="minorHAnsi" w:cstheme="minorHAnsi"/>
                <w:sz w:val="22"/>
                <w:szCs w:val="22"/>
              </w:rPr>
              <w:t xml:space="preserve"> as set out in the Delegation Agreement(Schedule 2, Part 2, Paragraph 3).</w:t>
            </w:r>
            <w:r w:rsidRPr="00277E7D">
              <w:rPr>
                <w:rFonts w:asciiTheme="minorHAnsi" w:hAnsiTheme="minorHAnsi" w:cstheme="minorHAnsi"/>
                <w:sz w:val="22"/>
                <w:szCs w:val="22"/>
              </w:rPr>
              <w:t xml:space="preserve"> </w:t>
            </w:r>
          </w:p>
          <w:p w:rsidR="00024A08" w:rsidRPr="00901CC0" w:rsidRDefault="00024A08" w:rsidP="00427E1E">
            <w:pPr>
              <w:pStyle w:val="Default"/>
              <w:jc w:val="both"/>
              <w:rPr>
                <w:rFonts w:ascii="Calibri" w:hAnsi="Calibri" w:cs="Calibri"/>
                <w:sz w:val="20"/>
                <w:szCs w:val="20"/>
              </w:rPr>
            </w:pPr>
          </w:p>
        </w:tc>
      </w:tr>
      <w:tr w:rsidR="00024A08" w:rsidRPr="000D1B0D" w:rsidTr="00144ED4">
        <w:tc>
          <w:tcPr>
            <w:tcW w:w="1183" w:type="pct"/>
            <w:shd w:val="clear" w:color="auto" w:fill="auto"/>
          </w:tcPr>
          <w:p w:rsidR="00024A08" w:rsidRPr="00F300A1" w:rsidRDefault="00024A08" w:rsidP="002C1B38">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896403" w:rsidRDefault="00896403" w:rsidP="00896403">
            <w:pPr>
              <w:pStyle w:val="Default"/>
              <w:jc w:val="both"/>
              <w:rPr>
                <w:rFonts w:ascii="Calibri" w:hAnsi="Calibri" w:cs="Calibri"/>
                <w:sz w:val="20"/>
                <w:szCs w:val="20"/>
              </w:rPr>
            </w:pPr>
          </w:p>
          <w:p w:rsidR="00896403" w:rsidRDefault="00896403" w:rsidP="00896403">
            <w:pPr>
              <w:pStyle w:val="Default"/>
              <w:jc w:val="both"/>
              <w:rPr>
                <w:rFonts w:ascii="Calibri" w:hAnsi="Calibri" w:cs="Calibri"/>
                <w:sz w:val="20"/>
                <w:szCs w:val="20"/>
              </w:rPr>
            </w:pPr>
            <w:r>
              <w:rPr>
                <w:rFonts w:ascii="Calibri" w:hAnsi="Calibri" w:cs="Calibri"/>
                <w:sz w:val="20"/>
                <w:szCs w:val="20"/>
              </w:rPr>
              <w:t>Patient and stakeholder engagement has taken place and is detailed within this report.</w:t>
            </w:r>
          </w:p>
          <w:p w:rsidR="00896403" w:rsidRDefault="00896403" w:rsidP="00896403">
            <w:pPr>
              <w:pStyle w:val="Default"/>
              <w:jc w:val="both"/>
              <w:rPr>
                <w:rFonts w:ascii="Calibri" w:hAnsi="Calibri" w:cs="Calibri"/>
                <w:sz w:val="20"/>
                <w:szCs w:val="20"/>
              </w:rPr>
            </w:pPr>
          </w:p>
          <w:p w:rsidR="00896403" w:rsidRPr="000D1B0D" w:rsidRDefault="00896403" w:rsidP="00896403">
            <w:pPr>
              <w:pStyle w:val="Default"/>
              <w:jc w:val="both"/>
              <w:rPr>
                <w:rFonts w:ascii="Calibri" w:hAnsi="Calibri" w:cs="Calibri"/>
                <w:sz w:val="20"/>
                <w:szCs w:val="20"/>
              </w:rPr>
            </w:pPr>
          </w:p>
        </w:tc>
      </w:tr>
      <w:tr w:rsidR="00024A08" w:rsidRPr="000D1B0D" w:rsidTr="00144ED4">
        <w:trPr>
          <w:trHeight w:val="86"/>
        </w:trPr>
        <w:tc>
          <w:tcPr>
            <w:tcW w:w="1183" w:type="pct"/>
            <w:shd w:val="clear" w:color="auto" w:fill="D9D9D9"/>
          </w:tcPr>
          <w:p w:rsidR="00024A08" w:rsidRPr="000D1B0D" w:rsidRDefault="00024A08" w:rsidP="002C1B38">
            <w:pPr>
              <w:pStyle w:val="Default"/>
              <w:jc w:val="both"/>
              <w:rPr>
                <w:rFonts w:ascii="Calibri" w:hAnsi="Calibri" w:cs="Calibri"/>
                <w:b/>
                <w:sz w:val="20"/>
                <w:szCs w:val="20"/>
              </w:rPr>
            </w:pPr>
          </w:p>
        </w:tc>
        <w:tc>
          <w:tcPr>
            <w:tcW w:w="3817" w:type="pct"/>
            <w:gridSpan w:val="2"/>
            <w:shd w:val="clear" w:color="auto" w:fill="D9D9D9"/>
          </w:tcPr>
          <w:p w:rsidR="00024A08" w:rsidRPr="000D1B0D" w:rsidRDefault="00024A08" w:rsidP="002C1B38">
            <w:pPr>
              <w:pStyle w:val="Default"/>
              <w:jc w:val="both"/>
              <w:rPr>
                <w:rFonts w:ascii="Calibri" w:hAnsi="Calibri" w:cs="Calibri"/>
                <w:sz w:val="20"/>
                <w:szCs w:val="20"/>
              </w:rPr>
            </w:pPr>
          </w:p>
        </w:tc>
      </w:tr>
      <w:tr w:rsidR="00024A08" w:rsidRPr="000D1B0D" w:rsidTr="00144ED4">
        <w:tc>
          <w:tcPr>
            <w:tcW w:w="1183" w:type="pct"/>
            <w:shd w:val="clear" w:color="auto" w:fill="auto"/>
          </w:tcPr>
          <w:p w:rsidR="00024A08" w:rsidRPr="000D1B0D" w:rsidRDefault="00024A08" w:rsidP="002C1B38">
            <w:pPr>
              <w:pStyle w:val="Default"/>
              <w:rPr>
                <w:rFonts w:ascii="Calibri" w:hAnsi="Calibri" w:cs="Calibri"/>
                <w:b/>
                <w:sz w:val="20"/>
                <w:szCs w:val="20"/>
              </w:rPr>
            </w:pPr>
            <w:r w:rsidRPr="000D1B0D">
              <w:rPr>
                <w:rFonts w:ascii="Calibri" w:hAnsi="Calibri" w:cs="Calibri"/>
                <w:b/>
                <w:sz w:val="20"/>
                <w:szCs w:val="20"/>
              </w:rPr>
              <w:t>Conflict</w:t>
            </w:r>
            <w:r>
              <w:rPr>
                <w:rFonts w:ascii="Calibri" w:hAnsi="Calibri" w:cs="Calibri"/>
                <w:b/>
                <w:sz w:val="20"/>
                <w:szCs w:val="20"/>
              </w:rPr>
              <w:t>s of Interest</w:t>
            </w:r>
            <w:r w:rsidRPr="000D1B0D">
              <w:rPr>
                <w:rFonts w:ascii="Calibri" w:hAnsi="Calibri" w:cs="Calibri"/>
                <w:b/>
                <w:sz w:val="20"/>
                <w:szCs w:val="20"/>
              </w:rPr>
              <w:t xml:space="preserve"> </w:t>
            </w:r>
          </w:p>
          <w:p w:rsidR="00024A08" w:rsidRPr="00C450D4" w:rsidRDefault="00024A08" w:rsidP="002C1B38">
            <w:pPr>
              <w:pStyle w:val="Default"/>
              <w:rPr>
                <w:rFonts w:ascii="Calibri" w:hAnsi="Calibri" w:cs="Calibri"/>
                <w:i/>
                <w:sz w:val="20"/>
                <w:szCs w:val="20"/>
              </w:rPr>
            </w:pPr>
          </w:p>
        </w:tc>
        <w:tc>
          <w:tcPr>
            <w:tcW w:w="3817" w:type="pct"/>
            <w:gridSpan w:val="2"/>
            <w:shd w:val="clear" w:color="auto" w:fill="auto"/>
          </w:tcPr>
          <w:p w:rsidR="00024A08" w:rsidRDefault="00024A08" w:rsidP="002C1B38">
            <w:pPr>
              <w:pStyle w:val="Default"/>
              <w:jc w:val="both"/>
              <w:rPr>
                <w:rFonts w:ascii="Calibri" w:hAnsi="Calibri" w:cs="Calibri"/>
                <w:b/>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p>
          <w:p w:rsidR="00024A08" w:rsidRDefault="002F1225" w:rsidP="002C1B38">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024A08">
                  <w:rPr>
                    <w:rFonts w:ascii="MS Gothic" w:eastAsia="MS Gothic" w:hAnsi="MS Gothic" w:cs="Calibri" w:hint="eastAsia"/>
                    <w:sz w:val="20"/>
                    <w:szCs w:val="20"/>
                  </w:rPr>
                  <w:t>☒</w:t>
                </w:r>
              </w:sdtContent>
            </w:sdt>
            <w:r w:rsidR="00024A08" w:rsidRPr="006C1307">
              <w:rPr>
                <w:rFonts w:ascii="Calibri" w:hAnsi="Calibri" w:cs="Calibri"/>
                <w:sz w:val="20"/>
                <w:szCs w:val="20"/>
              </w:rPr>
              <w:t xml:space="preserve">  Yes</w:t>
            </w:r>
            <w:r w:rsidR="00024A08">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024A08">
                  <w:rPr>
                    <w:rFonts w:ascii="MS Gothic" w:eastAsia="MS Gothic" w:hAnsi="MS Gothic" w:cs="Calibri" w:hint="eastAsia"/>
                    <w:sz w:val="20"/>
                    <w:szCs w:val="20"/>
                  </w:rPr>
                  <w:t>☐</w:t>
                </w:r>
              </w:sdtContent>
            </w:sdt>
            <w:r w:rsidR="00024A08">
              <w:rPr>
                <w:rFonts w:ascii="Calibri" w:hAnsi="Calibri" w:cs="Calibri"/>
                <w:sz w:val="20"/>
                <w:szCs w:val="20"/>
              </w:rPr>
              <w:t xml:space="preserve">  No</w:t>
            </w:r>
          </w:p>
          <w:p w:rsidR="00024A08" w:rsidRPr="000D1B0D" w:rsidRDefault="00427E1E" w:rsidP="002C1B38">
            <w:pPr>
              <w:pStyle w:val="Default"/>
              <w:jc w:val="both"/>
              <w:rPr>
                <w:rFonts w:ascii="Calibri" w:hAnsi="Calibri" w:cs="Calibri"/>
                <w:sz w:val="20"/>
                <w:szCs w:val="20"/>
              </w:rPr>
            </w:pPr>
            <w:r>
              <w:rPr>
                <w:rFonts w:ascii="Calibri" w:hAnsi="Calibri" w:cs="Calibri"/>
                <w:sz w:val="20"/>
                <w:szCs w:val="20"/>
              </w:rPr>
              <w:t>A conflict of interest applies to all GPs present, therefore, they will be excluded from the decision making process applicable to this paper.</w:t>
            </w:r>
          </w:p>
        </w:tc>
      </w:tr>
      <w:tr w:rsidR="00024A08" w:rsidRPr="000D1B0D" w:rsidTr="00144ED4">
        <w:tc>
          <w:tcPr>
            <w:tcW w:w="1183" w:type="pct"/>
            <w:shd w:val="clear" w:color="auto" w:fill="auto"/>
          </w:tcPr>
          <w:p w:rsidR="00024A08" w:rsidRPr="006330C7" w:rsidRDefault="00024A08" w:rsidP="002C1B38">
            <w:pPr>
              <w:pStyle w:val="Default"/>
              <w:rPr>
                <w:rFonts w:ascii="Calibri" w:hAnsi="Calibri" w:cs="Calibri"/>
                <w:b/>
                <w:sz w:val="20"/>
                <w:szCs w:val="20"/>
              </w:rPr>
            </w:pPr>
            <w:r>
              <w:rPr>
                <w:rFonts w:ascii="Calibri" w:hAnsi="Calibri" w:cs="Calibri"/>
                <w:b/>
                <w:sz w:val="20"/>
                <w:szCs w:val="20"/>
              </w:rPr>
              <w:t>Links to CCG’s Strategic Objectives</w:t>
            </w:r>
          </w:p>
        </w:tc>
        <w:tc>
          <w:tcPr>
            <w:tcW w:w="3817" w:type="pct"/>
            <w:gridSpan w:val="2"/>
            <w:shd w:val="clear" w:color="auto" w:fill="auto"/>
          </w:tcPr>
          <w:p w:rsidR="00024A08" w:rsidRDefault="002F1225" w:rsidP="002C1B38">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024A08">
                  <w:rPr>
                    <w:rFonts w:ascii="MS Gothic" w:eastAsia="MS Gothic" w:hAnsi="MS Gothic" w:cs="Calibri" w:hint="eastAsia"/>
                    <w:sz w:val="22"/>
                    <w:szCs w:val="22"/>
                  </w:rPr>
                  <w:t>☒</w:t>
                </w:r>
              </w:sdtContent>
            </w:sdt>
            <w:r w:rsidR="00024A08">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896403">
                  <w:rPr>
                    <w:rFonts w:ascii="MS Gothic" w:eastAsia="MS Gothic" w:hAnsi="MS Gothic" w:cs="Calibri" w:hint="eastAsia"/>
                    <w:sz w:val="22"/>
                    <w:szCs w:val="22"/>
                  </w:rPr>
                  <w:t>☐</w:t>
                </w:r>
              </w:sdtContent>
            </w:sdt>
            <w:r w:rsidR="00024A08">
              <w:rPr>
                <w:rFonts w:ascii="Calibri" w:hAnsi="Calibri" w:cs="Calibri"/>
                <w:sz w:val="22"/>
                <w:szCs w:val="22"/>
              </w:rPr>
              <w:t xml:space="preserve"> Empowering people</w:t>
            </w:r>
          </w:p>
          <w:p w:rsidR="00024A08" w:rsidRDefault="002F1225" w:rsidP="002C1B38">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024A08">
                  <w:rPr>
                    <w:rFonts w:ascii="MS Gothic" w:eastAsia="MS Gothic" w:hAnsi="MS Gothic" w:cs="Calibri" w:hint="eastAsia"/>
                    <w:sz w:val="22"/>
                    <w:szCs w:val="22"/>
                  </w:rPr>
                  <w:t>☒</w:t>
                </w:r>
              </w:sdtContent>
            </w:sdt>
            <w:r w:rsidR="00024A08">
              <w:rPr>
                <w:rFonts w:ascii="Calibri" w:hAnsi="Calibri" w:cs="Calibri"/>
                <w:sz w:val="22"/>
                <w:szCs w:val="22"/>
              </w:rPr>
              <w:t xml:space="preserve"> Supporting communities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024A08">
                  <w:rPr>
                    <w:rFonts w:ascii="MS Gothic" w:eastAsia="MS Gothic" w:hAnsi="MS Gothic" w:cs="Calibri" w:hint="eastAsia"/>
                    <w:sz w:val="22"/>
                    <w:szCs w:val="22"/>
                  </w:rPr>
                  <w:t>☒</w:t>
                </w:r>
              </w:sdtContent>
            </w:sdt>
            <w:r w:rsidR="00024A08">
              <w:rPr>
                <w:rFonts w:ascii="Calibri" w:hAnsi="Calibri" w:cs="Calibri"/>
                <w:sz w:val="22"/>
                <w:szCs w:val="22"/>
              </w:rPr>
              <w:t xml:space="preserve"> Delivering a fit for purpose organisation</w:t>
            </w:r>
          </w:p>
          <w:p w:rsidR="00024A08" w:rsidRPr="006330C7" w:rsidRDefault="00024A08" w:rsidP="002C1B38">
            <w:pPr>
              <w:tabs>
                <w:tab w:val="left" w:pos="1656"/>
                <w:tab w:val="left" w:pos="5364"/>
              </w:tabs>
              <w:autoSpaceDE w:val="0"/>
              <w:autoSpaceDN w:val="0"/>
              <w:rPr>
                <w:rFonts w:ascii="Calibri" w:hAnsi="Calibri" w:cs="Calibri"/>
                <w:sz w:val="22"/>
                <w:szCs w:val="22"/>
              </w:rPr>
            </w:pPr>
          </w:p>
        </w:tc>
      </w:tr>
      <w:tr w:rsidR="00024A08" w:rsidRPr="000D1B0D" w:rsidTr="00144ED4">
        <w:tc>
          <w:tcPr>
            <w:tcW w:w="1183" w:type="pct"/>
            <w:shd w:val="clear" w:color="auto" w:fill="auto"/>
          </w:tcPr>
          <w:p w:rsidR="00024A08" w:rsidRPr="000D1B0D" w:rsidRDefault="00024A08" w:rsidP="002C1B38">
            <w:pPr>
              <w:pStyle w:val="Default"/>
              <w:jc w:val="both"/>
              <w:rPr>
                <w:rFonts w:ascii="Calibri" w:hAnsi="Calibri" w:cs="Calibri"/>
                <w:b/>
                <w:sz w:val="20"/>
                <w:szCs w:val="20"/>
              </w:rPr>
            </w:pPr>
            <w:r w:rsidRPr="000D1B0D">
              <w:rPr>
                <w:rFonts w:ascii="Calibri" w:hAnsi="Calibri" w:cs="Calibri"/>
                <w:b/>
                <w:sz w:val="20"/>
                <w:szCs w:val="20"/>
              </w:rPr>
              <w:lastRenderedPageBreak/>
              <w:t>NHS Constitution:</w:t>
            </w:r>
          </w:p>
          <w:p w:rsidR="00024A08" w:rsidRPr="0009052F" w:rsidRDefault="00024A08" w:rsidP="002C1B38">
            <w:pPr>
              <w:pStyle w:val="Default"/>
              <w:rPr>
                <w:rFonts w:ascii="Calibri" w:hAnsi="Calibri" w:cs="Calibri"/>
                <w:i/>
                <w:sz w:val="20"/>
                <w:szCs w:val="20"/>
              </w:rPr>
            </w:pPr>
          </w:p>
        </w:tc>
        <w:tc>
          <w:tcPr>
            <w:tcW w:w="3817" w:type="pct"/>
            <w:gridSpan w:val="2"/>
            <w:shd w:val="clear" w:color="auto" w:fill="auto"/>
          </w:tcPr>
          <w:p w:rsidR="00024A08" w:rsidRDefault="002F1225" w:rsidP="002C1B38">
            <w:pPr>
              <w:pStyle w:val="Default"/>
              <w:jc w:val="both"/>
              <w:rPr>
                <w:rFonts w:ascii="Calibri" w:hAnsi="Calibri" w:cs="Calibri"/>
                <w:sz w:val="20"/>
                <w:szCs w:val="20"/>
              </w:rPr>
            </w:pPr>
            <w:hyperlink r:id="rId10" w:history="1">
              <w:r w:rsidR="00024A08" w:rsidRPr="009D45D5">
                <w:rPr>
                  <w:rStyle w:val="Hyperlink"/>
                  <w:rFonts w:ascii="Calibri" w:hAnsi="Calibri" w:cs="Calibri"/>
                  <w:sz w:val="20"/>
                  <w:szCs w:val="20"/>
                </w:rPr>
                <w:t>https://www.gov.uk/government/publications/the-nhs-constitution-for-england</w:t>
              </w:r>
            </w:hyperlink>
          </w:p>
          <w:p w:rsidR="00024A08" w:rsidRDefault="00024A08" w:rsidP="002C1B38">
            <w:pPr>
              <w:pStyle w:val="Default"/>
              <w:jc w:val="both"/>
              <w:rPr>
                <w:rFonts w:ascii="Calibri" w:hAnsi="Calibri" w:cs="Calibri"/>
                <w:sz w:val="20"/>
                <w:szCs w:val="20"/>
              </w:rPr>
            </w:pPr>
          </w:p>
          <w:p w:rsidR="00024A08" w:rsidRPr="000D1B0D" w:rsidRDefault="00024A08" w:rsidP="002C1B38">
            <w:pPr>
              <w:pStyle w:val="Default"/>
              <w:jc w:val="both"/>
              <w:rPr>
                <w:rFonts w:ascii="Calibri" w:hAnsi="Calibri" w:cs="Calibri"/>
                <w:sz w:val="20"/>
                <w:szCs w:val="20"/>
              </w:rPr>
            </w:pPr>
          </w:p>
        </w:tc>
      </w:tr>
      <w:tr w:rsidR="00024A08" w:rsidRPr="000D1B0D" w:rsidTr="00144ED4">
        <w:tc>
          <w:tcPr>
            <w:tcW w:w="1183" w:type="pct"/>
            <w:shd w:val="clear" w:color="auto" w:fill="auto"/>
          </w:tcPr>
          <w:p w:rsidR="00024A08" w:rsidRPr="000D1B0D" w:rsidRDefault="00024A08" w:rsidP="002C1B38">
            <w:pPr>
              <w:pStyle w:val="Default"/>
              <w:rPr>
                <w:rFonts w:ascii="Calibri" w:hAnsi="Calibri" w:cs="Calibri"/>
                <w:b/>
                <w:sz w:val="20"/>
                <w:szCs w:val="20"/>
              </w:rPr>
            </w:pPr>
            <w:r w:rsidRPr="000D1B0D">
              <w:rPr>
                <w:rFonts w:ascii="Calibri" w:hAnsi="Calibri" w:cs="Calibri"/>
                <w:b/>
                <w:sz w:val="20"/>
                <w:szCs w:val="20"/>
              </w:rPr>
              <w:t>Appendices / attachments</w:t>
            </w:r>
          </w:p>
          <w:p w:rsidR="00024A08" w:rsidRPr="000D1B0D" w:rsidRDefault="00024A08" w:rsidP="002C1B38">
            <w:pPr>
              <w:pStyle w:val="Default"/>
              <w:rPr>
                <w:rFonts w:ascii="Calibri" w:hAnsi="Calibri" w:cs="Calibri"/>
                <w:b/>
                <w:sz w:val="20"/>
                <w:szCs w:val="20"/>
              </w:rPr>
            </w:pPr>
          </w:p>
        </w:tc>
        <w:tc>
          <w:tcPr>
            <w:tcW w:w="3817" w:type="pct"/>
            <w:gridSpan w:val="2"/>
            <w:shd w:val="clear" w:color="auto" w:fill="auto"/>
          </w:tcPr>
          <w:p w:rsidR="00EC6187" w:rsidRDefault="00EC6187" w:rsidP="004014E1">
            <w:pPr>
              <w:pStyle w:val="Default"/>
              <w:jc w:val="both"/>
              <w:rPr>
                <w:rFonts w:ascii="Calibri" w:hAnsi="Calibri" w:cs="Calibri"/>
                <w:sz w:val="20"/>
                <w:szCs w:val="20"/>
              </w:rPr>
            </w:pPr>
            <w:r>
              <w:rPr>
                <w:rFonts w:ascii="Calibri" w:hAnsi="Calibri" w:cs="Calibri"/>
                <w:sz w:val="20"/>
                <w:szCs w:val="20"/>
              </w:rPr>
              <w:t xml:space="preserve">Appendix 1 </w:t>
            </w:r>
            <w:r w:rsidR="00896403">
              <w:rPr>
                <w:rFonts w:ascii="Calibri" w:hAnsi="Calibri" w:cs="Calibri"/>
                <w:sz w:val="20"/>
                <w:szCs w:val="20"/>
              </w:rPr>
              <w:t xml:space="preserve">Merger Application </w:t>
            </w:r>
          </w:p>
          <w:p w:rsidR="00024A08" w:rsidRDefault="00EC6187" w:rsidP="004014E1">
            <w:pPr>
              <w:pStyle w:val="Default"/>
              <w:jc w:val="both"/>
              <w:rPr>
                <w:rFonts w:ascii="Calibri" w:hAnsi="Calibri" w:cs="Calibri"/>
                <w:sz w:val="20"/>
                <w:szCs w:val="20"/>
              </w:rPr>
            </w:pPr>
            <w:r>
              <w:rPr>
                <w:rFonts w:ascii="Calibri" w:hAnsi="Calibri" w:cs="Calibri"/>
                <w:sz w:val="20"/>
                <w:szCs w:val="20"/>
              </w:rPr>
              <w:t>Appendix 2 Report to</w:t>
            </w:r>
            <w:r w:rsidR="00896403">
              <w:rPr>
                <w:rFonts w:ascii="Calibri" w:hAnsi="Calibri" w:cs="Calibri"/>
                <w:sz w:val="20"/>
                <w:szCs w:val="20"/>
              </w:rPr>
              <w:t xml:space="preserve"> Overview and Scrutiny Committee</w:t>
            </w:r>
          </w:p>
          <w:p w:rsidR="00024A08" w:rsidRPr="000D1B0D" w:rsidRDefault="00024A08" w:rsidP="004014E1">
            <w:pPr>
              <w:pStyle w:val="Default"/>
              <w:jc w:val="both"/>
              <w:rPr>
                <w:rFonts w:ascii="Calibri" w:hAnsi="Calibri" w:cs="Calibri"/>
                <w:sz w:val="20"/>
                <w:szCs w:val="20"/>
              </w:rPr>
            </w:pP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p w:rsidR="002F1225" w:rsidRDefault="002F1225">
      <w:pPr>
        <w:rPr>
          <w:rFonts w:ascii="Calibri" w:eastAsia="MS Mincho" w:hAnsi="Calibri" w:cs="Calibri"/>
          <w:color w:val="000000"/>
          <w:sz w:val="20"/>
          <w:lang w:eastAsia="en-GB"/>
        </w:rPr>
      </w:pPr>
      <w:r>
        <w:rPr>
          <w:rFonts w:ascii="Calibri" w:hAnsi="Calibri" w:cs="Calibri"/>
          <w:sz w:val="20"/>
        </w:rPr>
        <w:br w:type="page"/>
      </w:r>
    </w:p>
    <w:p w:rsidR="005A5D92" w:rsidRDefault="005A5D92" w:rsidP="00D3211A">
      <w:pPr>
        <w:pStyle w:val="Default"/>
        <w:jc w:val="both"/>
        <w:rPr>
          <w:rFonts w:ascii="Calibri" w:hAnsi="Calibri" w:cs="Calibri"/>
          <w:sz w:val="20"/>
          <w:szCs w:val="20"/>
        </w:rPr>
      </w:pPr>
    </w:p>
    <w:p w:rsidR="005A5D92" w:rsidRPr="0005580E" w:rsidRDefault="00277E7D" w:rsidP="00D3211A">
      <w:pPr>
        <w:pStyle w:val="Default"/>
        <w:jc w:val="both"/>
        <w:rPr>
          <w:rFonts w:ascii="Calibri" w:hAnsi="Calibri" w:cs="Calibri"/>
          <w:b/>
          <w:sz w:val="20"/>
          <w:szCs w:val="20"/>
        </w:rPr>
      </w:pPr>
      <w:r>
        <w:rPr>
          <w:rFonts w:ascii="Calibri" w:hAnsi="Calibri" w:cs="Calibri"/>
          <w:b/>
          <w:sz w:val="20"/>
          <w:szCs w:val="20"/>
        </w:rPr>
        <w:t>A</w:t>
      </w:r>
      <w:r w:rsidR="00B2775C" w:rsidRPr="0005580E">
        <w:rPr>
          <w:rFonts w:ascii="Calibri" w:hAnsi="Calibri" w:cs="Calibri"/>
          <w:b/>
          <w:sz w:val="20"/>
          <w:szCs w:val="20"/>
        </w:rPr>
        <w:t>ppendix 1</w:t>
      </w:r>
    </w:p>
    <w:p w:rsidR="0005580E" w:rsidRDefault="0005580E" w:rsidP="00D3211A">
      <w:pPr>
        <w:pStyle w:val="Default"/>
        <w:jc w:val="both"/>
        <w:rPr>
          <w:rFonts w:ascii="Calibri" w:hAnsi="Calibri" w:cs="Calibri"/>
          <w:sz w:val="20"/>
          <w:szCs w:val="20"/>
        </w:rPr>
      </w:pPr>
    </w:p>
    <w:p w:rsidR="0005580E" w:rsidRDefault="0005580E" w:rsidP="0005580E">
      <w:r w:rsidRPr="00A61AD6">
        <w:rPr>
          <w:rFonts w:cs="Arial"/>
          <w:noProof/>
          <w:szCs w:val="24"/>
          <w:lang w:eastAsia="en-GB"/>
        </w:rPr>
        <w:drawing>
          <wp:anchor distT="0" distB="0" distL="114300" distR="114300" simplePos="0" relativeHeight="251662848" behindDoc="0" locked="0" layoutInCell="1" allowOverlap="1" wp14:anchorId="6CF3AFB7" wp14:editId="5BA8F737">
            <wp:simplePos x="0" y="0"/>
            <wp:positionH relativeFrom="page">
              <wp:posOffset>5456555</wp:posOffset>
            </wp:positionH>
            <wp:positionV relativeFrom="page">
              <wp:posOffset>613410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05580E" w:rsidRDefault="0005580E" w:rsidP="0005580E">
      <w:pPr>
        <w:pStyle w:val="Heading3"/>
        <w:jc w:val="center"/>
        <w:rPr>
          <w:b w:val="0"/>
        </w:rPr>
      </w:pPr>
    </w:p>
    <w:p w:rsidR="0005580E" w:rsidRPr="000A529F" w:rsidRDefault="0005580E" w:rsidP="0005580E">
      <w:pPr>
        <w:pStyle w:val="Heading3"/>
        <w:rPr>
          <w:rFonts w:eastAsia="Malgun Gothic"/>
          <w:b w:val="0"/>
        </w:rPr>
      </w:pPr>
      <w:r w:rsidRPr="000A529F">
        <w:rPr>
          <w:rFonts w:eastAsia="Malgun Gothic"/>
        </w:rPr>
        <w:t>Practice Merger</w:t>
      </w:r>
      <w:r>
        <w:rPr>
          <w:rFonts w:eastAsia="Malgun Gothic"/>
        </w:rPr>
        <w:t xml:space="preserve"> Application – Beacon Medical &amp; Dr A Kumar</w:t>
      </w:r>
    </w:p>
    <w:p w:rsidR="0005580E" w:rsidRPr="00CE0885" w:rsidRDefault="0005580E" w:rsidP="0005580E">
      <w:pPr>
        <w:rPr>
          <w:rFonts w:eastAsia="Malgun Gothic" w:cs="Arial"/>
          <w:szCs w:val="24"/>
        </w:rPr>
      </w:pPr>
    </w:p>
    <w:p w:rsidR="0005580E" w:rsidRPr="00CE0885" w:rsidRDefault="0005580E" w:rsidP="0005580E">
      <w:pPr>
        <w:rPr>
          <w:rFonts w:cs="Arial"/>
          <w:b/>
          <w:szCs w:val="24"/>
        </w:rPr>
      </w:pPr>
      <w:r w:rsidRPr="00CE0885">
        <w:rPr>
          <w:rFonts w:cs="Arial"/>
          <w:b/>
          <w:szCs w:val="24"/>
        </w:rPr>
        <w:t>1. Explanation of the practice merger</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286"/>
      </w:tblGrid>
      <w:tr w:rsidR="0005580E" w:rsidRPr="00CE0885" w:rsidTr="00427E1E">
        <w:trPr>
          <w:tblHeader/>
        </w:trPr>
        <w:tc>
          <w:tcPr>
            <w:tcW w:w="9286" w:type="dxa"/>
          </w:tcPr>
          <w:p w:rsidR="0005580E" w:rsidRPr="00CE0885" w:rsidRDefault="0005580E" w:rsidP="00427E1E">
            <w:pPr>
              <w:spacing w:before="120" w:after="120"/>
              <w:rPr>
                <w:rFonts w:cs="Arial"/>
                <w:szCs w:val="24"/>
              </w:rPr>
            </w:pPr>
            <w:r w:rsidRPr="00CE0885">
              <w:rPr>
                <w:rFonts w:cs="Arial"/>
                <w:szCs w:val="24"/>
              </w:rPr>
              <w:t>Practices should provide an overview below of how the practices are merging. Paragraph 11.4 of the Contract Variations chapter provides common models of practice mergers and may be helpful here but practices should recognise that mergers are not restricted to one of the models listed and proposed mergers may adopt elements of more than one model or may adopt an entirely different approach.</w:t>
            </w:r>
          </w:p>
        </w:tc>
      </w:tr>
      <w:tr w:rsidR="0005580E" w:rsidRPr="00CE0885" w:rsidTr="00427E1E">
        <w:tc>
          <w:tcPr>
            <w:tcW w:w="9286" w:type="dxa"/>
          </w:tcPr>
          <w:p w:rsidR="0005580E" w:rsidRDefault="0005580E" w:rsidP="00427E1E">
            <w:pPr>
              <w:pStyle w:val="NoSpacing"/>
            </w:pPr>
            <w:r>
              <w:t xml:space="preserve">Dr Kumar, a single-handed </w:t>
            </w:r>
            <w:r w:rsidRPr="00FB0237">
              <w:t>GP</w:t>
            </w:r>
            <w:r>
              <w:t>, will</w:t>
            </w:r>
            <w:r w:rsidRPr="00FB0237">
              <w:t xml:space="preserve"> join the partnership of B</w:t>
            </w:r>
            <w:r>
              <w:t>eacon Medical</w:t>
            </w:r>
            <w:r w:rsidRPr="00FB0237">
              <w:t xml:space="preserve"> and </w:t>
            </w:r>
            <w:r>
              <w:t xml:space="preserve">Dr Kumar’s practice will </w:t>
            </w:r>
            <w:r w:rsidRPr="00FB0237">
              <w:t xml:space="preserve">cease trading.  The </w:t>
            </w:r>
            <w:r>
              <w:t xml:space="preserve">CCG will </w:t>
            </w:r>
            <w:r w:rsidRPr="00FB0237">
              <w:t xml:space="preserve">terminate </w:t>
            </w:r>
            <w:r>
              <w:t xml:space="preserve">Dr Kumar’s </w:t>
            </w:r>
            <w:r w:rsidRPr="00FB0237">
              <w:t>contract and var</w:t>
            </w:r>
            <w:r>
              <w:t>y</w:t>
            </w:r>
            <w:r w:rsidRPr="00FB0237">
              <w:t xml:space="preserve"> B</w:t>
            </w:r>
            <w:r>
              <w:t>eacon Medical</w:t>
            </w:r>
            <w:r w:rsidRPr="00FB0237">
              <w:t xml:space="preserve">'s contract to include the services originally provided by </w:t>
            </w:r>
            <w:r>
              <w:t>Dr Kumar.</w:t>
            </w:r>
          </w:p>
          <w:p w:rsidR="0005580E" w:rsidRDefault="0005580E" w:rsidP="00427E1E">
            <w:pPr>
              <w:pStyle w:val="NoSpacing"/>
            </w:pPr>
          </w:p>
          <w:p w:rsidR="0005580E" w:rsidRDefault="0005580E" w:rsidP="00427E1E">
            <w:pPr>
              <w:pStyle w:val="NoSpacing"/>
            </w:pPr>
            <w:r w:rsidRPr="00FB0237">
              <w:t xml:space="preserve">The parties </w:t>
            </w:r>
            <w:r>
              <w:t>will</w:t>
            </w:r>
            <w:r w:rsidRPr="00FB0237">
              <w:t xml:space="preserve"> enter into a business transfer agreement for the transfer of assets and staff.</w:t>
            </w:r>
          </w:p>
          <w:p w:rsidR="0005580E" w:rsidRDefault="0005580E" w:rsidP="00427E1E">
            <w:pPr>
              <w:pStyle w:val="NoSpacing"/>
            </w:pPr>
          </w:p>
          <w:p w:rsidR="0005580E" w:rsidRPr="00CE0885" w:rsidRDefault="0005580E" w:rsidP="00427E1E">
            <w:pPr>
              <w:pStyle w:val="NoSpacing"/>
            </w:pPr>
            <w:r>
              <w:t>It is anticipated that Dr Kumar’s practice will continue to operate in a similar manner to at present, but will become a satellite site of Beacon Medical.</w:t>
            </w:r>
          </w:p>
          <w:p w:rsidR="0005580E" w:rsidRPr="00CE0885"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Default="0005580E" w:rsidP="00427E1E">
            <w:pPr>
              <w:pStyle w:val="NoSpacing"/>
            </w:pPr>
          </w:p>
          <w:p w:rsidR="0005580E" w:rsidRPr="00CE0885" w:rsidRDefault="0005580E" w:rsidP="00427E1E">
            <w:pPr>
              <w:pStyle w:val="NoSpacing"/>
            </w:pPr>
          </w:p>
        </w:tc>
      </w:tr>
    </w:tbl>
    <w:p w:rsidR="0005580E" w:rsidRPr="00CE0885" w:rsidRDefault="0005580E" w:rsidP="0005580E">
      <w:pPr>
        <w:rPr>
          <w:rFonts w:cs="Arial"/>
          <w:b/>
          <w:szCs w:val="24"/>
        </w:rPr>
      </w:pPr>
    </w:p>
    <w:p w:rsidR="0005580E" w:rsidRPr="00CE0885" w:rsidRDefault="0005580E" w:rsidP="0005580E">
      <w:pPr>
        <w:rPr>
          <w:rFonts w:cs="Arial"/>
          <w:b/>
          <w:szCs w:val="24"/>
        </w:rPr>
      </w:pPr>
    </w:p>
    <w:p w:rsidR="0005580E" w:rsidRDefault="0005580E" w:rsidP="0005580E">
      <w:pPr>
        <w:spacing w:after="200" w:line="276" w:lineRule="auto"/>
        <w:rPr>
          <w:rFonts w:cs="Arial"/>
          <w:b/>
          <w:szCs w:val="24"/>
        </w:rPr>
      </w:pPr>
      <w:r>
        <w:rPr>
          <w:rFonts w:cs="Arial"/>
          <w:b/>
          <w:szCs w:val="24"/>
        </w:rPr>
        <w:br w:type="page"/>
      </w:r>
    </w:p>
    <w:p w:rsidR="0005580E" w:rsidRPr="00CE0885" w:rsidRDefault="0005580E" w:rsidP="0005580E">
      <w:pPr>
        <w:rPr>
          <w:rFonts w:cs="Arial"/>
          <w:b/>
          <w:szCs w:val="24"/>
        </w:rPr>
      </w:pPr>
      <w:r w:rsidRPr="00CE0885">
        <w:rPr>
          <w:rFonts w:cs="Arial"/>
          <w:b/>
          <w:szCs w:val="24"/>
        </w:rPr>
        <w:lastRenderedPageBreak/>
        <w:t>2. Practices' characteristics and intentions for the merged practice</w:t>
      </w:r>
    </w:p>
    <w:p w:rsidR="0005580E" w:rsidRPr="00CE0885" w:rsidRDefault="0005580E" w:rsidP="0005580E">
      <w:pPr>
        <w:rPr>
          <w:rFonts w:cs="Arial"/>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04"/>
        <w:gridCol w:w="2604"/>
        <w:gridCol w:w="2605"/>
      </w:tblGrid>
      <w:tr w:rsidR="0005580E" w:rsidRPr="00BA3EE7" w:rsidTr="00427E1E">
        <w:tc>
          <w:tcPr>
            <w:tcW w:w="2235" w:type="dxa"/>
          </w:tcPr>
          <w:p w:rsidR="0005580E" w:rsidRPr="00BA3EE7" w:rsidRDefault="0005580E" w:rsidP="00427E1E">
            <w:pPr>
              <w:pStyle w:val="BodyText"/>
              <w:rPr>
                <w:b/>
              </w:rPr>
            </w:pPr>
          </w:p>
        </w:tc>
        <w:tc>
          <w:tcPr>
            <w:tcW w:w="2604" w:type="dxa"/>
          </w:tcPr>
          <w:p w:rsidR="0005580E" w:rsidRPr="00BA3EE7" w:rsidRDefault="0005580E" w:rsidP="00427E1E">
            <w:pPr>
              <w:pStyle w:val="BodyText"/>
              <w:rPr>
                <w:b/>
              </w:rPr>
            </w:pPr>
            <w:r w:rsidRPr="00BA3EE7">
              <w:rPr>
                <w:b/>
              </w:rPr>
              <w:t>Current Provision – Practice 1</w:t>
            </w:r>
          </w:p>
        </w:tc>
        <w:tc>
          <w:tcPr>
            <w:tcW w:w="2604" w:type="dxa"/>
          </w:tcPr>
          <w:p w:rsidR="0005580E" w:rsidRPr="00BA3EE7" w:rsidRDefault="0005580E" w:rsidP="00427E1E">
            <w:pPr>
              <w:pStyle w:val="BodyText"/>
              <w:rPr>
                <w:b/>
              </w:rPr>
            </w:pPr>
            <w:r w:rsidRPr="00BA3EE7">
              <w:rPr>
                <w:b/>
              </w:rPr>
              <w:t>Current Provision – Practice 2</w:t>
            </w:r>
          </w:p>
        </w:tc>
        <w:tc>
          <w:tcPr>
            <w:tcW w:w="2605" w:type="dxa"/>
          </w:tcPr>
          <w:p w:rsidR="0005580E" w:rsidRPr="00BA3EE7" w:rsidRDefault="0005580E" w:rsidP="00427E1E">
            <w:pPr>
              <w:pStyle w:val="BodyText"/>
              <w:rPr>
                <w:b/>
              </w:rPr>
            </w:pPr>
            <w:r w:rsidRPr="00BA3EE7">
              <w:rPr>
                <w:b/>
              </w:rPr>
              <w:t>Merged Practice</w:t>
            </w:r>
          </w:p>
        </w:tc>
      </w:tr>
      <w:tr w:rsidR="0005580E" w:rsidRPr="00CE0885" w:rsidTr="00427E1E">
        <w:tc>
          <w:tcPr>
            <w:tcW w:w="2235" w:type="dxa"/>
          </w:tcPr>
          <w:p w:rsidR="0005580E" w:rsidRPr="00BA3EE7" w:rsidRDefault="0005580E" w:rsidP="00427E1E">
            <w:pPr>
              <w:pStyle w:val="BodyText"/>
              <w:rPr>
                <w:b/>
              </w:rPr>
            </w:pPr>
            <w:r w:rsidRPr="00BA3EE7">
              <w:rPr>
                <w:b/>
              </w:rPr>
              <w:t>Name and address of practice</w:t>
            </w:r>
          </w:p>
          <w:p w:rsidR="0005580E" w:rsidRPr="00BA3EE7" w:rsidRDefault="0005580E" w:rsidP="00427E1E">
            <w:pPr>
              <w:pStyle w:val="BodyText"/>
              <w:rPr>
                <w:b/>
              </w:rPr>
            </w:pPr>
            <w:r w:rsidRPr="00BA3EE7">
              <w:rPr>
                <w:b/>
              </w:rPr>
              <w:t>(provide name and address)</w:t>
            </w:r>
          </w:p>
        </w:tc>
        <w:tc>
          <w:tcPr>
            <w:tcW w:w="2604" w:type="dxa"/>
          </w:tcPr>
          <w:p w:rsidR="0005580E" w:rsidRPr="0077301B" w:rsidRDefault="0005580E" w:rsidP="00427E1E">
            <w:pPr>
              <w:pStyle w:val="NoSpacing"/>
              <w:rPr>
                <w:sz w:val="20"/>
              </w:rPr>
            </w:pPr>
            <w:r w:rsidRPr="0077301B">
              <w:rPr>
                <w:sz w:val="20"/>
              </w:rPr>
              <w:t>Beacon Medical</w:t>
            </w:r>
          </w:p>
          <w:p w:rsidR="0005580E" w:rsidRPr="0077301B" w:rsidRDefault="0005580E" w:rsidP="00427E1E">
            <w:pPr>
              <w:pStyle w:val="NoSpacing"/>
              <w:rPr>
                <w:sz w:val="20"/>
              </w:rPr>
            </w:pPr>
            <w:r w:rsidRPr="0077301B">
              <w:rPr>
                <w:sz w:val="20"/>
              </w:rPr>
              <w:t>Cleethorpes Primary Care Centre</w:t>
            </w:r>
          </w:p>
          <w:p w:rsidR="0005580E" w:rsidRPr="0077301B" w:rsidRDefault="0005580E" w:rsidP="00427E1E">
            <w:pPr>
              <w:pStyle w:val="NoSpacing"/>
              <w:rPr>
                <w:sz w:val="20"/>
              </w:rPr>
            </w:pPr>
            <w:r w:rsidRPr="0077301B">
              <w:rPr>
                <w:sz w:val="20"/>
              </w:rPr>
              <w:t>St Hugh’s Avenue</w:t>
            </w:r>
          </w:p>
          <w:p w:rsidR="0005580E" w:rsidRDefault="0005580E" w:rsidP="00427E1E">
            <w:pPr>
              <w:pStyle w:val="NoSpacing"/>
              <w:rPr>
                <w:sz w:val="20"/>
              </w:rPr>
            </w:pPr>
            <w:r w:rsidRPr="0077301B">
              <w:rPr>
                <w:sz w:val="20"/>
              </w:rPr>
              <w:t>Clee</w:t>
            </w:r>
            <w:r>
              <w:rPr>
                <w:sz w:val="20"/>
              </w:rPr>
              <w:t>thorpes</w:t>
            </w:r>
          </w:p>
          <w:p w:rsidR="0005580E" w:rsidRPr="0077301B" w:rsidRDefault="0005580E" w:rsidP="00427E1E">
            <w:pPr>
              <w:pStyle w:val="NoSpacing"/>
              <w:rPr>
                <w:sz w:val="20"/>
              </w:rPr>
            </w:pPr>
            <w:r>
              <w:rPr>
                <w:sz w:val="20"/>
              </w:rPr>
              <w:t>DN35 8BE</w:t>
            </w:r>
          </w:p>
        </w:tc>
        <w:tc>
          <w:tcPr>
            <w:tcW w:w="2604" w:type="dxa"/>
          </w:tcPr>
          <w:p w:rsidR="0005580E" w:rsidRDefault="0005580E" w:rsidP="00427E1E">
            <w:pPr>
              <w:pStyle w:val="NoSpacing"/>
              <w:rPr>
                <w:sz w:val="20"/>
              </w:rPr>
            </w:pPr>
            <w:r w:rsidRPr="00266354">
              <w:rPr>
                <w:sz w:val="20"/>
              </w:rPr>
              <w:t xml:space="preserve">Dr </w:t>
            </w:r>
            <w:r>
              <w:rPr>
                <w:sz w:val="20"/>
              </w:rPr>
              <w:t>A</w:t>
            </w:r>
            <w:r w:rsidRPr="00266354">
              <w:rPr>
                <w:sz w:val="20"/>
              </w:rPr>
              <w:t xml:space="preserve"> Kumar</w:t>
            </w:r>
          </w:p>
          <w:p w:rsidR="0005580E" w:rsidRDefault="0005580E" w:rsidP="00427E1E">
            <w:pPr>
              <w:pStyle w:val="NoSpacing"/>
              <w:rPr>
                <w:sz w:val="20"/>
              </w:rPr>
            </w:pPr>
            <w:r>
              <w:rPr>
                <w:sz w:val="20"/>
              </w:rPr>
              <w:t>Stirling Medical Centre</w:t>
            </w:r>
          </w:p>
          <w:p w:rsidR="0005580E" w:rsidRDefault="0005580E" w:rsidP="00427E1E">
            <w:pPr>
              <w:pStyle w:val="NoSpacing"/>
              <w:rPr>
                <w:sz w:val="20"/>
              </w:rPr>
            </w:pPr>
            <w:r>
              <w:rPr>
                <w:sz w:val="20"/>
              </w:rPr>
              <w:t>Stirling Street</w:t>
            </w:r>
          </w:p>
          <w:p w:rsidR="0005580E" w:rsidRDefault="0005580E" w:rsidP="00427E1E">
            <w:pPr>
              <w:pStyle w:val="NoSpacing"/>
              <w:rPr>
                <w:sz w:val="20"/>
              </w:rPr>
            </w:pPr>
            <w:r>
              <w:rPr>
                <w:sz w:val="20"/>
              </w:rPr>
              <w:t>Grimsby</w:t>
            </w:r>
          </w:p>
          <w:p w:rsidR="0005580E" w:rsidRPr="00266354" w:rsidRDefault="0005580E" w:rsidP="00427E1E">
            <w:pPr>
              <w:pStyle w:val="NoSpacing"/>
              <w:rPr>
                <w:sz w:val="20"/>
              </w:rPr>
            </w:pPr>
            <w:r>
              <w:rPr>
                <w:sz w:val="20"/>
              </w:rPr>
              <w:t>DN31 3AE</w:t>
            </w:r>
          </w:p>
          <w:p w:rsidR="0005580E" w:rsidRPr="00266354" w:rsidRDefault="0005580E" w:rsidP="00427E1E">
            <w:pPr>
              <w:pStyle w:val="NoSpacing"/>
              <w:rPr>
                <w:sz w:val="20"/>
              </w:rPr>
            </w:pPr>
          </w:p>
        </w:tc>
        <w:tc>
          <w:tcPr>
            <w:tcW w:w="2605" w:type="dxa"/>
          </w:tcPr>
          <w:p w:rsidR="0005580E" w:rsidRPr="0077301B" w:rsidRDefault="0005580E" w:rsidP="00427E1E">
            <w:pPr>
              <w:pStyle w:val="NoSpacing"/>
              <w:rPr>
                <w:sz w:val="20"/>
              </w:rPr>
            </w:pPr>
            <w:r w:rsidRPr="0077301B">
              <w:rPr>
                <w:sz w:val="20"/>
              </w:rPr>
              <w:t>Beacon Medical</w:t>
            </w:r>
          </w:p>
          <w:p w:rsidR="0005580E" w:rsidRPr="0077301B" w:rsidRDefault="0005580E" w:rsidP="00427E1E">
            <w:pPr>
              <w:pStyle w:val="NoSpacing"/>
              <w:rPr>
                <w:sz w:val="20"/>
              </w:rPr>
            </w:pPr>
            <w:r w:rsidRPr="0077301B">
              <w:rPr>
                <w:sz w:val="20"/>
              </w:rPr>
              <w:t>Cleethorpes Primary Care Centre</w:t>
            </w:r>
          </w:p>
          <w:p w:rsidR="0005580E" w:rsidRPr="0077301B" w:rsidRDefault="0005580E" w:rsidP="00427E1E">
            <w:pPr>
              <w:pStyle w:val="NoSpacing"/>
              <w:rPr>
                <w:sz w:val="20"/>
              </w:rPr>
            </w:pPr>
            <w:r w:rsidRPr="0077301B">
              <w:rPr>
                <w:sz w:val="20"/>
              </w:rPr>
              <w:t>St Hugh’s Avenue</w:t>
            </w:r>
          </w:p>
          <w:p w:rsidR="0005580E" w:rsidRDefault="0005580E" w:rsidP="00427E1E">
            <w:pPr>
              <w:pStyle w:val="NoSpacing"/>
              <w:rPr>
                <w:sz w:val="20"/>
              </w:rPr>
            </w:pPr>
            <w:r w:rsidRPr="0077301B">
              <w:rPr>
                <w:sz w:val="20"/>
              </w:rPr>
              <w:t>Clee</w:t>
            </w:r>
            <w:r>
              <w:rPr>
                <w:sz w:val="20"/>
              </w:rPr>
              <w:t>thorpes</w:t>
            </w:r>
          </w:p>
          <w:p w:rsidR="0005580E" w:rsidRPr="0077301B" w:rsidRDefault="0005580E" w:rsidP="00427E1E">
            <w:pPr>
              <w:pStyle w:val="NoSpacing"/>
              <w:rPr>
                <w:sz w:val="20"/>
              </w:rPr>
            </w:pPr>
            <w:r>
              <w:rPr>
                <w:sz w:val="20"/>
              </w:rPr>
              <w:t>DN35 8BE</w:t>
            </w:r>
          </w:p>
        </w:tc>
      </w:tr>
      <w:tr w:rsidR="0005580E" w:rsidRPr="00CE0885" w:rsidTr="00427E1E">
        <w:tc>
          <w:tcPr>
            <w:tcW w:w="2235" w:type="dxa"/>
          </w:tcPr>
          <w:p w:rsidR="0005580E" w:rsidRPr="00BA3EE7" w:rsidRDefault="0005580E" w:rsidP="00427E1E">
            <w:pPr>
              <w:pStyle w:val="BodyText"/>
              <w:rPr>
                <w:b/>
              </w:rPr>
            </w:pPr>
            <w:r w:rsidRPr="00BA3EE7">
              <w:rPr>
                <w:b/>
              </w:rPr>
              <w:t>Contract type</w:t>
            </w:r>
          </w:p>
          <w:p w:rsidR="0005580E" w:rsidRPr="00BA3EE7" w:rsidRDefault="0005580E" w:rsidP="00427E1E">
            <w:pPr>
              <w:pStyle w:val="BodyText"/>
              <w:rPr>
                <w:b/>
              </w:rPr>
            </w:pPr>
            <w:r w:rsidRPr="00BA3EE7">
              <w:rPr>
                <w:b/>
              </w:rPr>
              <w:t>(GMS, PMS, APMS)</w:t>
            </w:r>
          </w:p>
        </w:tc>
        <w:tc>
          <w:tcPr>
            <w:tcW w:w="2604" w:type="dxa"/>
          </w:tcPr>
          <w:p w:rsidR="0005580E" w:rsidRPr="00CE0885" w:rsidRDefault="0005580E" w:rsidP="00427E1E">
            <w:pPr>
              <w:pStyle w:val="BodyText"/>
            </w:pPr>
            <w:r>
              <w:t>PMS</w:t>
            </w:r>
          </w:p>
        </w:tc>
        <w:tc>
          <w:tcPr>
            <w:tcW w:w="2604" w:type="dxa"/>
          </w:tcPr>
          <w:p w:rsidR="0005580E" w:rsidRPr="00CE0885" w:rsidRDefault="0005580E" w:rsidP="00427E1E">
            <w:pPr>
              <w:pStyle w:val="BodyText"/>
            </w:pPr>
            <w:r>
              <w:t>PMS</w:t>
            </w:r>
          </w:p>
        </w:tc>
        <w:tc>
          <w:tcPr>
            <w:tcW w:w="2605" w:type="dxa"/>
          </w:tcPr>
          <w:p w:rsidR="0005580E" w:rsidRPr="00CE0885" w:rsidRDefault="0005580E" w:rsidP="00427E1E">
            <w:pPr>
              <w:pStyle w:val="BodyText"/>
            </w:pPr>
            <w:r>
              <w:t>PMS</w:t>
            </w:r>
          </w:p>
        </w:tc>
      </w:tr>
      <w:tr w:rsidR="0005580E" w:rsidRPr="00CE0885" w:rsidTr="00427E1E">
        <w:tc>
          <w:tcPr>
            <w:tcW w:w="2235" w:type="dxa"/>
          </w:tcPr>
          <w:p w:rsidR="0005580E" w:rsidRPr="00BA3EE7" w:rsidRDefault="0005580E" w:rsidP="00427E1E">
            <w:pPr>
              <w:pStyle w:val="BodyText"/>
              <w:rPr>
                <w:b/>
              </w:rPr>
            </w:pPr>
            <w:r w:rsidRPr="00BA3EE7">
              <w:rPr>
                <w:b/>
              </w:rPr>
              <w:t>Name of contractor(s)</w:t>
            </w:r>
          </w:p>
          <w:p w:rsidR="0005580E" w:rsidRPr="00BA3EE7" w:rsidRDefault="0005580E" w:rsidP="00427E1E">
            <w:pPr>
              <w:pStyle w:val="BodyText"/>
              <w:rPr>
                <w:b/>
              </w:rPr>
            </w:pPr>
          </w:p>
          <w:p w:rsidR="0005580E" w:rsidRPr="00BA3EE7" w:rsidRDefault="0005580E" w:rsidP="00427E1E">
            <w:pPr>
              <w:pStyle w:val="BodyText"/>
              <w:rPr>
                <w:b/>
              </w:rPr>
            </w:pPr>
          </w:p>
        </w:tc>
        <w:tc>
          <w:tcPr>
            <w:tcW w:w="2604" w:type="dxa"/>
          </w:tcPr>
          <w:p w:rsidR="0005580E" w:rsidRPr="00266354" w:rsidRDefault="0005580E" w:rsidP="00427E1E">
            <w:pPr>
              <w:pStyle w:val="NoSpacing"/>
              <w:rPr>
                <w:sz w:val="20"/>
              </w:rPr>
            </w:pPr>
            <w:r w:rsidRPr="00266354">
              <w:rPr>
                <w:sz w:val="20"/>
              </w:rPr>
              <w:t>Dr S K Gupta</w:t>
            </w:r>
          </w:p>
          <w:p w:rsidR="0005580E" w:rsidRPr="00266354" w:rsidRDefault="0005580E" w:rsidP="00427E1E">
            <w:pPr>
              <w:pStyle w:val="NoSpacing"/>
              <w:rPr>
                <w:sz w:val="20"/>
              </w:rPr>
            </w:pPr>
            <w:r w:rsidRPr="00266354">
              <w:rPr>
                <w:sz w:val="20"/>
              </w:rPr>
              <w:t>Dr A K Nayyar</w:t>
            </w:r>
          </w:p>
          <w:p w:rsidR="0005580E" w:rsidRPr="00266354" w:rsidRDefault="0005580E" w:rsidP="00427E1E">
            <w:pPr>
              <w:pStyle w:val="NoSpacing"/>
              <w:rPr>
                <w:sz w:val="20"/>
              </w:rPr>
            </w:pPr>
            <w:r w:rsidRPr="00266354">
              <w:rPr>
                <w:sz w:val="20"/>
              </w:rPr>
              <w:t>Dr M Ismail</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Dr A Kumar</w:t>
            </w:r>
          </w:p>
        </w:tc>
        <w:tc>
          <w:tcPr>
            <w:tcW w:w="2605" w:type="dxa"/>
          </w:tcPr>
          <w:p w:rsidR="0005580E" w:rsidRPr="00266354" w:rsidRDefault="0005580E" w:rsidP="00427E1E">
            <w:pPr>
              <w:pStyle w:val="NoSpacing"/>
              <w:rPr>
                <w:sz w:val="20"/>
              </w:rPr>
            </w:pPr>
            <w:r w:rsidRPr="00266354">
              <w:rPr>
                <w:sz w:val="20"/>
              </w:rPr>
              <w:t>Dr S K Gupta</w:t>
            </w:r>
          </w:p>
          <w:p w:rsidR="0005580E" w:rsidRPr="00266354" w:rsidRDefault="0005580E" w:rsidP="00427E1E">
            <w:pPr>
              <w:pStyle w:val="NoSpacing"/>
              <w:rPr>
                <w:sz w:val="20"/>
              </w:rPr>
            </w:pPr>
            <w:r w:rsidRPr="00266354">
              <w:rPr>
                <w:sz w:val="20"/>
              </w:rPr>
              <w:t>Dr A K Nayyar</w:t>
            </w:r>
          </w:p>
          <w:p w:rsidR="0005580E" w:rsidRPr="00266354" w:rsidRDefault="0005580E" w:rsidP="00427E1E">
            <w:pPr>
              <w:pStyle w:val="NoSpacing"/>
              <w:rPr>
                <w:sz w:val="20"/>
              </w:rPr>
            </w:pPr>
            <w:r w:rsidRPr="00266354">
              <w:rPr>
                <w:sz w:val="20"/>
              </w:rPr>
              <w:t>Dr M Ismail</w:t>
            </w:r>
          </w:p>
          <w:p w:rsidR="0005580E" w:rsidRPr="00266354" w:rsidRDefault="0005580E" w:rsidP="00427E1E">
            <w:pPr>
              <w:pStyle w:val="NoSpacing"/>
              <w:rPr>
                <w:sz w:val="20"/>
              </w:rPr>
            </w:pPr>
            <w:r w:rsidRPr="00266354">
              <w:rPr>
                <w:sz w:val="20"/>
              </w:rPr>
              <w:t xml:space="preserve">Dr </w:t>
            </w:r>
            <w:r>
              <w:rPr>
                <w:sz w:val="20"/>
              </w:rPr>
              <w:t>A</w:t>
            </w:r>
            <w:r w:rsidRPr="00266354">
              <w:rPr>
                <w:sz w:val="20"/>
              </w:rPr>
              <w:t xml:space="preserve"> Kumar</w:t>
            </w:r>
          </w:p>
        </w:tc>
      </w:tr>
      <w:tr w:rsidR="0005580E" w:rsidRPr="00CE0885" w:rsidTr="00427E1E">
        <w:tc>
          <w:tcPr>
            <w:tcW w:w="2235" w:type="dxa"/>
          </w:tcPr>
          <w:p w:rsidR="0005580E" w:rsidRPr="00BA3EE7" w:rsidRDefault="0005580E" w:rsidP="00427E1E">
            <w:pPr>
              <w:pStyle w:val="BodyText"/>
              <w:rPr>
                <w:b/>
              </w:rPr>
            </w:pPr>
            <w:r w:rsidRPr="00BA3EE7">
              <w:rPr>
                <w:b/>
              </w:rPr>
              <w:t>Location</w:t>
            </w:r>
          </w:p>
          <w:p w:rsidR="0005580E" w:rsidRPr="00BA3EE7" w:rsidRDefault="0005580E" w:rsidP="00427E1E">
            <w:pPr>
              <w:pStyle w:val="BodyText"/>
              <w:rPr>
                <w:b/>
              </w:rPr>
            </w:pPr>
            <w:r w:rsidRPr="00BA3EE7">
              <w:rPr>
                <w:b/>
              </w:rPr>
              <w:t>(provide addresses of all premises from which practice services are provided)</w:t>
            </w:r>
          </w:p>
        </w:tc>
        <w:tc>
          <w:tcPr>
            <w:tcW w:w="2604" w:type="dxa"/>
          </w:tcPr>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Cleethorpes Primary Care Centre</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St Hugh’s Avenue</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Cleethorpes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DN35 8BE</w:t>
            </w:r>
          </w:p>
          <w:p w:rsidR="0005580E" w:rsidRPr="0005580E" w:rsidRDefault="0005580E" w:rsidP="00427E1E">
            <w:pPr>
              <w:pStyle w:val="BodyText"/>
              <w:rPr>
                <w:rFonts w:asciiTheme="minorHAnsi" w:hAnsiTheme="minorHAnsi" w:cstheme="minorHAnsi"/>
              </w:rPr>
            </w:pPr>
          </w:p>
          <w:p w:rsidR="0005580E" w:rsidRPr="0005580E" w:rsidRDefault="0005580E" w:rsidP="00427E1E">
            <w:pPr>
              <w:pStyle w:val="BodyText"/>
              <w:rPr>
                <w:rFonts w:asciiTheme="minorHAnsi" w:hAnsiTheme="minorHAnsi" w:cstheme="minorHAnsi"/>
              </w:rPr>
            </w:pPr>
          </w:p>
        </w:tc>
        <w:tc>
          <w:tcPr>
            <w:tcW w:w="2604" w:type="dxa"/>
          </w:tcPr>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Stirling Medical Centre</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Stirling Street</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Grimsby</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DN31 3AE</w:t>
            </w:r>
          </w:p>
          <w:p w:rsidR="0005580E" w:rsidRPr="0005580E" w:rsidRDefault="0005580E" w:rsidP="00427E1E">
            <w:pPr>
              <w:pStyle w:val="BodyText"/>
              <w:rPr>
                <w:rFonts w:asciiTheme="minorHAnsi" w:hAnsiTheme="minorHAnsi" w:cstheme="minorHAnsi"/>
              </w:rPr>
            </w:pPr>
          </w:p>
        </w:tc>
        <w:tc>
          <w:tcPr>
            <w:tcW w:w="2605" w:type="dxa"/>
          </w:tcPr>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Cleethorpes Primary Care Centre</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St Hugh’s Avenue</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Cleethorpes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DN35 8BE</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Stirling Medical Centre</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Stirling Street</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Grimsby</w:t>
            </w:r>
          </w:p>
          <w:p w:rsidR="0005580E" w:rsidRPr="0005580E" w:rsidRDefault="0005580E" w:rsidP="00427E1E">
            <w:pPr>
              <w:pStyle w:val="NoSpacing"/>
              <w:rPr>
                <w:rFonts w:asciiTheme="minorHAnsi" w:hAnsiTheme="minorHAnsi" w:cstheme="minorHAnsi"/>
              </w:rPr>
            </w:pPr>
            <w:r w:rsidRPr="0005580E">
              <w:rPr>
                <w:rFonts w:asciiTheme="minorHAnsi" w:hAnsiTheme="minorHAnsi" w:cstheme="minorHAnsi"/>
              </w:rPr>
              <w:t>DN31 3AE</w:t>
            </w:r>
          </w:p>
        </w:tc>
      </w:tr>
      <w:tr w:rsidR="0005580E" w:rsidRPr="00CE0885" w:rsidTr="00427E1E">
        <w:tc>
          <w:tcPr>
            <w:tcW w:w="2235" w:type="dxa"/>
          </w:tcPr>
          <w:p w:rsidR="0005580E" w:rsidRPr="00BA3EE7" w:rsidRDefault="0005580E" w:rsidP="00427E1E">
            <w:pPr>
              <w:pStyle w:val="BodyText"/>
              <w:rPr>
                <w:b/>
              </w:rPr>
            </w:pPr>
            <w:r w:rsidRPr="00BA3EE7">
              <w:rPr>
                <w:b/>
              </w:rPr>
              <w:t>Practice area</w:t>
            </w:r>
          </w:p>
          <w:p w:rsidR="0005580E" w:rsidRPr="00BA3EE7" w:rsidRDefault="0005580E" w:rsidP="00427E1E">
            <w:pPr>
              <w:pStyle w:val="BodyText"/>
              <w:rPr>
                <w:b/>
              </w:rPr>
            </w:pPr>
            <w:r w:rsidRPr="00BA3EE7">
              <w:rPr>
                <w:b/>
              </w:rPr>
              <w:t>(provide map of  area making clear both the inner boundary and outer boundary, if any)</w:t>
            </w:r>
          </w:p>
        </w:tc>
        <w:tc>
          <w:tcPr>
            <w:tcW w:w="2604" w:type="dxa"/>
          </w:tcPr>
          <w:p w:rsidR="0005580E" w:rsidRPr="00CE0885" w:rsidRDefault="0005580E" w:rsidP="00427E1E">
            <w:pPr>
              <w:pStyle w:val="BodyText"/>
            </w:pPr>
          </w:p>
        </w:tc>
        <w:tc>
          <w:tcPr>
            <w:tcW w:w="2604" w:type="dxa"/>
          </w:tcPr>
          <w:p w:rsidR="0005580E" w:rsidRPr="00CE0885" w:rsidRDefault="0005580E" w:rsidP="00427E1E">
            <w:pPr>
              <w:pStyle w:val="BodyText"/>
            </w:pPr>
          </w:p>
        </w:tc>
        <w:tc>
          <w:tcPr>
            <w:tcW w:w="2605" w:type="dxa"/>
          </w:tcPr>
          <w:p w:rsidR="0005580E" w:rsidRPr="00CE0885" w:rsidRDefault="0005580E" w:rsidP="00427E1E">
            <w:pPr>
              <w:pStyle w:val="BodyText"/>
            </w:pPr>
          </w:p>
        </w:tc>
      </w:tr>
      <w:tr w:rsidR="0005580E" w:rsidRPr="00CE0885" w:rsidTr="00427E1E">
        <w:tc>
          <w:tcPr>
            <w:tcW w:w="2235" w:type="dxa"/>
          </w:tcPr>
          <w:p w:rsidR="0005580E" w:rsidRPr="00C05C6D" w:rsidRDefault="0005580E" w:rsidP="00427E1E">
            <w:pPr>
              <w:pStyle w:val="BodyText"/>
              <w:rPr>
                <w:b/>
              </w:rPr>
            </w:pPr>
            <w:r w:rsidRPr="00C05C6D">
              <w:rPr>
                <w:b/>
              </w:rPr>
              <w:t>List size</w:t>
            </w:r>
          </w:p>
          <w:p w:rsidR="0005580E" w:rsidRPr="00C05C6D" w:rsidRDefault="0005580E" w:rsidP="00427E1E">
            <w:pPr>
              <w:pStyle w:val="BodyText"/>
              <w:rPr>
                <w:b/>
              </w:rPr>
            </w:pPr>
            <w:r w:rsidRPr="00C05C6D">
              <w:rPr>
                <w:b/>
              </w:rPr>
              <w:t>(provide figure)</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12282</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3718</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16000</w:t>
            </w:r>
          </w:p>
          <w:p w:rsidR="0005580E" w:rsidRPr="0005580E" w:rsidRDefault="0005580E" w:rsidP="00427E1E">
            <w:pPr>
              <w:pStyle w:val="BodyText"/>
              <w:rPr>
                <w:rFonts w:asciiTheme="minorHAnsi" w:hAnsiTheme="minorHAnsi" w:cstheme="minorHAnsi"/>
                <w:color w:val="FF0000"/>
              </w:rPr>
            </w:pPr>
          </w:p>
        </w:tc>
      </w:tr>
      <w:tr w:rsidR="0005580E" w:rsidRPr="00CE0885" w:rsidTr="00427E1E">
        <w:tc>
          <w:tcPr>
            <w:tcW w:w="2235" w:type="dxa"/>
          </w:tcPr>
          <w:p w:rsidR="0005580E" w:rsidRPr="00BA3EE7" w:rsidRDefault="0005580E" w:rsidP="00427E1E">
            <w:pPr>
              <w:pStyle w:val="BodyText"/>
              <w:rPr>
                <w:b/>
              </w:rPr>
            </w:pPr>
            <w:r w:rsidRPr="00BA3EE7">
              <w:rPr>
                <w:b/>
              </w:rPr>
              <w:t>Number of GPs and clinical sessions</w:t>
            </w:r>
          </w:p>
          <w:p w:rsidR="0005580E" w:rsidRPr="00BA3EE7" w:rsidRDefault="0005580E" w:rsidP="00427E1E">
            <w:pPr>
              <w:pStyle w:val="BodyText"/>
              <w:rPr>
                <w:b/>
              </w:rPr>
            </w:pPr>
            <w:r w:rsidRPr="00BA3EE7">
              <w:rPr>
                <w:b/>
              </w:rPr>
              <w:t>(provide breakdown)</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3 x partners (28 sessions)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2 x salaried (11 sessions)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1 x partner (9 sessions)</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4 x partners (37 sessions)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3 x salaried (17 sessions)</w:t>
            </w:r>
          </w:p>
        </w:tc>
      </w:tr>
      <w:tr w:rsidR="0005580E" w:rsidRPr="00CE0885" w:rsidTr="00427E1E">
        <w:tc>
          <w:tcPr>
            <w:tcW w:w="2235" w:type="dxa"/>
          </w:tcPr>
          <w:p w:rsidR="0005580E" w:rsidRPr="00BA3EE7" w:rsidRDefault="0005580E" w:rsidP="00427E1E">
            <w:pPr>
              <w:pStyle w:val="BodyText"/>
              <w:rPr>
                <w:b/>
              </w:rPr>
            </w:pPr>
            <w:r w:rsidRPr="00BA3EE7">
              <w:rPr>
                <w:b/>
              </w:rPr>
              <w:t>Number of other practice staff</w:t>
            </w:r>
          </w:p>
          <w:p w:rsidR="0005580E" w:rsidRPr="00BA3EE7" w:rsidRDefault="0005580E" w:rsidP="00427E1E">
            <w:pPr>
              <w:pStyle w:val="BodyText"/>
              <w:rPr>
                <w:b/>
              </w:rPr>
            </w:pPr>
            <w:r w:rsidRPr="00BA3EE7">
              <w:rPr>
                <w:b/>
              </w:rPr>
              <w:t>(provide breakdown)</w:t>
            </w:r>
          </w:p>
        </w:tc>
        <w:tc>
          <w:tcPr>
            <w:tcW w:w="2604" w:type="dxa"/>
          </w:tcPr>
          <w:p w:rsidR="0005580E" w:rsidRDefault="0005580E" w:rsidP="00427E1E">
            <w:pPr>
              <w:pStyle w:val="NoSpacing"/>
              <w:rPr>
                <w:sz w:val="20"/>
              </w:rPr>
            </w:pPr>
            <w:r>
              <w:rPr>
                <w:sz w:val="20"/>
              </w:rPr>
              <w:t>2</w:t>
            </w:r>
            <w:r w:rsidRPr="000A1937">
              <w:rPr>
                <w:sz w:val="20"/>
              </w:rPr>
              <w:t xml:space="preserve"> x NP </w:t>
            </w:r>
          </w:p>
          <w:p w:rsidR="0005580E" w:rsidRDefault="0005580E" w:rsidP="00427E1E">
            <w:pPr>
              <w:pStyle w:val="NoSpacing"/>
              <w:rPr>
                <w:sz w:val="20"/>
              </w:rPr>
            </w:pPr>
            <w:r>
              <w:rPr>
                <w:sz w:val="20"/>
              </w:rPr>
              <w:t>1</w:t>
            </w:r>
            <w:r w:rsidRPr="000A1937">
              <w:rPr>
                <w:sz w:val="20"/>
              </w:rPr>
              <w:t xml:space="preserve"> x trainee NP</w:t>
            </w:r>
          </w:p>
          <w:p w:rsidR="0005580E" w:rsidRDefault="0005580E" w:rsidP="00427E1E">
            <w:pPr>
              <w:pStyle w:val="NoSpacing"/>
              <w:rPr>
                <w:sz w:val="20"/>
              </w:rPr>
            </w:pPr>
            <w:r>
              <w:rPr>
                <w:sz w:val="20"/>
              </w:rPr>
              <w:t>6 x practice nurse</w:t>
            </w:r>
          </w:p>
          <w:p w:rsidR="0005580E" w:rsidRDefault="0005580E" w:rsidP="00427E1E">
            <w:pPr>
              <w:pStyle w:val="NoSpacing"/>
              <w:rPr>
                <w:sz w:val="20"/>
              </w:rPr>
            </w:pPr>
            <w:r>
              <w:rPr>
                <w:sz w:val="20"/>
              </w:rPr>
              <w:t>3 x medical assistant</w:t>
            </w:r>
          </w:p>
          <w:p w:rsidR="0005580E" w:rsidRDefault="0005580E" w:rsidP="00427E1E">
            <w:pPr>
              <w:pStyle w:val="NoSpacing"/>
              <w:rPr>
                <w:sz w:val="20"/>
              </w:rPr>
            </w:pPr>
            <w:r>
              <w:rPr>
                <w:sz w:val="20"/>
              </w:rPr>
              <w:t>3 x HCA</w:t>
            </w:r>
          </w:p>
          <w:p w:rsidR="0005580E" w:rsidRDefault="0005580E" w:rsidP="00427E1E">
            <w:pPr>
              <w:pStyle w:val="NoSpacing"/>
              <w:rPr>
                <w:sz w:val="20"/>
              </w:rPr>
            </w:pPr>
            <w:r>
              <w:rPr>
                <w:sz w:val="20"/>
              </w:rPr>
              <w:t>1 x business manager</w:t>
            </w:r>
          </w:p>
          <w:p w:rsidR="0005580E" w:rsidRDefault="0005580E" w:rsidP="00427E1E">
            <w:pPr>
              <w:pStyle w:val="NoSpacing"/>
              <w:rPr>
                <w:sz w:val="20"/>
              </w:rPr>
            </w:pPr>
            <w:r>
              <w:rPr>
                <w:sz w:val="20"/>
              </w:rPr>
              <w:t>2 x managers</w:t>
            </w:r>
          </w:p>
          <w:p w:rsidR="0005580E" w:rsidRPr="000A1937" w:rsidRDefault="0005580E" w:rsidP="00427E1E">
            <w:pPr>
              <w:pStyle w:val="NoSpacing"/>
              <w:rPr>
                <w:sz w:val="20"/>
              </w:rPr>
            </w:pPr>
            <w:r>
              <w:rPr>
                <w:sz w:val="20"/>
              </w:rPr>
              <w:t>21 x reception/admin</w:t>
            </w:r>
          </w:p>
        </w:tc>
        <w:tc>
          <w:tcPr>
            <w:tcW w:w="2604" w:type="dxa"/>
          </w:tcPr>
          <w:p w:rsidR="0005580E" w:rsidRPr="00DB3CC0" w:rsidRDefault="0005580E" w:rsidP="00427E1E">
            <w:pPr>
              <w:pStyle w:val="NoSpacing"/>
              <w:rPr>
                <w:sz w:val="20"/>
              </w:rPr>
            </w:pPr>
            <w:r w:rsidRPr="00DB3CC0">
              <w:rPr>
                <w:sz w:val="20"/>
              </w:rPr>
              <w:t>1 x practice nurse</w:t>
            </w:r>
          </w:p>
          <w:p w:rsidR="0005580E" w:rsidRPr="00DB3CC0" w:rsidRDefault="0005580E" w:rsidP="00427E1E">
            <w:pPr>
              <w:pStyle w:val="NoSpacing"/>
              <w:rPr>
                <w:sz w:val="20"/>
              </w:rPr>
            </w:pPr>
            <w:r w:rsidRPr="00DB3CC0">
              <w:rPr>
                <w:sz w:val="20"/>
              </w:rPr>
              <w:t>1 x manager</w:t>
            </w:r>
          </w:p>
          <w:p w:rsidR="0005580E" w:rsidRPr="00DB3CC0" w:rsidRDefault="0005580E" w:rsidP="00427E1E">
            <w:pPr>
              <w:pStyle w:val="NoSpacing"/>
              <w:rPr>
                <w:sz w:val="20"/>
              </w:rPr>
            </w:pPr>
            <w:r w:rsidRPr="00DB3CC0">
              <w:rPr>
                <w:sz w:val="20"/>
              </w:rPr>
              <w:t>4 x reception/admin</w:t>
            </w:r>
          </w:p>
        </w:tc>
        <w:tc>
          <w:tcPr>
            <w:tcW w:w="2605" w:type="dxa"/>
          </w:tcPr>
          <w:p w:rsidR="0005580E" w:rsidRPr="00F36813" w:rsidRDefault="0005580E" w:rsidP="00427E1E">
            <w:pPr>
              <w:pStyle w:val="NoSpacing"/>
              <w:rPr>
                <w:sz w:val="20"/>
              </w:rPr>
            </w:pPr>
            <w:r w:rsidRPr="00F36813">
              <w:rPr>
                <w:sz w:val="20"/>
              </w:rPr>
              <w:t>2 x NP</w:t>
            </w:r>
          </w:p>
          <w:p w:rsidR="0005580E" w:rsidRPr="00F36813" w:rsidRDefault="0005580E" w:rsidP="00427E1E">
            <w:pPr>
              <w:pStyle w:val="NoSpacing"/>
              <w:rPr>
                <w:sz w:val="20"/>
              </w:rPr>
            </w:pPr>
            <w:r w:rsidRPr="00F36813">
              <w:rPr>
                <w:sz w:val="20"/>
              </w:rPr>
              <w:t>1 x trainee NP</w:t>
            </w:r>
          </w:p>
          <w:p w:rsidR="0005580E" w:rsidRPr="00F36813" w:rsidRDefault="0005580E" w:rsidP="00427E1E">
            <w:pPr>
              <w:pStyle w:val="NoSpacing"/>
              <w:rPr>
                <w:sz w:val="20"/>
              </w:rPr>
            </w:pPr>
            <w:r w:rsidRPr="00F36813">
              <w:rPr>
                <w:sz w:val="20"/>
              </w:rPr>
              <w:t>7 x practice nurse</w:t>
            </w:r>
          </w:p>
          <w:p w:rsidR="0005580E" w:rsidRPr="00F36813" w:rsidRDefault="0005580E" w:rsidP="00427E1E">
            <w:pPr>
              <w:pStyle w:val="NoSpacing"/>
              <w:rPr>
                <w:sz w:val="20"/>
              </w:rPr>
            </w:pPr>
            <w:r w:rsidRPr="00F36813">
              <w:rPr>
                <w:sz w:val="20"/>
              </w:rPr>
              <w:t>3 x medical assistant</w:t>
            </w:r>
          </w:p>
          <w:p w:rsidR="0005580E" w:rsidRPr="00F36813" w:rsidRDefault="0005580E" w:rsidP="00427E1E">
            <w:pPr>
              <w:pStyle w:val="NoSpacing"/>
              <w:rPr>
                <w:sz w:val="20"/>
              </w:rPr>
            </w:pPr>
            <w:r w:rsidRPr="00F36813">
              <w:rPr>
                <w:sz w:val="20"/>
              </w:rPr>
              <w:t>3 x HCA</w:t>
            </w:r>
          </w:p>
          <w:p w:rsidR="0005580E" w:rsidRPr="00F36813" w:rsidRDefault="0005580E" w:rsidP="00427E1E">
            <w:pPr>
              <w:pStyle w:val="NoSpacing"/>
              <w:rPr>
                <w:sz w:val="20"/>
              </w:rPr>
            </w:pPr>
            <w:r w:rsidRPr="00F36813">
              <w:rPr>
                <w:sz w:val="20"/>
              </w:rPr>
              <w:t>1 x business manager</w:t>
            </w:r>
          </w:p>
          <w:p w:rsidR="0005580E" w:rsidRPr="00F36813" w:rsidRDefault="0005580E" w:rsidP="00427E1E">
            <w:pPr>
              <w:pStyle w:val="NoSpacing"/>
              <w:rPr>
                <w:sz w:val="20"/>
              </w:rPr>
            </w:pPr>
            <w:r w:rsidRPr="00F36813">
              <w:rPr>
                <w:sz w:val="20"/>
              </w:rPr>
              <w:t>3 x managers</w:t>
            </w:r>
          </w:p>
          <w:p w:rsidR="0005580E" w:rsidRPr="00F36813" w:rsidRDefault="0005580E" w:rsidP="00427E1E">
            <w:pPr>
              <w:pStyle w:val="NoSpacing"/>
              <w:rPr>
                <w:sz w:val="20"/>
              </w:rPr>
            </w:pPr>
            <w:r w:rsidRPr="00F36813">
              <w:rPr>
                <w:sz w:val="20"/>
              </w:rPr>
              <w:t>25 x reception/admin</w:t>
            </w:r>
          </w:p>
        </w:tc>
      </w:tr>
      <w:tr w:rsidR="0005580E" w:rsidRPr="00CE0885" w:rsidTr="00427E1E">
        <w:tc>
          <w:tcPr>
            <w:tcW w:w="2235" w:type="dxa"/>
          </w:tcPr>
          <w:p w:rsidR="0005580E" w:rsidRPr="00BA3EE7" w:rsidRDefault="0005580E" w:rsidP="00427E1E">
            <w:pPr>
              <w:pStyle w:val="BodyText"/>
              <w:rPr>
                <w:b/>
              </w:rPr>
            </w:pPr>
            <w:r w:rsidRPr="00BA3EE7">
              <w:rPr>
                <w:b/>
              </w:rPr>
              <w:t>Number of hours of nursing time (</w:t>
            </w:r>
            <w:r w:rsidRPr="00BA3EE7">
              <w:rPr>
                <w:b/>
                <w:i/>
              </w:rPr>
              <w:t>weekly</w:t>
            </w:r>
            <w:r w:rsidRPr="00BA3EE7">
              <w:rPr>
                <w:b/>
              </w:rPr>
              <w:t>)</w:t>
            </w:r>
          </w:p>
          <w:p w:rsidR="0005580E" w:rsidRPr="00BA3EE7" w:rsidRDefault="0005580E" w:rsidP="00427E1E">
            <w:pPr>
              <w:pStyle w:val="BodyText"/>
              <w:rPr>
                <w:b/>
              </w:rPr>
            </w:pPr>
            <w:r w:rsidRPr="00BA3EE7">
              <w:rPr>
                <w:b/>
              </w:rPr>
              <w:t>(provide breakdown)</w:t>
            </w:r>
          </w:p>
        </w:tc>
        <w:tc>
          <w:tcPr>
            <w:tcW w:w="2604" w:type="dxa"/>
          </w:tcPr>
          <w:p w:rsidR="0005580E" w:rsidRDefault="0005580E" w:rsidP="00427E1E">
            <w:pPr>
              <w:pStyle w:val="NoSpacing"/>
              <w:rPr>
                <w:sz w:val="20"/>
              </w:rPr>
            </w:pPr>
            <w:r>
              <w:rPr>
                <w:sz w:val="20"/>
              </w:rPr>
              <w:t>Urgent care nursing team = 164.5hrs</w:t>
            </w:r>
          </w:p>
          <w:p w:rsidR="0005580E" w:rsidRDefault="0005580E" w:rsidP="00427E1E">
            <w:pPr>
              <w:pStyle w:val="NoSpacing"/>
              <w:rPr>
                <w:sz w:val="20"/>
              </w:rPr>
            </w:pPr>
            <w:r>
              <w:rPr>
                <w:sz w:val="20"/>
              </w:rPr>
              <w:t>Practice nurse = 149hrs</w:t>
            </w:r>
          </w:p>
          <w:p w:rsidR="0005580E" w:rsidRPr="000A1937" w:rsidRDefault="0005580E" w:rsidP="00427E1E">
            <w:pPr>
              <w:pStyle w:val="NoSpacing"/>
              <w:rPr>
                <w:sz w:val="20"/>
              </w:rPr>
            </w:pPr>
            <w:r>
              <w:rPr>
                <w:sz w:val="20"/>
              </w:rPr>
              <w:t>HCA = 110.5hrs</w:t>
            </w:r>
          </w:p>
        </w:tc>
        <w:tc>
          <w:tcPr>
            <w:tcW w:w="2604" w:type="dxa"/>
          </w:tcPr>
          <w:p w:rsidR="0005580E" w:rsidRPr="00EB07CD" w:rsidRDefault="0005580E" w:rsidP="00427E1E">
            <w:pPr>
              <w:pStyle w:val="NoSpacing"/>
              <w:rPr>
                <w:sz w:val="20"/>
              </w:rPr>
            </w:pPr>
            <w:r w:rsidRPr="00EB07CD">
              <w:rPr>
                <w:sz w:val="20"/>
              </w:rPr>
              <w:t xml:space="preserve">Practice nurse = 30hrs </w:t>
            </w:r>
          </w:p>
          <w:p w:rsidR="0005580E" w:rsidRPr="00EB07CD" w:rsidRDefault="0005580E" w:rsidP="00427E1E">
            <w:pPr>
              <w:pStyle w:val="NoSpacing"/>
              <w:rPr>
                <w:sz w:val="20"/>
              </w:rPr>
            </w:pPr>
          </w:p>
        </w:tc>
        <w:tc>
          <w:tcPr>
            <w:tcW w:w="2605" w:type="dxa"/>
          </w:tcPr>
          <w:p w:rsidR="0005580E" w:rsidRDefault="0005580E" w:rsidP="00427E1E">
            <w:pPr>
              <w:pStyle w:val="NoSpacing"/>
              <w:rPr>
                <w:sz w:val="20"/>
              </w:rPr>
            </w:pPr>
            <w:r>
              <w:rPr>
                <w:sz w:val="20"/>
              </w:rPr>
              <w:t>Urgent care nursing team = 164.5hrs</w:t>
            </w:r>
          </w:p>
          <w:p w:rsidR="0005580E" w:rsidRDefault="0005580E" w:rsidP="00427E1E">
            <w:pPr>
              <w:pStyle w:val="NoSpacing"/>
              <w:rPr>
                <w:sz w:val="20"/>
              </w:rPr>
            </w:pPr>
            <w:r>
              <w:rPr>
                <w:sz w:val="20"/>
              </w:rPr>
              <w:t>Practice nurse = 179 hours</w:t>
            </w:r>
          </w:p>
          <w:p w:rsidR="0005580E" w:rsidRPr="000A1937" w:rsidRDefault="0005580E" w:rsidP="00427E1E">
            <w:pPr>
              <w:pStyle w:val="NoSpacing"/>
              <w:rPr>
                <w:sz w:val="20"/>
              </w:rPr>
            </w:pPr>
            <w:r>
              <w:rPr>
                <w:sz w:val="20"/>
              </w:rPr>
              <w:t>HCA = 110.5hrs</w:t>
            </w:r>
          </w:p>
        </w:tc>
      </w:tr>
      <w:tr w:rsidR="0005580E" w:rsidRPr="00CE0885" w:rsidTr="00427E1E">
        <w:tc>
          <w:tcPr>
            <w:tcW w:w="2235" w:type="dxa"/>
          </w:tcPr>
          <w:p w:rsidR="0005580E" w:rsidRPr="00BA3EE7" w:rsidRDefault="0005580E" w:rsidP="00427E1E">
            <w:pPr>
              <w:pStyle w:val="BodyText"/>
              <w:rPr>
                <w:b/>
              </w:rPr>
            </w:pPr>
            <w:r w:rsidRPr="00BA3EE7">
              <w:rPr>
                <w:b/>
              </w:rPr>
              <w:t>CCG area(s)</w:t>
            </w:r>
          </w:p>
          <w:p w:rsidR="0005580E" w:rsidRPr="00BA3EE7" w:rsidRDefault="0005580E" w:rsidP="00427E1E">
            <w:pPr>
              <w:pStyle w:val="BodyText"/>
              <w:rPr>
                <w:b/>
              </w:rPr>
            </w:pPr>
            <w:r w:rsidRPr="00BA3EE7">
              <w:rPr>
                <w:b/>
              </w:rPr>
              <w:t xml:space="preserve">(list CCG(s) in which practices </w:t>
            </w:r>
            <w:r w:rsidRPr="00BA3EE7">
              <w:rPr>
                <w:b/>
              </w:rPr>
              <w:lastRenderedPageBreak/>
              <w:t>are located)</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lastRenderedPageBreak/>
              <w:t>North East Lincolnshire</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North East Lincolnshire</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North East Lincolnshire</w:t>
            </w:r>
          </w:p>
        </w:tc>
      </w:tr>
      <w:tr w:rsidR="0005580E" w:rsidRPr="00CE0885" w:rsidTr="00427E1E">
        <w:tc>
          <w:tcPr>
            <w:tcW w:w="2235" w:type="dxa"/>
          </w:tcPr>
          <w:p w:rsidR="0005580E" w:rsidRPr="00BA3EE7" w:rsidRDefault="0005580E" w:rsidP="00427E1E">
            <w:pPr>
              <w:pStyle w:val="BodyText"/>
              <w:rPr>
                <w:b/>
              </w:rPr>
            </w:pPr>
            <w:r w:rsidRPr="00BA3EE7">
              <w:rPr>
                <w:b/>
              </w:rPr>
              <w:lastRenderedPageBreak/>
              <w:t>Which computer system/s</w:t>
            </w:r>
          </w:p>
          <w:p w:rsidR="0005580E" w:rsidRPr="00BA3EE7" w:rsidRDefault="0005580E" w:rsidP="00427E1E">
            <w:pPr>
              <w:pStyle w:val="BodyText"/>
              <w:rPr>
                <w:b/>
              </w:rPr>
            </w:pPr>
            <w:r w:rsidRPr="00BA3EE7">
              <w:rPr>
                <w:b/>
              </w:rPr>
              <w:t>(list system(s) used)</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TPP SystmOne</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TPP SystmOne</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TPP SystmOne</w:t>
            </w:r>
          </w:p>
        </w:tc>
      </w:tr>
      <w:tr w:rsidR="0005580E" w:rsidRPr="00F36813" w:rsidTr="00427E1E">
        <w:tc>
          <w:tcPr>
            <w:tcW w:w="2235" w:type="dxa"/>
          </w:tcPr>
          <w:p w:rsidR="0005580E" w:rsidRPr="00BA3EE7" w:rsidRDefault="0005580E" w:rsidP="00427E1E">
            <w:pPr>
              <w:pStyle w:val="BodyText"/>
              <w:rPr>
                <w:b/>
              </w:rPr>
            </w:pPr>
            <w:r w:rsidRPr="00BA3EE7">
              <w:rPr>
                <w:b/>
              </w:rPr>
              <w:t>Clinical  governance/ complaints lead and systems</w:t>
            </w:r>
          </w:p>
          <w:p w:rsidR="0005580E" w:rsidRPr="00BA3EE7" w:rsidRDefault="0005580E" w:rsidP="00427E1E">
            <w:pPr>
              <w:pStyle w:val="BodyText"/>
              <w:rPr>
                <w:b/>
              </w:rPr>
            </w:pPr>
            <w:r w:rsidRPr="00BA3EE7">
              <w:rPr>
                <w:b/>
              </w:rPr>
              <w:t>(provide names)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Clinical governance – Dr Gupta</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Complaints &amp; systems lead – Bronya Glet</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Clinical governance – Dr Kumar</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Complaints &amp; systems lead – Annalise Walker</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Clinical governance – Dr Gupta</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Complaints &amp; systems lead – Bronya Glet</w:t>
            </w:r>
          </w:p>
        </w:tc>
      </w:tr>
      <w:tr w:rsidR="0005580E" w:rsidRPr="00CE0885" w:rsidTr="00427E1E">
        <w:tc>
          <w:tcPr>
            <w:tcW w:w="2235" w:type="dxa"/>
          </w:tcPr>
          <w:p w:rsidR="0005580E" w:rsidRPr="00BA3EE7" w:rsidRDefault="0005580E" w:rsidP="00427E1E">
            <w:pPr>
              <w:pStyle w:val="BodyText"/>
              <w:rPr>
                <w:b/>
              </w:rPr>
            </w:pPr>
            <w:r w:rsidRPr="00BA3EE7">
              <w:rPr>
                <w:b/>
              </w:rPr>
              <w:t>Training practice</w:t>
            </w:r>
          </w:p>
          <w:p w:rsidR="0005580E" w:rsidRPr="00BA3EE7" w:rsidRDefault="0005580E" w:rsidP="00427E1E">
            <w:pPr>
              <w:pStyle w:val="BodyText"/>
              <w:rPr>
                <w:b/>
              </w:rPr>
            </w:pPr>
            <w:r w:rsidRPr="00BA3EE7">
              <w:rPr>
                <w:b/>
              </w:rPr>
              <w:t>(yes/no)</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Yes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Yes</w:t>
            </w:r>
          </w:p>
        </w:tc>
      </w:tr>
      <w:tr w:rsidR="0005580E" w:rsidRPr="00CE0885" w:rsidTr="00427E1E">
        <w:tc>
          <w:tcPr>
            <w:tcW w:w="2235" w:type="dxa"/>
          </w:tcPr>
          <w:p w:rsidR="0005580E" w:rsidRPr="00BA3EE7" w:rsidRDefault="0005580E" w:rsidP="00427E1E">
            <w:pPr>
              <w:pStyle w:val="BodyText"/>
              <w:rPr>
                <w:b/>
              </w:rPr>
            </w:pPr>
            <w:r w:rsidRPr="00BA3EE7">
              <w:rPr>
                <w:b/>
              </w:rPr>
              <w:t>Opening hours</w:t>
            </w:r>
          </w:p>
          <w:p w:rsidR="0005580E" w:rsidRPr="00BA3EE7" w:rsidRDefault="0005580E" w:rsidP="00427E1E">
            <w:pPr>
              <w:pStyle w:val="BodyText"/>
              <w:rPr>
                <w:b/>
              </w:rPr>
            </w:pPr>
            <w:r w:rsidRPr="00BA3EE7">
              <w:rPr>
                <w:b/>
              </w:rPr>
              <w:t>(list days and times)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Monday to Friday</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0800-1830hrs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Monday to Friday</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0800-1830hrs</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Monday to Friday</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0800-1830hrs</w:t>
            </w:r>
          </w:p>
        </w:tc>
      </w:tr>
      <w:tr w:rsidR="0005580E" w:rsidRPr="00CE0885" w:rsidTr="00427E1E">
        <w:tc>
          <w:tcPr>
            <w:tcW w:w="2235" w:type="dxa"/>
          </w:tcPr>
          <w:p w:rsidR="0005580E" w:rsidRPr="00BA3EE7" w:rsidRDefault="0005580E" w:rsidP="00427E1E">
            <w:pPr>
              <w:pStyle w:val="BodyText"/>
              <w:rPr>
                <w:b/>
              </w:rPr>
            </w:pPr>
            <w:r w:rsidRPr="00BA3EE7">
              <w:rPr>
                <w:b/>
              </w:rPr>
              <w:t>Extended hours</w:t>
            </w:r>
          </w:p>
          <w:p w:rsidR="0005580E" w:rsidRPr="00BA3EE7" w:rsidRDefault="0005580E" w:rsidP="00427E1E">
            <w:pPr>
              <w:pStyle w:val="BodyText"/>
              <w:rPr>
                <w:b/>
              </w:rPr>
            </w:pPr>
            <w:r w:rsidRPr="00BA3EE7">
              <w:rPr>
                <w:b/>
              </w:rPr>
              <w:t>(list days and times)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Tuesday 1830-2000hrs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Wednesday 1830-2000hrs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Thursday 0730-0800hrs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Tuesday 1830-1915hrs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Wednesday 1830-1915hrs</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Tuesday 1830-2000hrs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Wednesday 1830-2000hrs</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Thursday 0730-0800hrs</w:t>
            </w:r>
          </w:p>
        </w:tc>
      </w:tr>
      <w:tr w:rsidR="0005580E" w:rsidRPr="00CE0885" w:rsidTr="00427E1E">
        <w:tc>
          <w:tcPr>
            <w:tcW w:w="2235" w:type="dxa"/>
          </w:tcPr>
          <w:p w:rsidR="0005580E" w:rsidRPr="00BA3EE7" w:rsidRDefault="0005580E" w:rsidP="00427E1E">
            <w:pPr>
              <w:pStyle w:val="BodyText"/>
              <w:rPr>
                <w:b/>
              </w:rPr>
            </w:pPr>
            <w:r w:rsidRPr="00BA3EE7">
              <w:rPr>
                <w:b/>
              </w:rPr>
              <w:t>Out of hours cover provided</w:t>
            </w:r>
          </w:p>
          <w:p w:rsidR="0005580E" w:rsidRPr="00BA3EE7" w:rsidRDefault="0005580E" w:rsidP="00427E1E">
            <w:pPr>
              <w:pStyle w:val="BodyText"/>
              <w:rPr>
                <w:b/>
              </w:rPr>
            </w:pPr>
            <w:r w:rsidRPr="00BA3EE7">
              <w:rPr>
                <w:b/>
              </w:rPr>
              <w:t>(list days and times)</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None</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None</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None</w:t>
            </w:r>
          </w:p>
        </w:tc>
      </w:tr>
      <w:tr w:rsidR="0005580E" w:rsidRPr="00CE0885" w:rsidTr="00427E1E">
        <w:tc>
          <w:tcPr>
            <w:tcW w:w="2235" w:type="dxa"/>
          </w:tcPr>
          <w:p w:rsidR="0005580E" w:rsidRPr="00BA3EE7" w:rsidRDefault="0005580E" w:rsidP="00427E1E">
            <w:pPr>
              <w:pStyle w:val="BodyText"/>
              <w:rPr>
                <w:b/>
              </w:rPr>
            </w:pPr>
            <w:r w:rsidRPr="00BA3EE7">
              <w:rPr>
                <w:b/>
              </w:rPr>
              <w:t>Additional services provided</w:t>
            </w:r>
          </w:p>
          <w:p w:rsidR="0005580E" w:rsidRPr="00BA3EE7" w:rsidRDefault="0005580E" w:rsidP="00427E1E">
            <w:pPr>
              <w:pStyle w:val="BodyText"/>
              <w:rPr>
                <w:b/>
              </w:rPr>
            </w:pPr>
            <w:r w:rsidRPr="00BA3EE7">
              <w:rPr>
                <w:b/>
              </w:rPr>
              <w:t>(list of addl svcs)</w:t>
            </w:r>
          </w:p>
        </w:tc>
        <w:tc>
          <w:tcPr>
            <w:tcW w:w="2604" w:type="dxa"/>
          </w:tcPr>
          <w:p w:rsidR="0005580E" w:rsidRDefault="0005580E" w:rsidP="00427E1E">
            <w:pPr>
              <w:pStyle w:val="BodyText"/>
              <w:rPr>
                <w:sz w:val="16"/>
              </w:rPr>
            </w:pPr>
            <w:r w:rsidRPr="009A68F8">
              <w:rPr>
                <w:sz w:val="16"/>
              </w:rPr>
              <w:t>Alcohol-related risk reduction scheme 2018/19</w:t>
            </w: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tc>
        <w:tc>
          <w:tcPr>
            <w:tcW w:w="2604" w:type="dxa"/>
          </w:tcPr>
          <w:p w:rsidR="0005580E" w:rsidRPr="00326E98" w:rsidRDefault="0005580E" w:rsidP="00427E1E">
            <w:pPr>
              <w:pStyle w:val="BodyText"/>
              <w:rPr>
                <w:sz w:val="16"/>
              </w:rPr>
            </w:pPr>
            <w:r w:rsidRPr="00326E98">
              <w:rPr>
                <w:sz w:val="16"/>
              </w:rPr>
              <w:t>Alcohol-related risk reduction scheme 2018/19</w:t>
            </w:r>
          </w:p>
          <w:p w:rsidR="0005580E" w:rsidRPr="00326E98" w:rsidRDefault="0005580E" w:rsidP="00427E1E">
            <w:pPr>
              <w:pStyle w:val="BodyText"/>
              <w:rPr>
                <w:sz w:val="16"/>
              </w:rPr>
            </w:pPr>
          </w:p>
          <w:p w:rsidR="0005580E" w:rsidRPr="00326E98" w:rsidRDefault="0005580E" w:rsidP="00427E1E">
            <w:pPr>
              <w:pStyle w:val="BodyText"/>
              <w:rPr>
                <w:sz w:val="16"/>
              </w:rPr>
            </w:pPr>
          </w:p>
          <w:p w:rsidR="0005580E" w:rsidRPr="00326E98" w:rsidRDefault="0005580E" w:rsidP="00427E1E">
            <w:pPr>
              <w:pStyle w:val="BodyText"/>
              <w:rPr>
                <w:sz w:val="16"/>
              </w:rPr>
            </w:pPr>
          </w:p>
          <w:p w:rsidR="0005580E" w:rsidRPr="00326E98" w:rsidRDefault="0005580E" w:rsidP="00427E1E">
            <w:pPr>
              <w:pStyle w:val="BodyText"/>
              <w:rPr>
                <w:sz w:val="16"/>
              </w:rPr>
            </w:pPr>
          </w:p>
          <w:p w:rsidR="0005580E" w:rsidRPr="00326E98" w:rsidRDefault="0005580E" w:rsidP="00427E1E">
            <w:pPr>
              <w:pStyle w:val="BodyText"/>
              <w:rPr>
                <w:sz w:val="16"/>
              </w:rPr>
            </w:pPr>
          </w:p>
          <w:p w:rsidR="0005580E" w:rsidRPr="00326E98" w:rsidRDefault="0005580E" w:rsidP="00427E1E">
            <w:pPr>
              <w:pStyle w:val="BodyText"/>
              <w:rPr>
                <w:sz w:val="16"/>
              </w:rPr>
            </w:pPr>
          </w:p>
          <w:p w:rsidR="0005580E" w:rsidRPr="00326E98" w:rsidRDefault="0005580E" w:rsidP="00427E1E">
            <w:pPr>
              <w:pStyle w:val="BodyText"/>
              <w:rPr>
                <w:sz w:val="16"/>
              </w:rPr>
            </w:pPr>
          </w:p>
        </w:tc>
        <w:tc>
          <w:tcPr>
            <w:tcW w:w="2605" w:type="dxa"/>
          </w:tcPr>
          <w:p w:rsidR="0005580E" w:rsidRDefault="0005580E" w:rsidP="00427E1E">
            <w:pPr>
              <w:pStyle w:val="BodyText"/>
              <w:rPr>
                <w:sz w:val="16"/>
              </w:rPr>
            </w:pPr>
            <w:r w:rsidRPr="009A68F8">
              <w:rPr>
                <w:sz w:val="16"/>
              </w:rPr>
              <w:t>Alcohol-related risk reduction scheme 2018/19</w:t>
            </w: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p w:rsidR="0005580E" w:rsidRPr="009A68F8" w:rsidRDefault="0005580E" w:rsidP="00427E1E">
            <w:pPr>
              <w:pStyle w:val="BodyText"/>
              <w:rPr>
                <w:sz w:val="16"/>
              </w:rPr>
            </w:pPr>
          </w:p>
        </w:tc>
      </w:tr>
      <w:tr w:rsidR="0005580E" w:rsidRPr="00CE0885" w:rsidTr="00427E1E">
        <w:tc>
          <w:tcPr>
            <w:tcW w:w="2235" w:type="dxa"/>
          </w:tcPr>
          <w:p w:rsidR="0005580E" w:rsidRPr="00BA3EE7" w:rsidRDefault="0005580E" w:rsidP="00427E1E">
            <w:pPr>
              <w:pStyle w:val="BodyText"/>
              <w:rPr>
                <w:b/>
              </w:rPr>
            </w:pPr>
            <w:r w:rsidRPr="00BA3EE7">
              <w:rPr>
                <w:b/>
              </w:rPr>
              <w:t xml:space="preserve">Enhanced services </w:t>
            </w:r>
          </w:p>
          <w:p w:rsidR="0005580E" w:rsidRPr="00BA3EE7" w:rsidRDefault="0005580E" w:rsidP="00427E1E">
            <w:pPr>
              <w:pStyle w:val="BodyText"/>
              <w:rPr>
                <w:b/>
              </w:rPr>
            </w:pPr>
            <w:r w:rsidRPr="00BA3EE7">
              <w:rPr>
                <w:b/>
              </w:rPr>
              <w:t>(list all enhanced services delivered)</w:t>
            </w:r>
          </w:p>
        </w:tc>
        <w:tc>
          <w:tcPr>
            <w:tcW w:w="2604" w:type="dxa"/>
          </w:tcPr>
          <w:p w:rsidR="0005580E" w:rsidRPr="009A68F8" w:rsidRDefault="0005580E" w:rsidP="00427E1E">
            <w:pPr>
              <w:pStyle w:val="BodyText"/>
              <w:rPr>
                <w:sz w:val="16"/>
              </w:rPr>
            </w:pPr>
            <w:r w:rsidRPr="009A68F8">
              <w:rPr>
                <w:sz w:val="16"/>
              </w:rPr>
              <w:t>Anti Coagulation Level 3  Warfarin</w:t>
            </w:r>
          </w:p>
          <w:p w:rsidR="0005580E" w:rsidRPr="009A68F8" w:rsidRDefault="0005580E" w:rsidP="00427E1E">
            <w:pPr>
              <w:pStyle w:val="BodyText"/>
              <w:rPr>
                <w:sz w:val="16"/>
              </w:rPr>
            </w:pPr>
            <w:r w:rsidRPr="009A68F8">
              <w:rPr>
                <w:sz w:val="16"/>
              </w:rPr>
              <w:t>Anti Coagulation Level 4  Warfarin</w:t>
            </w:r>
          </w:p>
          <w:p w:rsidR="0005580E" w:rsidRPr="009A68F8" w:rsidRDefault="0005580E" w:rsidP="00427E1E">
            <w:pPr>
              <w:pStyle w:val="BodyText"/>
              <w:rPr>
                <w:sz w:val="16"/>
              </w:rPr>
            </w:pPr>
            <w:r w:rsidRPr="009A68F8">
              <w:rPr>
                <w:sz w:val="16"/>
              </w:rPr>
              <w:t>Diabetes Insulin Initiation</w:t>
            </w:r>
          </w:p>
          <w:p w:rsidR="0005580E" w:rsidRPr="009A68F8" w:rsidRDefault="0005580E" w:rsidP="00427E1E">
            <w:pPr>
              <w:pStyle w:val="BodyText"/>
              <w:rPr>
                <w:sz w:val="16"/>
              </w:rPr>
            </w:pPr>
            <w:r w:rsidRPr="009A68F8">
              <w:rPr>
                <w:sz w:val="16"/>
              </w:rPr>
              <w:t>Diabetes GLP-1 Initiation</w:t>
            </w:r>
          </w:p>
          <w:p w:rsidR="0005580E" w:rsidRPr="009A68F8" w:rsidRDefault="0005580E" w:rsidP="00427E1E">
            <w:pPr>
              <w:pStyle w:val="BodyText"/>
              <w:rPr>
                <w:sz w:val="16"/>
              </w:rPr>
            </w:pPr>
            <w:r w:rsidRPr="009A68F8">
              <w:rPr>
                <w:sz w:val="16"/>
              </w:rPr>
              <w:t>Dementia Shared Care</w:t>
            </w:r>
          </w:p>
          <w:p w:rsidR="0005580E" w:rsidRPr="009A68F8" w:rsidRDefault="0005580E" w:rsidP="00427E1E">
            <w:pPr>
              <w:pStyle w:val="BodyText"/>
              <w:rPr>
                <w:sz w:val="16"/>
              </w:rPr>
            </w:pPr>
            <w:r w:rsidRPr="009A68F8">
              <w:rPr>
                <w:sz w:val="16"/>
              </w:rPr>
              <w:t>IUCD/Nexplanon</w:t>
            </w:r>
          </w:p>
          <w:p w:rsidR="0005580E" w:rsidRPr="009A68F8" w:rsidRDefault="0005580E" w:rsidP="00427E1E">
            <w:pPr>
              <w:pStyle w:val="BodyText"/>
              <w:rPr>
                <w:sz w:val="16"/>
              </w:rPr>
            </w:pPr>
            <w:r w:rsidRPr="009A68F8">
              <w:rPr>
                <w:sz w:val="16"/>
              </w:rPr>
              <w:t>Learning Disability</w:t>
            </w:r>
          </w:p>
          <w:p w:rsidR="0005580E" w:rsidRPr="009A68F8" w:rsidRDefault="0005580E" w:rsidP="00427E1E">
            <w:pPr>
              <w:pStyle w:val="BodyText"/>
              <w:rPr>
                <w:sz w:val="16"/>
              </w:rPr>
            </w:pPr>
            <w:r w:rsidRPr="009A68F8">
              <w:rPr>
                <w:sz w:val="16"/>
              </w:rPr>
              <w:t>Minor Surgery</w:t>
            </w:r>
          </w:p>
          <w:p w:rsidR="0005580E" w:rsidRPr="009A68F8" w:rsidRDefault="0005580E" w:rsidP="00427E1E">
            <w:pPr>
              <w:pStyle w:val="BodyText"/>
              <w:rPr>
                <w:sz w:val="16"/>
              </w:rPr>
            </w:pPr>
            <w:r w:rsidRPr="009A68F8">
              <w:rPr>
                <w:sz w:val="16"/>
              </w:rPr>
              <w:t>Phlebotomy level 1</w:t>
            </w:r>
          </w:p>
          <w:p w:rsidR="0005580E" w:rsidRPr="009A68F8" w:rsidRDefault="0005580E" w:rsidP="00427E1E">
            <w:pPr>
              <w:pStyle w:val="BodyText"/>
              <w:rPr>
                <w:sz w:val="16"/>
              </w:rPr>
            </w:pPr>
            <w:r w:rsidRPr="009A68F8">
              <w:rPr>
                <w:sz w:val="16"/>
              </w:rPr>
              <w:t>Phlebotomy level 2</w:t>
            </w:r>
          </w:p>
          <w:p w:rsidR="0005580E" w:rsidRPr="009A68F8" w:rsidRDefault="0005580E" w:rsidP="00427E1E">
            <w:pPr>
              <w:pStyle w:val="BodyText"/>
              <w:rPr>
                <w:sz w:val="16"/>
              </w:rPr>
            </w:pPr>
            <w:r w:rsidRPr="009A68F8">
              <w:rPr>
                <w:sz w:val="16"/>
              </w:rPr>
              <w:t>Post -Op Care Service</w:t>
            </w:r>
          </w:p>
          <w:p w:rsidR="0005580E" w:rsidRPr="009A68F8" w:rsidRDefault="0005580E" w:rsidP="00427E1E">
            <w:pPr>
              <w:pStyle w:val="BodyText"/>
              <w:rPr>
                <w:sz w:val="16"/>
              </w:rPr>
            </w:pPr>
            <w:r w:rsidRPr="009A68F8">
              <w:rPr>
                <w:sz w:val="16"/>
              </w:rPr>
              <w:t>Rheumatology NPT</w:t>
            </w:r>
          </w:p>
          <w:p w:rsidR="0005580E" w:rsidRPr="009A68F8" w:rsidRDefault="0005580E" w:rsidP="00427E1E">
            <w:pPr>
              <w:pStyle w:val="BodyText"/>
              <w:rPr>
                <w:sz w:val="16"/>
              </w:rPr>
            </w:pPr>
            <w:r w:rsidRPr="009A68F8">
              <w:rPr>
                <w:sz w:val="16"/>
              </w:rPr>
              <w:t>Skin Cancer</w:t>
            </w:r>
          </w:p>
          <w:p w:rsidR="0005580E" w:rsidRPr="009A68F8" w:rsidRDefault="0005580E" w:rsidP="00427E1E">
            <w:pPr>
              <w:pStyle w:val="BodyText"/>
              <w:rPr>
                <w:sz w:val="16"/>
              </w:rPr>
            </w:pPr>
            <w:r w:rsidRPr="009A68F8">
              <w:rPr>
                <w:sz w:val="16"/>
              </w:rPr>
              <w:t>Urology Level 1</w:t>
            </w:r>
          </w:p>
          <w:p w:rsidR="0005580E" w:rsidRDefault="0005580E" w:rsidP="00427E1E">
            <w:pPr>
              <w:pStyle w:val="BodyText"/>
              <w:rPr>
                <w:sz w:val="16"/>
              </w:rPr>
            </w:pPr>
            <w:r w:rsidRPr="009A68F8">
              <w:rPr>
                <w:sz w:val="16"/>
              </w:rPr>
              <w:t>Urology Level 2</w:t>
            </w:r>
          </w:p>
          <w:p w:rsidR="0005580E" w:rsidRDefault="0005580E" w:rsidP="00427E1E">
            <w:pPr>
              <w:pStyle w:val="BodyText"/>
              <w:rPr>
                <w:sz w:val="16"/>
              </w:rPr>
            </w:pPr>
            <w:r>
              <w:rPr>
                <w:sz w:val="16"/>
              </w:rPr>
              <w:t>Extended Access</w:t>
            </w:r>
          </w:p>
          <w:p w:rsidR="0005580E" w:rsidRDefault="0005580E" w:rsidP="00427E1E">
            <w:pPr>
              <w:pStyle w:val="BodyText"/>
              <w:rPr>
                <w:sz w:val="16"/>
              </w:rPr>
            </w:pPr>
            <w:r>
              <w:rPr>
                <w:sz w:val="16"/>
              </w:rPr>
              <w:t>Chronic &amp; Complex</w:t>
            </w:r>
          </w:p>
          <w:p w:rsidR="0005580E" w:rsidRDefault="0005580E" w:rsidP="00427E1E">
            <w:pPr>
              <w:pStyle w:val="BodyText"/>
              <w:rPr>
                <w:sz w:val="16"/>
              </w:rPr>
            </w:pPr>
            <w:r>
              <w:rPr>
                <w:sz w:val="16"/>
              </w:rPr>
              <w:t>Quality &amp; Consistency</w:t>
            </w:r>
          </w:p>
          <w:p w:rsidR="0005580E" w:rsidRPr="00FD55BA" w:rsidRDefault="0005580E" w:rsidP="00427E1E">
            <w:pPr>
              <w:pStyle w:val="BodyText"/>
              <w:rPr>
                <w:sz w:val="16"/>
              </w:rPr>
            </w:pPr>
            <w:r w:rsidRPr="00FD55BA">
              <w:rPr>
                <w:sz w:val="16"/>
              </w:rPr>
              <w:t>Childhood flu (fluenz)</w:t>
            </w:r>
          </w:p>
          <w:p w:rsidR="0005580E" w:rsidRPr="00FD55BA" w:rsidRDefault="0005580E" w:rsidP="00427E1E">
            <w:pPr>
              <w:pStyle w:val="BodyText"/>
              <w:rPr>
                <w:sz w:val="16"/>
              </w:rPr>
            </w:pPr>
            <w:r w:rsidRPr="00FD55BA">
              <w:rPr>
                <w:sz w:val="16"/>
              </w:rPr>
              <w:t>Hepatitis B (newborn babies)</w:t>
            </w:r>
          </w:p>
          <w:p w:rsidR="0005580E" w:rsidRPr="00FD55BA" w:rsidRDefault="0005580E" w:rsidP="00427E1E">
            <w:pPr>
              <w:pStyle w:val="BodyText"/>
              <w:rPr>
                <w:sz w:val="16"/>
              </w:rPr>
            </w:pPr>
            <w:r w:rsidRPr="00FD55BA">
              <w:rPr>
                <w:sz w:val="16"/>
              </w:rPr>
              <w:t xml:space="preserve">HPV Booster </w:t>
            </w:r>
          </w:p>
          <w:p w:rsidR="0005580E" w:rsidRPr="00FD55BA" w:rsidRDefault="0005580E" w:rsidP="00427E1E">
            <w:pPr>
              <w:pStyle w:val="BodyText"/>
              <w:rPr>
                <w:sz w:val="16"/>
              </w:rPr>
            </w:pPr>
            <w:r w:rsidRPr="00FD55BA">
              <w:rPr>
                <w:sz w:val="16"/>
              </w:rPr>
              <w:t>Meningococcal ACWY</w:t>
            </w:r>
          </w:p>
          <w:p w:rsidR="0005580E" w:rsidRPr="00FD55BA" w:rsidRDefault="0005580E" w:rsidP="00427E1E">
            <w:pPr>
              <w:pStyle w:val="BodyText"/>
              <w:rPr>
                <w:sz w:val="16"/>
              </w:rPr>
            </w:pPr>
            <w:r w:rsidRPr="00FD55BA">
              <w:rPr>
                <w:sz w:val="16"/>
              </w:rPr>
              <w:t>MenB Infant Vac Programme</w:t>
            </w:r>
          </w:p>
          <w:p w:rsidR="0005580E" w:rsidRPr="00FD55BA" w:rsidRDefault="0005580E" w:rsidP="00427E1E">
            <w:pPr>
              <w:pStyle w:val="BodyText"/>
              <w:rPr>
                <w:sz w:val="16"/>
              </w:rPr>
            </w:pPr>
            <w:r w:rsidRPr="00FD55BA">
              <w:rPr>
                <w:sz w:val="16"/>
              </w:rPr>
              <w:t>MMR Aged 16 &amp; over</w:t>
            </w:r>
          </w:p>
          <w:p w:rsidR="0005580E" w:rsidRPr="00FD55BA" w:rsidRDefault="0005580E" w:rsidP="00427E1E">
            <w:pPr>
              <w:pStyle w:val="BodyText"/>
              <w:rPr>
                <w:sz w:val="16"/>
              </w:rPr>
            </w:pPr>
            <w:r w:rsidRPr="00FD55BA">
              <w:rPr>
                <w:sz w:val="16"/>
              </w:rPr>
              <w:t>Pertussis in pregnant women</w:t>
            </w:r>
          </w:p>
          <w:p w:rsidR="0005580E" w:rsidRPr="00FD55BA" w:rsidRDefault="0005580E" w:rsidP="00427E1E">
            <w:pPr>
              <w:pStyle w:val="BodyText"/>
              <w:rPr>
                <w:sz w:val="16"/>
              </w:rPr>
            </w:pPr>
            <w:proofErr w:type="spellStart"/>
            <w:r w:rsidRPr="00FD55BA">
              <w:rPr>
                <w:sz w:val="16"/>
              </w:rPr>
              <w:t>Pneumo</w:t>
            </w:r>
            <w:proofErr w:type="spellEnd"/>
            <w:r w:rsidRPr="00FD55BA">
              <w:rPr>
                <w:sz w:val="16"/>
              </w:rPr>
              <w:t xml:space="preserve"> HIB </w:t>
            </w:r>
            <w:proofErr w:type="spellStart"/>
            <w:r w:rsidRPr="00FD55BA">
              <w:rPr>
                <w:sz w:val="16"/>
              </w:rPr>
              <w:t>MenC</w:t>
            </w:r>
            <w:proofErr w:type="spellEnd"/>
            <w:r w:rsidRPr="00FD55BA">
              <w:rPr>
                <w:sz w:val="16"/>
              </w:rPr>
              <w:t xml:space="preserve"> child</w:t>
            </w:r>
          </w:p>
          <w:p w:rsidR="0005580E" w:rsidRPr="00FD55BA" w:rsidRDefault="0005580E" w:rsidP="00427E1E">
            <w:pPr>
              <w:pStyle w:val="BodyText"/>
              <w:rPr>
                <w:sz w:val="16"/>
              </w:rPr>
            </w:pPr>
            <w:r w:rsidRPr="00FD55BA">
              <w:rPr>
                <w:sz w:val="16"/>
              </w:rPr>
              <w:t>Pneumococcal</w:t>
            </w:r>
          </w:p>
          <w:p w:rsidR="0005580E" w:rsidRPr="00FD55BA" w:rsidRDefault="0005580E" w:rsidP="00427E1E">
            <w:pPr>
              <w:pStyle w:val="BodyText"/>
              <w:rPr>
                <w:sz w:val="16"/>
              </w:rPr>
            </w:pPr>
            <w:r w:rsidRPr="00FD55BA">
              <w:rPr>
                <w:sz w:val="16"/>
              </w:rPr>
              <w:t>Rotavirus (routine Childhood)</w:t>
            </w:r>
          </w:p>
          <w:p w:rsidR="0005580E" w:rsidRPr="00FD55BA" w:rsidRDefault="0005580E" w:rsidP="00427E1E">
            <w:pPr>
              <w:pStyle w:val="BodyText"/>
              <w:rPr>
                <w:sz w:val="16"/>
              </w:rPr>
            </w:pPr>
            <w:r w:rsidRPr="00FD55BA">
              <w:rPr>
                <w:sz w:val="16"/>
              </w:rPr>
              <w:t>Seasonal Flu</w:t>
            </w:r>
          </w:p>
          <w:p w:rsidR="0005580E" w:rsidRPr="00FD55BA" w:rsidRDefault="0005580E" w:rsidP="00427E1E">
            <w:pPr>
              <w:pStyle w:val="BodyText"/>
              <w:rPr>
                <w:sz w:val="16"/>
              </w:rPr>
            </w:pPr>
            <w:r w:rsidRPr="00FD55BA">
              <w:rPr>
                <w:sz w:val="16"/>
              </w:rPr>
              <w:t>Seasonal Flu Care Workers</w:t>
            </w:r>
          </w:p>
          <w:p w:rsidR="0005580E" w:rsidRPr="00FD55BA" w:rsidRDefault="0005580E" w:rsidP="00427E1E">
            <w:pPr>
              <w:pStyle w:val="BodyText"/>
              <w:rPr>
                <w:sz w:val="16"/>
              </w:rPr>
            </w:pPr>
            <w:r w:rsidRPr="00FD55BA">
              <w:rPr>
                <w:sz w:val="16"/>
              </w:rPr>
              <w:t>Shingles</w:t>
            </w:r>
          </w:p>
          <w:p w:rsidR="0005580E" w:rsidRDefault="0005580E" w:rsidP="00427E1E">
            <w:pPr>
              <w:pStyle w:val="BodyText"/>
              <w:rPr>
                <w:sz w:val="16"/>
              </w:rPr>
            </w:pPr>
            <w:r w:rsidRPr="00FD55BA">
              <w:rPr>
                <w:sz w:val="16"/>
              </w:rPr>
              <w:t>Shingles (catch up)</w:t>
            </w:r>
          </w:p>
          <w:p w:rsidR="0005580E" w:rsidRDefault="0005580E" w:rsidP="00427E1E">
            <w:pPr>
              <w:pStyle w:val="BodyText"/>
              <w:rPr>
                <w:sz w:val="16"/>
              </w:rPr>
            </w:pPr>
            <w:r>
              <w:rPr>
                <w:sz w:val="16"/>
              </w:rPr>
              <w:t xml:space="preserve">Network Contract </w:t>
            </w:r>
          </w:p>
          <w:p w:rsidR="0005580E" w:rsidRDefault="0005580E" w:rsidP="00427E1E">
            <w:pPr>
              <w:pStyle w:val="BodyText"/>
              <w:rPr>
                <w:sz w:val="16"/>
              </w:rPr>
            </w:pPr>
          </w:p>
          <w:p w:rsidR="0005580E" w:rsidRPr="009A68F8" w:rsidRDefault="0005580E" w:rsidP="00427E1E">
            <w:pPr>
              <w:pStyle w:val="BodyText"/>
              <w:rPr>
                <w:sz w:val="16"/>
              </w:rPr>
            </w:pPr>
          </w:p>
        </w:tc>
        <w:tc>
          <w:tcPr>
            <w:tcW w:w="2604" w:type="dxa"/>
          </w:tcPr>
          <w:p w:rsidR="0005580E" w:rsidRPr="00326E98" w:rsidRDefault="0005580E" w:rsidP="00427E1E">
            <w:pPr>
              <w:pStyle w:val="BodyText"/>
              <w:rPr>
                <w:sz w:val="16"/>
              </w:rPr>
            </w:pPr>
            <w:r w:rsidRPr="00326E98">
              <w:rPr>
                <w:sz w:val="16"/>
              </w:rPr>
              <w:t>Anti Coagulation Level 3  Warfarin</w:t>
            </w:r>
          </w:p>
          <w:p w:rsidR="0005580E" w:rsidRPr="00326E98" w:rsidRDefault="0005580E" w:rsidP="00427E1E">
            <w:pPr>
              <w:pStyle w:val="BodyText"/>
              <w:rPr>
                <w:sz w:val="16"/>
              </w:rPr>
            </w:pPr>
            <w:r w:rsidRPr="00326E98">
              <w:rPr>
                <w:sz w:val="16"/>
              </w:rPr>
              <w:t>Anti Coagulation Level 4  Warfarin</w:t>
            </w:r>
          </w:p>
          <w:p w:rsidR="0005580E" w:rsidRPr="00326E98" w:rsidRDefault="0005580E" w:rsidP="00427E1E">
            <w:pPr>
              <w:pStyle w:val="BodyText"/>
              <w:rPr>
                <w:sz w:val="16"/>
              </w:rPr>
            </w:pPr>
            <w:r w:rsidRPr="00326E98">
              <w:rPr>
                <w:sz w:val="16"/>
              </w:rPr>
              <w:t>Diabetes Insulin Initiation</w:t>
            </w:r>
          </w:p>
          <w:p w:rsidR="0005580E" w:rsidRPr="00326E98" w:rsidRDefault="0005580E" w:rsidP="00427E1E">
            <w:pPr>
              <w:pStyle w:val="BodyText"/>
              <w:rPr>
                <w:sz w:val="16"/>
              </w:rPr>
            </w:pPr>
            <w:r w:rsidRPr="00326E98">
              <w:rPr>
                <w:sz w:val="16"/>
              </w:rPr>
              <w:t>Diabetes GLP-1 Initiation</w:t>
            </w:r>
          </w:p>
          <w:p w:rsidR="0005580E" w:rsidRPr="00326E98" w:rsidRDefault="0005580E" w:rsidP="00427E1E">
            <w:pPr>
              <w:pStyle w:val="BodyText"/>
              <w:rPr>
                <w:sz w:val="16"/>
              </w:rPr>
            </w:pPr>
            <w:r w:rsidRPr="00326E98">
              <w:rPr>
                <w:sz w:val="16"/>
              </w:rPr>
              <w:t>Dementia Shared Care</w:t>
            </w:r>
          </w:p>
          <w:p w:rsidR="0005580E" w:rsidRPr="00326E98" w:rsidRDefault="0005580E" w:rsidP="00427E1E">
            <w:pPr>
              <w:pStyle w:val="BodyText"/>
              <w:rPr>
                <w:sz w:val="16"/>
              </w:rPr>
            </w:pPr>
            <w:r w:rsidRPr="00326E98">
              <w:rPr>
                <w:sz w:val="16"/>
              </w:rPr>
              <w:t>Learning Disability</w:t>
            </w:r>
          </w:p>
          <w:p w:rsidR="0005580E" w:rsidRPr="00326E98" w:rsidRDefault="0005580E" w:rsidP="00427E1E">
            <w:pPr>
              <w:pStyle w:val="BodyText"/>
              <w:rPr>
                <w:sz w:val="16"/>
              </w:rPr>
            </w:pPr>
            <w:r w:rsidRPr="00326E98">
              <w:rPr>
                <w:sz w:val="16"/>
              </w:rPr>
              <w:t>Phlebotomy level 1</w:t>
            </w:r>
          </w:p>
          <w:p w:rsidR="0005580E" w:rsidRPr="00326E98" w:rsidRDefault="0005580E" w:rsidP="00427E1E">
            <w:pPr>
              <w:pStyle w:val="BodyText"/>
              <w:rPr>
                <w:sz w:val="16"/>
              </w:rPr>
            </w:pPr>
            <w:r w:rsidRPr="00326E98">
              <w:rPr>
                <w:sz w:val="16"/>
              </w:rPr>
              <w:t>Phlebotomy level 2</w:t>
            </w:r>
          </w:p>
          <w:p w:rsidR="0005580E" w:rsidRPr="00326E98" w:rsidRDefault="0005580E" w:rsidP="00427E1E">
            <w:pPr>
              <w:pStyle w:val="BodyText"/>
              <w:rPr>
                <w:sz w:val="16"/>
              </w:rPr>
            </w:pPr>
            <w:r w:rsidRPr="00326E98">
              <w:rPr>
                <w:sz w:val="16"/>
              </w:rPr>
              <w:t>Post -Op Care Service</w:t>
            </w:r>
          </w:p>
          <w:p w:rsidR="0005580E" w:rsidRPr="00326E98" w:rsidRDefault="0005580E" w:rsidP="00427E1E">
            <w:pPr>
              <w:pStyle w:val="BodyText"/>
              <w:rPr>
                <w:sz w:val="16"/>
              </w:rPr>
            </w:pPr>
            <w:r w:rsidRPr="00326E98">
              <w:rPr>
                <w:sz w:val="16"/>
              </w:rPr>
              <w:t>Rheumatology NPT</w:t>
            </w:r>
          </w:p>
          <w:p w:rsidR="0005580E" w:rsidRPr="00326E98" w:rsidRDefault="0005580E" w:rsidP="00427E1E">
            <w:pPr>
              <w:pStyle w:val="BodyText"/>
              <w:rPr>
                <w:sz w:val="16"/>
              </w:rPr>
            </w:pPr>
            <w:r w:rsidRPr="00326E98">
              <w:rPr>
                <w:sz w:val="16"/>
              </w:rPr>
              <w:t>Urology Level 1</w:t>
            </w:r>
          </w:p>
          <w:p w:rsidR="0005580E" w:rsidRPr="00326E98" w:rsidRDefault="0005580E" w:rsidP="00427E1E">
            <w:pPr>
              <w:pStyle w:val="BodyText"/>
              <w:rPr>
                <w:sz w:val="16"/>
              </w:rPr>
            </w:pPr>
            <w:r w:rsidRPr="00326E98">
              <w:rPr>
                <w:sz w:val="16"/>
              </w:rPr>
              <w:t>Urology Level 2</w:t>
            </w:r>
          </w:p>
          <w:p w:rsidR="0005580E" w:rsidRPr="00326E98" w:rsidRDefault="0005580E" w:rsidP="00427E1E">
            <w:pPr>
              <w:pStyle w:val="BodyText"/>
              <w:rPr>
                <w:sz w:val="16"/>
              </w:rPr>
            </w:pPr>
            <w:r w:rsidRPr="00326E98">
              <w:rPr>
                <w:sz w:val="16"/>
              </w:rPr>
              <w:t>Extended Access</w:t>
            </w:r>
          </w:p>
          <w:p w:rsidR="0005580E" w:rsidRPr="00326E98" w:rsidRDefault="0005580E" w:rsidP="00427E1E">
            <w:pPr>
              <w:pStyle w:val="BodyText"/>
              <w:rPr>
                <w:sz w:val="16"/>
              </w:rPr>
            </w:pPr>
            <w:r w:rsidRPr="00326E98">
              <w:rPr>
                <w:sz w:val="16"/>
              </w:rPr>
              <w:t>Chronic &amp; Complex</w:t>
            </w:r>
          </w:p>
          <w:p w:rsidR="0005580E" w:rsidRPr="00326E98" w:rsidRDefault="0005580E" w:rsidP="00427E1E">
            <w:pPr>
              <w:pStyle w:val="BodyText"/>
              <w:rPr>
                <w:sz w:val="16"/>
              </w:rPr>
            </w:pPr>
            <w:r w:rsidRPr="00326E98">
              <w:rPr>
                <w:sz w:val="16"/>
              </w:rPr>
              <w:t>Quality &amp; Consistency</w:t>
            </w:r>
          </w:p>
          <w:p w:rsidR="0005580E" w:rsidRPr="00326E98" w:rsidRDefault="0005580E" w:rsidP="00427E1E">
            <w:pPr>
              <w:pStyle w:val="BodyText"/>
              <w:rPr>
                <w:sz w:val="16"/>
              </w:rPr>
            </w:pPr>
            <w:r w:rsidRPr="00326E98">
              <w:rPr>
                <w:sz w:val="16"/>
              </w:rPr>
              <w:t>Childhood flu (</w:t>
            </w:r>
            <w:proofErr w:type="spellStart"/>
            <w:r w:rsidRPr="00326E98">
              <w:rPr>
                <w:sz w:val="16"/>
              </w:rPr>
              <w:t>fluenz</w:t>
            </w:r>
            <w:proofErr w:type="spellEnd"/>
            <w:r w:rsidRPr="00326E98">
              <w:rPr>
                <w:sz w:val="16"/>
              </w:rPr>
              <w:t>)</w:t>
            </w:r>
          </w:p>
          <w:p w:rsidR="0005580E" w:rsidRPr="00326E98" w:rsidRDefault="0005580E" w:rsidP="00427E1E">
            <w:pPr>
              <w:pStyle w:val="BodyText"/>
              <w:rPr>
                <w:sz w:val="16"/>
              </w:rPr>
            </w:pPr>
            <w:r w:rsidRPr="00326E98">
              <w:rPr>
                <w:sz w:val="16"/>
              </w:rPr>
              <w:t>Hepatitis B (</w:t>
            </w:r>
            <w:proofErr w:type="spellStart"/>
            <w:r w:rsidRPr="00326E98">
              <w:rPr>
                <w:sz w:val="16"/>
              </w:rPr>
              <w:t>newborn</w:t>
            </w:r>
            <w:proofErr w:type="spellEnd"/>
            <w:r w:rsidRPr="00326E98">
              <w:rPr>
                <w:sz w:val="16"/>
              </w:rPr>
              <w:t xml:space="preserve"> babies)</w:t>
            </w:r>
          </w:p>
          <w:p w:rsidR="0005580E" w:rsidRPr="00326E98" w:rsidRDefault="0005580E" w:rsidP="00427E1E">
            <w:pPr>
              <w:pStyle w:val="BodyText"/>
              <w:rPr>
                <w:sz w:val="16"/>
              </w:rPr>
            </w:pPr>
            <w:r w:rsidRPr="00326E98">
              <w:rPr>
                <w:sz w:val="16"/>
              </w:rPr>
              <w:t xml:space="preserve">HPV Booster </w:t>
            </w:r>
          </w:p>
          <w:p w:rsidR="0005580E" w:rsidRPr="00326E98" w:rsidRDefault="0005580E" w:rsidP="00427E1E">
            <w:pPr>
              <w:pStyle w:val="BodyText"/>
              <w:rPr>
                <w:sz w:val="16"/>
              </w:rPr>
            </w:pPr>
            <w:r w:rsidRPr="00326E98">
              <w:rPr>
                <w:sz w:val="16"/>
              </w:rPr>
              <w:t>Meningococcal ACWY</w:t>
            </w:r>
          </w:p>
          <w:p w:rsidR="0005580E" w:rsidRPr="00326E98" w:rsidRDefault="0005580E" w:rsidP="00427E1E">
            <w:pPr>
              <w:pStyle w:val="BodyText"/>
              <w:rPr>
                <w:sz w:val="16"/>
              </w:rPr>
            </w:pPr>
            <w:proofErr w:type="spellStart"/>
            <w:r w:rsidRPr="00326E98">
              <w:rPr>
                <w:sz w:val="16"/>
              </w:rPr>
              <w:t>MenB</w:t>
            </w:r>
            <w:proofErr w:type="spellEnd"/>
            <w:r w:rsidRPr="00326E98">
              <w:rPr>
                <w:sz w:val="16"/>
              </w:rPr>
              <w:t xml:space="preserve"> Infant Vac Programme</w:t>
            </w:r>
          </w:p>
          <w:p w:rsidR="0005580E" w:rsidRPr="00326E98" w:rsidRDefault="0005580E" w:rsidP="00427E1E">
            <w:pPr>
              <w:pStyle w:val="BodyText"/>
              <w:rPr>
                <w:sz w:val="16"/>
              </w:rPr>
            </w:pPr>
            <w:r w:rsidRPr="00326E98">
              <w:rPr>
                <w:sz w:val="16"/>
              </w:rPr>
              <w:t>MMR Aged 16 &amp; over</w:t>
            </w:r>
          </w:p>
          <w:p w:rsidR="0005580E" w:rsidRPr="00326E98" w:rsidRDefault="0005580E" w:rsidP="00427E1E">
            <w:pPr>
              <w:pStyle w:val="BodyText"/>
              <w:rPr>
                <w:sz w:val="16"/>
              </w:rPr>
            </w:pPr>
            <w:r w:rsidRPr="00326E98">
              <w:rPr>
                <w:sz w:val="16"/>
              </w:rPr>
              <w:t>Pertussis in pregnant women</w:t>
            </w:r>
          </w:p>
          <w:p w:rsidR="0005580E" w:rsidRPr="00326E98" w:rsidRDefault="0005580E" w:rsidP="00427E1E">
            <w:pPr>
              <w:pStyle w:val="BodyText"/>
              <w:rPr>
                <w:sz w:val="16"/>
              </w:rPr>
            </w:pPr>
            <w:proofErr w:type="spellStart"/>
            <w:r w:rsidRPr="00326E98">
              <w:rPr>
                <w:sz w:val="16"/>
              </w:rPr>
              <w:t>Pneumo</w:t>
            </w:r>
            <w:proofErr w:type="spellEnd"/>
            <w:r w:rsidRPr="00326E98">
              <w:rPr>
                <w:sz w:val="16"/>
              </w:rPr>
              <w:t xml:space="preserve"> HIB </w:t>
            </w:r>
            <w:proofErr w:type="spellStart"/>
            <w:r w:rsidRPr="00326E98">
              <w:rPr>
                <w:sz w:val="16"/>
              </w:rPr>
              <w:t>MenC</w:t>
            </w:r>
            <w:proofErr w:type="spellEnd"/>
            <w:r w:rsidRPr="00326E98">
              <w:rPr>
                <w:sz w:val="16"/>
              </w:rPr>
              <w:t xml:space="preserve"> child</w:t>
            </w:r>
          </w:p>
          <w:p w:rsidR="0005580E" w:rsidRPr="00326E98" w:rsidRDefault="0005580E" w:rsidP="00427E1E">
            <w:pPr>
              <w:pStyle w:val="BodyText"/>
              <w:rPr>
                <w:sz w:val="16"/>
              </w:rPr>
            </w:pPr>
            <w:r w:rsidRPr="00326E98">
              <w:rPr>
                <w:sz w:val="16"/>
              </w:rPr>
              <w:t>Pneumococcal</w:t>
            </w:r>
          </w:p>
          <w:p w:rsidR="0005580E" w:rsidRPr="00326E98" w:rsidRDefault="0005580E" w:rsidP="00427E1E">
            <w:pPr>
              <w:pStyle w:val="BodyText"/>
              <w:rPr>
                <w:sz w:val="16"/>
              </w:rPr>
            </w:pPr>
            <w:r w:rsidRPr="00326E98">
              <w:rPr>
                <w:sz w:val="16"/>
              </w:rPr>
              <w:t>Rotavirus (routine Childhood)</w:t>
            </w:r>
          </w:p>
          <w:p w:rsidR="0005580E" w:rsidRPr="00326E98" w:rsidRDefault="0005580E" w:rsidP="00427E1E">
            <w:pPr>
              <w:pStyle w:val="BodyText"/>
              <w:rPr>
                <w:sz w:val="16"/>
              </w:rPr>
            </w:pPr>
            <w:r w:rsidRPr="00326E98">
              <w:rPr>
                <w:sz w:val="16"/>
              </w:rPr>
              <w:t>Seasonal Flu</w:t>
            </w:r>
          </w:p>
          <w:p w:rsidR="0005580E" w:rsidRPr="00326E98" w:rsidRDefault="0005580E" w:rsidP="00427E1E">
            <w:pPr>
              <w:pStyle w:val="BodyText"/>
              <w:rPr>
                <w:sz w:val="16"/>
              </w:rPr>
            </w:pPr>
            <w:r w:rsidRPr="00326E98">
              <w:rPr>
                <w:sz w:val="16"/>
              </w:rPr>
              <w:t>Seasonal Flu Care Workers</w:t>
            </w:r>
          </w:p>
          <w:p w:rsidR="0005580E" w:rsidRPr="00326E98" w:rsidRDefault="0005580E" w:rsidP="00427E1E">
            <w:pPr>
              <w:pStyle w:val="BodyText"/>
              <w:rPr>
                <w:sz w:val="16"/>
              </w:rPr>
            </w:pPr>
            <w:r w:rsidRPr="00326E98">
              <w:rPr>
                <w:sz w:val="16"/>
              </w:rPr>
              <w:t>Shingles</w:t>
            </w:r>
          </w:p>
          <w:p w:rsidR="0005580E" w:rsidRPr="00326E98" w:rsidRDefault="0005580E" w:rsidP="00427E1E">
            <w:pPr>
              <w:pStyle w:val="BodyText"/>
              <w:rPr>
                <w:sz w:val="16"/>
              </w:rPr>
            </w:pPr>
            <w:r w:rsidRPr="00326E98">
              <w:rPr>
                <w:sz w:val="16"/>
              </w:rPr>
              <w:t>Shingles (catch up)</w:t>
            </w:r>
          </w:p>
          <w:p w:rsidR="0005580E" w:rsidRPr="00326E98" w:rsidRDefault="0005580E" w:rsidP="00427E1E">
            <w:pPr>
              <w:pStyle w:val="BodyText"/>
              <w:rPr>
                <w:sz w:val="16"/>
              </w:rPr>
            </w:pPr>
            <w:r w:rsidRPr="00326E98">
              <w:rPr>
                <w:sz w:val="16"/>
              </w:rPr>
              <w:t>Network Contract</w:t>
            </w:r>
          </w:p>
        </w:tc>
        <w:tc>
          <w:tcPr>
            <w:tcW w:w="2605" w:type="dxa"/>
          </w:tcPr>
          <w:p w:rsidR="0005580E" w:rsidRPr="009A68F8" w:rsidRDefault="0005580E" w:rsidP="00427E1E">
            <w:pPr>
              <w:pStyle w:val="BodyText"/>
              <w:rPr>
                <w:sz w:val="16"/>
              </w:rPr>
            </w:pPr>
            <w:r w:rsidRPr="009A68F8">
              <w:rPr>
                <w:sz w:val="16"/>
              </w:rPr>
              <w:t>Anti Coagulation Level 3  Warfarin</w:t>
            </w:r>
          </w:p>
          <w:p w:rsidR="0005580E" w:rsidRPr="009A68F8" w:rsidRDefault="0005580E" w:rsidP="00427E1E">
            <w:pPr>
              <w:pStyle w:val="BodyText"/>
              <w:rPr>
                <w:sz w:val="16"/>
              </w:rPr>
            </w:pPr>
            <w:r w:rsidRPr="009A68F8">
              <w:rPr>
                <w:sz w:val="16"/>
              </w:rPr>
              <w:t>Anti Coagulation Level 4  Warfarin</w:t>
            </w:r>
          </w:p>
          <w:p w:rsidR="0005580E" w:rsidRPr="009A68F8" w:rsidRDefault="0005580E" w:rsidP="00427E1E">
            <w:pPr>
              <w:pStyle w:val="BodyText"/>
              <w:rPr>
                <w:sz w:val="16"/>
              </w:rPr>
            </w:pPr>
            <w:r w:rsidRPr="009A68F8">
              <w:rPr>
                <w:sz w:val="16"/>
              </w:rPr>
              <w:t>Diabetes Insulin Initiation</w:t>
            </w:r>
          </w:p>
          <w:p w:rsidR="0005580E" w:rsidRPr="009A68F8" w:rsidRDefault="0005580E" w:rsidP="00427E1E">
            <w:pPr>
              <w:pStyle w:val="BodyText"/>
              <w:rPr>
                <w:sz w:val="16"/>
              </w:rPr>
            </w:pPr>
            <w:r w:rsidRPr="009A68F8">
              <w:rPr>
                <w:sz w:val="16"/>
              </w:rPr>
              <w:t>Diabetes GLP-1 Initiation</w:t>
            </w:r>
          </w:p>
          <w:p w:rsidR="0005580E" w:rsidRPr="009A68F8" w:rsidRDefault="0005580E" w:rsidP="00427E1E">
            <w:pPr>
              <w:pStyle w:val="BodyText"/>
              <w:rPr>
                <w:sz w:val="16"/>
              </w:rPr>
            </w:pPr>
            <w:r w:rsidRPr="009A68F8">
              <w:rPr>
                <w:sz w:val="16"/>
              </w:rPr>
              <w:t>Dementia Shared Care</w:t>
            </w:r>
          </w:p>
          <w:p w:rsidR="0005580E" w:rsidRPr="009A68F8" w:rsidRDefault="0005580E" w:rsidP="00427E1E">
            <w:pPr>
              <w:pStyle w:val="BodyText"/>
              <w:rPr>
                <w:sz w:val="16"/>
              </w:rPr>
            </w:pPr>
            <w:r w:rsidRPr="009A68F8">
              <w:rPr>
                <w:sz w:val="16"/>
              </w:rPr>
              <w:t>IUCD/</w:t>
            </w:r>
            <w:proofErr w:type="spellStart"/>
            <w:r w:rsidRPr="009A68F8">
              <w:rPr>
                <w:sz w:val="16"/>
              </w:rPr>
              <w:t>Nexplanon</w:t>
            </w:r>
            <w:proofErr w:type="spellEnd"/>
          </w:p>
          <w:p w:rsidR="0005580E" w:rsidRPr="009A68F8" w:rsidRDefault="0005580E" w:rsidP="00427E1E">
            <w:pPr>
              <w:pStyle w:val="BodyText"/>
              <w:rPr>
                <w:sz w:val="16"/>
              </w:rPr>
            </w:pPr>
            <w:r w:rsidRPr="009A68F8">
              <w:rPr>
                <w:sz w:val="16"/>
              </w:rPr>
              <w:t>Learning Disability</w:t>
            </w:r>
          </w:p>
          <w:p w:rsidR="0005580E" w:rsidRPr="009A68F8" w:rsidRDefault="0005580E" w:rsidP="00427E1E">
            <w:pPr>
              <w:pStyle w:val="BodyText"/>
              <w:rPr>
                <w:sz w:val="16"/>
              </w:rPr>
            </w:pPr>
            <w:r w:rsidRPr="009A68F8">
              <w:rPr>
                <w:sz w:val="16"/>
              </w:rPr>
              <w:t>Minor Surgery</w:t>
            </w:r>
          </w:p>
          <w:p w:rsidR="0005580E" w:rsidRPr="009A68F8" w:rsidRDefault="0005580E" w:rsidP="00427E1E">
            <w:pPr>
              <w:pStyle w:val="BodyText"/>
              <w:rPr>
                <w:sz w:val="16"/>
              </w:rPr>
            </w:pPr>
            <w:r w:rsidRPr="009A68F8">
              <w:rPr>
                <w:sz w:val="16"/>
              </w:rPr>
              <w:t>Phlebotomy level 1</w:t>
            </w:r>
          </w:p>
          <w:p w:rsidR="0005580E" w:rsidRPr="009A68F8" w:rsidRDefault="0005580E" w:rsidP="00427E1E">
            <w:pPr>
              <w:pStyle w:val="BodyText"/>
              <w:rPr>
                <w:sz w:val="16"/>
              </w:rPr>
            </w:pPr>
            <w:r w:rsidRPr="009A68F8">
              <w:rPr>
                <w:sz w:val="16"/>
              </w:rPr>
              <w:t>Phlebotomy level 2</w:t>
            </w:r>
          </w:p>
          <w:p w:rsidR="0005580E" w:rsidRPr="009A68F8" w:rsidRDefault="0005580E" w:rsidP="00427E1E">
            <w:pPr>
              <w:pStyle w:val="BodyText"/>
              <w:rPr>
                <w:sz w:val="16"/>
              </w:rPr>
            </w:pPr>
            <w:r w:rsidRPr="009A68F8">
              <w:rPr>
                <w:sz w:val="16"/>
              </w:rPr>
              <w:t>Post -Op Care Service</w:t>
            </w:r>
          </w:p>
          <w:p w:rsidR="0005580E" w:rsidRPr="009A68F8" w:rsidRDefault="0005580E" w:rsidP="00427E1E">
            <w:pPr>
              <w:pStyle w:val="BodyText"/>
              <w:rPr>
                <w:sz w:val="16"/>
              </w:rPr>
            </w:pPr>
            <w:r w:rsidRPr="009A68F8">
              <w:rPr>
                <w:sz w:val="16"/>
              </w:rPr>
              <w:t>Rheumatology NPT</w:t>
            </w:r>
          </w:p>
          <w:p w:rsidR="0005580E" w:rsidRPr="009A68F8" w:rsidRDefault="0005580E" w:rsidP="00427E1E">
            <w:pPr>
              <w:pStyle w:val="BodyText"/>
              <w:rPr>
                <w:sz w:val="16"/>
              </w:rPr>
            </w:pPr>
            <w:r w:rsidRPr="009A68F8">
              <w:rPr>
                <w:sz w:val="16"/>
              </w:rPr>
              <w:t>Skin Cancer</w:t>
            </w:r>
          </w:p>
          <w:p w:rsidR="0005580E" w:rsidRPr="009A68F8" w:rsidRDefault="0005580E" w:rsidP="00427E1E">
            <w:pPr>
              <w:pStyle w:val="BodyText"/>
              <w:rPr>
                <w:sz w:val="16"/>
              </w:rPr>
            </w:pPr>
            <w:r w:rsidRPr="009A68F8">
              <w:rPr>
                <w:sz w:val="16"/>
              </w:rPr>
              <w:t>Urology Level 1</w:t>
            </w:r>
          </w:p>
          <w:p w:rsidR="0005580E" w:rsidRDefault="0005580E" w:rsidP="00427E1E">
            <w:pPr>
              <w:pStyle w:val="BodyText"/>
              <w:rPr>
                <w:sz w:val="16"/>
              </w:rPr>
            </w:pPr>
            <w:r w:rsidRPr="009A68F8">
              <w:rPr>
                <w:sz w:val="16"/>
              </w:rPr>
              <w:t>Urology Level 2</w:t>
            </w:r>
          </w:p>
          <w:p w:rsidR="0005580E" w:rsidRDefault="0005580E" w:rsidP="00427E1E">
            <w:pPr>
              <w:pStyle w:val="BodyText"/>
              <w:rPr>
                <w:sz w:val="16"/>
              </w:rPr>
            </w:pPr>
            <w:r>
              <w:rPr>
                <w:sz w:val="16"/>
              </w:rPr>
              <w:t>Extended Access</w:t>
            </w:r>
          </w:p>
          <w:p w:rsidR="0005580E" w:rsidRDefault="0005580E" w:rsidP="00427E1E">
            <w:pPr>
              <w:pStyle w:val="BodyText"/>
              <w:rPr>
                <w:sz w:val="16"/>
              </w:rPr>
            </w:pPr>
            <w:r>
              <w:rPr>
                <w:sz w:val="16"/>
              </w:rPr>
              <w:t>Chronic &amp; Complex</w:t>
            </w:r>
          </w:p>
          <w:p w:rsidR="0005580E" w:rsidRDefault="0005580E" w:rsidP="00427E1E">
            <w:pPr>
              <w:pStyle w:val="BodyText"/>
              <w:rPr>
                <w:sz w:val="16"/>
              </w:rPr>
            </w:pPr>
            <w:r>
              <w:rPr>
                <w:sz w:val="16"/>
              </w:rPr>
              <w:t>Quality &amp; Consistency</w:t>
            </w:r>
          </w:p>
          <w:p w:rsidR="0005580E" w:rsidRPr="00FD55BA" w:rsidRDefault="0005580E" w:rsidP="00427E1E">
            <w:pPr>
              <w:pStyle w:val="BodyText"/>
              <w:rPr>
                <w:sz w:val="16"/>
              </w:rPr>
            </w:pPr>
            <w:r w:rsidRPr="00FD55BA">
              <w:rPr>
                <w:sz w:val="16"/>
              </w:rPr>
              <w:t>Childhood flu (</w:t>
            </w:r>
            <w:proofErr w:type="spellStart"/>
            <w:r w:rsidRPr="00FD55BA">
              <w:rPr>
                <w:sz w:val="16"/>
              </w:rPr>
              <w:t>fluenz</w:t>
            </w:r>
            <w:proofErr w:type="spellEnd"/>
            <w:r w:rsidRPr="00FD55BA">
              <w:rPr>
                <w:sz w:val="16"/>
              </w:rPr>
              <w:t>)</w:t>
            </w:r>
          </w:p>
          <w:p w:rsidR="0005580E" w:rsidRPr="00FD55BA" w:rsidRDefault="0005580E" w:rsidP="00427E1E">
            <w:pPr>
              <w:pStyle w:val="BodyText"/>
              <w:rPr>
                <w:sz w:val="16"/>
              </w:rPr>
            </w:pPr>
            <w:r w:rsidRPr="00FD55BA">
              <w:rPr>
                <w:sz w:val="16"/>
              </w:rPr>
              <w:t>Hepatitis B (</w:t>
            </w:r>
            <w:proofErr w:type="spellStart"/>
            <w:r w:rsidRPr="00FD55BA">
              <w:rPr>
                <w:sz w:val="16"/>
              </w:rPr>
              <w:t>newborn</w:t>
            </w:r>
            <w:proofErr w:type="spellEnd"/>
            <w:r w:rsidRPr="00FD55BA">
              <w:rPr>
                <w:sz w:val="16"/>
              </w:rPr>
              <w:t xml:space="preserve"> babies)</w:t>
            </w:r>
          </w:p>
          <w:p w:rsidR="0005580E" w:rsidRPr="00FD55BA" w:rsidRDefault="0005580E" w:rsidP="00427E1E">
            <w:pPr>
              <w:pStyle w:val="BodyText"/>
              <w:rPr>
                <w:sz w:val="16"/>
              </w:rPr>
            </w:pPr>
            <w:r w:rsidRPr="00FD55BA">
              <w:rPr>
                <w:sz w:val="16"/>
              </w:rPr>
              <w:t xml:space="preserve">HPV Booster </w:t>
            </w:r>
          </w:p>
          <w:p w:rsidR="0005580E" w:rsidRPr="00FD55BA" w:rsidRDefault="0005580E" w:rsidP="00427E1E">
            <w:pPr>
              <w:pStyle w:val="BodyText"/>
              <w:rPr>
                <w:sz w:val="16"/>
              </w:rPr>
            </w:pPr>
            <w:r w:rsidRPr="00FD55BA">
              <w:rPr>
                <w:sz w:val="16"/>
              </w:rPr>
              <w:t>Meningococcal ACWY</w:t>
            </w:r>
          </w:p>
          <w:p w:rsidR="0005580E" w:rsidRPr="00FD55BA" w:rsidRDefault="0005580E" w:rsidP="00427E1E">
            <w:pPr>
              <w:pStyle w:val="BodyText"/>
              <w:rPr>
                <w:sz w:val="16"/>
              </w:rPr>
            </w:pPr>
            <w:proofErr w:type="spellStart"/>
            <w:r w:rsidRPr="00FD55BA">
              <w:rPr>
                <w:sz w:val="16"/>
              </w:rPr>
              <w:t>MenB</w:t>
            </w:r>
            <w:proofErr w:type="spellEnd"/>
            <w:r w:rsidRPr="00FD55BA">
              <w:rPr>
                <w:sz w:val="16"/>
              </w:rPr>
              <w:t xml:space="preserve"> Infant Vac Programme</w:t>
            </w:r>
          </w:p>
          <w:p w:rsidR="0005580E" w:rsidRPr="00FD55BA" w:rsidRDefault="0005580E" w:rsidP="00427E1E">
            <w:pPr>
              <w:pStyle w:val="BodyText"/>
              <w:rPr>
                <w:sz w:val="16"/>
              </w:rPr>
            </w:pPr>
            <w:r w:rsidRPr="00FD55BA">
              <w:rPr>
                <w:sz w:val="16"/>
              </w:rPr>
              <w:t>MMR Aged 16 &amp; over</w:t>
            </w:r>
          </w:p>
          <w:p w:rsidR="0005580E" w:rsidRPr="00FD55BA" w:rsidRDefault="0005580E" w:rsidP="00427E1E">
            <w:pPr>
              <w:pStyle w:val="BodyText"/>
              <w:rPr>
                <w:sz w:val="16"/>
              </w:rPr>
            </w:pPr>
            <w:r w:rsidRPr="00FD55BA">
              <w:rPr>
                <w:sz w:val="16"/>
              </w:rPr>
              <w:t>Pertussis in pregnant women</w:t>
            </w:r>
          </w:p>
          <w:p w:rsidR="0005580E" w:rsidRPr="00FD55BA" w:rsidRDefault="0005580E" w:rsidP="00427E1E">
            <w:pPr>
              <w:pStyle w:val="BodyText"/>
              <w:rPr>
                <w:sz w:val="16"/>
              </w:rPr>
            </w:pPr>
            <w:proofErr w:type="spellStart"/>
            <w:r w:rsidRPr="00FD55BA">
              <w:rPr>
                <w:sz w:val="16"/>
              </w:rPr>
              <w:t>Pneumo</w:t>
            </w:r>
            <w:proofErr w:type="spellEnd"/>
            <w:r w:rsidRPr="00FD55BA">
              <w:rPr>
                <w:sz w:val="16"/>
              </w:rPr>
              <w:t xml:space="preserve"> HIB </w:t>
            </w:r>
            <w:proofErr w:type="spellStart"/>
            <w:r w:rsidRPr="00FD55BA">
              <w:rPr>
                <w:sz w:val="16"/>
              </w:rPr>
              <w:t>MenC</w:t>
            </w:r>
            <w:proofErr w:type="spellEnd"/>
            <w:r w:rsidRPr="00FD55BA">
              <w:rPr>
                <w:sz w:val="16"/>
              </w:rPr>
              <w:t xml:space="preserve"> child</w:t>
            </w:r>
          </w:p>
          <w:p w:rsidR="0005580E" w:rsidRPr="00FD55BA" w:rsidRDefault="0005580E" w:rsidP="00427E1E">
            <w:pPr>
              <w:pStyle w:val="BodyText"/>
              <w:rPr>
                <w:sz w:val="16"/>
              </w:rPr>
            </w:pPr>
            <w:r w:rsidRPr="00FD55BA">
              <w:rPr>
                <w:sz w:val="16"/>
              </w:rPr>
              <w:t>Pneumococcal</w:t>
            </w:r>
          </w:p>
          <w:p w:rsidR="0005580E" w:rsidRPr="00FD55BA" w:rsidRDefault="0005580E" w:rsidP="00427E1E">
            <w:pPr>
              <w:pStyle w:val="BodyText"/>
              <w:rPr>
                <w:sz w:val="16"/>
              </w:rPr>
            </w:pPr>
            <w:r w:rsidRPr="00FD55BA">
              <w:rPr>
                <w:sz w:val="16"/>
              </w:rPr>
              <w:t>Rotavirus (routine Childhood)</w:t>
            </w:r>
          </w:p>
          <w:p w:rsidR="0005580E" w:rsidRPr="00FD55BA" w:rsidRDefault="0005580E" w:rsidP="00427E1E">
            <w:pPr>
              <w:pStyle w:val="BodyText"/>
              <w:rPr>
                <w:sz w:val="16"/>
              </w:rPr>
            </w:pPr>
            <w:r w:rsidRPr="00FD55BA">
              <w:rPr>
                <w:sz w:val="16"/>
              </w:rPr>
              <w:t>Seasonal Flu</w:t>
            </w:r>
          </w:p>
          <w:p w:rsidR="0005580E" w:rsidRPr="00FD55BA" w:rsidRDefault="0005580E" w:rsidP="00427E1E">
            <w:pPr>
              <w:pStyle w:val="BodyText"/>
              <w:rPr>
                <w:sz w:val="16"/>
              </w:rPr>
            </w:pPr>
            <w:r w:rsidRPr="00FD55BA">
              <w:rPr>
                <w:sz w:val="16"/>
              </w:rPr>
              <w:t>Seasonal Flu Care Workers</w:t>
            </w:r>
          </w:p>
          <w:p w:rsidR="0005580E" w:rsidRPr="00FD55BA" w:rsidRDefault="0005580E" w:rsidP="00427E1E">
            <w:pPr>
              <w:pStyle w:val="BodyText"/>
              <w:rPr>
                <w:sz w:val="16"/>
              </w:rPr>
            </w:pPr>
            <w:r w:rsidRPr="00FD55BA">
              <w:rPr>
                <w:sz w:val="16"/>
              </w:rPr>
              <w:t>Shingles</w:t>
            </w:r>
          </w:p>
          <w:p w:rsidR="0005580E" w:rsidRDefault="0005580E" w:rsidP="00427E1E">
            <w:pPr>
              <w:pStyle w:val="BodyText"/>
              <w:rPr>
                <w:sz w:val="16"/>
              </w:rPr>
            </w:pPr>
            <w:r w:rsidRPr="00FD55BA">
              <w:rPr>
                <w:sz w:val="16"/>
              </w:rPr>
              <w:t>Shingles (catch up)</w:t>
            </w:r>
          </w:p>
          <w:p w:rsidR="0005580E" w:rsidRPr="009A68F8" w:rsidRDefault="0005580E" w:rsidP="00427E1E">
            <w:pPr>
              <w:pStyle w:val="BodyText"/>
              <w:rPr>
                <w:sz w:val="16"/>
              </w:rPr>
            </w:pPr>
            <w:r>
              <w:rPr>
                <w:sz w:val="16"/>
              </w:rPr>
              <w:t>Network Contract</w:t>
            </w:r>
          </w:p>
        </w:tc>
      </w:tr>
      <w:tr w:rsidR="0005580E" w:rsidRPr="00CE0885" w:rsidTr="00427E1E">
        <w:tc>
          <w:tcPr>
            <w:tcW w:w="2235" w:type="dxa"/>
          </w:tcPr>
          <w:p w:rsidR="0005580E" w:rsidRPr="00BA3EE7" w:rsidRDefault="0005580E" w:rsidP="00427E1E">
            <w:pPr>
              <w:pStyle w:val="BodyText"/>
              <w:rPr>
                <w:b/>
              </w:rPr>
            </w:pPr>
            <w:r w:rsidRPr="00BA3EE7">
              <w:rPr>
                <w:b/>
              </w:rPr>
              <w:lastRenderedPageBreak/>
              <w:t xml:space="preserve">Dispensing practice </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w:t>
            </w:r>
          </w:p>
        </w:tc>
      </w:tr>
      <w:tr w:rsidR="0005580E" w:rsidRPr="00CE0885" w:rsidTr="00427E1E">
        <w:tc>
          <w:tcPr>
            <w:tcW w:w="2235" w:type="dxa"/>
          </w:tcPr>
          <w:p w:rsidR="0005580E" w:rsidRPr="00BA3EE7" w:rsidRDefault="0005580E" w:rsidP="00427E1E">
            <w:pPr>
              <w:pStyle w:val="BodyText"/>
              <w:rPr>
                <w:b/>
              </w:rPr>
            </w:pPr>
            <w:r w:rsidRPr="00BA3EE7">
              <w:rPr>
                <w:b/>
              </w:rPr>
              <w:t>Health service body</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No</w:t>
            </w:r>
          </w:p>
        </w:tc>
      </w:tr>
      <w:tr w:rsidR="0005580E" w:rsidRPr="00CE0885" w:rsidTr="00427E1E">
        <w:tc>
          <w:tcPr>
            <w:tcW w:w="2235" w:type="dxa"/>
          </w:tcPr>
          <w:p w:rsidR="0005580E" w:rsidRPr="00BA3EE7" w:rsidRDefault="0005580E" w:rsidP="00427E1E">
            <w:pPr>
              <w:pStyle w:val="BodyText"/>
              <w:rPr>
                <w:b/>
              </w:rPr>
            </w:pPr>
            <w:r w:rsidRPr="00BA3EE7">
              <w:rPr>
                <w:b/>
              </w:rPr>
              <w:t>Patient list</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12282 (open)</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3718 (open)</w:t>
            </w: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16000 (open)</w:t>
            </w:r>
          </w:p>
        </w:tc>
      </w:tr>
      <w:tr w:rsidR="0005580E" w:rsidRPr="00CE0885" w:rsidTr="00427E1E">
        <w:tc>
          <w:tcPr>
            <w:tcW w:w="2235" w:type="dxa"/>
          </w:tcPr>
          <w:p w:rsidR="0005580E" w:rsidRPr="00BA3EE7" w:rsidRDefault="0005580E" w:rsidP="00427E1E">
            <w:pPr>
              <w:pStyle w:val="BodyText"/>
              <w:rPr>
                <w:b/>
              </w:rPr>
            </w:pPr>
            <w:r w:rsidRPr="00BA3EE7">
              <w:rPr>
                <w:b/>
              </w:rPr>
              <w:t>Premises</w:t>
            </w:r>
          </w:p>
          <w:p w:rsidR="0005580E" w:rsidRPr="00BA3EE7" w:rsidRDefault="0005580E" w:rsidP="00427E1E">
            <w:pPr>
              <w:pStyle w:val="BodyText"/>
              <w:rPr>
                <w:b/>
              </w:rPr>
            </w:pPr>
            <w:r w:rsidRPr="00BA3EE7">
              <w:rPr>
                <w:b/>
              </w:rPr>
              <w:t>(for each premises listed above, indicate whether premises are owned or leased and provide details of the terms of occupation)</w:t>
            </w: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Lease</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MXF Properties OM Ltd - due for renewal December 2027</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Copy of lease available upon request</w:t>
            </w:r>
          </w:p>
          <w:p w:rsidR="0005580E" w:rsidRPr="0005580E" w:rsidRDefault="0005580E" w:rsidP="00427E1E">
            <w:pPr>
              <w:pStyle w:val="BodyText"/>
              <w:rPr>
                <w:rFonts w:asciiTheme="minorHAnsi" w:hAnsiTheme="minorHAnsi" w:cstheme="minorHAnsi"/>
              </w:rPr>
            </w:pPr>
          </w:p>
          <w:p w:rsidR="0005580E" w:rsidRPr="0005580E" w:rsidRDefault="0005580E" w:rsidP="00427E1E">
            <w:pPr>
              <w:pStyle w:val="BodyText"/>
              <w:rPr>
                <w:rFonts w:asciiTheme="minorHAnsi" w:hAnsiTheme="minorHAnsi" w:cstheme="minorHAnsi"/>
              </w:rPr>
            </w:pPr>
          </w:p>
        </w:tc>
        <w:tc>
          <w:tcPr>
            <w:tcW w:w="2604"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Lease</w:t>
            </w:r>
          </w:p>
          <w:p w:rsidR="0005580E" w:rsidRPr="0005580E" w:rsidRDefault="0005580E" w:rsidP="00427E1E">
            <w:pPr>
              <w:pStyle w:val="BodyText"/>
              <w:rPr>
                <w:rFonts w:asciiTheme="minorHAnsi" w:hAnsiTheme="minorHAnsi" w:cstheme="minorHAnsi"/>
                <w:highlight w:val="yellow"/>
              </w:rPr>
            </w:pPr>
            <w:r w:rsidRPr="0005580E">
              <w:rPr>
                <w:rFonts w:asciiTheme="minorHAnsi" w:hAnsiTheme="minorHAnsi" w:cstheme="minorHAnsi"/>
              </w:rPr>
              <w:t>Octopus – due for renewal 30 November 2020</w:t>
            </w:r>
          </w:p>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Copy of lease available upon request</w:t>
            </w:r>
          </w:p>
          <w:p w:rsidR="0005580E" w:rsidRPr="0005580E" w:rsidRDefault="0005580E" w:rsidP="00427E1E">
            <w:pPr>
              <w:pStyle w:val="BodyText"/>
              <w:rPr>
                <w:rFonts w:asciiTheme="minorHAnsi" w:hAnsiTheme="minorHAnsi" w:cstheme="minorHAnsi"/>
                <w:highlight w:val="yellow"/>
              </w:rPr>
            </w:pPr>
          </w:p>
        </w:tc>
        <w:tc>
          <w:tcPr>
            <w:tcW w:w="2605" w:type="dxa"/>
          </w:tcPr>
          <w:p w:rsidR="0005580E" w:rsidRPr="0005580E" w:rsidRDefault="0005580E" w:rsidP="00427E1E">
            <w:pPr>
              <w:pStyle w:val="BodyText"/>
              <w:rPr>
                <w:rFonts w:asciiTheme="minorHAnsi" w:hAnsiTheme="minorHAnsi" w:cstheme="minorHAnsi"/>
              </w:rPr>
            </w:pPr>
            <w:r w:rsidRPr="0005580E">
              <w:rPr>
                <w:rFonts w:asciiTheme="minorHAnsi" w:hAnsiTheme="minorHAnsi" w:cstheme="minorHAnsi"/>
              </w:rPr>
              <w:t>Both leases will continue as now, with partners’ names (leaseholders) being changed as soon as possible.</w:t>
            </w:r>
          </w:p>
        </w:tc>
      </w:tr>
    </w:tbl>
    <w:p w:rsidR="0005580E" w:rsidRPr="00CE0885" w:rsidRDefault="0005580E" w:rsidP="0005580E">
      <w:pPr>
        <w:rPr>
          <w:rFonts w:cs="Arial"/>
          <w:szCs w:val="24"/>
        </w:rPr>
      </w:pPr>
    </w:p>
    <w:p w:rsidR="0005580E" w:rsidRPr="00CE0885" w:rsidRDefault="0005580E" w:rsidP="0005580E">
      <w:pPr>
        <w:rPr>
          <w:rFonts w:cs="Arial"/>
          <w:szCs w:val="24"/>
        </w:rPr>
      </w:pPr>
    </w:p>
    <w:p w:rsidR="0005580E" w:rsidRDefault="0005580E" w:rsidP="0005580E">
      <w:pPr>
        <w:spacing w:after="200" w:line="276" w:lineRule="auto"/>
        <w:rPr>
          <w:rFonts w:cs="Arial"/>
          <w:b/>
          <w:szCs w:val="24"/>
        </w:rPr>
      </w:pPr>
      <w:r>
        <w:rPr>
          <w:rFonts w:cs="Arial"/>
          <w:b/>
          <w:szCs w:val="24"/>
        </w:rPr>
        <w:br w:type="page"/>
      </w:r>
    </w:p>
    <w:p w:rsidR="0005580E" w:rsidRPr="00CE0885" w:rsidRDefault="0005580E" w:rsidP="0005580E">
      <w:pPr>
        <w:rPr>
          <w:rFonts w:cs="Arial"/>
          <w:b/>
          <w:szCs w:val="24"/>
        </w:rPr>
      </w:pPr>
      <w:r w:rsidRPr="00CE0885">
        <w:rPr>
          <w:rFonts w:cs="Arial"/>
          <w:b/>
          <w:szCs w:val="24"/>
        </w:rPr>
        <w:lastRenderedPageBreak/>
        <w:t>2. Patient benefits</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242"/>
      </w:tblGrid>
      <w:tr w:rsidR="0005580E" w:rsidRPr="00CE0885" w:rsidTr="00427E1E">
        <w:trPr>
          <w:tblHeader/>
        </w:trPr>
        <w:tc>
          <w:tcPr>
            <w:tcW w:w="9242" w:type="dxa"/>
          </w:tcPr>
          <w:p w:rsidR="0005580E" w:rsidRPr="00CE0885" w:rsidRDefault="0005580E" w:rsidP="00427E1E">
            <w:pPr>
              <w:spacing w:before="120" w:after="120"/>
              <w:rPr>
                <w:rFonts w:cs="Arial"/>
                <w:szCs w:val="24"/>
              </w:rPr>
            </w:pPr>
            <w:r w:rsidRPr="00CE0885">
              <w:rPr>
                <w:rFonts w:cs="Arial"/>
                <w:szCs w:val="24"/>
              </w:rPr>
              <w:t>Please explain below the consequences of the proposed practice merger for patients. You should include comments on any benefits or adverse effects on patients in relation to matters such as access to services and service delivery arrangements.</w:t>
            </w:r>
          </w:p>
        </w:tc>
      </w:tr>
      <w:tr w:rsidR="0005580E" w:rsidRPr="00CE0885" w:rsidTr="00427E1E">
        <w:tc>
          <w:tcPr>
            <w:tcW w:w="924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Taking the best from both practices to create excellence across all areas.</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Improving clinical outcomes for patients</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Extending choice for patients – both sites will remain open and accessible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Improving range of services, clinical staff and access at both sites – enhanced services for Dr Kumar’s patients.</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Sharing higher nursing skills (diabetes, respiratory) with more patients.</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Expanding the range of clinical skills/specialties and, therefore, care provided to both practices.</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Expanding range of clinicians – PAs, NPs, GPs, CPs to be flexible and responsive to changing health needs.</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“Right clinician first time, every time” approach – reliable and responsive care.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Improved clinical governance for a previously single-handed practice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Dr Kumar intends to retire within three years.  The proposed merger protects and secures future provision of service at Dr Kumar’s practice and enables continuity of service.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Improved access and continuity of care.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Consistency of provision and approach to a wider population.</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Same day access for urgent care model enables planned, ongoing care to be protected, increasing time slots for these appointments appropriately.</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Variety and increased specialism should help recruit and retain GPs and other clinical staff and create a sustainable workforce.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Shared back office functions leads to greater efficiency and consistency.</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Improved telephone access.</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Strengthening chronic &amp; complex team structure and, therefore, preventing more avoidable admissions and improving elderly care.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Ongoing excellence in clinical training – nurses and GPs</w:t>
            </w:r>
          </w:p>
          <w:p w:rsidR="0005580E" w:rsidRPr="0005580E" w:rsidRDefault="0005580E" w:rsidP="00427E1E">
            <w:pPr>
              <w:spacing w:before="120" w:after="120"/>
              <w:rPr>
                <w:rFonts w:asciiTheme="minorHAnsi" w:hAnsiTheme="minorHAnsi" w:cstheme="minorHAnsi"/>
                <w:sz w:val="22"/>
                <w:szCs w:val="22"/>
              </w:rPr>
            </w:pPr>
          </w:p>
          <w:p w:rsidR="0005580E" w:rsidRPr="006870FB" w:rsidRDefault="0005580E" w:rsidP="00427E1E">
            <w:pPr>
              <w:spacing w:before="120" w:after="120"/>
              <w:rPr>
                <w:rFonts w:cs="Arial"/>
                <w:szCs w:val="24"/>
              </w:rPr>
            </w:pPr>
          </w:p>
          <w:p w:rsidR="0005580E" w:rsidRPr="006870FB" w:rsidRDefault="0005580E" w:rsidP="00427E1E">
            <w:pPr>
              <w:spacing w:before="120" w:after="120"/>
              <w:rPr>
                <w:rFonts w:cs="Arial"/>
                <w:szCs w:val="24"/>
              </w:rPr>
            </w:pPr>
          </w:p>
          <w:p w:rsidR="0005580E" w:rsidRPr="006870FB" w:rsidRDefault="0005580E" w:rsidP="00427E1E">
            <w:pPr>
              <w:spacing w:before="120" w:after="120"/>
              <w:rPr>
                <w:rFonts w:cs="Arial"/>
                <w:szCs w:val="24"/>
              </w:rPr>
            </w:pPr>
          </w:p>
          <w:p w:rsidR="0005580E" w:rsidRPr="006870FB" w:rsidRDefault="0005580E" w:rsidP="00427E1E">
            <w:pPr>
              <w:spacing w:before="120" w:after="120"/>
              <w:rPr>
                <w:rFonts w:cs="Arial"/>
                <w:szCs w:val="24"/>
              </w:rPr>
            </w:pPr>
          </w:p>
          <w:p w:rsidR="0005580E" w:rsidRPr="006870FB" w:rsidRDefault="0005580E" w:rsidP="00427E1E">
            <w:pPr>
              <w:spacing w:before="120" w:after="120"/>
              <w:rPr>
                <w:rFonts w:cs="Arial"/>
                <w:szCs w:val="24"/>
              </w:rPr>
            </w:pPr>
          </w:p>
        </w:tc>
      </w:tr>
    </w:tbl>
    <w:p w:rsidR="0005580E" w:rsidRDefault="0005580E" w:rsidP="0005580E">
      <w:pPr>
        <w:rPr>
          <w:rFonts w:cs="Arial"/>
          <w:b/>
          <w:szCs w:val="24"/>
        </w:rPr>
      </w:pPr>
    </w:p>
    <w:p w:rsidR="0005580E" w:rsidRDefault="0005580E" w:rsidP="0005580E">
      <w:pPr>
        <w:rPr>
          <w:rFonts w:cs="Arial"/>
          <w:b/>
          <w:szCs w:val="24"/>
        </w:rPr>
      </w:pPr>
    </w:p>
    <w:p w:rsidR="0005580E" w:rsidRDefault="0005580E" w:rsidP="0005580E">
      <w:pPr>
        <w:rPr>
          <w:rFonts w:cs="Arial"/>
          <w:b/>
          <w:szCs w:val="24"/>
        </w:rPr>
      </w:pPr>
    </w:p>
    <w:p w:rsidR="0005580E" w:rsidRDefault="0005580E" w:rsidP="0005580E">
      <w:pPr>
        <w:rPr>
          <w:rFonts w:cs="Arial"/>
          <w:b/>
          <w:szCs w:val="24"/>
        </w:rPr>
      </w:pPr>
    </w:p>
    <w:p w:rsidR="0005580E" w:rsidRDefault="0005580E" w:rsidP="0005580E">
      <w:pPr>
        <w:rPr>
          <w:rFonts w:cs="Arial"/>
          <w:b/>
          <w:szCs w:val="24"/>
        </w:rPr>
      </w:pPr>
    </w:p>
    <w:p w:rsidR="0005580E" w:rsidRPr="00CE0885" w:rsidRDefault="0005580E" w:rsidP="0005580E">
      <w:pPr>
        <w:rPr>
          <w:rFonts w:cs="Arial"/>
          <w:b/>
          <w:szCs w:val="24"/>
        </w:rPr>
      </w:pPr>
      <w:r w:rsidRPr="00CE0885">
        <w:rPr>
          <w:rFonts w:cs="Arial"/>
          <w:b/>
          <w:szCs w:val="24"/>
        </w:rPr>
        <w:lastRenderedPageBreak/>
        <w:t xml:space="preserve">3. Financial considerations </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660"/>
        <w:gridCol w:w="6582"/>
      </w:tblGrid>
      <w:tr w:rsidR="0005580E" w:rsidRPr="00CE0885" w:rsidTr="00427E1E">
        <w:trPr>
          <w:tblHeader/>
        </w:trPr>
        <w:tc>
          <w:tcPr>
            <w:tcW w:w="9242" w:type="dxa"/>
            <w:gridSpan w:val="2"/>
          </w:tcPr>
          <w:p w:rsidR="0005580E" w:rsidRPr="00DC1522" w:rsidRDefault="0005580E" w:rsidP="00427E1E">
            <w:pPr>
              <w:spacing w:before="120" w:after="120"/>
              <w:rPr>
                <w:rFonts w:cs="Arial"/>
                <w:color w:val="FF0000"/>
                <w:szCs w:val="24"/>
              </w:rPr>
            </w:pPr>
            <w:r w:rsidRPr="00CE0885">
              <w:rPr>
                <w:rFonts w:cs="Arial"/>
                <w:szCs w:val="24"/>
              </w:rPr>
              <w:t xml:space="preserve">Please provide comments </w:t>
            </w:r>
            <w:r w:rsidRPr="00CE0885">
              <w:rPr>
                <w:rFonts w:cs="Arial"/>
                <w:b/>
                <w:szCs w:val="24"/>
                <w:u w:val="single"/>
              </w:rPr>
              <w:t>from a financial perspective</w:t>
            </w:r>
            <w:r w:rsidRPr="00CE0885">
              <w:rPr>
                <w:rFonts w:cs="Arial"/>
                <w:szCs w:val="24"/>
              </w:rPr>
              <w:t xml:space="preserve"> on the following matters if they are relevant to the proposed practice merger.</w:t>
            </w:r>
            <w:r>
              <w:rPr>
                <w:rFonts w:cs="Arial"/>
                <w:szCs w:val="24"/>
              </w:rPr>
              <w:t xml:space="preserve">  </w:t>
            </w:r>
            <w:r>
              <w:rPr>
                <w:rFonts w:cs="Arial"/>
                <w:color w:val="FF0000"/>
                <w:szCs w:val="24"/>
              </w:rPr>
              <w:t>Practices to decide between themselves in relation to costs pre-merge that are paid post-merge</w:t>
            </w:r>
          </w:p>
        </w:tc>
      </w:tr>
      <w:tr w:rsidR="0005580E" w:rsidRPr="00CE0885" w:rsidTr="00427E1E">
        <w:tc>
          <w:tcPr>
            <w:tcW w:w="2660" w:type="dxa"/>
          </w:tcPr>
          <w:p w:rsidR="0005580E" w:rsidRDefault="0005580E" w:rsidP="00427E1E">
            <w:pPr>
              <w:spacing w:before="120" w:after="120"/>
              <w:rPr>
                <w:rFonts w:cs="Arial"/>
                <w:b/>
                <w:szCs w:val="24"/>
              </w:rPr>
            </w:pPr>
            <w:r w:rsidRPr="00CE0885">
              <w:rPr>
                <w:rFonts w:cs="Arial"/>
                <w:b/>
                <w:szCs w:val="24"/>
              </w:rPr>
              <w:t>Premises</w:t>
            </w:r>
          </w:p>
          <w:p w:rsidR="0005580E" w:rsidRPr="00F4257C" w:rsidRDefault="0005580E" w:rsidP="00427E1E">
            <w:pPr>
              <w:spacing w:before="120" w:after="120"/>
              <w:rPr>
                <w:rFonts w:cs="Arial"/>
                <w:szCs w:val="24"/>
              </w:rPr>
            </w:pPr>
            <w:r>
              <w:rPr>
                <w:rFonts w:cs="Arial"/>
                <w:szCs w:val="24"/>
              </w:rPr>
              <w:t>(include any VAT recoveries made in respect of actual rent reimbursements)</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Legal costs associated with premises transfer – the practice will seek financial support from the CCG/NHSE’s resilience funding</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IT</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 xml:space="preserve">Costs associated with merging </w:t>
            </w:r>
            <w:proofErr w:type="spellStart"/>
            <w:r w:rsidRPr="0005580E">
              <w:rPr>
                <w:rFonts w:asciiTheme="minorHAnsi" w:hAnsiTheme="minorHAnsi" w:cstheme="minorHAnsi"/>
                <w:sz w:val="22"/>
                <w:szCs w:val="22"/>
              </w:rPr>
              <w:t>SystmOne</w:t>
            </w:r>
            <w:proofErr w:type="spellEnd"/>
            <w:r w:rsidRPr="0005580E">
              <w:rPr>
                <w:rFonts w:asciiTheme="minorHAnsi" w:hAnsiTheme="minorHAnsi" w:cstheme="minorHAnsi"/>
                <w:sz w:val="22"/>
                <w:szCs w:val="22"/>
              </w:rPr>
              <w:t xml:space="preserve"> – the practice will seek financial support from the CCG/NHSE’s resilience funding</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TUPE</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Legal costs associated with staff transfer – the practice will seek financial support from the CCG/NHSE’s resilience funding</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Redundancy</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Not applicable</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QOF</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Both practices are expected to continue to achieve well in QOF which should have no significant financial impact</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 xml:space="preserve">Pension/seniority </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No issues</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 xml:space="preserve">MPIG/PMS Premium </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PMS premium already being phased out</w:t>
            </w:r>
          </w:p>
        </w:tc>
      </w:tr>
      <w:tr w:rsidR="0005580E" w:rsidRPr="00CE0885" w:rsidTr="00427E1E">
        <w:tc>
          <w:tcPr>
            <w:tcW w:w="2660" w:type="dxa"/>
          </w:tcPr>
          <w:p w:rsidR="0005580E" w:rsidRPr="00CE0885" w:rsidRDefault="0005580E" w:rsidP="00427E1E">
            <w:pPr>
              <w:spacing w:before="120" w:after="120"/>
              <w:rPr>
                <w:rFonts w:cs="Arial"/>
                <w:b/>
                <w:szCs w:val="24"/>
              </w:rPr>
            </w:pPr>
            <w:r>
              <w:rPr>
                <w:rFonts w:cs="Arial"/>
                <w:b/>
                <w:szCs w:val="24"/>
              </w:rPr>
              <w:t>Other costs</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 xml:space="preserve">Legal expenses (due diligence, pre-merger agreement, partnership changes </w:t>
            </w:r>
            <w:proofErr w:type="spellStart"/>
            <w:r w:rsidRPr="0005580E">
              <w:rPr>
                <w:rFonts w:asciiTheme="minorHAnsi" w:hAnsiTheme="minorHAnsi" w:cstheme="minorHAnsi"/>
                <w:sz w:val="22"/>
                <w:szCs w:val="22"/>
              </w:rPr>
              <w:t>etc</w:t>
            </w:r>
            <w:proofErr w:type="spellEnd"/>
            <w:r w:rsidRPr="0005580E">
              <w:rPr>
                <w:rFonts w:asciiTheme="minorHAnsi" w:hAnsiTheme="minorHAnsi" w:cstheme="minorHAnsi"/>
                <w:sz w:val="22"/>
                <w:szCs w:val="22"/>
              </w:rPr>
              <w:t xml:space="preserve">) </w:t>
            </w:r>
            <w:r w:rsidRPr="0005580E">
              <w:rPr>
                <w:rFonts w:asciiTheme="minorHAnsi" w:hAnsiTheme="minorHAnsi" w:cstheme="minorHAnsi"/>
                <w:b/>
                <w:sz w:val="22"/>
                <w:szCs w:val="22"/>
              </w:rPr>
              <w:t xml:space="preserve">£4560 </w:t>
            </w:r>
            <w:r w:rsidRPr="0005580E">
              <w:rPr>
                <w:rFonts w:asciiTheme="minorHAnsi" w:hAnsiTheme="minorHAnsi" w:cstheme="minorHAnsi"/>
                <w:sz w:val="22"/>
                <w:szCs w:val="22"/>
              </w:rPr>
              <w:t>(Beacon only)</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 xml:space="preserve">Patient consultation/information letters </w:t>
            </w:r>
            <w:r w:rsidRPr="0005580E">
              <w:rPr>
                <w:rFonts w:asciiTheme="minorHAnsi" w:hAnsiTheme="minorHAnsi" w:cstheme="minorHAnsi"/>
                <w:b/>
                <w:sz w:val="22"/>
                <w:szCs w:val="22"/>
              </w:rPr>
              <w:t>£4253</w:t>
            </w:r>
            <w:r w:rsidRPr="0005580E">
              <w:rPr>
                <w:rFonts w:asciiTheme="minorHAnsi" w:hAnsiTheme="minorHAnsi" w:cstheme="minorHAnsi"/>
                <w:sz w:val="22"/>
                <w:szCs w:val="22"/>
              </w:rPr>
              <w:t xml:space="preserve"> (Beacon) plus </w:t>
            </w:r>
            <w:r w:rsidRPr="0005580E">
              <w:rPr>
                <w:rFonts w:asciiTheme="minorHAnsi" w:hAnsiTheme="minorHAnsi" w:cstheme="minorHAnsi"/>
                <w:b/>
                <w:sz w:val="22"/>
                <w:szCs w:val="22"/>
              </w:rPr>
              <w:t xml:space="preserve">£1298 </w:t>
            </w:r>
            <w:r w:rsidRPr="0005580E">
              <w:rPr>
                <w:rFonts w:asciiTheme="minorHAnsi" w:hAnsiTheme="minorHAnsi" w:cstheme="minorHAnsi"/>
                <w:sz w:val="22"/>
                <w:szCs w:val="22"/>
              </w:rPr>
              <w:t>(Dr Kumar)</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 xml:space="preserve">Accountancy fees – expected around </w:t>
            </w:r>
            <w:r w:rsidRPr="0005580E">
              <w:rPr>
                <w:rFonts w:asciiTheme="minorHAnsi" w:hAnsiTheme="minorHAnsi" w:cstheme="minorHAnsi"/>
                <w:b/>
                <w:sz w:val="22"/>
                <w:szCs w:val="22"/>
              </w:rPr>
              <w:t>£4000</w:t>
            </w:r>
            <w:r w:rsidRPr="0005580E">
              <w:rPr>
                <w:rFonts w:asciiTheme="minorHAnsi" w:hAnsiTheme="minorHAnsi" w:cstheme="minorHAnsi"/>
                <w:sz w:val="22"/>
                <w:szCs w:val="22"/>
              </w:rPr>
              <w:t xml:space="preserve"> (Beacon only)</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Dispensing</w:t>
            </w:r>
          </w:p>
        </w:tc>
        <w:tc>
          <w:tcPr>
            <w:tcW w:w="6582" w:type="dxa"/>
          </w:tcPr>
          <w:p w:rsidR="0005580E" w:rsidRPr="00CD3E0D" w:rsidRDefault="0005580E" w:rsidP="00427E1E">
            <w:pPr>
              <w:spacing w:before="120" w:after="120"/>
              <w:rPr>
                <w:rFonts w:cs="Arial"/>
                <w:szCs w:val="24"/>
              </w:rPr>
            </w:pPr>
            <w:r w:rsidRPr="00CD3E0D">
              <w:rPr>
                <w:rFonts w:cs="Arial"/>
                <w:szCs w:val="24"/>
              </w:rPr>
              <w:t>Not applicable</w:t>
            </w:r>
          </w:p>
        </w:tc>
      </w:tr>
    </w:tbl>
    <w:p w:rsidR="0005580E" w:rsidRDefault="0005580E" w:rsidP="0005580E">
      <w:pPr>
        <w:rPr>
          <w:rFonts w:cs="Arial"/>
          <w:b/>
          <w:szCs w:val="24"/>
        </w:rPr>
      </w:pPr>
    </w:p>
    <w:p w:rsidR="0005580E" w:rsidRPr="00843166" w:rsidRDefault="0005580E" w:rsidP="0005580E">
      <w:pPr>
        <w:rPr>
          <w:rFonts w:cs="Arial"/>
          <w:szCs w:val="24"/>
        </w:rPr>
      </w:pPr>
      <w:r w:rsidRPr="00843166">
        <w:rPr>
          <w:rFonts w:cs="Arial"/>
          <w:szCs w:val="24"/>
        </w:rPr>
        <w:t>Has the NHSE finance office provided formal confirmation of the new income for the merged practice?  (</w:t>
      </w:r>
      <w:proofErr w:type="gramStart"/>
      <w:r w:rsidRPr="00843166">
        <w:rPr>
          <w:rFonts w:cs="Arial"/>
          <w:szCs w:val="24"/>
        </w:rPr>
        <w:t>no</w:t>
      </w:r>
      <w:proofErr w:type="gramEnd"/>
      <w:r>
        <w:rPr>
          <w:rFonts w:cs="Arial"/>
          <w:szCs w:val="24"/>
        </w:rPr>
        <w:t xml:space="preserve"> – </w:t>
      </w:r>
      <w:r w:rsidRPr="00842CC7">
        <w:rPr>
          <w:rFonts w:cs="Arial"/>
          <w:i/>
          <w:szCs w:val="24"/>
        </w:rPr>
        <w:t xml:space="preserve">requested </w:t>
      </w:r>
      <w:r>
        <w:rPr>
          <w:rFonts w:cs="Arial"/>
          <w:i/>
          <w:szCs w:val="24"/>
        </w:rPr>
        <w:t xml:space="preserve">several times </w:t>
      </w:r>
      <w:r w:rsidRPr="00842CC7">
        <w:rPr>
          <w:rFonts w:cs="Arial"/>
          <w:i/>
          <w:szCs w:val="24"/>
        </w:rPr>
        <w:t>but not yet received</w:t>
      </w:r>
      <w:r w:rsidRPr="00843166">
        <w:rPr>
          <w:rFonts w:cs="Arial"/>
          <w:szCs w:val="24"/>
        </w:rPr>
        <w:t>)</w:t>
      </w:r>
    </w:p>
    <w:p w:rsidR="0005580E" w:rsidRPr="00843166" w:rsidRDefault="0005580E" w:rsidP="0005580E">
      <w:pPr>
        <w:rPr>
          <w:rFonts w:cs="Arial"/>
          <w:szCs w:val="24"/>
        </w:rPr>
      </w:pPr>
    </w:p>
    <w:p w:rsidR="0005580E" w:rsidRPr="00843166" w:rsidRDefault="0005580E" w:rsidP="0005580E">
      <w:pPr>
        <w:ind w:left="720"/>
        <w:rPr>
          <w:rFonts w:cs="Arial"/>
          <w:szCs w:val="24"/>
        </w:rPr>
      </w:pPr>
      <w:r w:rsidRPr="00843166">
        <w:rPr>
          <w:rFonts w:cs="Arial"/>
          <w:szCs w:val="24"/>
        </w:rPr>
        <w:t xml:space="preserve">If ‘no’ then please contact </w:t>
      </w:r>
      <w:hyperlink r:id="rId12" w:history="1">
        <w:r w:rsidRPr="00843166">
          <w:rPr>
            <w:rStyle w:val="Hyperlink"/>
            <w:rFonts w:cs="Arial"/>
            <w:szCs w:val="24"/>
          </w:rPr>
          <w:t>england.gpclaims@nhs.net</w:t>
        </w:r>
      </w:hyperlink>
      <w:r w:rsidRPr="00843166">
        <w:rPr>
          <w:rFonts w:cs="Arial"/>
          <w:szCs w:val="24"/>
        </w:rPr>
        <w:t xml:space="preserve"> to request this information</w:t>
      </w:r>
    </w:p>
    <w:p w:rsidR="0005580E" w:rsidRPr="00843166" w:rsidRDefault="0005580E" w:rsidP="0005580E">
      <w:pPr>
        <w:ind w:left="720"/>
        <w:rPr>
          <w:rFonts w:cs="Arial"/>
          <w:szCs w:val="24"/>
        </w:rPr>
      </w:pPr>
    </w:p>
    <w:p w:rsidR="0005580E" w:rsidRPr="00843166" w:rsidRDefault="0005580E" w:rsidP="0005580E">
      <w:pPr>
        <w:ind w:left="720"/>
        <w:rPr>
          <w:rFonts w:cs="Arial"/>
          <w:szCs w:val="24"/>
        </w:rPr>
      </w:pPr>
      <w:proofErr w:type="gramStart"/>
      <w:r w:rsidRPr="00843166">
        <w:rPr>
          <w:rFonts w:cs="Arial"/>
          <w:szCs w:val="24"/>
        </w:rPr>
        <w:t>If ‘yes’ then have you agreed to this new income confirmation?</w:t>
      </w:r>
      <w:proofErr w:type="gramEnd"/>
      <w:r w:rsidRPr="00843166">
        <w:rPr>
          <w:rFonts w:cs="Arial"/>
          <w:szCs w:val="24"/>
        </w:rPr>
        <w:t xml:space="preserve"> (</w:t>
      </w:r>
      <w:proofErr w:type="gramStart"/>
      <w:r w:rsidRPr="00843166">
        <w:rPr>
          <w:rFonts w:cs="Arial"/>
          <w:szCs w:val="24"/>
        </w:rPr>
        <w:t>yes</w:t>
      </w:r>
      <w:proofErr w:type="gramEnd"/>
      <w:r w:rsidRPr="00843166">
        <w:rPr>
          <w:rFonts w:cs="Arial"/>
          <w:szCs w:val="24"/>
        </w:rPr>
        <w:t xml:space="preserve"> / no)</w:t>
      </w:r>
    </w:p>
    <w:p w:rsidR="0005580E" w:rsidRDefault="0005580E" w:rsidP="0005580E">
      <w:pPr>
        <w:spacing w:after="200" w:line="276" w:lineRule="auto"/>
        <w:rPr>
          <w:rFonts w:cs="Arial"/>
          <w:b/>
          <w:szCs w:val="24"/>
        </w:rPr>
      </w:pPr>
      <w:r>
        <w:rPr>
          <w:rFonts w:cs="Arial"/>
          <w:b/>
          <w:szCs w:val="24"/>
        </w:rPr>
        <w:br w:type="page"/>
      </w:r>
    </w:p>
    <w:p w:rsidR="0005580E" w:rsidRPr="00CE0885" w:rsidRDefault="0005580E" w:rsidP="0005580E">
      <w:pPr>
        <w:rPr>
          <w:rFonts w:cs="Arial"/>
          <w:b/>
          <w:szCs w:val="24"/>
        </w:rPr>
      </w:pPr>
      <w:r w:rsidRPr="00CE0885">
        <w:rPr>
          <w:rFonts w:cs="Arial"/>
          <w:b/>
          <w:szCs w:val="24"/>
        </w:rPr>
        <w:lastRenderedPageBreak/>
        <w:t>4. Service delivery</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660"/>
        <w:gridCol w:w="6582"/>
      </w:tblGrid>
      <w:tr w:rsidR="0005580E" w:rsidRPr="00CE0885" w:rsidTr="00427E1E">
        <w:trPr>
          <w:tblHeader/>
        </w:trPr>
        <w:tc>
          <w:tcPr>
            <w:tcW w:w="9242" w:type="dxa"/>
            <w:gridSpan w:val="2"/>
          </w:tcPr>
          <w:p w:rsidR="0005580E" w:rsidRPr="00CE0885" w:rsidRDefault="0005580E" w:rsidP="00427E1E">
            <w:pPr>
              <w:spacing w:before="120" w:after="120"/>
              <w:rPr>
                <w:rFonts w:cs="Arial"/>
                <w:szCs w:val="24"/>
              </w:rPr>
            </w:pPr>
            <w:r w:rsidRPr="00CE0885">
              <w:rPr>
                <w:rFonts w:cs="Arial"/>
                <w:szCs w:val="24"/>
              </w:rPr>
              <w:t xml:space="preserve">Please provide comments </w:t>
            </w:r>
            <w:r w:rsidRPr="00CE0885">
              <w:rPr>
                <w:rFonts w:cs="Arial"/>
                <w:b/>
                <w:szCs w:val="24"/>
                <w:u w:val="single"/>
              </w:rPr>
              <w:t>from a service delivery perspective</w:t>
            </w:r>
            <w:r w:rsidRPr="00CE0885">
              <w:rPr>
                <w:rFonts w:cs="Arial"/>
                <w:szCs w:val="24"/>
              </w:rPr>
              <w:t xml:space="preserve"> on the following matters if they are relevant to the proposed practice merger.</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QOF</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Both practices have previously achieved high QOF points.  QOF will be reviewed at both practices before the merger to ensure a consistent approach as early as possible, particularly in relation to exceptions as Dr Kumar’s practice tends to have a higher exception rate than Beacon.</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Access</w:t>
            </w:r>
          </w:p>
        </w:tc>
        <w:tc>
          <w:tcPr>
            <w:tcW w:w="6582" w:type="dxa"/>
          </w:tcPr>
          <w:p w:rsidR="0005580E" w:rsidRPr="0005580E" w:rsidRDefault="0005580E" w:rsidP="00427E1E">
            <w:pPr>
              <w:spacing w:before="120" w:after="120"/>
              <w:rPr>
                <w:rFonts w:asciiTheme="minorHAnsi" w:hAnsiTheme="minorHAnsi" w:cstheme="minorHAnsi"/>
                <w:b/>
                <w:sz w:val="22"/>
                <w:szCs w:val="22"/>
              </w:rPr>
            </w:pPr>
            <w:r w:rsidRPr="0005580E">
              <w:rPr>
                <w:rFonts w:asciiTheme="minorHAnsi" w:hAnsiTheme="minorHAnsi" w:cstheme="minorHAnsi"/>
                <w:sz w:val="22"/>
                <w:szCs w:val="22"/>
              </w:rPr>
              <w:t>Access will be reviewed at both sites to ensure a flexible and appropriate level of access to all patients.</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Primary Care Web Tool</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None</w:t>
            </w:r>
          </w:p>
        </w:tc>
      </w:tr>
      <w:tr w:rsidR="0005580E" w:rsidRPr="00CE0885" w:rsidTr="00427E1E">
        <w:tc>
          <w:tcPr>
            <w:tcW w:w="2660" w:type="dxa"/>
          </w:tcPr>
          <w:p w:rsidR="0005580E" w:rsidRPr="00CE0885" w:rsidRDefault="0005580E" w:rsidP="00427E1E">
            <w:pPr>
              <w:spacing w:before="120" w:after="120"/>
              <w:rPr>
                <w:rFonts w:cs="Arial"/>
                <w:b/>
                <w:szCs w:val="24"/>
              </w:rPr>
            </w:pPr>
            <w:r>
              <w:rPr>
                <w:rFonts w:cs="Arial"/>
                <w:b/>
                <w:szCs w:val="24"/>
              </w:rPr>
              <w:t>Recent or</w:t>
            </w:r>
            <w:r w:rsidRPr="00CE0885">
              <w:rPr>
                <w:rFonts w:cs="Arial"/>
                <w:b/>
                <w:szCs w:val="24"/>
              </w:rPr>
              <w:t xml:space="preserve"> ongoing breaches of contract</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Beacon Medical’s issue of extended hours payments from October 2014 to March 2018.</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Recent or pending CQC matters</w:t>
            </w:r>
          </w:p>
        </w:tc>
        <w:tc>
          <w:tcPr>
            <w:tcW w:w="6582" w:type="dxa"/>
          </w:tcPr>
          <w:p w:rsidR="0005580E" w:rsidRPr="003D3BEA" w:rsidRDefault="0005580E" w:rsidP="00427E1E">
            <w:pPr>
              <w:pStyle w:val="NoSpacing"/>
              <w:rPr>
                <w:sz w:val="20"/>
              </w:rPr>
            </w:pPr>
            <w:r w:rsidRPr="003D3BEA">
              <w:rPr>
                <w:sz w:val="20"/>
              </w:rPr>
              <w:t>None outstanding</w:t>
            </w:r>
          </w:p>
          <w:p w:rsidR="0005580E" w:rsidRPr="003D3BEA" w:rsidRDefault="0005580E" w:rsidP="00427E1E">
            <w:pPr>
              <w:pStyle w:val="NoSpacing"/>
              <w:rPr>
                <w:sz w:val="20"/>
              </w:rPr>
            </w:pPr>
          </w:p>
          <w:p w:rsidR="0005580E" w:rsidRPr="003D3BEA" w:rsidRDefault="0005580E" w:rsidP="00427E1E">
            <w:pPr>
              <w:pStyle w:val="NoSpacing"/>
              <w:rPr>
                <w:sz w:val="20"/>
              </w:rPr>
            </w:pPr>
            <w:r w:rsidRPr="003D3BEA">
              <w:rPr>
                <w:sz w:val="20"/>
              </w:rPr>
              <w:t xml:space="preserve">Beacon Medical will apply to have their CQC registration varied before the merger, to include Dr Kumar’s as a new </w:t>
            </w:r>
            <w:r>
              <w:rPr>
                <w:sz w:val="20"/>
              </w:rPr>
              <w:t>satellite</w:t>
            </w:r>
            <w:r w:rsidRPr="003D3BEA">
              <w:rPr>
                <w:sz w:val="20"/>
              </w:rPr>
              <w:t xml:space="preserve"> surgery and any new services which were previously provided by Dr Kumar but not Beacon.</w:t>
            </w:r>
          </w:p>
          <w:p w:rsidR="0005580E" w:rsidRPr="003D3BEA" w:rsidRDefault="0005580E" w:rsidP="00427E1E">
            <w:pPr>
              <w:pStyle w:val="NoSpacing"/>
              <w:rPr>
                <w:sz w:val="20"/>
              </w:rPr>
            </w:pPr>
          </w:p>
          <w:p w:rsidR="0005580E" w:rsidRPr="003D3BEA" w:rsidRDefault="0005580E" w:rsidP="00427E1E">
            <w:pPr>
              <w:pStyle w:val="NoSpacing"/>
              <w:rPr>
                <w:sz w:val="20"/>
              </w:rPr>
            </w:pPr>
            <w:r w:rsidRPr="003D3BEA">
              <w:rPr>
                <w:sz w:val="20"/>
              </w:rPr>
              <w:t xml:space="preserve">The merger cannot take place until a decision notice has been received.  </w:t>
            </w:r>
          </w:p>
          <w:p w:rsidR="0005580E" w:rsidRPr="003D3BEA" w:rsidRDefault="0005580E" w:rsidP="00427E1E">
            <w:pPr>
              <w:pStyle w:val="NoSpacing"/>
              <w:rPr>
                <w:sz w:val="20"/>
              </w:rPr>
            </w:pPr>
          </w:p>
          <w:p w:rsidR="0005580E" w:rsidRPr="003D3BEA" w:rsidRDefault="0005580E" w:rsidP="00427E1E">
            <w:pPr>
              <w:pStyle w:val="NoSpacing"/>
              <w:rPr>
                <w:sz w:val="20"/>
              </w:rPr>
            </w:pPr>
            <w:r w:rsidRPr="003D3BEA">
              <w:rPr>
                <w:sz w:val="20"/>
              </w:rPr>
              <w:t>Notification will also be required to terminate Dr Kumar’s registration.</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If one practice's service delivery is of a lower standard, is there a proposal to improve performance</w:t>
            </w:r>
            <w:r>
              <w:rPr>
                <w:rFonts w:cs="Arial"/>
                <w:b/>
                <w:szCs w:val="24"/>
              </w:rPr>
              <w:t>?</w:t>
            </w:r>
          </w:p>
        </w:tc>
        <w:tc>
          <w:tcPr>
            <w:tcW w:w="6582" w:type="dxa"/>
          </w:tcPr>
          <w:p w:rsidR="0005580E" w:rsidRDefault="0005580E" w:rsidP="00427E1E">
            <w:pPr>
              <w:spacing w:before="120" w:after="120"/>
              <w:rPr>
                <w:rFonts w:cs="Arial"/>
                <w:sz w:val="20"/>
                <w:szCs w:val="24"/>
              </w:rPr>
            </w:pPr>
            <w:r w:rsidRPr="0005580E">
              <w:rPr>
                <w:rFonts w:asciiTheme="minorHAnsi" w:hAnsiTheme="minorHAnsi" w:cstheme="minorHAnsi"/>
                <w:sz w:val="22"/>
                <w:szCs w:val="22"/>
              </w:rPr>
              <w:t>Prescribing – Beacon was one of the few practices to achieve the prescribing budget last year.  A review will take place of Dr Kumar’s prescribing to assess where any improvements can be made</w:t>
            </w:r>
            <w:r w:rsidRPr="00FD55BA">
              <w:rPr>
                <w:rFonts w:cs="Arial"/>
                <w:sz w:val="20"/>
                <w:szCs w:val="24"/>
              </w:rPr>
              <w:t>.</w:t>
            </w:r>
          </w:p>
          <w:p w:rsidR="0005580E" w:rsidRPr="00FD55BA" w:rsidRDefault="0005580E" w:rsidP="00427E1E">
            <w:pPr>
              <w:spacing w:before="120" w:after="120"/>
              <w:rPr>
                <w:rFonts w:cs="Arial"/>
                <w:sz w:val="20"/>
                <w:szCs w:val="24"/>
              </w:rPr>
            </w:pP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Will there be any cessation of services post-merger?</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No</w:t>
            </w:r>
          </w:p>
          <w:p w:rsidR="0005580E" w:rsidRPr="0005580E" w:rsidRDefault="0005580E" w:rsidP="00427E1E">
            <w:pPr>
              <w:spacing w:before="120" w:after="120"/>
              <w:rPr>
                <w:rFonts w:asciiTheme="minorHAnsi" w:hAnsiTheme="minorHAnsi" w:cstheme="minorHAnsi"/>
                <w:b/>
                <w:sz w:val="22"/>
                <w:szCs w:val="22"/>
              </w:rPr>
            </w:pPr>
          </w:p>
          <w:p w:rsidR="0005580E" w:rsidRPr="0005580E" w:rsidRDefault="0005580E" w:rsidP="00427E1E">
            <w:pPr>
              <w:spacing w:before="120" w:after="120"/>
              <w:rPr>
                <w:rFonts w:asciiTheme="minorHAnsi" w:hAnsiTheme="minorHAnsi" w:cstheme="minorHAnsi"/>
                <w:b/>
                <w:sz w:val="22"/>
                <w:szCs w:val="22"/>
              </w:rPr>
            </w:pP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Will there be a reduction of hours for which services are provided post-merger?</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 xml:space="preserve">Dr Kumar’s surgery will become a satellite surgery.  </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Opening hours will be reviewed as to what is operationally needed at the satellite surgery site.</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Will t</w:t>
            </w:r>
            <w:r>
              <w:rPr>
                <w:rFonts w:cs="Arial"/>
                <w:b/>
                <w:szCs w:val="24"/>
              </w:rPr>
              <w:t>here be a change in the hours during</w:t>
            </w:r>
            <w:r w:rsidRPr="00CE0885">
              <w:rPr>
                <w:rFonts w:cs="Arial"/>
                <w:b/>
                <w:szCs w:val="24"/>
              </w:rPr>
              <w:t xml:space="preserve"> which services are provided?</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 xml:space="preserve">Dr Kumar’s surgery will become a satellite surgery.  </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Opening hours will be reviewed as to what is operationally needed at the satellite surgery site.</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 xml:space="preserve">Will there be a reduction in the number of locations or </w:t>
            </w:r>
            <w:proofErr w:type="gramStart"/>
            <w:r w:rsidRPr="00CE0885">
              <w:rPr>
                <w:rFonts w:cs="Arial"/>
                <w:b/>
                <w:szCs w:val="24"/>
              </w:rPr>
              <w:lastRenderedPageBreak/>
              <w:t>a change in the location of premises from services are</w:t>
            </w:r>
            <w:proofErr w:type="gramEnd"/>
            <w:r w:rsidRPr="00CE0885">
              <w:rPr>
                <w:rFonts w:cs="Arial"/>
                <w:b/>
                <w:szCs w:val="24"/>
              </w:rPr>
              <w:t xml:space="preserve"> provided?</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lastRenderedPageBreak/>
              <w:t>No</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lastRenderedPageBreak/>
              <w:t>Resilience – where the merged patient list is over 10,000, how will the practices ensure resilience to ensure that performance and patient experi</w:t>
            </w:r>
            <w:r>
              <w:rPr>
                <w:rFonts w:cs="Arial"/>
                <w:b/>
                <w:szCs w:val="24"/>
              </w:rPr>
              <w:t>ence is maintained and improved?</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Beacon’s list is already over 10,000 and efforts have been made over the last few months to improve access and patient experience.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Performance in terms of A&amp;E attendances, unavoidable admissions and prescribing will continue to be monitored.</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Beacon has an active PPG which engages regularly with the practice in terms of assessing patient experience.  This will continue and be extended to include Dr Kumar’s practice.</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 xml:space="preserve">The combined workforce, both clinical and administrative, should provide resilience in terms of skills and experience which will be shared across the two sites.  </w:t>
            </w:r>
          </w:p>
          <w:p w:rsidR="0005580E" w:rsidRPr="00754EF8" w:rsidRDefault="0005580E" w:rsidP="00427E1E">
            <w:pPr>
              <w:spacing w:before="120" w:after="120"/>
              <w:rPr>
                <w:rFonts w:cs="Arial"/>
                <w:sz w:val="20"/>
                <w:szCs w:val="24"/>
              </w:rPr>
            </w:pPr>
            <w:r w:rsidRPr="0005580E">
              <w:rPr>
                <w:rFonts w:asciiTheme="minorHAnsi" w:hAnsiTheme="minorHAnsi" w:cstheme="minorHAnsi"/>
                <w:sz w:val="22"/>
                <w:szCs w:val="22"/>
              </w:rPr>
              <w:t>Before the formal merger on 1 April 2020, the practices will work closely together to ensure that systems are as well aligned as possible in advance.  This will include ensuring QOF is done in the same way at each site.</w:t>
            </w:r>
          </w:p>
        </w:tc>
      </w:tr>
    </w:tbl>
    <w:p w:rsidR="0005580E" w:rsidRPr="00CE0885" w:rsidRDefault="0005580E" w:rsidP="0005580E">
      <w:pPr>
        <w:rPr>
          <w:rFonts w:cs="Arial"/>
          <w:b/>
          <w:szCs w:val="24"/>
        </w:rPr>
      </w:pPr>
    </w:p>
    <w:p w:rsidR="0005580E" w:rsidRDefault="0005580E" w:rsidP="0005580E">
      <w:pPr>
        <w:rPr>
          <w:rFonts w:cs="Arial"/>
          <w:b/>
          <w:szCs w:val="24"/>
        </w:rPr>
      </w:pPr>
    </w:p>
    <w:p w:rsidR="0005580E" w:rsidRDefault="0005580E" w:rsidP="0005580E">
      <w:pPr>
        <w:rPr>
          <w:rFonts w:cs="Arial"/>
          <w:b/>
          <w:szCs w:val="24"/>
        </w:rPr>
      </w:pPr>
    </w:p>
    <w:p w:rsidR="0005580E" w:rsidRPr="00CE0885" w:rsidRDefault="0005580E" w:rsidP="0005580E">
      <w:pPr>
        <w:rPr>
          <w:rFonts w:cs="Arial"/>
          <w:b/>
          <w:szCs w:val="24"/>
        </w:rPr>
      </w:pPr>
      <w:r w:rsidRPr="00CE0885">
        <w:rPr>
          <w:rFonts w:cs="Arial"/>
          <w:b/>
          <w:szCs w:val="24"/>
        </w:rPr>
        <w:t>5. Patient and stakeholder engagement</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660"/>
        <w:gridCol w:w="6582"/>
      </w:tblGrid>
      <w:tr w:rsidR="0005580E" w:rsidRPr="00CE0885" w:rsidTr="00427E1E">
        <w:trPr>
          <w:tblHeader/>
        </w:trPr>
        <w:tc>
          <w:tcPr>
            <w:tcW w:w="9242" w:type="dxa"/>
            <w:gridSpan w:val="2"/>
          </w:tcPr>
          <w:p w:rsidR="0005580E" w:rsidRPr="00CE0885" w:rsidRDefault="0005580E" w:rsidP="00427E1E">
            <w:pPr>
              <w:spacing w:before="120" w:after="120"/>
              <w:rPr>
                <w:rFonts w:cs="Arial"/>
                <w:szCs w:val="24"/>
              </w:rPr>
            </w:pPr>
            <w:r w:rsidRPr="00CE0885">
              <w:rPr>
                <w:rFonts w:cs="Arial"/>
                <w:szCs w:val="24"/>
              </w:rPr>
              <w:t>Please provide comments on the following matters.</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Have the practices engaged with patients and/or stakeholders on the practice merger?</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Yes</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Do the practices intend to engage with patients/stakeholders?</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Already completed</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When did/will you engage with patients/stakeholders?</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Patient engagement period 23 October to 30 November 2019.</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In what form did/will you engage with patients/stakeholders?</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Initial letter and FAQ document to all households with registered patients of both practices.  Four informal open patient engagement events (daytime and evening) at both sites were held.</w:t>
            </w:r>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t>With whom did/will you engage?</w:t>
            </w:r>
          </w:p>
        </w:tc>
        <w:tc>
          <w:tcPr>
            <w:tcW w:w="6582" w:type="dxa"/>
          </w:tcPr>
          <w:p w:rsidR="0005580E" w:rsidRDefault="0005580E" w:rsidP="00427E1E">
            <w:pPr>
              <w:pStyle w:val="NoSpacing"/>
            </w:pPr>
            <w:r>
              <w:t>Patients at both practices</w:t>
            </w:r>
          </w:p>
          <w:p w:rsidR="0005580E" w:rsidRDefault="0005580E" w:rsidP="00427E1E">
            <w:pPr>
              <w:pStyle w:val="NoSpacing"/>
            </w:pPr>
            <w:r>
              <w:t>PPG</w:t>
            </w:r>
          </w:p>
          <w:p w:rsidR="0005580E" w:rsidRDefault="0005580E" w:rsidP="00427E1E">
            <w:pPr>
              <w:pStyle w:val="NoSpacing"/>
            </w:pPr>
            <w:r>
              <w:t>Local councillors</w:t>
            </w:r>
          </w:p>
          <w:p w:rsidR="0005580E" w:rsidRDefault="0005580E" w:rsidP="00427E1E">
            <w:pPr>
              <w:pStyle w:val="NoSpacing"/>
            </w:pPr>
            <w:r>
              <w:t>Local MPs</w:t>
            </w:r>
          </w:p>
          <w:p w:rsidR="0005580E" w:rsidRDefault="0005580E" w:rsidP="00427E1E">
            <w:pPr>
              <w:pStyle w:val="NoSpacing"/>
            </w:pPr>
            <w:r>
              <w:t>NELCCG</w:t>
            </w:r>
          </w:p>
          <w:p w:rsidR="0005580E" w:rsidRDefault="0005580E" w:rsidP="00427E1E">
            <w:pPr>
              <w:pStyle w:val="NoSpacing"/>
            </w:pPr>
            <w:r>
              <w:lastRenderedPageBreak/>
              <w:t>NHSE</w:t>
            </w:r>
          </w:p>
          <w:p w:rsidR="0005580E" w:rsidRPr="00CE0885" w:rsidRDefault="0005580E" w:rsidP="00427E1E">
            <w:pPr>
              <w:pStyle w:val="NoSpacing"/>
            </w:pPr>
            <w:proofErr w:type="spellStart"/>
            <w:r>
              <w:t>HealthWatch</w:t>
            </w:r>
            <w:proofErr w:type="spellEnd"/>
          </w:p>
        </w:tc>
      </w:tr>
      <w:tr w:rsidR="0005580E" w:rsidRPr="00CE0885" w:rsidTr="00427E1E">
        <w:tc>
          <w:tcPr>
            <w:tcW w:w="2660" w:type="dxa"/>
          </w:tcPr>
          <w:p w:rsidR="0005580E" w:rsidRPr="00CE0885" w:rsidRDefault="0005580E" w:rsidP="00427E1E">
            <w:pPr>
              <w:spacing w:before="120" w:after="120"/>
              <w:rPr>
                <w:rFonts w:cs="Arial"/>
                <w:b/>
                <w:szCs w:val="24"/>
              </w:rPr>
            </w:pPr>
            <w:r w:rsidRPr="00CE0885">
              <w:rPr>
                <w:rFonts w:cs="Arial"/>
                <w:b/>
                <w:szCs w:val="24"/>
              </w:rPr>
              <w:lastRenderedPageBreak/>
              <w:t>If you have already carried out engagements, what was the outcome?</w:t>
            </w:r>
          </w:p>
        </w:tc>
        <w:tc>
          <w:tcPr>
            <w:tcW w:w="658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65% in favour</w:t>
            </w:r>
          </w:p>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20% neutral</w:t>
            </w:r>
          </w:p>
          <w:p w:rsidR="0005580E" w:rsidRPr="00754EF8" w:rsidRDefault="0005580E" w:rsidP="00427E1E">
            <w:pPr>
              <w:spacing w:before="120" w:after="120"/>
              <w:rPr>
                <w:rFonts w:cs="Arial"/>
                <w:szCs w:val="24"/>
              </w:rPr>
            </w:pPr>
            <w:r w:rsidRPr="0005580E">
              <w:rPr>
                <w:rFonts w:asciiTheme="minorHAnsi" w:hAnsiTheme="minorHAnsi" w:cstheme="minorHAnsi"/>
                <w:sz w:val="22"/>
                <w:szCs w:val="22"/>
              </w:rPr>
              <w:t>15% against</w:t>
            </w:r>
          </w:p>
        </w:tc>
      </w:tr>
    </w:tbl>
    <w:p w:rsidR="0005580E" w:rsidRPr="00CE0885" w:rsidRDefault="0005580E" w:rsidP="0005580E">
      <w:pPr>
        <w:rPr>
          <w:rFonts w:cs="Arial"/>
          <w:b/>
          <w:szCs w:val="24"/>
        </w:rPr>
      </w:pPr>
    </w:p>
    <w:p w:rsidR="0005580E" w:rsidRPr="00CE0885" w:rsidRDefault="0005580E" w:rsidP="0005580E">
      <w:pPr>
        <w:rPr>
          <w:rFonts w:cs="Arial"/>
          <w:b/>
          <w:szCs w:val="24"/>
        </w:rPr>
      </w:pPr>
      <w:r w:rsidRPr="00CE0885">
        <w:rPr>
          <w:rFonts w:cs="Arial"/>
          <w:b/>
          <w:szCs w:val="24"/>
        </w:rPr>
        <w:t>6. Contractual actions</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242"/>
      </w:tblGrid>
      <w:tr w:rsidR="0005580E" w:rsidRPr="00CE0885" w:rsidTr="00427E1E">
        <w:trPr>
          <w:tblHeader/>
        </w:trPr>
        <w:tc>
          <w:tcPr>
            <w:tcW w:w="9242" w:type="dxa"/>
          </w:tcPr>
          <w:p w:rsidR="0005580E" w:rsidRPr="00CE0885" w:rsidRDefault="0005580E" w:rsidP="00427E1E">
            <w:pPr>
              <w:spacing w:before="120" w:after="120"/>
              <w:rPr>
                <w:rFonts w:cs="Arial"/>
                <w:szCs w:val="24"/>
              </w:rPr>
            </w:pPr>
            <w:r w:rsidRPr="00CE0885">
              <w:rPr>
                <w:rFonts w:cs="Arial"/>
                <w:szCs w:val="24"/>
              </w:rPr>
              <w:t>Please provide below an explanation of any contractual variations that you consider are necessary to effect the proposed practice merger.</w:t>
            </w:r>
          </w:p>
        </w:tc>
      </w:tr>
      <w:tr w:rsidR="0005580E" w:rsidRPr="00CE0885" w:rsidTr="00427E1E">
        <w:tc>
          <w:tcPr>
            <w:tcW w:w="9242" w:type="dxa"/>
          </w:tcPr>
          <w:p w:rsidR="0005580E" w:rsidRDefault="0005580E" w:rsidP="00427E1E">
            <w:pPr>
              <w:pStyle w:val="NoSpacing"/>
            </w:pPr>
          </w:p>
          <w:p w:rsidR="0005580E" w:rsidRDefault="0005580E" w:rsidP="00427E1E">
            <w:pPr>
              <w:pStyle w:val="NoSpacing"/>
            </w:pPr>
            <w:r>
              <w:t xml:space="preserve">Dr Kumar, a single-handed </w:t>
            </w:r>
            <w:r w:rsidRPr="00FB0237">
              <w:t>GP</w:t>
            </w:r>
            <w:r>
              <w:t>, will</w:t>
            </w:r>
            <w:r w:rsidRPr="00FB0237">
              <w:t xml:space="preserve"> join the partnership of B</w:t>
            </w:r>
            <w:r>
              <w:t>eacon Medical</w:t>
            </w:r>
            <w:r w:rsidRPr="00FB0237">
              <w:t xml:space="preserve"> and </w:t>
            </w:r>
            <w:r>
              <w:t xml:space="preserve">Dr Kumar’s practice will </w:t>
            </w:r>
            <w:r w:rsidRPr="00FB0237">
              <w:t xml:space="preserve">cease trading.  The </w:t>
            </w:r>
            <w:r>
              <w:t xml:space="preserve">CCG will </w:t>
            </w:r>
            <w:r w:rsidRPr="00FB0237">
              <w:t xml:space="preserve">terminate </w:t>
            </w:r>
            <w:r>
              <w:t xml:space="preserve">Dr Kumar’s </w:t>
            </w:r>
            <w:r w:rsidRPr="00FB0237">
              <w:t>contract and var</w:t>
            </w:r>
            <w:r>
              <w:t>y</w:t>
            </w:r>
            <w:r w:rsidRPr="00FB0237">
              <w:t xml:space="preserve"> B</w:t>
            </w:r>
            <w:r>
              <w:t>eacon Medical</w:t>
            </w:r>
            <w:r w:rsidRPr="00FB0237">
              <w:t xml:space="preserve">'s contract to include the services originally provided by </w:t>
            </w:r>
            <w:r>
              <w:t>Dr Kumar.</w:t>
            </w:r>
          </w:p>
          <w:p w:rsidR="0005580E" w:rsidRPr="00CE0885" w:rsidRDefault="0005580E" w:rsidP="00427E1E">
            <w:pPr>
              <w:spacing w:before="120" w:after="120"/>
              <w:rPr>
                <w:rFonts w:cs="Arial"/>
                <w:b/>
                <w:szCs w:val="24"/>
              </w:rPr>
            </w:pPr>
          </w:p>
        </w:tc>
      </w:tr>
    </w:tbl>
    <w:p w:rsidR="0005580E" w:rsidRPr="00CE0885" w:rsidRDefault="0005580E" w:rsidP="0005580E">
      <w:pPr>
        <w:rPr>
          <w:rFonts w:cs="Arial"/>
          <w:b/>
          <w:szCs w:val="24"/>
        </w:rPr>
      </w:pPr>
      <w:r w:rsidRPr="00CE0885">
        <w:rPr>
          <w:rFonts w:cs="Arial"/>
          <w:b/>
          <w:szCs w:val="24"/>
        </w:rPr>
        <w:t xml:space="preserve"> </w:t>
      </w:r>
    </w:p>
    <w:p w:rsidR="0005580E" w:rsidRPr="00CE0885" w:rsidRDefault="0005580E" w:rsidP="0005580E">
      <w:pPr>
        <w:rPr>
          <w:rFonts w:cs="Arial"/>
          <w:b/>
          <w:szCs w:val="24"/>
        </w:rPr>
      </w:pPr>
    </w:p>
    <w:p w:rsidR="0005580E" w:rsidRPr="00CE0885" w:rsidRDefault="0005580E" w:rsidP="0005580E">
      <w:pPr>
        <w:rPr>
          <w:rFonts w:cs="Arial"/>
          <w:b/>
          <w:szCs w:val="24"/>
        </w:rPr>
      </w:pPr>
      <w:r w:rsidRPr="00CE0885">
        <w:rPr>
          <w:rFonts w:cs="Arial"/>
          <w:b/>
          <w:szCs w:val="24"/>
        </w:rPr>
        <w:t>7. Procurement and competition</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242"/>
      </w:tblGrid>
      <w:tr w:rsidR="0005580E" w:rsidRPr="00CE0885" w:rsidTr="00427E1E">
        <w:trPr>
          <w:tblHeader/>
        </w:trPr>
        <w:tc>
          <w:tcPr>
            <w:tcW w:w="9242" w:type="dxa"/>
          </w:tcPr>
          <w:p w:rsidR="0005580E" w:rsidRPr="00CE0885" w:rsidRDefault="0005580E" w:rsidP="00427E1E">
            <w:pPr>
              <w:spacing w:before="120" w:after="120"/>
              <w:rPr>
                <w:rFonts w:cs="Arial"/>
                <w:szCs w:val="24"/>
              </w:rPr>
            </w:pPr>
            <w:r w:rsidRPr="00CE0885">
              <w:rPr>
                <w:rFonts w:cs="Arial"/>
                <w:szCs w:val="24"/>
              </w:rPr>
              <w:t xml:space="preserve">Please provide below any comments on the procurement and/or competition matters that may arise as a result of the proposed contract merger. </w:t>
            </w:r>
          </w:p>
        </w:tc>
      </w:tr>
      <w:tr w:rsidR="0005580E" w:rsidRPr="00CE0885" w:rsidTr="00427E1E">
        <w:tc>
          <w:tcPr>
            <w:tcW w:w="9242" w:type="dxa"/>
          </w:tcPr>
          <w:p w:rsidR="0005580E" w:rsidRPr="00CE0885" w:rsidRDefault="0005580E" w:rsidP="00427E1E">
            <w:pPr>
              <w:spacing w:before="120" w:after="120"/>
              <w:rPr>
                <w:rFonts w:cs="Arial"/>
                <w:b/>
                <w:szCs w:val="24"/>
              </w:rPr>
            </w:pPr>
          </w:p>
          <w:p w:rsidR="0005580E" w:rsidRPr="00CE0885" w:rsidRDefault="0005580E" w:rsidP="00427E1E">
            <w:pPr>
              <w:spacing w:before="120" w:after="120"/>
              <w:rPr>
                <w:rFonts w:cs="Arial"/>
                <w:b/>
                <w:szCs w:val="24"/>
              </w:rPr>
            </w:pPr>
            <w:r>
              <w:rPr>
                <w:rFonts w:cs="Arial"/>
                <w:b/>
                <w:szCs w:val="24"/>
              </w:rPr>
              <w:t>None anticipated</w:t>
            </w:r>
          </w:p>
        </w:tc>
      </w:tr>
    </w:tbl>
    <w:p w:rsidR="0005580E" w:rsidRDefault="0005580E" w:rsidP="0005580E">
      <w:pPr>
        <w:rPr>
          <w:rFonts w:cs="Arial"/>
          <w:b/>
          <w:szCs w:val="24"/>
        </w:rPr>
      </w:pPr>
    </w:p>
    <w:p w:rsidR="0005580E" w:rsidRDefault="0005580E" w:rsidP="0005580E">
      <w:pPr>
        <w:spacing w:after="200" w:line="276" w:lineRule="auto"/>
        <w:rPr>
          <w:rFonts w:cs="Arial"/>
          <w:b/>
          <w:szCs w:val="24"/>
        </w:rPr>
      </w:pPr>
      <w:r>
        <w:rPr>
          <w:rFonts w:cs="Arial"/>
          <w:b/>
          <w:szCs w:val="24"/>
        </w:rPr>
        <w:br w:type="page"/>
      </w:r>
    </w:p>
    <w:p w:rsidR="0005580E" w:rsidRPr="00CE0885" w:rsidRDefault="0005580E" w:rsidP="0005580E">
      <w:pPr>
        <w:rPr>
          <w:rFonts w:cs="Arial"/>
          <w:b/>
          <w:szCs w:val="24"/>
        </w:rPr>
      </w:pPr>
      <w:r w:rsidRPr="00CE0885">
        <w:rPr>
          <w:rFonts w:cs="Arial"/>
          <w:b/>
          <w:szCs w:val="24"/>
        </w:rPr>
        <w:lastRenderedPageBreak/>
        <w:t>8. Merger mobilisation</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242"/>
      </w:tblGrid>
      <w:tr w:rsidR="0005580E" w:rsidRPr="00CE0885" w:rsidTr="00427E1E">
        <w:trPr>
          <w:tblHeader/>
        </w:trPr>
        <w:tc>
          <w:tcPr>
            <w:tcW w:w="9242" w:type="dxa"/>
          </w:tcPr>
          <w:p w:rsidR="0005580E" w:rsidRPr="00CE0885" w:rsidRDefault="0005580E" w:rsidP="00427E1E">
            <w:pPr>
              <w:spacing w:before="120" w:after="120"/>
              <w:rPr>
                <w:rFonts w:cs="Arial"/>
                <w:szCs w:val="24"/>
              </w:rPr>
            </w:pPr>
            <w:r w:rsidRPr="00CE0885">
              <w:rPr>
                <w:rFonts w:cs="Arial"/>
                <w:szCs w:val="24"/>
              </w:rPr>
              <w:t xml:space="preserve">Please set out below a step by step plan to the mobilisation of the merger if the business case is approved including what actions are required of the practices and third parties, such as commissioners, the order in which the actions need to be undertaken and timescales for the actions to be completed. A template mobilisation plan that can be used but will need to be amended to fit the proposed practice merger is set out at Annex 12B. </w:t>
            </w:r>
          </w:p>
        </w:tc>
      </w:tr>
      <w:tr w:rsidR="0005580E" w:rsidRPr="00CE0885" w:rsidTr="00427E1E">
        <w:tc>
          <w:tcPr>
            <w:tcW w:w="9242" w:type="dxa"/>
          </w:tcPr>
          <w:p w:rsidR="0005580E" w:rsidRPr="00CE0885"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r>
              <w:rPr>
                <w:rFonts w:cs="Arial"/>
                <w:b/>
                <w:szCs w:val="24"/>
              </w:rPr>
              <w:fldChar w:fldCharType="begin"/>
            </w:r>
            <w:r>
              <w:rPr>
                <w:rFonts w:cs="Arial"/>
                <w:b/>
                <w:szCs w:val="24"/>
              </w:rPr>
              <w:instrText xml:space="preserve"> LINK Word.Document.12 "\\\\nel-usr01.xnlnelpct.nhs.uk\\users\\GletB\\Merger\\CCG\\Beacon Kumar mobilisation-plan-practice-merger 200114.docx" "" \a \p \f 0 </w:instrText>
            </w:r>
            <w:r>
              <w:rPr>
                <w:rFonts w:cs="Arial"/>
                <w:b/>
                <w:szCs w:val="24"/>
              </w:rPr>
              <w:fldChar w:fldCharType="separate"/>
            </w:r>
            <w:r>
              <w:rPr>
                <w:rFonts w:cs="Arial"/>
                <w:b/>
                <w:noProof/>
                <w:szCs w:val="24"/>
                <w:lang w:eastAsia="en-GB"/>
              </w:rPr>
              <w:drawing>
                <wp:inline distT="0" distB="0" distL="0" distR="0">
                  <wp:extent cx="982980" cy="63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cs="Arial"/>
                <w:b/>
                <w:szCs w:val="24"/>
              </w:rPr>
              <w:fldChar w:fldCharType="end"/>
            </w: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Default="0005580E" w:rsidP="00427E1E">
            <w:pPr>
              <w:spacing w:before="120" w:after="120"/>
              <w:rPr>
                <w:rFonts w:cs="Arial"/>
                <w:b/>
                <w:szCs w:val="24"/>
              </w:rPr>
            </w:pPr>
          </w:p>
          <w:p w:rsidR="0005580E" w:rsidRPr="00CE0885" w:rsidRDefault="0005580E" w:rsidP="00427E1E">
            <w:pPr>
              <w:spacing w:before="120" w:after="120"/>
              <w:rPr>
                <w:rFonts w:cs="Arial"/>
                <w:b/>
                <w:szCs w:val="24"/>
              </w:rPr>
            </w:pPr>
          </w:p>
          <w:p w:rsidR="0005580E" w:rsidRPr="00CE0885" w:rsidRDefault="0005580E" w:rsidP="00427E1E">
            <w:pPr>
              <w:spacing w:before="120" w:after="120"/>
              <w:rPr>
                <w:rFonts w:cs="Arial"/>
                <w:b/>
                <w:szCs w:val="24"/>
              </w:rPr>
            </w:pPr>
          </w:p>
          <w:p w:rsidR="0005580E" w:rsidRPr="00CE0885" w:rsidRDefault="0005580E" w:rsidP="00427E1E">
            <w:pPr>
              <w:spacing w:before="120" w:after="120"/>
              <w:rPr>
                <w:rFonts w:cs="Arial"/>
                <w:b/>
                <w:szCs w:val="24"/>
              </w:rPr>
            </w:pPr>
          </w:p>
        </w:tc>
      </w:tr>
    </w:tbl>
    <w:p w:rsidR="0005580E" w:rsidRPr="00CE0885" w:rsidRDefault="0005580E" w:rsidP="0005580E">
      <w:pPr>
        <w:rPr>
          <w:rFonts w:cs="Arial"/>
          <w:b/>
          <w:szCs w:val="24"/>
        </w:rPr>
      </w:pPr>
    </w:p>
    <w:p w:rsidR="0005580E" w:rsidRPr="00CE0885" w:rsidRDefault="0005580E" w:rsidP="0005580E">
      <w:pPr>
        <w:rPr>
          <w:rFonts w:cs="Arial"/>
          <w:b/>
          <w:szCs w:val="24"/>
        </w:rPr>
      </w:pPr>
      <w:r>
        <w:rPr>
          <w:rFonts w:cs="Arial"/>
          <w:b/>
          <w:szCs w:val="24"/>
        </w:rPr>
        <w:t>9</w:t>
      </w:r>
      <w:r w:rsidRPr="00CE0885">
        <w:rPr>
          <w:rFonts w:cs="Arial"/>
          <w:b/>
          <w:szCs w:val="24"/>
        </w:rPr>
        <w:t>. Additional information</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9242"/>
      </w:tblGrid>
      <w:tr w:rsidR="0005580E" w:rsidRPr="00CE0885" w:rsidTr="00427E1E">
        <w:trPr>
          <w:tblHeader/>
        </w:trPr>
        <w:tc>
          <w:tcPr>
            <w:tcW w:w="9242" w:type="dxa"/>
          </w:tcPr>
          <w:p w:rsidR="0005580E" w:rsidRPr="00CE0885" w:rsidRDefault="0005580E" w:rsidP="00427E1E">
            <w:pPr>
              <w:spacing w:before="120" w:after="120"/>
              <w:rPr>
                <w:rFonts w:cs="Arial"/>
                <w:szCs w:val="24"/>
              </w:rPr>
            </w:pPr>
            <w:r w:rsidRPr="00CE0885">
              <w:rPr>
                <w:rFonts w:cs="Arial"/>
                <w:szCs w:val="24"/>
              </w:rPr>
              <w:t>Please provide any additional information that will support the proposed practice merger.</w:t>
            </w:r>
          </w:p>
        </w:tc>
      </w:tr>
      <w:tr w:rsidR="0005580E" w:rsidRPr="00CE0885" w:rsidTr="00427E1E">
        <w:tc>
          <w:tcPr>
            <w:tcW w:w="9242" w:type="dxa"/>
          </w:tcPr>
          <w:p w:rsidR="0005580E" w:rsidRPr="0005580E" w:rsidRDefault="0005580E" w:rsidP="00427E1E">
            <w:pPr>
              <w:spacing w:before="120" w:after="120"/>
              <w:rPr>
                <w:rFonts w:asciiTheme="minorHAnsi" w:hAnsiTheme="minorHAnsi" w:cstheme="minorHAnsi"/>
                <w:sz w:val="22"/>
                <w:szCs w:val="22"/>
              </w:rPr>
            </w:pPr>
            <w:r w:rsidRPr="0005580E">
              <w:rPr>
                <w:rFonts w:asciiTheme="minorHAnsi" w:hAnsiTheme="minorHAnsi" w:cstheme="minorHAnsi"/>
                <w:sz w:val="22"/>
                <w:szCs w:val="22"/>
              </w:rPr>
              <w:t>Beacon Medical has traditionally been a high achieving, pioneering and well-respected practice.  In recent years patient satisfaction has fallen due to changes in partners and other staff.  However, there is now a new team and structure in place and the current management are determined to see Beacon perform well again.  The partners actively support staff development and encourage training and learning.  The practice takes on GP and nurse trainees and there is an embedded culture of learning from mistakes and significant event analysis at MDTs.</w:t>
            </w:r>
          </w:p>
          <w:p w:rsidR="0005580E" w:rsidRPr="00CE0885" w:rsidRDefault="0005580E" w:rsidP="00427E1E">
            <w:pPr>
              <w:spacing w:before="120" w:after="120"/>
              <w:rPr>
                <w:rFonts w:cs="Arial"/>
                <w:b/>
                <w:szCs w:val="24"/>
              </w:rPr>
            </w:pPr>
            <w:r w:rsidRPr="0005580E">
              <w:rPr>
                <w:rFonts w:asciiTheme="minorHAnsi" w:hAnsiTheme="minorHAnsi" w:cstheme="minorHAnsi"/>
                <w:sz w:val="22"/>
                <w:szCs w:val="22"/>
              </w:rPr>
              <w:t>Beacon recognises that single-handed practices work in a different way and will respect the differences whilst sharing best practice and the learning opportunities.</w:t>
            </w:r>
          </w:p>
        </w:tc>
      </w:tr>
    </w:tbl>
    <w:p w:rsidR="0005580E" w:rsidRPr="00CE0885" w:rsidRDefault="0005580E" w:rsidP="0005580E">
      <w:pPr>
        <w:rPr>
          <w:rFonts w:cs="Arial"/>
          <w:b/>
          <w:szCs w:val="24"/>
        </w:rPr>
      </w:pPr>
      <w:r w:rsidRPr="00CE0885">
        <w:rPr>
          <w:rFonts w:cs="Arial"/>
          <w:b/>
          <w:szCs w:val="24"/>
        </w:rPr>
        <w:t xml:space="preserve"> </w:t>
      </w:r>
    </w:p>
    <w:p w:rsidR="0005580E" w:rsidRDefault="0005580E" w:rsidP="0005580E">
      <w:pPr>
        <w:rPr>
          <w:rFonts w:cs="Arial"/>
          <w:b/>
          <w:szCs w:val="24"/>
        </w:rPr>
      </w:pPr>
    </w:p>
    <w:p w:rsidR="0005580E" w:rsidRPr="00CE0885" w:rsidRDefault="0005580E" w:rsidP="0005580E">
      <w:pPr>
        <w:rPr>
          <w:rFonts w:cs="Arial"/>
          <w:b/>
          <w:szCs w:val="24"/>
        </w:rPr>
      </w:pPr>
      <w:r>
        <w:rPr>
          <w:rFonts w:cs="Arial"/>
          <w:b/>
          <w:szCs w:val="24"/>
        </w:rPr>
        <w:t>10</w:t>
      </w:r>
      <w:r w:rsidRPr="00CE0885">
        <w:rPr>
          <w:rFonts w:cs="Arial"/>
          <w:b/>
          <w:szCs w:val="24"/>
        </w:rPr>
        <w:t>. Signatures</w:t>
      </w:r>
    </w:p>
    <w:p w:rsidR="0005580E" w:rsidRPr="00CE0885" w:rsidRDefault="0005580E" w:rsidP="0005580E">
      <w:pPr>
        <w:rPr>
          <w:rFonts w:cs="Arial"/>
          <w:b/>
          <w:szCs w:val="24"/>
        </w:rPr>
      </w:pPr>
    </w:p>
    <w:tbl>
      <w:tblPr>
        <w:tblStyle w:val="TableGrid"/>
        <w:tblW w:w="0" w:type="auto"/>
        <w:tblLook w:val="04A0" w:firstRow="1" w:lastRow="0" w:firstColumn="1" w:lastColumn="0" w:noHBand="0" w:noVBand="1"/>
        <w:tblCaption w:val="a text box"/>
        <w:tblDescription w:val="a text box"/>
      </w:tblPr>
      <w:tblGrid>
        <w:gridCol w:w="2660"/>
        <w:gridCol w:w="6582"/>
      </w:tblGrid>
      <w:tr w:rsidR="0005580E" w:rsidRPr="00CE0885" w:rsidTr="00427E1E">
        <w:trPr>
          <w:tblHeader/>
        </w:trPr>
        <w:tc>
          <w:tcPr>
            <w:tcW w:w="9242" w:type="dxa"/>
            <w:gridSpan w:val="2"/>
          </w:tcPr>
          <w:p w:rsidR="0005580E" w:rsidRPr="00CE0885" w:rsidRDefault="0005580E" w:rsidP="00427E1E">
            <w:pPr>
              <w:spacing w:before="120" w:after="120"/>
              <w:rPr>
                <w:rFonts w:cs="Arial"/>
                <w:szCs w:val="24"/>
              </w:rPr>
            </w:pPr>
            <w:r w:rsidRPr="00CE0885">
              <w:rPr>
                <w:rFonts w:cs="Arial"/>
                <w:szCs w:val="24"/>
              </w:rPr>
              <w:t>Please ensure all Contractors under the current practice contracts sign below to indicate they agree with the information provided in this business case.</w:t>
            </w:r>
          </w:p>
        </w:tc>
      </w:tr>
      <w:tr w:rsidR="0005580E" w:rsidRPr="00CE0885" w:rsidTr="00427E1E">
        <w:tc>
          <w:tcPr>
            <w:tcW w:w="2660" w:type="dxa"/>
          </w:tcPr>
          <w:p w:rsidR="0005580E" w:rsidRPr="00CE0885" w:rsidRDefault="0005580E" w:rsidP="00427E1E">
            <w:pPr>
              <w:spacing w:before="120" w:after="120"/>
              <w:rPr>
                <w:rFonts w:cs="Arial"/>
                <w:b/>
                <w:szCs w:val="24"/>
              </w:rPr>
            </w:pPr>
            <w:r>
              <w:rPr>
                <w:rFonts w:cs="Arial"/>
                <w:b/>
                <w:szCs w:val="24"/>
              </w:rPr>
              <w:t>Dr Sanjay K Gupta</w:t>
            </w:r>
          </w:p>
        </w:tc>
        <w:tc>
          <w:tcPr>
            <w:tcW w:w="6582" w:type="dxa"/>
          </w:tcPr>
          <w:p w:rsidR="0005580E" w:rsidRPr="00CE0885" w:rsidRDefault="0005580E" w:rsidP="00427E1E">
            <w:pPr>
              <w:spacing w:before="120" w:after="120"/>
              <w:rPr>
                <w:rFonts w:cs="Arial"/>
                <w:szCs w:val="24"/>
              </w:rPr>
            </w:pPr>
          </w:p>
        </w:tc>
      </w:tr>
      <w:tr w:rsidR="0005580E" w:rsidRPr="00CE0885" w:rsidTr="00427E1E">
        <w:tc>
          <w:tcPr>
            <w:tcW w:w="2660" w:type="dxa"/>
          </w:tcPr>
          <w:p w:rsidR="0005580E" w:rsidRPr="00CE0885" w:rsidRDefault="0005580E" w:rsidP="00427E1E">
            <w:pPr>
              <w:spacing w:before="120" w:after="120"/>
              <w:rPr>
                <w:rFonts w:cs="Arial"/>
                <w:b/>
                <w:szCs w:val="24"/>
              </w:rPr>
            </w:pPr>
            <w:r>
              <w:rPr>
                <w:rFonts w:cs="Arial"/>
                <w:b/>
                <w:szCs w:val="24"/>
              </w:rPr>
              <w:t xml:space="preserve">Dr Arun K </w:t>
            </w:r>
            <w:proofErr w:type="spellStart"/>
            <w:r>
              <w:rPr>
                <w:rFonts w:cs="Arial"/>
                <w:b/>
                <w:szCs w:val="24"/>
              </w:rPr>
              <w:t>Nayyar</w:t>
            </w:r>
            <w:proofErr w:type="spellEnd"/>
          </w:p>
        </w:tc>
        <w:tc>
          <w:tcPr>
            <w:tcW w:w="6582" w:type="dxa"/>
          </w:tcPr>
          <w:p w:rsidR="0005580E" w:rsidRPr="00CE0885" w:rsidRDefault="0005580E" w:rsidP="00427E1E">
            <w:pPr>
              <w:spacing w:before="120" w:after="120"/>
              <w:rPr>
                <w:rFonts w:cs="Arial"/>
                <w:szCs w:val="24"/>
              </w:rPr>
            </w:pPr>
          </w:p>
        </w:tc>
      </w:tr>
      <w:tr w:rsidR="0005580E" w:rsidRPr="00CE0885" w:rsidTr="00427E1E">
        <w:tc>
          <w:tcPr>
            <w:tcW w:w="2660" w:type="dxa"/>
          </w:tcPr>
          <w:p w:rsidR="0005580E" w:rsidRPr="00CE0885" w:rsidRDefault="0005580E" w:rsidP="00427E1E">
            <w:pPr>
              <w:spacing w:before="120" w:after="120"/>
              <w:rPr>
                <w:rFonts w:cs="Arial"/>
                <w:b/>
                <w:szCs w:val="24"/>
              </w:rPr>
            </w:pPr>
            <w:r>
              <w:rPr>
                <w:rFonts w:cs="Arial"/>
                <w:b/>
                <w:szCs w:val="24"/>
              </w:rPr>
              <w:t>Dr Mahdi F Ismail</w:t>
            </w:r>
          </w:p>
        </w:tc>
        <w:tc>
          <w:tcPr>
            <w:tcW w:w="6582" w:type="dxa"/>
          </w:tcPr>
          <w:p w:rsidR="0005580E" w:rsidRPr="00CE0885" w:rsidRDefault="0005580E" w:rsidP="00427E1E">
            <w:pPr>
              <w:spacing w:before="120" w:after="120"/>
              <w:rPr>
                <w:rFonts w:cs="Arial"/>
                <w:szCs w:val="24"/>
              </w:rPr>
            </w:pPr>
          </w:p>
        </w:tc>
      </w:tr>
      <w:tr w:rsidR="0005580E" w:rsidRPr="00CE0885" w:rsidTr="00427E1E">
        <w:tc>
          <w:tcPr>
            <w:tcW w:w="2660" w:type="dxa"/>
          </w:tcPr>
          <w:p w:rsidR="0005580E" w:rsidRPr="00CE0885" w:rsidRDefault="0005580E" w:rsidP="00427E1E">
            <w:pPr>
              <w:spacing w:before="120" w:after="120"/>
              <w:rPr>
                <w:rFonts w:cs="Arial"/>
                <w:b/>
                <w:szCs w:val="24"/>
              </w:rPr>
            </w:pPr>
            <w:r>
              <w:rPr>
                <w:rFonts w:cs="Arial"/>
                <w:b/>
                <w:szCs w:val="24"/>
              </w:rPr>
              <w:t>Dr Annapurna P Kumar</w:t>
            </w:r>
          </w:p>
        </w:tc>
        <w:tc>
          <w:tcPr>
            <w:tcW w:w="6582" w:type="dxa"/>
          </w:tcPr>
          <w:p w:rsidR="0005580E" w:rsidRPr="00843166" w:rsidRDefault="0005580E" w:rsidP="00427E1E">
            <w:pPr>
              <w:spacing w:before="120" w:after="120"/>
              <w:rPr>
                <w:rFonts w:cs="Arial"/>
                <w:szCs w:val="24"/>
              </w:rPr>
            </w:pPr>
          </w:p>
        </w:tc>
      </w:tr>
    </w:tbl>
    <w:p w:rsidR="0005580E" w:rsidRDefault="0005580E" w:rsidP="0005580E"/>
    <w:p w:rsidR="0005580E" w:rsidRDefault="0005580E" w:rsidP="00D3211A">
      <w:pPr>
        <w:pStyle w:val="Default"/>
        <w:jc w:val="both"/>
        <w:rPr>
          <w:rFonts w:ascii="Calibri" w:hAnsi="Calibri" w:cs="Calibri"/>
          <w:sz w:val="20"/>
          <w:szCs w:val="20"/>
        </w:rPr>
      </w:pPr>
    </w:p>
    <w:p w:rsidR="005A5D92" w:rsidRDefault="005A5D92" w:rsidP="00D3211A">
      <w:pPr>
        <w:pStyle w:val="Default"/>
        <w:jc w:val="both"/>
        <w:rPr>
          <w:rFonts w:ascii="Calibri" w:hAnsi="Calibri" w:cs="Calibri"/>
          <w:sz w:val="20"/>
          <w:szCs w:val="20"/>
        </w:rPr>
      </w:pPr>
    </w:p>
    <w:p w:rsidR="00896403" w:rsidRDefault="00896403" w:rsidP="00711B2E">
      <w:pPr>
        <w:pStyle w:val="Default"/>
        <w:jc w:val="both"/>
        <w:rPr>
          <w:rFonts w:ascii="Calibri" w:hAnsi="Calibri" w:cs="Calibri"/>
          <w:b/>
          <w:u w:val="single"/>
        </w:rPr>
      </w:pPr>
    </w:p>
    <w:p w:rsidR="00896403" w:rsidRDefault="00896403" w:rsidP="00711B2E">
      <w:pPr>
        <w:pStyle w:val="Default"/>
        <w:jc w:val="both"/>
        <w:rPr>
          <w:rFonts w:ascii="Calibri" w:hAnsi="Calibri" w:cs="Calibri"/>
          <w:b/>
          <w:u w:val="single"/>
        </w:rPr>
      </w:pPr>
    </w:p>
    <w:p w:rsidR="00896403" w:rsidRDefault="00896403" w:rsidP="00711B2E">
      <w:pPr>
        <w:pStyle w:val="Default"/>
        <w:jc w:val="both"/>
        <w:rPr>
          <w:rFonts w:ascii="Calibri" w:hAnsi="Calibri" w:cs="Calibri"/>
          <w:b/>
          <w:u w:val="single"/>
        </w:rPr>
      </w:pPr>
    </w:p>
    <w:p w:rsidR="00EC6187" w:rsidRDefault="00EC6187">
      <w:pPr>
        <w:rPr>
          <w:rFonts w:ascii="Calibri" w:eastAsia="MS Mincho" w:hAnsi="Calibri" w:cs="Calibri"/>
          <w:b/>
          <w:color w:val="000000"/>
          <w:szCs w:val="24"/>
          <w:u w:val="single"/>
          <w:lang w:eastAsia="en-GB"/>
        </w:rPr>
      </w:pPr>
      <w:r>
        <w:rPr>
          <w:rFonts w:ascii="Calibri" w:hAnsi="Calibri" w:cs="Calibri"/>
          <w:b/>
          <w:u w:val="single"/>
        </w:rPr>
        <w:br w:type="page"/>
      </w:r>
    </w:p>
    <w:p w:rsidR="00896403" w:rsidRPr="0005580E" w:rsidRDefault="00B2775C" w:rsidP="00711B2E">
      <w:pPr>
        <w:pStyle w:val="Default"/>
        <w:jc w:val="both"/>
        <w:rPr>
          <w:rFonts w:ascii="Calibri" w:hAnsi="Calibri" w:cs="Calibri"/>
          <w:b/>
          <w:sz w:val="20"/>
          <w:szCs w:val="20"/>
        </w:rPr>
      </w:pPr>
      <w:r w:rsidRPr="0005580E">
        <w:rPr>
          <w:rFonts w:ascii="Calibri" w:hAnsi="Calibri" w:cs="Calibri"/>
          <w:b/>
          <w:sz w:val="20"/>
          <w:szCs w:val="20"/>
        </w:rPr>
        <w:lastRenderedPageBreak/>
        <w:t>Appendix 2</w:t>
      </w:r>
    </w:p>
    <w:p w:rsidR="00B2775C" w:rsidRDefault="00B2775C">
      <w:pPr>
        <w:rPr>
          <w:rFonts w:ascii="Calibri" w:hAnsi="Calibri" w:cs="Calibri"/>
          <w:b/>
          <w:u w:val="single"/>
        </w:rPr>
      </w:pPr>
    </w:p>
    <w:p w:rsidR="00B2775C" w:rsidRPr="00640F82" w:rsidRDefault="00B2775C" w:rsidP="00B2775C">
      <w:pPr>
        <w:pStyle w:val="Header"/>
        <w:rPr>
          <w:rFonts w:ascii="Arial" w:hAnsi="Arial" w:cs="Arial"/>
        </w:rPr>
      </w:pPr>
    </w:p>
    <w:p w:rsidR="00B2775C" w:rsidRPr="00640F82" w:rsidRDefault="00B2775C" w:rsidP="00B2775C">
      <w:pPr>
        <w:rPr>
          <w:rFonts w:ascii="Arial" w:hAnsi="Arial" w:cs="Arial"/>
          <w:lang w:val="en-US"/>
        </w:rPr>
      </w:pPr>
      <w:r>
        <w:rPr>
          <w:noProof/>
          <w:lang w:eastAsia="en-GB"/>
        </w:rPr>
        <w:drawing>
          <wp:anchor distT="0" distB="0" distL="114300" distR="114300" simplePos="0" relativeHeight="251660800" behindDoc="0" locked="1" layoutInCell="1" allowOverlap="1" wp14:anchorId="31D0A2FF" wp14:editId="2C09F0D9">
            <wp:simplePos x="0" y="0"/>
            <wp:positionH relativeFrom="page">
              <wp:align>center</wp:align>
            </wp:positionH>
            <wp:positionV relativeFrom="paragraph">
              <wp:posOffset>-276860</wp:posOffset>
            </wp:positionV>
            <wp:extent cx="3484800" cy="5796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84800" cy="579600"/>
                    </a:xfrm>
                    <a:prstGeom prst="rect">
                      <a:avLst/>
                    </a:prstGeom>
                  </pic:spPr>
                </pic:pic>
              </a:graphicData>
            </a:graphic>
            <wp14:sizeRelH relativeFrom="margin">
              <wp14:pctWidth>0</wp14:pctWidth>
            </wp14:sizeRelH>
            <wp14:sizeRelV relativeFrom="margin">
              <wp14:pctHeight>0</wp14:pctHeight>
            </wp14:sizeRelV>
          </wp:anchor>
        </w:drawing>
      </w:r>
    </w:p>
    <w:p w:rsidR="00B2775C" w:rsidRDefault="00B2775C" w:rsidP="00B2775C">
      <w:pPr>
        <w:rPr>
          <w:rFonts w:ascii="Arial" w:hAnsi="Arial" w:cs="Arial"/>
          <w:lang w:val="en-US"/>
        </w:rPr>
      </w:pPr>
    </w:p>
    <w:p w:rsidR="00B2775C" w:rsidRDefault="00B2775C" w:rsidP="00B2775C">
      <w:pPr>
        <w:jc w:val="center"/>
        <w:rPr>
          <w:rFonts w:ascii="Arial" w:hAnsi="Arial" w:cs="Arial"/>
          <w:b/>
          <w:sz w:val="28"/>
          <w:szCs w:val="28"/>
        </w:rPr>
      </w:pPr>
    </w:p>
    <w:p w:rsidR="00B2775C" w:rsidRDefault="00B2775C" w:rsidP="00B2775C">
      <w:pPr>
        <w:jc w:val="center"/>
        <w:rPr>
          <w:rFonts w:ascii="Arial" w:hAnsi="Arial" w:cs="Arial"/>
          <w:b/>
          <w:sz w:val="28"/>
          <w:szCs w:val="28"/>
        </w:rPr>
      </w:pPr>
      <w:r w:rsidRPr="00BE1B52">
        <w:rPr>
          <w:rFonts w:ascii="Arial" w:hAnsi="Arial" w:cs="Arial"/>
          <w:b/>
          <w:sz w:val="28"/>
          <w:szCs w:val="28"/>
        </w:rPr>
        <w:t xml:space="preserve">Report to </w:t>
      </w:r>
    </w:p>
    <w:p w:rsidR="00B2775C" w:rsidRPr="00BE1B52" w:rsidRDefault="00B2775C" w:rsidP="00B2775C">
      <w:pPr>
        <w:jc w:val="center"/>
        <w:rPr>
          <w:rFonts w:ascii="Arial" w:hAnsi="Arial" w:cs="Arial"/>
          <w:b/>
          <w:sz w:val="28"/>
          <w:szCs w:val="28"/>
        </w:rPr>
      </w:pPr>
    </w:p>
    <w:p w:rsidR="00B2775C" w:rsidRPr="001F632F" w:rsidRDefault="00B2775C" w:rsidP="00B2775C">
      <w:pPr>
        <w:jc w:val="center"/>
        <w:rPr>
          <w:rFonts w:ascii="Arial" w:hAnsi="Arial" w:cs="Arial"/>
          <w:b/>
          <w:sz w:val="28"/>
          <w:szCs w:val="28"/>
        </w:rPr>
      </w:pPr>
      <w:r w:rsidRPr="001F632F">
        <w:rPr>
          <w:rFonts w:ascii="Arial" w:hAnsi="Arial" w:cs="Arial"/>
          <w:b/>
          <w:sz w:val="28"/>
          <w:szCs w:val="28"/>
        </w:rPr>
        <w:t>North East Lincolnshire Council – Health Scrutiny Panel</w:t>
      </w:r>
    </w:p>
    <w:p w:rsidR="00B2775C" w:rsidRPr="00BE1B52" w:rsidRDefault="00B2775C" w:rsidP="00B2775C">
      <w:pPr>
        <w:rPr>
          <w:rFonts w:ascii="Arial" w:hAnsi="Arial" w:cs="Arial"/>
          <w:sz w:val="28"/>
          <w:szCs w:val="28"/>
        </w:rPr>
      </w:pPr>
    </w:p>
    <w:p w:rsidR="00B2775C" w:rsidRPr="00BE1B52" w:rsidRDefault="00B2775C" w:rsidP="00B2775C">
      <w:pPr>
        <w:rPr>
          <w:rFonts w:ascii="Arial" w:hAnsi="Arial" w:cs="Arial"/>
          <w:sz w:val="28"/>
          <w:szCs w:val="28"/>
        </w:rPr>
      </w:pPr>
    </w:p>
    <w:p w:rsidR="00B2775C" w:rsidRPr="00BE1B52" w:rsidRDefault="00B2775C" w:rsidP="00B2775C">
      <w:pPr>
        <w:jc w:val="center"/>
        <w:rPr>
          <w:rFonts w:ascii="Arial" w:hAnsi="Arial" w:cs="Arial"/>
          <w:b/>
          <w:sz w:val="28"/>
          <w:szCs w:val="28"/>
        </w:rPr>
      </w:pPr>
      <w:r>
        <w:rPr>
          <w:rFonts w:ascii="Arial" w:hAnsi="Arial" w:cs="Arial"/>
          <w:b/>
          <w:sz w:val="28"/>
          <w:szCs w:val="28"/>
        </w:rPr>
        <w:t xml:space="preserve">Date of Report:  13 January 2020 </w:t>
      </w:r>
    </w:p>
    <w:p w:rsidR="00B2775C" w:rsidRPr="00BE1B52" w:rsidRDefault="00B2775C" w:rsidP="00B2775C">
      <w:pPr>
        <w:rPr>
          <w:rFonts w:ascii="Arial" w:hAnsi="Arial" w:cs="Arial"/>
          <w:sz w:val="28"/>
          <w:szCs w:val="28"/>
        </w:rPr>
      </w:pPr>
    </w:p>
    <w:p w:rsidR="00B2775C" w:rsidRPr="00BE1B52" w:rsidRDefault="00B2775C" w:rsidP="00B2775C">
      <w:pPr>
        <w:rPr>
          <w:rFonts w:ascii="Arial" w:hAnsi="Arial" w:cs="Arial"/>
          <w:sz w:val="28"/>
          <w:szCs w:val="28"/>
        </w:rPr>
      </w:pPr>
    </w:p>
    <w:p w:rsidR="00B2775C" w:rsidRDefault="00B2775C" w:rsidP="00B2775C">
      <w:pPr>
        <w:jc w:val="center"/>
        <w:rPr>
          <w:rFonts w:ascii="Arial" w:hAnsi="Arial" w:cs="Arial"/>
          <w:b/>
          <w:sz w:val="28"/>
          <w:szCs w:val="28"/>
        </w:rPr>
      </w:pPr>
      <w:r w:rsidRPr="00BE1B52">
        <w:rPr>
          <w:rFonts w:ascii="Arial" w:hAnsi="Arial" w:cs="Arial"/>
          <w:b/>
          <w:sz w:val="28"/>
          <w:szCs w:val="28"/>
        </w:rPr>
        <w:t xml:space="preserve">Application by </w:t>
      </w:r>
    </w:p>
    <w:p w:rsidR="00B2775C" w:rsidRPr="00BE1B52" w:rsidRDefault="00B2775C" w:rsidP="00B2775C">
      <w:pPr>
        <w:jc w:val="center"/>
        <w:rPr>
          <w:rFonts w:ascii="Arial" w:hAnsi="Arial" w:cs="Arial"/>
          <w:b/>
          <w:sz w:val="28"/>
          <w:szCs w:val="28"/>
        </w:rPr>
      </w:pPr>
      <w:r>
        <w:rPr>
          <w:rFonts w:ascii="Arial" w:hAnsi="Arial" w:cs="Arial"/>
          <w:b/>
          <w:sz w:val="28"/>
          <w:szCs w:val="28"/>
        </w:rPr>
        <w:t>Beacon Medical &amp; Dr A Kumar</w:t>
      </w:r>
    </w:p>
    <w:p w:rsidR="00B2775C" w:rsidRPr="00BE1B52" w:rsidRDefault="00B2775C" w:rsidP="00B2775C">
      <w:pPr>
        <w:rPr>
          <w:rFonts w:ascii="Arial" w:hAnsi="Arial" w:cs="Arial"/>
          <w:b/>
          <w:bCs/>
          <w:sz w:val="28"/>
          <w:szCs w:val="28"/>
        </w:rPr>
      </w:pPr>
    </w:p>
    <w:p w:rsidR="00B2775C" w:rsidRPr="00BE1B52" w:rsidRDefault="00B2775C" w:rsidP="00B2775C">
      <w:pPr>
        <w:rPr>
          <w:rFonts w:ascii="Arial" w:hAnsi="Arial" w:cs="Arial"/>
          <w:b/>
          <w:bCs/>
          <w:sz w:val="28"/>
          <w:szCs w:val="28"/>
        </w:rPr>
      </w:pPr>
    </w:p>
    <w:p w:rsidR="00B2775C" w:rsidRDefault="00B2775C" w:rsidP="00B2775C">
      <w:pPr>
        <w:rPr>
          <w:rFonts w:ascii="Arial" w:hAnsi="Arial" w:cs="Arial"/>
          <w:b/>
          <w:bCs/>
          <w:sz w:val="28"/>
          <w:szCs w:val="28"/>
        </w:rPr>
      </w:pPr>
      <w:r w:rsidRPr="00BE1B52">
        <w:rPr>
          <w:rFonts w:ascii="Arial" w:hAnsi="Arial" w:cs="Arial"/>
          <w:b/>
          <w:bCs/>
          <w:sz w:val="28"/>
          <w:szCs w:val="28"/>
        </w:rPr>
        <w:t xml:space="preserve">Report </w:t>
      </w:r>
      <w:r>
        <w:rPr>
          <w:rFonts w:ascii="Arial" w:hAnsi="Arial" w:cs="Arial"/>
          <w:b/>
          <w:bCs/>
          <w:sz w:val="28"/>
          <w:szCs w:val="28"/>
        </w:rPr>
        <w:t>Prepared by:</w:t>
      </w:r>
    </w:p>
    <w:p w:rsidR="00B2775C" w:rsidRPr="00BE1B52" w:rsidRDefault="00B2775C" w:rsidP="00B2775C">
      <w:pPr>
        <w:rPr>
          <w:rFonts w:ascii="Arial" w:hAnsi="Arial" w:cs="Arial"/>
          <w:b/>
          <w:bCs/>
          <w:sz w:val="28"/>
          <w:szCs w:val="28"/>
        </w:rPr>
      </w:pPr>
      <w:r>
        <w:rPr>
          <w:rFonts w:ascii="Arial" w:hAnsi="Arial" w:cs="Arial"/>
          <w:b/>
          <w:bCs/>
          <w:sz w:val="28"/>
          <w:szCs w:val="28"/>
        </w:rPr>
        <w:t xml:space="preserve">Bronya </w:t>
      </w:r>
      <w:proofErr w:type="spellStart"/>
      <w:r>
        <w:rPr>
          <w:rFonts w:ascii="Arial" w:hAnsi="Arial" w:cs="Arial"/>
          <w:b/>
          <w:bCs/>
          <w:sz w:val="28"/>
          <w:szCs w:val="28"/>
        </w:rPr>
        <w:t>Glet</w:t>
      </w:r>
      <w:proofErr w:type="spellEnd"/>
      <w:r>
        <w:rPr>
          <w:rFonts w:ascii="Arial" w:hAnsi="Arial" w:cs="Arial"/>
          <w:b/>
          <w:bCs/>
          <w:sz w:val="28"/>
          <w:szCs w:val="28"/>
        </w:rPr>
        <w:t>, Beacon Medical</w:t>
      </w:r>
    </w:p>
    <w:p w:rsidR="00B2775C" w:rsidRPr="00BE1B52" w:rsidRDefault="00B2775C" w:rsidP="00B2775C">
      <w:pPr>
        <w:rPr>
          <w:rFonts w:ascii="Arial" w:hAnsi="Arial" w:cs="Arial"/>
          <w:b/>
          <w:bCs/>
          <w:sz w:val="28"/>
          <w:szCs w:val="28"/>
        </w:rPr>
      </w:pPr>
    </w:p>
    <w:p w:rsidR="00B2775C" w:rsidRPr="00BE1B52" w:rsidRDefault="00B2775C" w:rsidP="00B2775C">
      <w:pPr>
        <w:rPr>
          <w:rFonts w:ascii="Arial" w:hAnsi="Arial" w:cs="Arial"/>
          <w:bCs/>
          <w:sz w:val="28"/>
          <w:szCs w:val="28"/>
        </w:rPr>
      </w:pPr>
    </w:p>
    <w:p w:rsidR="00B2775C" w:rsidRPr="00BE1B52" w:rsidRDefault="00B2775C" w:rsidP="00B2775C">
      <w:pPr>
        <w:numPr>
          <w:ilvl w:val="0"/>
          <w:numId w:val="27"/>
        </w:numPr>
        <w:ind w:left="360"/>
        <w:rPr>
          <w:rFonts w:ascii="Arial" w:hAnsi="Arial" w:cs="Arial"/>
          <w:b/>
          <w:sz w:val="28"/>
          <w:szCs w:val="28"/>
        </w:rPr>
      </w:pPr>
      <w:r w:rsidRPr="00BE1B52">
        <w:rPr>
          <w:rFonts w:ascii="Arial" w:hAnsi="Arial" w:cs="Arial"/>
          <w:b/>
          <w:sz w:val="28"/>
          <w:szCs w:val="28"/>
        </w:rPr>
        <w:t xml:space="preserve">Introduction </w:t>
      </w:r>
    </w:p>
    <w:p w:rsidR="00B2775C" w:rsidRPr="00BE1B52" w:rsidRDefault="00B2775C" w:rsidP="00B2775C">
      <w:pPr>
        <w:rPr>
          <w:rFonts w:ascii="Arial" w:hAnsi="Arial" w:cs="Arial"/>
          <w:b/>
          <w:sz w:val="28"/>
          <w:szCs w:val="28"/>
        </w:rPr>
      </w:pPr>
    </w:p>
    <w:p w:rsidR="00B2775C" w:rsidRPr="00BE1B52" w:rsidRDefault="00B2775C" w:rsidP="00B2775C">
      <w:pPr>
        <w:ind w:left="1200" w:hanging="840"/>
        <w:rPr>
          <w:rFonts w:ascii="Arial" w:hAnsi="Arial" w:cs="Arial"/>
          <w:b/>
          <w:sz w:val="28"/>
          <w:szCs w:val="28"/>
        </w:rPr>
      </w:pPr>
      <w:r w:rsidRPr="00BE1B52">
        <w:rPr>
          <w:rFonts w:ascii="Arial" w:hAnsi="Arial" w:cs="Arial"/>
          <w:sz w:val="28"/>
          <w:szCs w:val="28"/>
        </w:rPr>
        <w:t>1.1</w:t>
      </w:r>
      <w:r w:rsidRPr="00BE1B52">
        <w:rPr>
          <w:rFonts w:ascii="Arial" w:hAnsi="Arial" w:cs="Arial"/>
          <w:sz w:val="28"/>
          <w:szCs w:val="28"/>
        </w:rPr>
        <w:tab/>
        <w:t>This document is to provide a briefing on the engagement process undertaken by the practices</w:t>
      </w:r>
      <w:r>
        <w:rPr>
          <w:rFonts w:ascii="Arial" w:hAnsi="Arial" w:cs="Arial"/>
          <w:sz w:val="28"/>
          <w:szCs w:val="28"/>
        </w:rPr>
        <w:t>.</w:t>
      </w:r>
    </w:p>
    <w:p w:rsidR="00B2775C" w:rsidRPr="00BE1B52" w:rsidRDefault="00B2775C" w:rsidP="00B2775C">
      <w:pPr>
        <w:rPr>
          <w:rFonts w:ascii="Arial" w:hAnsi="Arial" w:cs="Arial"/>
          <w:b/>
          <w:sz w:val="28"/>
          <w:szCs w:val="28"/>
        </w:rPr>
      </w:pPr>
    </w:p>
    <w:p w:rsidR="00B2775C" w:rsidRDefault="00B2775C" w:rsidP="00B2775C">
      <w:pPr>
        <w:ind w:left="1200" w:hanging="840"/>
        <w:rPr>
          <w:rFonts w:ascii="Arial" w:hAnsi="Arial" w:cs="Arial"/>
          <w:b/>
          <w:sz w:val="28"/>
          <w:szCs w:val="28"/>
          <w:u w:val="single"/>
        </w:rPr>
      </w:pPr>
      <w:r w:rsidRPr="00BE1B52">
        <w:rPr>
          <w:rFonts w:ascii="Arial" w:hAnsi="Arial" w:cs="Arial"/>
          <w:sz w:val="28"/>
          <w:szCs w:val="28"/>
        </w:rPr>
        <w:t>1.2</w:t>
      </w:r>
      <w:r w:rsidRPr="00BE1B52">
        <w:rPr>
          <w:rFonts w:ascii="Arial" w:hAnsi="Arial" w:cs="Arial"/>
          <w:sz w:val="28"/>
          <w:szCs w:val="28"/>
        </w:rPr>
        <w:tab/>
      </w:r>
      <w:r w:rsidRPr="00BE1B52">
        <w:rPr>
          <w:rFonts w:ascii="Arial" w:hAnsi="Arial" w:cs="Arial"/>
          <w:b/>
          <w:sz w:val="28"/>
          <w:szCs w:val="28"/>
          <w:u w:val="single"/>
        </w:rPr>
        <w:t xml:space="preserve">Proposal to merge </w:t>
      </w:r>
    </w:p>
    <w:p w:rsidR="00B2775C" w:rsidRPr="00BE1B52" w:rsidRDefault="00B2775C" w:rsidP="00B2775C">
      <w:pPr>
        <w:ind w:left="1200" w:hanging="840"/>
        <w:rPr>
          <w:rFonts w:ascii="Arial" w:hAnsi="Arial" w:cs="Arial"/>
          <w:color w:val="FF0000"/>
          <w:sz w:val="28"/>
          <w:szCs w:val="28"/>
        </w:rPr>
      </w:pPr>
    </w:p>
    <w:p w:rsidR="00B2775C" w:rsidRPr="00BE1B52" w:rsidRDefault="00B2775C" w:rsidP="00B2775C">
      <w:pPr>
        <w:ind w:left="1200" w:hanging="840"/>
        <w:rPr>
          <w:rFonts w:ascii="Arial" w:hAnsi="Arial" w:cs="Arial"/>
          <w:sz w:val="28"/>
          <w:szCs w:val="28"/>
        </w:rPr>
      </w:pPr>
      <w:r w:rsidRPr="00BE1B52">
        <w:rPr>
          <w:rFonts w:ascii="Arial" w:hAnsi="Arial" w:cs="Arial"/>
          <w:sz w:val="28"/>
          <w:szCs w:val="28"/>
        </w:rPr>
        <w:t>1.2.1</w:t>
      </w:r>
      <w:r w:rsidRPr="00BE1B52">
        <w:rPr>
          <w:rFonts w:ascii="Arial" w:hAnsi="Arial" w:cs="Arial"/>
          <w:sz w:val="28"/>
          <w:szCs w:val="28"/>
        </w:rPr>
        <w:tab/>
      </w:r>
      <w:r>
        <w:rPr>
          <w:rFonts w:ascii="Arial" w:hAnsi="Arial" w:cs="Arial"/>
          <w:sz w:val="28"/>
          <w:szCs w:val="28"/>
        </w:rPr>
        <w:t xml:space="preserve">Beacon Medical and Dr A </w:t>
      </w:r>
      <w:proofErr w:type="gramStart"/>
      <w:r>
        <w:rPr>
          <w:rFonts w:ascii="Arial" w:hAnsi="Arial" w:cs="Arial"/>
          <w:sz w:val="28"/>
          <w:szCs w:val="28"/>
        </w:rPr>
        <w:t xml:space="preserve">Kumar </w:t>
      </w:r>
      <w:r w:rsidRPr="00BE1B52">
        <w:rPr>
          <w:rFonts w:ascii="Arial" w:hAnsi="Arial" w:cs="Arial"/>
          <w:sz w:val="28"/>
          <w:szCs w:val="28"/>
        </w:rPr>
        <w:t xml:space="preserve"> have</w:t>
      </w:r>
      <w:proofErr w:type="gramEnd"/>
      <w:r w:rsidRPr="00BE1B52">
        <w:rPr>
          <w:rFonts w:ascii="Arial" w:hAnsi="Arial" w:cs="Arial"/>
          <w:sz w:val="28"/>
          <w:szCs w:val="28"/>
        </w:rPr>
        <w:t xml:space="preserve"> requested to merge their practices.</w:t>
      </w:r>
    </w:p>
    <w:p w:rsidR="00B2775C" w:rsidRPr="00BE1B52" w:rsidRDefault="00B2775C" w:rsidP="00B2775C">
      <w:pPr>
        <w:ind w:left="1200" w:hanging="840"/>
        <w:rPr>
          <w:rFonts w:ascii="Arial" w:hAnsi="Arial" w:cs="Arial"/>
          <w:sz w:val="28"/>
          <w:szCs w:val="28"/>
        </w:rPr>
      </w:pPr>
    </w:p>
    <w:p w:rsidR="00B2775C" w:rsidRPr="00BE1B52" w:rsidRDefault="00B2775C" w:rsidP="00B2775C">
      <w:pPr>
        <w:ind w:left="1200" w:hanging="840"/>
        <w:rPr>
          <w:rFonts w:ascii="Arial" w:hAnsi="Arial" w:cs="Arial"/>
          <w:sz w:val="28"/>
          <w:szCs w:val="28"/>
        </w:rPr>
      </w:pPr>
      <w:r w:rsidRPr="00BE1B52">
        <w:rPr>
          <w:rFonts w:ascii="Arial" w:hAnsi="Arial" w:cs="Arial"/>
          <w:sz w:val="28"/>
          <w:szCs w:val="28"/>
        </w:rPr>
        <w:t>1.2.2</w:t>
      </w:r>
      <w:r w:rsidRPr="00BE1B52">
        <w:rPr>
          <w:rFonts w:ascii="Arial" w:hAnsi="Arial" w:cs="Arial"/>
          <w:sz w:val="28"/>
          <w:szCs w:val="28"/>
        </w:rPr>
        <w:tab/>
        <w:t xml:space="preserve">Both surgeries currently operate across </w:t>
      </w:r>
      <w:r>
        <w:rPr>
          <w:rFonts w:ascii="Arial" w:hAnsi="Arial" w:cs="Arial"/>
          <w:sz w:val="28"/>
          <w:szCs w:val="28"/>
        </w:rPr>
        <w:t xml:space="preserve">one </w:t>
      </w:r>
      <w:r w:rsidRPr="00BE1B52">
        <w:rPr>
          <w:rFonts w:ascii="Arial" w:hAnsi="Arial" w:cs="Arial"/>
          <w:sz w:val="28"/>
          <w:szCs w:val="28"/>
        </w:rPr>
        <w:t>site</w:t>
      </w:r>
      <w:r>
        <w:rPr>
          <w:rFonts w:ascii="Arial" w:hAnsi="Arial" w:cs="Arial"/>
          <w:sz w:val="28"/>
          <w:szCs w:val="28"/>
        </w:rPr>
        <w:t xml:space="preserve"> each</w:t>
      </w:r>
      <w:r w:rsidRPr="00BE1B52">
        <w:rPr>
          <w:rFonts w:ascii="Arial" w:hAnsi="Arial" w:cs="Arial"/>
          <w:sz w:val="28"/>
          <w:szCs w:val="28"/>
        </w:rPr>
        <w:t xml:space="preserve">, namely: </w:t>
      </w:r>
    </w:p>
    <w:p w:rsidR="00B2775C" w:rsidRPr="00BE1B52" w:rsidRDefault="00B2775C" w:rsidP="00B2775C">
      <w:pPr>
        <w:ind w:left="1200" w:hanging="840"/>
        <w:rPr>
          <w:rFonts w:ascii="Arial" w:hAnsi="Arial" w:cs="Arial"/>
          <w:sz w:val="28"/>
          <w:szCs w:val="28"/>
        </w:rPr>
      </w:pPr>
    </w:p>
    <w:p w:rsidR="00B2775C" w:rsidRPr="00BE1B52" w:rsidRDefault="00B2775C" w:rsidP="00B2775C">
      <w:pPr>
        <w:tabs>
          <w:tab w:val="left" w:pos="1920"/>
        </w:tabs>
        <w:ind w:left="1200" w:hanging="840"/>
        <w:rPr>
          <w:rFonts w:ascii="Arial" w:hAnsi="Arial" w:cs="Arial"/>
          <w:sz w:val="28"/>
          <w:szCs w:val="28"/>
        </w:rPr>
      </w:pPr>
      <w:r w:rsidRPr="00BE1B52">
        <w:rPr>
          <w:rFonts w:ascii="Arial" w:hAnsi="Arial" w:cs="Arial"/>
          <w:sz w:val="28"/>
          <w:szCs w:val="28"/>
        </w:rPr>
        <w:tab/>
      </w:r>
      <w:r w:rsidRPr="00BE1B52">
        <w:rPr>
          <w:rFonts w:ascii="Arial" w:hAnsi="Arial" w:cs="Arial"/>
          <w:sz w:val="28"/>
          <w:szCs w:val="28"/>
        </w:rPr>
        <w:tab/>
      </w:r>
    </w:p>
    <w:p w:rsidR="00B2775C" w:rsidRPr="008E1AC4" w:rsidRDefault="00B2775C" w:rsidP="00B2775C">
      <w:pPr>
        <w:tabs>
          <w:tab w:val="left" w:pos="1920"/>
        </w:tabs>
        <w:ind w:left="1134" w:hanging="840"/>
        <w:rPr>
          <w:rFonts w:ascii="Arial" w:hAnsi="Arial" w:cs="Arial"/>
          <w:b/>
          <w:sz w:val="28"/>
          <w:szCs w:val="28"/>
        </w:rPr>
      </w:pPr>
      <w:r>
        <w:rPr>
          <w:rFonts w:ascii="Arial" w:hAnsi="Arial" w:cs="Arial"/>
          <w:sz w:val="28"/>
          <w:szCs w:val="28"/>
        </w:rPr>
        <w:tab/>
      </w:r>
      <w:r>
        <w:rPr>
          <w:rFonts w:ascii="Arial" w:hAnsi="Arial" w:cs="Arial"/>
          <w:b/>
          <w:sz w:val="28"/>
          <w:szCs w:val="28"/>
        </w:rPr>
        <w:t>Beacon Medical</w:t>
      </w:r>
    </w:p>
    <w:p w:rsidR="00B2775C" w:rsidRPr="008E1AC4" w:rsidRDefault="00B2775C" w:rsidP="00B2775C">
      <w:pPr>
        <w:tabs>
          <w:tab w:val="left" w:pos="1920"/>
        </w:tabs>
        <w:ind w:left="1134" w:hanging="840"/>
        <w:rPr>
          <w:rFonts w:ascii="Arial" w:hAnsi="Arial" w:cs="Arial"/>
          <w:b/>
          <w:sz w:val="28"/>
          <w:szCs w:val="28"/>
        </w:rPr>
      </w:pPr>
    </w:p>
    <w:p w:rsidR="00B2775C" w:rsidRPr="008E1AC4" w:rsidRDefault="00B2775C" w:rsidP="00B2775C">
      <w:pPr>
        <w:tabs>
          <w:tab w:val="left" w:pos="1985"/>
        </w:tabs>
        <w:ind w:left="1985" w:hanging="840"/>
        <w:rPr>
          <w:rFonts w:ascii="Arial" w:hAnsi="Arial" w:cs="Arial"/>
          <w:sz w:val="28"/>
          <w:szCs w:val="28"/>
        </w:rPr>
      </w:pPr>
      <w:r w:rsidRPr="008E1AC4">
        <w:rPr>
          <w:rFonts w:ascii="Arial" w:hAnsi="Arial" w:cs="Arial"/>
          <w:sz w:val="28"/>
          <w:szCs w:val="28"/>
        </w:rPr>
        <w:t>Address:</w:t>
      </w:r>
      <w:r>
        <w:rPr>
          <w:rFonts w:ascii="Arial" w:hAnsi="Arial" w:cs="Arial"/>
          <w:sz w:val="28"/>
          <w:szCs w:val="28"/>
        </w:rPr>
        <w:t xml:space="preserve">  Cleethorpes Primary Care Centre, St Hugh’s Avenue, Cleethorpes, DN35 8EB</w:t>
      </w:r>
    </w:p>
    <w:p w:rsidR="00B2775C" w:rsidRPr="008E1AC4" w:rsidRDefault="00B2775C" w:rsidP="00B2775C">
      <w:pPr>
        <w:ind w:left="1200" w:hanging="840"/>
        <w:rPr>
          <w:rFonts w:ascii="Arial" w:hAnsi="Arial" w:cs="Arial"/>
          <w:sz w:val="28"/>
          <w:szCs w:val="28"/>
        </w:rPr>
      </w:pPr>
    </w:p>
    <w:p w:rsidR="00B2775C" w:rsidRPr="008E1AC4" w:rsidRDefault="00B2775C" w:rsidP="00B2775C">
      <w:pPr>
        <w:ind w:left="1200" w:hanging="66"/>
        <w:rPr>
          <w:rFonts w:ascii="Arial" w:hAnsi="Arial" w:cs="Arial"/>
          <w:i/>
          <w:sz w:val="28"/>
          <w:szCs w:val="28"/>
        </w:rPr>
      </w:pPr>
    </w:p>
    <w:p w:rsidR="00B2775C" w:rsidRPr="008E1AC4" w:rsidRDefault="00B2775C" w:rsidP="00B2775C">
      <w:pPr>
        <w:tabs>
          <w:tab w:val="left" w:pos="1920"/>
        </w:tabs>
        <w:ind w:left="1134" w:hanging="840"/>
        <w:rPr>
          <w:rFonts w:ascii="Arial" w:hAnsi="Arial" w:cs="Arial"/>
          <w:b/>
          <w:sz w:val="28"/>
          <w:szCs w:val="28"/>
        </w:rPr>
      </w:pPr>
      <w:r w:rsidRPr="008E1AC4">
        <w:rPr>
          <w:rFonts w:ascii="Arial" w:hAnsi="Arial" w:cs="Arial"/>
          <w:b/>
          <w:sz w:val="28"/>
          <w:szCs w:val="28"/>
        </w:rPr>
        <w:tab/>
      </w:r>
      <w:r>
        <w:rPr>
          <w:rFonts w:ascii="Arial" w:hAnsi="Arial" w:cs="Arial"/>
          <w:b/>
          <w:sz w:val="28"/>
          <w:szCs w:val="28"/>
        </w:rPr>
        <w:t>Dr A Kumar</w:t>
      </w:r>
    </w:p>
    <w:p w:rsidR="00B2775C" w:rsidRPr="008E1AC4" w:rsidRDefault="00B2775C" w:rsidP="00B2775C">
      <w:pPr>
        <w:tabs>
          <w:tab w:val="left" w:pos="1920"/>
        </w:tabs>
        <w:ind w:left="1134" w:hanging="840"/>
        <w:rPr>
          <w:rFonts w:ascii="Arial" w:hAnsi="Arial" w:cs="Arial"/>
          <w:b/>
          <w:sz w:val="28"/>
          <w:szCs w:val="28"/>
        </w:rPr>
      </w:pPr>
    </w:p>
    <w:p w:rsidR="00B2775C" w:rsidRPr="0002193F" w:rsidRDefault="00B2775C" w:rsidP="00B2775C">
      <w:pPr>
        <w:tabs>
          <w:tab w:val="left" w:pos="1985"/>
        </w:tabs>
        <w:ind w:left="1985" w:hanging="840"/>
        <w:rPr>
          <w:rFonts w:ascii="Arial" w:hAnsi="Arial" w:cs="Arial"/>
          <w:sz w:val="28"/>
          <w:szCs w:val="28"/>
        </w:rPr>
      </w:pPr>
      <w:r>
        <w:rPr>
          <w:rFonts w:ascii="Arial" w:hAnsi="Arial" w:cs="Arial"/>
          <w:sz w:val="28"/>
          <w:szCs w:val="28"/>
        </w:rPr>
        <w:t>Address</w:t>
      </w:r>
      <w:r w:rsidRPr="008E1AC4">
        <w:rPr>
          <w:rFonts w:ascii="Arial" w:hAnsi="Arial" w:cs="Arial"/>
          <w:sz w:val="28"/>
          <w:szCs w:val="28"/>
        </w:rPr>
        <w:t>:</w:t>
      </w:r>
      <w:r>
        <w:rPr>
          <w:rFonts w:ascii="Arial" w:hAnsi="Arial" w:cs="Arial"/>
          <w:sz w:val="28"/>
          <w:szCs w:val="28"/>
        </w:rPr>
        <w:t xml:space="preserve">  Stirling Street Medical Centre, Stirling Street, Grimsby, DN31 3AE</w:t>
      </w:r>
    </w:p>
    <w:p w:rsidR="00B2775C" w:rsidRPr="00BE1B52" w:rsidRDefault="00B2775C" w:rsidP="00B2775C">
      <w:pPr>
        <w:ind w:left="1200" w:hanging="840"/>
        <w:rPr>
          <w:rFonts w:ascii="Arial" w:hAnsi="Arial" w:cs="Arial"/>
          <w:sz w:val="28"/>
          <w:szCs w:val="28"/>
        </w:rPr>
      </w:pPr>
    </w:p>
    <w:p w:rsidR="00B2775C" w:rsidRPr="00BE1B52" w:rsidRDefault="00B2775C" w:rsidP="00B2775C">
      <w:pPr>
        <w:rPr>
          <w:rFonts w:ascii="Arial" w:hAnsi="Arial" w:cs="Arial"/>
          <w:sz w:val="28"/>
          <w:szCs w:val="28"/>
        </w:rPr>
      </w:pPr>
    </w:p>
    <w:p w:rsidR="00B2775C" w:rsidRPr="00BE1B52" w:rsidRDefault="00B2775C" w:rsidP="00B2775C">
      <w:pPr>
        <w:rPr>
          <w:rFonts w:ascii="Arial" w:hAnsi="Arial" w:cs="Arial"/>
          <w:sz w:val="28"/>
          <w:szCs w:val="28"/>
        </w:rPr>
      </w:pPr>
    </w:p>
    <w:p w:rsidR="00B2775C" w:rsidRPr="00147D70" w:rsidRDefault="00B2775C" w:rsidP="00B2775C">
      <w:pPr>
        <w:pStyle w:val="ListParagraph"/>
        <w:numPr>
          <w:ilvl w:val="2"/>
          <w:numId w:val="32"/>
        </w:numPr>
        <w:spacing w:after="0" w:line="240" w:lineRule="auto"/>
        <w:jc w:val="both"/>
        <w:rPr>
          <w:rFonts w:ascii="Arial" w:hAnsi="Arial" w:cs="Arial"/>
          <w:sz w:val="28"/>
          <w:szCs w:val="28"/>
        </w:rPr>
      </w:pPr>
      <w:r w:rsidRPr="00147D70">
        <w:rPr>
          <w:rFonts w:ascii="Arial" w:hAnsi="Arial" w:cs="Arial"/>
          <w:sz w:val="28"/>
          <w:szCs w:val="28"/>
        </w:rPr>
        <w:t xml:space="preserve">If agreement is given by </w:t>
      </w:r>
      <w:r>
        <w:rPr>
          <w:rFonts w:ascii="Arial" w:hAnsi="Arial" w:cs="Arial"/>
          <w:sz w:val="28"/>
          <w:szCs w:val="28"/>
        </w:rPr>
        <w:t>the Commissioning Organisation</w:t>
      </w:r>
      <w:r w:rsidRPr="00147D70">
        <w:rPr>
          <w:rFonts w:ascii="Arial" w:hAnsi="Arial" w:cs="Arial"/>
          <w:sz w:val="28"/>
          <w:szCs w:val="28"/>
        </w:rPr>
        <w:t xml:space="preserve"> to merge,</w:t>
      </w:r>
      <w:r>
        <w:rPr>
          <w:rFonts w:ascii="Arial" w:hAnsi="Arial" w:cs="Arial"/>
          <w:sz w:val="28"/>
          <w:szCs w:val="28"/>
        </w:rPr>
        <w:t xml:space="preserve"> Dr A Kumar</w:t>
      </w:r>
      <w:r w:rsidRPr="00147D70">
        <w:rPr>
          <w:rFonts w:ascii="Arial" w:hAnsi="Arial" w:cs="Arial"/>
          <w:sz w:val="28"/>
          <w:szCs w:val="28"/>
        </w:rPr>
        <w:t xml:space="preserve"> will operate as </w:t>
      </w:r>
      <w:r>
        <w:rPr>
          <w:rFonts w:ascii="Arial" w:hAnsi="Arial" w:cs="Arial"/>
          <w:sz w:val="28"/>
          <w:szCs w:val="28"/>
        </w:rPr>
        <w:t xml:space="preserve">a </w:t>
      </w:r>
      <w:r w:rsidRPr="00147D70">
        <w:rPr>
          <w:rFonts w:ascii="Arial" w:hAnsi="Arial" w:cs="Arial"/>
          <w:sz w:val="28"/>
          <w:szCs w:val="28"/>
        </w:rPr>
        <w:t>satellite surger</w:t>
      </w:r>
      <w:r>
        <w:rPr>
          <w:rFonts w:ascii="Arial" w:hAnsi="Arial" w:cs="Arial"/>
          <w:sz w:val="28"/>
          <w:szCs w:val="28"/>
        </w:rPr>
        <w:t>y</w:t>
      </w:r>
      <w:r w:rsidRPr="00147D70">
        <w:rPr>
          <w:rFonts w:ascii="Arial" w:hAnsi="Arial" w:cs="Arial"/>
          <w:sz w:val="28"/>
          <w:szCs w:val="28"/>
        </w:rPr>
        <w:t xml:space="preserve"> within</w:t>
      </w:r>
      <w:r>
        <w:rPr>
          <w:rFonts w:ascii="Arial" w:hAnsi="Arial" w:cs="Arial"/>
          <w:sz w:val="28"/>
          <w:szCs w:val="28"/>
        </w:rPr>
        <w:t xml:space="preserve"> Stirling Street</w:t>
      </w:r>
      <w:r w:rsidRPr="00147D70">
        <w:rPr>
          <w:rFonts w:ascii="Arial" w:hAnsi="Arial" w:cs="Arial"/>
          <w:sz w:val="28"/>
          <w:szCs w:val="28"/>
        </w:rPr>
        <w:t xml:space="preserve"> </w:t>
      </w:r>
      <w:r>
        <w:rPr>
          <w:rFonts w:ascii="Arial" w:hAnsi="Arial" w:cs="Arial"/>
          <w:sz w:val="28"/>
          <w:szCs w:val="28"/>
        </w:rPr>
        <w:t xml:space="preserve">Medical Centre </w:t>
      </w:r>
      <w:r w:rsidRPr="00147D70">
        <w:rPr>
          <w:rFonts w:ascii="Arial" w:hAnsi="Arial" w:cs="Arial"/>
          <w:sz w:val="28"/>
          <w:szCs w:val="28"/>
        </w:rPr>
        <w:t xml:space="preserve">and the combined practices will be known as </w:t>
      </w:r>
      <w:r>
        <w:rPr>
          <w:rFonts w:ascii="Arial" w:hAnsi="Arial" w:cs="Arial"/>
          <w:sz w:val="28"/>
          <w:szCs w:val="28"/>
        </w:rPr>
        <w:t>Beacon Medical.</w:t>
      </w:r>
    </w:p>
    <w:p w:rsidR="00B2775C" w:rsidRPr="00BE1B52" w:rsidRDefault="00B2775C" w:rsidP="00B2775C">
      <w:pPr>
        <w:ind w:left="1200" w:hanging="840"/>
        <w:jc w:val="both"/>
        <w:rPr>
          <w:rFonts w:ascii="Arial" w:hAnsi="Arial" w:cs="Arial"/>
          <w:b/>
          <w:color w:val="800080"/>
          <w:sz w:val="28"/>
          <w:szCs w:val="28"/>
        </w:rPr>
      </w:pPr>
    </w:p>
    <w:p w:rsidR="00B2775C" w:rsidRPr="00BE1B52" w:rsidRDefault="00B2775C" w:rsidP="00B2775C">
      <w:pPr>
        <w:numPr>
          <w:ilvl w:val="2"/>
          <w:numId w:val="32"/>
        </w:numPr>
        <w:tabs>
          <w:tab w:val="clear" w:pos="1080"/>
          <w:tab w:val="num" w:pos="1134"/>
        </w:tabs>
        <w:ind w:left="1151" w:hanging="794"/>
        <w:jc w:val="both"/>
        <w:rPr>
          <w:rFonts w:ascii="Arial" w:hAnsi="Arial" w:cs="Arial"/>
          <w:sz w:val="28"/>
          <w:szCs w:val="28"/>
        </w:rPr>
      </w:pPr>
      <w:r w:rsidRPr="00BE1B52">
        <w:rPr>
          <w:rFonts w:ascii="Arial" w:hAnsi="Arial" w:cs="Arial"/>
          <w:sz w:val="28"/>
          <w:szCs w:val="28"/>
        </w:rPr>
        <w:t>An engagement exercise has been undertaken to obtain the views of patients and their feedback on the proposals will be</w:t>
      </w:r>
      <w:r>
        <w:rPr>
          <w:rFonts w:ascii="Arial" w:hAnsi="Arial" w:cs="Arial"/>
          <w:sz w:val="28"/>
          <w:szCs w:val="28"/>
        </w:rPr>
        <w:t xml:space="preserve"> taken into consideration at North East Lincolnshire CCG Primary Care Commissioning Committee </w:t>
      </w:r>
      <w:r w:rsidRPr="00BE1B52">
        <w:rPr>
          <w:rFonts w:ascii="Arial" w:hAnsi="Arial" w:cs="Arial"/>
          <w:sz w:val="28"/>
          <w:szCs w:val="28"/>
        </w:rPr>
        <w:t xml:space="preserve">when making its final decision on whether to allow the surgeries to merge.   </w:t>
      </w:r>
    </w:p>
    <w:p w:rsidR="00B2775C" w:rsidRPr="00BE1B52" w:rsidRDefault="00B2775C" w:rsidP="00B2775C">
      <w:pPr>
        <w:tabs>
          <w:tab w:val="left" w:pos="1080"/>
        </w:tabs>
        <w:ind w:left="1200" w:hanging="840"/>
        <w:jc w:val="both"/>
        <w:rPr>
          <w:rFonts w:ascii="Arial" w:hAnsi="Arial" w:cs="Arial"/>
          <w:color w:val="800080"/>
          <w:sz w:val="28"/>
          <w:szCs w:val="28"/>
        </w:rPr>
      </w:pPr>
    </w:p>
    <w:p w:rsidR="00B2775C" w:rsidRPr="00BE1B52" w:rsidRDefault="00B2775C" w:rsidP="00B2775C">
      <w:pPr>
        <w:numPr>
          <w:ilvl w:val="2"/>
          <w:numId w:val="32"/>
        </w:numPr>
        <w:ind w:left="1200" w:hanging="840"/>
        <w:jc w:val="both"/>
        <w:rPr>
          <w:rFonts w:ascii="Arial" w:hAnsi="Arial" w:cs="Arial"/>
          <w:sz w:val="28"/>
          <w:szCs w:val="28"/>
        </w:rPr>
      </w:pPr>
      <w:r w:rsidRPr="00BE1B52">
        <w:rPr>
          <w:rFonts w:ascii="Arial" w:hAnsi="Arial" w:cs="Arial"/>
          <w:sz w:val="28"/>
          <w:szCs w:val="28"/>
        </w:rPr>
        <w:t>As part of the engagement process, staff across all sites and local GP practices have been informed and offered the opportunity to provide feedback on the proposals.</w:t>
      </w:r>
    </w:p>
    <w:p w:rsidR="00B2775C" w:rsidRPr="00BE1B52" w:rsidRDefault="00B2775C" w:rsidP="00B2775C">
      <w:pPr>
        <w:tabs>
          <w:tab w:val="left" w:pos="1080"/>
        </w:tabs>
        <w:ind w:left="1200" w:hanging="840"/>
        <w:jc w:val="both"/>
        <w:rPr>
          <w:rFonts w:ascii="Arial" w:hAnsi="Arial" w:cs="Arial"/>
          <w:color w:val="800080"/>
          <w:sz w:val="28"/>
          <w:szCs w:val="28"/>
        </w:rPr>
      </w:pPr>
    </w:p>
    <w:p w:rsidR="00B2775C" w:rsidRPr="00B0292F" w:rsidRDefault="00B2775C" w:rsidP="00B0292F">
      <w:pPr>
        <w:numPr>
          <w:ilvl w:val="2"/>
          <w:numId w:val="32"/>
        </w:numPr>
        <w:ind w:left="1200" w:hanging="840"/>
        <w:jc w:val="both"/>
        <w:rPr>
          <w:rFonts w:ascii="Arial" w:hAnsi="Arial" w:cs="Arial"/>
          <w:color w:val="800080"/>
          <w:sz w:val="28"/>
          <w:szCs w:val="28"/>
        </w:rPr>
      </w:pPr>
      <w:r w:rsidRPr="00BE1B52">
        <w:rPr>
          <w:rFonts w:ascii="Arial" w:hAnsi="Arial" w:cs="Arial"/>
          <w:sz w:val="28"/>
          <w:szCs w:val="28"/>
        </w:rPr>
        <w:t>A map showing the locations of the surgeries is shown as</w:t>
      </w:r>
      <w:r w:rsidRPr="00BE1B52">
        <w:rPr>
          <w:rFonts w:ascii="Arial" w:hAnsi="Arial" w:cs="Arial"/>
          <w:color w:val="800080"/>
          <w:sz w:val="28"/>
          <w:szCs w:val="28"/>
        </w:rPr>
        <w:t xml:space="preserve"> </w:t>
      </w:r>
      <w:r w:rsidRPr="00BE1B52">
        <w:rPr>
          <w:rFonts w:ascii="Arial" w:hAnsi="Arial" w:cs="Arial"/>
          <w:i/>
          <w:sz w:val="28"/>
          <w:szCs w:val="28"/>
        </w:rPr>
        <w:t>Appendix 1</w:t>
      </w:r>
      <w:r>
        <w:rPr>
          <w:rFonts w:ascii="Arial" w:hAnsi="Arial" w:cs="Arial"/>
          <w:color w:val="800080"/>
          <w:sz w:val="28"/>
          <w:szCs w:val="28"/>
        </w:rPr>
        <w:t xml:space="preserve"> </w:t>
      </w:r>
    </w:p>
    <w:p w:rsidR="00B2775C" w:rsidRDefault="00B2775C" w:rsidP="00B2775C">
      <w:pPr>
        <w:ind w:left="1200" w:hanging="840"/>
        <w:rPr>
          <w:rFonts w:ascii="Arial" w:hAnsi="Arial" w:cs="Arial"/>
          <w:color w:val="800080"/>
          <w:sz w:val="28"/>
          <w:szCs w:val="28"/>
        </w:rPr>
      </w:pPr>
    </w:p>
    <w:p w:rsidR="00B2775C"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360" w:hanging="360"/>
        <w:rPr>
          <w:rFonts w:ascii="Arial" w:hAnsi="Arial" w:cs="Arial"/>
          <w:sz w:val="28"/>
          <w:szCs w:val="28"/>
        </w:rPr>
      </w:pPr>
      <w:r w:rsidRPr="00BE1B52">
        <w:rPr>
          <w:rFonts w:ascii="Arial" w:hAnsi="Arial" w:cs="Arial"/>
          <w:b/>
          <w:sz w:val="28"/>
          <w:szCs w:val="28"/>
        </w:rPr>
        <w:t xml:space="preserve">2. </w:t>
      </w:r>
      <w:r w:rsidRPr="00BE1B52">
        <w:rPr>
          <w:rFonts w:ascii="Arial" w:hAnsi="Arial" w:cs="Arial"/>
          <w:b/>
          <w:sz w:val="28"/>
          <w:szCs w:val="28"/>
        </w:rPr>
        <w:tab/>
        <w:t xml:space="preserve">Background   </w:t>
      </w:r>
    </w:p>
    <w:p w:rsidR="00B2775C" w:rsidRPr="00BE1B52" w:rsidRDefault="00B2775C" w:rsidP="00B2775C">
      <w:pPr>
        <w:rPr>
          <w:rFonts w:ascii="Arial" w:hAnsi="Arial" w:cs="Arial"/>
          <w:sz w:val="28"/>
          <w:szCs w:val="28"/>
        </w:rPr>
      </w:pPr>
    </w:p>
    <w:p w:rsidR="00B2775C" w:rsidRPr="00BE1B52" w:rsidRDefault="00B2775C" w:rsidP="00B2775C">
      <w:pPr>
        <w:ind w:left="1200" w:hanging="840"/>
        <w:rPr>
          <w:rFonts w:ascii="Arial" w:hAnsi="Arial" w:cs="Arial"/>
          <w:sz w:val="28"/>
          <w:szCs w:val="28"/>
        </w:rPr>
      </w:pPr>
      <w:r w:rsidRPr="00BE1B52">
        <w:rPr>
          <w:rFonts w:ascii="Arial" w:hAnsi="Arial" w:cs="Arial"/>
          <w:sz w:val="28"/>
          <w:szCs w:val="28"/>
        </w:rPr>
        <w:t>2.1</w:t>
      </w:r>
      <w:r w:rsidRPr="00BE1B52">
        <w:rPr>
          <w:rFonts w:ascii="Arial" w:hAnsi="Arial" w:cs="Arial"/>
          <w:sz w:val="28"/>
          <w:szCs w:val="28"/>
        </w:rPr>
        <w:tab/>
        <w:t xml:space="preserve">The practice demographics are as follows: </w:t>
      </w:r>
    </w:p>
    <w:p w:rsidR="00B2775C" w:rsidRPr="00BE1B52" w:rsidRDefault="00B2775C" w:rsidP="00B2775C">
      <w:pPr>
        <w:ind w:left="1200" w:hanging="840"/>
        <w:rPr>
          <w:rFonts w:ascii="Arial" w:hAnsi="Arial" w:cs="Arial"/>
          <w:color w:val="800080"/>
          <w:sz w:val="28"/>
          <w:szCs w:val="28"/>
        </w:rPr>
      </w:pPr>
    </w:p>
    <w:tbl>
      <w:tblPr>
        <w:tblpPr w:leftFromText="180" w:rightFromText="180" w:vertAnchor="text" w:horzAnchor="margin" w:tblpXSpec="right"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2623"/>
        <w:gridCol w:w="2623"/>
      </w:tblGrid>
      <w:tr w:rsidR="00B2775C" w:rsidRPr="00BE1B52" w:rsidTr="00427E1E">
        <w:trPr>
          <w:trHeight w:val="503"/>
        </w:trPr>
        <w:tc>
          <w:tcPr>
            <w:tcW w:w="2213" w:type="dxa"/>
            <w:tcBorders>
              <w:top w:val="nil"/>
              <w:left w:val="nil"/>
            </w:tcBorders>
            <w:vAlign w:val="center"/>
          </w:tcPr>
          <w:p w:rsidR="00B2775C" w:rsidRPr="00BE1B52" w:rsidRDefault="00B2775C" w:rsidP="00427E1E">
            <w:pPr>
              <w:rPr>
                <w:rFonts w:ascii="Arial" w:hAnsi="Arial" w:cs="Arial"/>
                <w:color w:val="800080"/>
                <w:sz w:val="28"/>
                <w:szCs w:val="28"/>
              </w:rPr>
            </w:pPr>
          </w:p>
        </w:tc>
        <w:tc>
          <w:tcPr>
            <w:tcW w:w="2623" w:type="dxa"/>
            <w:vAlign w:val="center"/>
          </w:tcPr>
          <w:p w:rsidR="00B2775C" w:rsidRPr="00147D70" w:rsidRDefault="00B2775C" w:rsidP="00427E1E">
            <w:pPr>
              <w:rPr>
                <w:rFonts w:ascii="Arial" w:hAnsi="Arial" w:cs="Arial"/>
                <w:sz w:val="28"/>
                <w:szCs w:val="28"/>
              </w:rPr>
            </w:pPr>
            <w:r>
              <w:rPr>
                <w:rFonts w:ascii="Arial" w:hAnsi="Arial" w:cs="Arial"/>
                <w:sz w:val="28"/>
                <w:szCs w:val="28"/>
              </w:rPr>
              <w:t>Beacon Medical</w:t>
            </w:r>
          </w:p>
        </w:tc>
        <w:tc>
          <w:tcPr>
            <w:tcW w:w="2623" w:type="dxa"/>
            <w:vAlign w:val="center"/>
          </w:tcPr>
          <w:p w:rsidR="00B2775C" w:rsidRPr="00147D70" w:rsidRDefault="00B2775C" w:rsidP="00427E1E">
            <w:pPr>
              <w:rPr>
                <w:rFonts w:ascii="Arial" w:hAnsi="Arial" w:cs="Arial"/>
                <w:b/>
                <w:sz w:val="28"/>
                <w:szCs w:val="28"/>
              </w:rPr>
            </w:pPr>
            <w:r>
              <w:rPr>
                <w:rFonts w:ascii="Arial" w:hAnsi="Arial" w:cs="Arial"/>
                <w:sz w:val="28"/>
                <w:szCs w:val="28"/>
              </w:rPr>
              <w:t>Dr A Kumar</w:t>
            </w:r>
          </w:p>
        </w:tc>
      </w:tr>
      <w:tr w:rsidR="00B2775C" w:rsidRPr="00BE1B52" w:rsidTr="00427E1E">
        <w:trPr>
          <w:trHeight w:val="279"/>
        </w:trPr>
        <w:tc>
          <w:tcPr>
            <w:tcW w:w="2213" w:type="dxa"/>
            <w:vAlign w:val="center"/>
          </w:tcPr>
          <w:p w:rsidR="00B2775C" w:rsidRPr="00BE1B52" w:rsidRDefault="00B2775C" w:rsidP="00427E1E">
            <w:pPr>
              <w:rPr>
                <w:rFonts w:ascii="Arial" w:hAnsi="Arial" w:cs="Arial"/>
                <w:sz w:val="28"/>
                <w:szCs w:val="28"/>
              </w:rPr>
            </w:pPr>
            <w:r w:rsidRPr="00BE1B52">
              <w:rPr>
                <w:rFonts w:ascii="Arial" w:hAnsi="Arial" w:cs="Arial"/>
                <w:sz w:val="28"/>
                <w:szCs w:val="28"/>
              </w:rPr>
              <w:t xml:space="preserve">No. of Partner GPs </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3</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1</w:t>
            </w:r>
          </w:p>
        </w:tc>
      </w:tr>
      <w:tr w:rsidR="00B2775C" w:rsidRPr="00BE1B52" w:rsidTr="00427E1E">
        <w:trPr>
          <w:trHeight w:val="279"/>
        </w:trPr>
        <w:tc>
          <w:tcPr>
            <w:tcW w:w="2213" w:type="dxa"/>
            <w:vAlign w:val="center"/>
          </w:tcPr>
          <w:p w:rsidR="00B2775C" w:rsidRPr="00BE1B52" w:rsidRDefault="00B2775C" w:rsidP="00427E1E">
            <w:pPr>
              <w:rPr>
                <w:rFonts w:ascii="Arial" w:hAnsi="Arial" w:cs="Arial"/>
                <w:sz w:val="28"/>
                <w:szCs w:val="28"/>
              </w:rPr>
            </w:pPr>
            <w:r w:rsidRPr="00BE1B52">
              <w:rPr>
                <w:rFonts w:ascii="Arial" w:hAnsi="Arial" w:cs="Arial"/>
                <w:sz w:val="28"/>
                <w:szCs w:val="28"/>
              </w:rPr>
              <w:t xml:space="preserve">No. of Salaried GPs </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2</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0</w:t>
            </w:r>
          </w:p>
        </w:tc>
      </w:tr>
      <w:tr w:rsidR="00B2775C" w:rsidRPr="00BE1B52" w:rsidTr="00427E1E">
        <w:trPr>
          <w:trHeight w:val="279"/>
        </w:trPr>
        <w:tc>
          <w:tcPr>
            <w:tcW w:w="2213" w:type="dxa"/>
            <w:vAlign w:val="center"/>
          </w:tcPr>
          <w:p w:rsidR="00B2775C" w:rsidRPr="00BE1B52" w:rsidRDefault="00B2775C" w:rsidP="00427E1E">
            <w:pPr>
              <w:rPr>
                <w:rFonts w:ascii="Arial" w:hAnsi="Arial" w:cs="Arial"/>
                <w:sz w:val="28"/>
                <w:szCs w:val="28"/>
              </w:rPr>
            </w:pPr>
            <w:r w:rsidRPr="00BE1B52">
              <w:rPr>
                <w:rFonts w:ascii="Arial" w:hAnsi="Arial" w:cs="Arial"/>
                <w:sz w:val="28"/>
                <w:szCs w:val="28"/>
              </w:rPr>
              <w:t xml:space="preserve">No. of sites </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1</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1</w:t>
            </w:r>
          </w:p>
        </w:tc>
      </w:tr>
      <w:tr w:rsidR="00B2775C" w:rsidRPr="00BE1B52" w:rsidTr="00427E1E">
        <w:trPr>
          <w:trHeight w:val="301"/>
        </w:trPr>
        <w:tc>
          <w:tcPr>
            <w:tcW w:w="2213" w:type="dxa"/>
            <w:vAlign w:val="center"/>
          </w:tcPr>
          <w:p w:rsidR="00B2775C" w:rsidRPr="00BE1B52" w:rsidRDefault="00B2775C" w:rsidP="00427E1E">
            <w:pPr>
              <w:rPr>
                <w:rFonts w:ascii="Arial" w:hAnsi="Arial" w:cs="Arial"/>
                <w:sz w:val="28"/>
                <w:szCs w:val="28"/>
              </w:rPr>
            </w:pPr>
            <w:r w:rsidRPr="00BE1B52">
              <w:rPr>
                <w:rFonts w:ascii="Arial" w:hAnsi="Arial" w:cs="Arial"/>
                <w:sz w:val="28"/>
                <w:szCs w:val="28"/>
              </w:rPr>
              <w:t>No. of patients</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12,282</w:t>
            </w:r>
          </w:p>
        </w:tc>
        <w:tc>
          <w:tcPr>
            <w:tcW w:w="2623" w:type="dxa"/>
            <w:vAlign w:val="center"/>
          </w:tcPr>
          <w:p w:rsidR="00B2775C" w:rsidRPr="00BE1B52" w:rsidRDefault="00B2775C" w:rsidP="00427E1E">
            <w:pPr>
              <w:rPr>
                <w:rFonts w:ascii="Arial" w:hAnsi="Arial" w:cs="Arial"/>
                <w:sz w:val="28"/>
                <w:szCs w:val="28"/>
              </w:rPr>
            </w:pPr>
            <w:r>
              <w:rPr>
                <w:rFonts w:ascii="Arial" w:hAnsi="Arial" w:cs="Arial"/>
                <w:sz w:val="28"/>
                <w:szCs w:val="28"/>
              </w:rPr>
              <w:t>3718</w:t>
            </w:r>
          </w:p>
        </w:tc>
      </w:tr>
    </w:tbl>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Default="00B2775C" w:rsidP="00B2775C">
      <w:pPr>
        <w:ind w:left="1200" w:hanging="840"/>
        <w:rPr>
          <w:rFonts w:ascii="Arial" w:hAnsi="Arial" w:cs="Arial"/>
          <w:sz w:val="28"/>
          <w:szCs w:val="28"/>
        </w:rPr>
      </w:pPr>
    </w:p>
    <w:p w:rsidR="00B2775C" w:rsidRDefault="00B2775C" w:rsidP="00B2775C">
      <w:pPr>
        <w:ind w:left="1200" w:hanging="840"/>
        <w:jc w:val="both"/>
        <w:rPr>
          <w:rFonts w:ascii="Arial" w:hAnsi="Arial" w:cs="Arial"/>
          <w:sz w:val="28"/>
          <w:szCs w:val="28"/>
        </w:rPr>
      </w:pPr>
      <w:r w:rsidRPr="00BE1B52">
        <w:rPr>
          <w:rFonts w:ascii="Arial" w:hAnsi="Arial" w:cs="Arial"/>
          <w:sz w:val="28"/>
          <w:szCs w:val="28"/>
        </w:rPr>
        <w:t>2.2</w:t>
      </w:r>
      <w:r>
        <w:rPr>
          <w:rFonts w:ascii="Arial" w:hAnsi="Arial" w:cs="Arial"/>
          <w:sz w:val="28"/>
          <w:szCs w:val="28"/>
        </w:rPr>
        <w:t xml:space="preserve"> </w:t>
      </w:r>
      <w:r>
        <w:rPr>
          <w:rFonts w:ascii="Arial" w:hAnsi="Arial" w:cs="Arial"/>
          <w:sz w:val="28"/>
          <w:szCs w:val="28"/>
        </w:rPr>
        <w:tab/>
      </w:r>
      <w:r w:rsidRPr="00BE1B52">
        <w:rPr>
          <w:rFonts w:ascii="Arial" w:hAnsi="Arial" w:cs="Arial"/>
          <w:sz w:val="28"/>
          <w:szCs w:val="28"/>
        </w:rPr>
        <w:t xml:space="preserve">All GPs will be able to work across all sites to ensure continued service delivery, which will enable better continuity of care to patients. </w:t>
      </w:r>
      <w:r>
        <w:rPr>
          <w:rFonts w:ascii="Arial" w:hAnsi="Arial" w:cs="Arial"/>
          <w:sz w:val="28"/>
          <w:szCs w:val="28"/>
        </w:rPr>
        <w:t>It is anticipated that each practice will essentially continue to be staffed in its current form, but GP partners from Beacon Medical will provide cover to Dr Kumar’s satellite surgery as necessary.</w:t>
      </w:r>
    </w:p>
    <w:p w:rsidR="00B2775C" w:rsidRDefault="00B2775C" w:rsidP="00B2775C">
      <w:pPr>
        <w:ind w:left="1200" w:hanging="840"/>
        <w:jc w:val="both"/>
        <w:rPr>
          <w:rFonts w:ascii="Arial" w:hAnsi="Arial" w:cs="Arial"/>
          <w:sz w:val="28"/>
          <w:szCs w:val="28"/>
        </w:rPr>
      </w:pPr>
    </w:p>
    <w:p w:rsidR="00B2775C" w:rsidRDefault="00B2775C" w:rsidP="00B2775C">
      <w:pPr>
        <w:ind w:left="1200" w:hanging="840"/>
        <w:jc w:val="both"/>
        <w:rPr>
          <w:rFonts w:ascii="Arial" w:hAnsi="Arial" w:cs="Arial"/>
          <w:sz w:val="28"/>
          <w:szCs w:val="28"/>
        </w:rPr>
      </w:pPr>
      <w:r w:rsidRPr="00BE1B52">
        <w:rPr>
          <w:rFonts w:ascii="Arial" w:hAnsi="Arial" w:cs="Arial"/>
          <w:sz w:val="28"/>
          <w:szCs w:val="28"/>
        </w:rPr>
        <w:t>2.3</w:t>
      </w:r>
      <w:r w:rsidRPr="00BE1B52">
        <w:rPr>
          <w:rFonts w:ascii="Arial" w:hAnsi="Arial" w:cs="Arial"/>
          <w:sz w:val="28"/>
          <w:szCs w:val="28"/>
        </w:rPr>
        <w:tab/>
      </w:r>
      <w:r w:rsidRPr="00147D70">
        <w:rPr>
          <w:rFonts w:ascii="Arial" w:hAnsi="Arial" w:cs="Arial"/>
          <w:sz w:val="28"/>
          <w:szCs w:val="28"/>
        </w:rPr>
        <w:t xml:space="preserve">Feedback from the engagement exercise has been limited. A total of </w:t>
      </w:r>
      <w:r>
        <w:rPr>
          <w:rFonts w:ascii="Arial" w:hAnsi="Arial" w:cs="Arial"/>
          <w:sz w:val="28"/>
          <w:szCs w:val="28"/>
        </w:rPr>
        <w:t>8536</w:t>
      </w:r>
      <w:r w:rsidRPr="00147D70">
        <w:rPr>
          <w:rFonts w:ascii="Arial" w:hAnsi="Arial" w:cs="Arial"/>
          <w:sz w:val="28"/>
          <w:szCs w:val="28"/>
        </w:rPr>
        <w:t xml:space="preserve"> letters were sent to patients</w:t>
      </w:r>
      <w:r>
        <w:rPr>
          <w:rFonts w:ascii="Arial" w:hAnsi="Arial" w:cs="Arial"/>
          <w:sz w:val="28"/>
          <w:szCs w:val="28"/>
        </w:rPr>
        <w:t xml:space="preserve"> and stakeholders</w:t>
      </w:r>
      <w:r w:rsidRPr="00147D70">
        <w:rPr>
          <w:rFonts w:ascii="Arial" w:hAnsi="Arial" w:cs="Arial"/>
          <w:sz w:val="28"/>
          <w:szCs w:val="28"/>
        </w:rPr>
        <w:t xml:space="preserve"> and </w:t>
      </w:r>
      <w:r>
        <w:rPr>
          <w:rFonts w:ascii="Arial" w:hAnsi="Arial" w:cs="Arial"/>
          <w:sz w:val="28"/>
          <w:szCs w:val="28"/>
        </w:rPr>
        <w:t>247</w:t>
      </w:r>
      <w:r w:rsidRPr="00147D70">
        <w:rPr>
          <w:rFonts w:ascii="Arial" w:hAnsi="Arial" w:cs="Arial"/>
          <w:sz w:val="28"/>
          <w:szCs w:val="28"/>
        </w:rPr>
        <w:t xml:space="preserve"> replies received with </w:t>
      </w:r>
      <w:r>
        <w:rPr>
          <w:rFonts w:ascii="Arial" w:hAnsi="Arial" w:cs="Arial"/>
          <w:sz w:val="28"/>
          <w:szCs w:val="28"/>
        </w:rPr>
        <w:t>65</w:t>
      </w:r>
      <w:r w:rsidRPr="00147D70">
        <w:rPr>
          <w:rFonts w:ascii="Arial" w:hAnsi="Arial" w:cs="Arial"/>
          <w:sz w:val="28"/>
          <w:szCs w:val="28"/>
        </w:rPr>
        <w:t>% in favour of the merger</w:t>
      </w:r>
      <w:r w:rsidRPr="009108FB">
        <w:rPr>
          <w:rFonts w:ascii="Arial" w:hAnsi="Arial" w:cs="Arial"/>
          <w:sz w:val="28"/>
          <w:szCs w:val="28"/>
        </w:rPr>
        <w:t>, 20</w:t>
      </w:r>
      <w:r w:rsidRPr="00147D70">
        <w:rPr>
          <w:rFonts w:ascii="Arial" w:hAnsi="Arial" w:cs="Arial"/>
          <w:sz w:val="28"/>
          <w:szCs w:val="28"/>
        </w:rPr>
        <w:t xml:space="preserve">% were neutral and </w:t>
      </w:r>
      <w:r>
        <w:rPr>
          <w:rFonts w:ascii="Arial" w:hAnsi="Arial" w:cs="Arial"/>
          <w:sz w:val="28"/>
          <w:szCs w:val="28"/>
        </w:rPr>
        <w:t>15</w:t>
      </w:r>
      <w:r w:rsidRPr="00147D70">
        <w:rPr>
          <w:rFonts w:ascii="Arial" w:hAnsi="Arial" w:cs="Arial"/>
          <w:sz w:val="28"/>
          <w:szCs w:val="28"/>
        </w:rPr>
        <w:t xml:space="preserve">% of responses opposed to the merger. </w:t>
      </w:r>
    </w:p>
    <w:p w:rsidR="00B2775C" w:rsidRDefault="00B2775C" w:rsidP="00B2775C">
      <w:pPr>
        <w:ind w:left="1200" w:hanging="840"/>
        <w:jc w:val="both"/>
        <w:rPr>
          <w:rFonts w:ascii="Arial" w:hAnsi="Arial" w:cs="Arial"/>
          <w:sz w:val="28"/>
          <w:szCs w:val="28"/>
        </w:rPr>
      </w:pPr>
    </w:p>
    <w:p w:rsidR="00B2775C" w:rsidRPr="00BE1B52" w:rsidRDefault="00B2775C" w:rsidP="00B2775C">
      <w:pPr>
        <w:ind w:left="1200"/>
        <w:jc w:val="both"/>
        <w:rPr>
          <w:rFonts w:ascii="Arial" w:hAnsi="Arial" w:cs="Arial"/>
          <w:color w:val="800080"/>
          <w:sz w:val="28"/>
          <w:szCs w:val="28"/>
        </w:rPr>
      </w:pPr>
      <w:r w:rsidRPr="00BE1B52">
        <w:rPr>
          <w:rFonts w:ascii="Arial" w:hAnsi="Arial" w:cs="Arial"/>
          <w:sz w:val="28"/>
          <w:szCs w:val="28"/>
        </w:rPr>
        <w:t>The full report produced by</w:t>
      </w:r>
      <w:r>
        <w:rPr>
          <w:rFonts w:ascii="Arial" w:hAnsi="Arial" w:cs="Arial"/>
          <w:sz w:val="28"/>
          <w:szCs w:val="28"/>
        </w:rPr>
        <w:t xml:space="preserve"> Beacon Medical</w:t>
      </w:r>
      <w:r w:rsidRPr="00BE1B52">
        <w:rPr>
          <w:rFonts w:ascii="Arial" w:hAnsi="Arial" w:cs="Arial"/>
          <w:sz w:val="28"/>
          <w:szCs w:val="28"/>
        </w:rPr>
        <w:t xml:space="preserve"> </w:t>
      </w:r>
      <w:r>
        <w:rPr>
          <w:rFonts w:ascii="Arial" w:hAnsi="Arial" w:cs="Arial"/>
          <w:sz w:val="28"/>
          <w:szCs w:val="28"/>
        </w:rPr>
        <w:t xml:space="preserve">is </w:t>
      </w:r>
      <w:r w:rsidRPr="00BE1B52">
        <w:rPr>
          <w:rFonts w:ascii="Arial" w:hAnsi="Arial" w:cs="Arial"/>
          <w:sz w:val="28"/>
          <w:szCs w:val="28"/>
        </w:rPr>
        <w:t xml:space="preserve">shown at </w:t>
      </w:r>
      <w:r w:rsidRPr="00BE1B52">
        <w:rPr>
          <w:rFonts w:ascii="Arial" w:hAnsi="Arial" w:cs="Arial"/>
          <w:i/>
          <w:sz w:val="28"/>
          <w:szCs w:val="28"/>
        </w:rPr>
        <w:t>Appendix 2</w:t>
      </w:r>
      <w:r>
        <w:rPr>
          <w:rFonts w:ascii="Arial" w:hAnsi="Arial" w:cs="Arial"/>
          <w:i/>
          <w:sz w:val="28"/>
          <w:szCs w:val="28"/>
        </w:rPr>
        <w:t>.</w:t>
      </w:r>
    </w:p>
    <w:p w:rsidR="00B2775C" w:rsidRPr="00BE1B52" w:rsidRDefault="00B2775C" w:rsidP="00B2775C">
      <w:pPr>
        <w:ind w:left="1200" w:hanging="840"/>
        <w:jc w:val="both"/>
        <w:rPr>
          <w:rFonts w:ascii="Arial" w:hAnsi="Arial" w:cs="Arial"/>
          <w:color w:val="800080"/>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 xml:space="preserve">2.4 </w:t>
      </w:r>
      <w:r w:rsidRPr="00BE1B52">
        <w:rPr>
          <w:rFonts w:ascii="Arial" w:hAnsi="Arial" w:cs="Arial"/>
          <w:sz w:val="28"/>
          <w:szCs w:val="28"/>
        </w:rPr>
        <w:tab/>
        <w:t xml:space="preserve">Both surgeries have car parks for utilisation by both staff and patients.   If and when these are full, on-street car parking is also available.  All sites are also easily accessible via public transport. </w:t>
      </w:r>
    </w:p>
    <w:p w:rsidR="00B2775C" w:rsidRPr="00BE1B52" w:rsidRDefault="00B2775C" w:rsidP="00B2775C">
      <w:pPr>
        <w:ind w:left="1200" w:hanging="840"/>
        <w:jc w:val="both"/>
        <w:rPr>
          <w:rFonts w:ascii="Arial" w:hAnsi="Arial" w:cs="Arial"/>
          <w:color w:val="800080"/>
          <w:sz w:val="28"/>
          <w:szCs w:val="28"/>
        </w:rPr>
      </w:pP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360" w:hanging="360"/>
        <w:rPr>
          <w:rFonts w:ascii="Arial" w:hAnsi="Arial" w:cs="Arial"/>
          <w:sz w:val="28"/>
          <w:szCs w:val="28"/>
        </w:rPr>
      </w:pPr>
      <w:r w:rsidRPr="00BE1B52">
        <w:rPr>
          <w:rFonts w:ascii="Arial" w:hAnsi="Arial" w:cs="Arial"/>
          <w:b/>
          <w:sz w:val="28"/>
          <w:szCs w:val="28"/>
        </w:rPr>
        <w:t>3.</w:t>
      </w:r>
      <w:r w:rsidRPr="00BE1B52">
        <w:rPr>
          <w:rFonts w:ascii="Arial" w:hAnsi="Arial" w:cs="Arial"/>
          <w:b/>
          <w:sz w:val="28"/>
          <w:szCs w:val="28"/>
        </w:rPr>
        <w:tab/>
        <w:t xml:space="preserve">Staffing </w:t>
      </w:r>
    </w:p>
    <w:p w:rsidR="00B2775C" w:rsidRPr="00BE1B52" w:rsidRDefault="00B2775C" w:rsidP="00B2775C">
      <w:pPr>
        <w:rPr>
          <w:rFonts w:ascii="Arial" w:hAnsi="Arial" w:cs="Arial"/>
          <w:sz w:val="28"/>
          <w:szCs w:val="28"/>
        </w:rPr>
      </w:pPr>
    </w:p>
    <w:p w:rsidR="00B2775C" w:rsidRPr="00BE1B52" w:rsidRDefault="00B2775C" w:rsidP="00B2775C">
      <w:pPr>
        <w:ind w:left="1200" w:hanging="840"/>
        <w:rPr>
          <w:rFonts w:ascii="Arial" w:hAnsi="Arial" w:cs="Arial"/>
          <w:color w:val="800080"/>
          <w:sz w:val="28"/>
          <w:szCs w:val="28"/>
        </w:rPr>
      </w:pPr>
      <w:r w:rsidRPr="00BE1B52">
        <w:rPr>
          <w:rFonts w:ascii="Arial" w:hAnsi="Arial" w:cs="Arial"/>
          <w:sz w:val="28"/>
          <w:szCs w:val="28"/>
        </w:rPr>
        <w:t>3.1</w:t>
      </w:r>
      <w:r w:rsidRPr="00BE1B52">
        <w:rPr>
          <w:rFonts w:ascii="Arial" w:hAnsi="Arial" w:cs="Arial"/>
          <w:sz w:val="28"/>
          <w:szCs w:val="28"/>
        </w:rPr>
        <w:tab/>
      </w:r>
      <w:r w:rsidRPr="00147D70">
        <w:rPr>
          <w:rFonts w:ascii="Arial" w:hAnsi="Arial" w:cs="Arial"/>
          <w:sz w:val="28"/>
          <w:szCs w:val="28"/>
        </w:rPr>
        <w:t>The Practice will utilise their existing staff across all sites.  No redundancies or loss in staffing numbers are planned.</w:t>
      </w:r>
      <w:r w:rsidRPr="00BE1B52">
        <w:rPr>
          <w:rFonts w:ascii="Arial" w:hAnsi="Arial" w:cs="Arial"/>
          <w:sz w:val="28"/>
          <w:szCs w:val="28"/>
        </w:rPr>
        <w:t xml:space="preserve">  </w:t>
      </w:r>
    </w:p>
    <w:p w:rsidR="00B2775C" w:rsidRDefault="00B2775C" w:rsidP="00B2775C">
      <w:pPr>
        <w:ind w:left="360" w:hanging="360"/>
        <w:rPr>
          <w:rFonts w:ascii="Arial" w:hAnsi="Arial" w:cs="Arial"/>
          <w:b/>
          <w:color w:val="800080"/>
          <w:sz w:val="28"/>
          <w:szCs w:val="28"/>
        </w:rPr>
      </w:pPr>
    </w:p>
    <w:p w:rsidR="00B2775C" w:rsidRPr="00BE1B52" w:rsidRDefault="00B2775C" w:rsidP="00B2775C">
      <w:pPr>
        <w:ind w:left="360" w:hanging="360"/>
        <w:rPr>
          <w:rFonts w:ascii="Arial" w:hAnsi="Arial" w:cs="Arial"/>
          <w:b/>
          <w:sz w:val="28"/>
          <w:szCs w:val="28"/>
        </w:rPr>
      </w:pPr>
      <w:r w:rsidRPr="00BE1B52">
        <w:rPr>
          <w:rFonts w:ascii="Arial" w:hAnsi="Arial" w:cs="Arial"/>
          <w:b/>
          <w:sz w:val="28"/>
          <w:szCs w:val="28"/>
        </w:rPr>
        <w:t xml:space="preserve">4. </w:t>
      </w:r>
      <w:r w:rsidRPr="00BE1B52">
        <w:rPr>
          <w:rFonts w:ascii="Arial" w:hAnsi="Arial" w:cs="Arial"/>
          <w:b/>
          <w:sz w:val="28"/>
          <w:szCs w:val="28"/>
        </w:rPr>
        <w:tab/>
        <w:t xml:space="preserve">Medication/Pharmacies </w:t>
      </w:r>
    </w:p>
    <w:p w:rsidR="00B2775C" w:rsidRPr="00BE1B52" w:rsidRDefault="00B2775C" w:rsidP="00B2775C">
      <w:pPr>
        <w:rPr>
          <w:rFonts w:ascii="Arial" w:hAnsi="Arial" w:cs="Arial"/>
          <w:b/>
          <w:color w:val="800080"/>
          <w:sz w:val="28"/>
          <w:szCs w:val="28"/>
        </w:rPr>
      </w:pPr>
    </w:p>
    <w:p w:rsidR="00B2775C" w:rsidRPr="00BE1B52" w:rsidRDefault="00B2775C" w:rsidP="00B2775C">
      <w:pPr>
        <w:ind w:left="1200" w:hanging="840"/>
        <w:rPr>
          <w:rFonts w:ascii="Arial" w:hAnsi="Arial" w:cs="Arial"/>
          <w:sz w:val="28"/>
          <w:szCs w:val="28"/>
        </w:rPr>
      </w:pPr>
      <w:r w:rsidRPr="00211FD0">
        <w:rPr>
          <w:rFonts w:ascii="Arial" w:hAnsi="Arial" w:cs="Arial"/>
          <w:sz w:val="28"/>
          <w:szCs w:val="28"/>
        </w:rPr>
        <w:t>4.1</w:t>
      </w:r>
      <w:r w:rsidRPr="00211FD0">
        <w:rPr>
          <w:rFonts w:ascii="Arial" w:hAnsi="Arial" w:cs="Arial"/>
          <w:sz w:val="28"/>
          <w:szCs w:val="28"/>
        </w:rPr>
        <w:tab/>
        <w:t>Neither practice is dispensing, therefore there are no dispensing implications of the merger.</w:t>
      </w:r>
      <w:r w:rsidRPr="00BE1B52">
        <w:rPr>
          <w:rFonts w:ascii="Arial" w:hAnsi="Arial" w:cs="Arial"/>
          <w:sz w:val="28"/>
          <w:szCs w:val="28"/>
        </w:rPr>
        <w:t xml:space="preserve">  </w:t>
      </w:r>
    </w:p>
    <w:p w:rsidR="00B2775C" w:rsidRPr="00BE1B52" w:rsidRDefault="00B2775C" w:rsidP="00B2775C">
      <w:pPr>
        <w:ind w:left="1200" w:hanging="840"/>
        <w:rPr>
          <w:rFonts w:ascii="Arial" w:hAnsi="Arial" w:cs="Arial"/>
          <w:color w:val="800080"/>
          <w:sz w:val="28"/>
          <w:szCs w:val="28"/>
        </w:rPr>
      </w:pPr>
    </w:p>
    <w:p w:rsidR="00B2775C" w:rsidRPr="00BE1B52" w:rsidRDefault="00B2775C" w:rsidP="00B2775C">
      <w:pPr>
        <w:ind w:left="1200" w:hanging="840"/>
        <w:rPr>
          <w:rFonts w:ascii="Arial" w:hAnsi="Arial" w:cs="Arial"/>
          <w:sz w:val="28"/>
          <w:szCs w:val="28"/>
        </w:rPr>
      </w:pPr>
      <w:r w:rsidRPr="00BE1B52">
        <w:rPr>
          <w:rFonts w:ascii="Arial" w:hAnsi="Arial" w:cs="Arial"/>
          <w:sz w:val="28"/>
          <w:szCs w:val="28"/>
        </w:rPr>
        <w:t>4.2</w:t>
      </w:r>
      <w:r w:rsidRPr="00BE1B52">
        <w:rPr>
          <w:rFonts w:ascii="Arial" w:hAnsi="Arial" w:cs="Arial"/>
          <w:sz w:val="28"/>
          <w:szCs w:val="28"/>
        </w:rPr>
        <w:tab/>
        <w:t>There are a number of</w:t>
      </w:r>
      <w:r>
        <w:rPr>
          <w:rFonts w:ascii="Arial" w:hAnsi="Arial" w:cs="Arial"/>
          <w:sz w:val="28"/>
          <w:szCs w:val="28"/>
        </w:rPr>
        <w:t xml:space="preserve"> p</w:t>
      </w:r>
      <w:r w:rsidRPr="00BE1B52">
        <w:rPr>
          <w:rFonts w:ascii="Arial" w:hAnsi="Arial" w:cs="Arial"/>
          <w:sz w:val="28"/>
          <w:szCs w:val="28"/>
        </w:rPr>
        <w:t xml:space="preserve">harmacies covering </w:t>
      </w:r>
      <w:r>
        <w:rPr>
          <w:rFonts w:ascii="Arial" w:hAnsi="Arial" w:cs="Arial"/>
          <w:sz w:val="28"/>
          <w:szCs w:val="28"/>
        </w:rPr>
        <w:t>both</w:t>
      </w:r>
      <w:r w:rsidRPr="00BE1B52">
        <w:rPr>
          <w:rFonts w:ascii="Arial" w:hAnsi="Arial" w:cs="Arial"/>
          <w:sz w:val="28"/>
          <w:szCs w:val="28"/>
        </w:rPr>
        <w:t xml:space="preserve"> sites where prescriptions can be dispensed to patients.  </w:t>
      </w:r>
    </w:p>
    <w:p w:rsidR="00B2775C" w:rsidRPr="00BE1B52" w:rsidRDefault="00B2775C" w:rsidP="00B2775C">
      <w:pPr>
        <w:ind w:left="360" w:hanging="360"/>
        <w:rPr>
          <w:rFonts w:ascii="Arial" w:hAnsi="Arial" w:cs="Arial"/>
          <w:b/>
          <w:sz w:val="28"/>
          <w:szCs w:val="28"/>
        </w:rPr>
      </w:pPr>
    </w:p>
    <w:p w:rsidR="00B2775C" w:rsidRPr="00BE1B52" w:rsidRDefault="00B2775C" w:rsidP="00B2775C">
      <w:pPr>
        <w:ind w:left="360" w:hanging="360"/>
        <w:rPr>
          <w:rFonts w:ascii="Arial" w:hAnsi="Arial" w:cs="Arial"/>
          <w:b/>
          <w:sz w:val="28"/>
          <w:szCs w:val="28"/>
        </w:rPr>
      </w:pPr>
      <w:r w:rsidRPr="00BE1B52">
        <w:rPr>
          <w:rFonts w:ascii="Arial" w:hAnsi="Arial" w:cs="Arial"/>
          <w:b/>
          <w:sz w:val="28"/>
          <w:szCs w:val="28"/>
        </w:rPr>
        <w:t>5.</w:t>
      </w:r>
      <w:r w:rsidRPr="00BE1B52">
        <w:rPr>
          <w:rFonts w:ascii="Arial" w:hAnsi="Arial" w:cs="Arial"/>
          <w:b/>
          <w:sz w:val="28"/>
          <w:szCs w:val="28"/>
        </w:rPr>
        <w:tab/>
        <w:t xml:space="preserve">Alternative Local Provision  </w:t>
      </w:r>
    </w:p>
    <w:p w:rsidR="00B2775C" w:rsidRPr="00BE1B52" w:rsidRDefault="00B2775C" w:rsidP="00B2775C">
      <w:pPr>
        <w:rPr>
          <w:rFonts w:ascii="Arial" w:hAnsi="Arial" w:cs="Arial"/>
          <w:sz w:val="28"/>
          <w:szCs w:val="28"/>
        </w:rPr>
      </w:pPr>
    </w:p>
    <w:p w:rsidR="00B2775C" w:rsidRPr="00BE1B52" w:rsidRDefault="00B2775C" w:rsidP="00B2775C">
      <w:pPr>
        <w:numPr>
          <w:ilvl w:val="1"/>
          <w:numId w:val="31"/>
        </w:numPr>
        <w:rPr>
          <w:rFonts w:ascii="Arial" w:hAnsi="Arial" w:cs="Arial"/>
          <w:sz w:val="28"/>
          <w:szCs w:val="28"/>
        </w:rPr>
      </w:pPr>
      <w:r w:rsidRPr="00BE1B52">
        <w:rPr>
          <w:rFonts w:ascii="Arial" w:hAnsi="Arial" w:cs="Arial"/>
          <w:sz w:val="28"/>
          <w:szCs w:val="28"/>
        </w:rPr>
        <w:t xml:space="preserve">There are a number of GP practices within the area where patients could register with if they choose to seek an alternative surgery, namely: </w:t>
      </w:r>
    </w:p>
    <w:p w:rsidR="00B2775C" w:rsidRPr="00BE1B52" w:rsidRDefault="00B2775C" w:rsidP="00B2775C">
      <w:pPr>
        <w:rPr>
          <w:rFonts w:ascii="Arial" w:hAnsi="Arial" w:cs="Arial"/>
          <w:sz w:val="28"/>
          <w:szCs w:val="28"/>
        </w:rPr>
      </w:pP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The Lynton Practice</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Dr Qureshi’s Practice</w:t>
      </w:r>
    </w:p>
    <w:p w:rsidR="00B2775C" w:rsidRPr="00D74A44" w:rsidRDefault="00B2775C" w:rsidP="00B2775C">
      <w:pPr>
        <w:numPr>
          <w:ilvl w:val="0"/>
          <w:numId w:val="29"/>
        </w:numPr>
        <w:rPr>
          <w:rFonts w:ascii="Arial" w:hAnsi="Arial" w:cs="Arial"/>
          <w:sz w:val="28"/>
          <w:szCs w:val="28"/>
        </w:rPr>
      </w:pPr>
      <w:proofErr w:type="spellStart"/>
      <w:r w:rsidRPr="00D74A44">
        <w:rPr>
          <w:rFonts w:ascii="Arial" w:hAnsi="Arial" w:cs="Arial"/>
          <w:sz w:val="28"/>
          <w:szCs w:val="28"/>
        </w:rPr>
        <w:t>Clee</w:t>
      </w:r>
      <w:proofErr w:type="spellEnd"/>
      <w:r w:rsidRPr="00D74A44">
        <w:rPr>
          <w:rFonts w:ascii="Arial" w:hAnsi="Arial" w:cs="Arial"/>
          <w:sz w:val="28"/>
          <w:szCs w:val="28"/>
        </w:rPr>
        <w:t xml:space="preserve"> Medical</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Blundell Park Surgery</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 xml:space="preserve">The Roxton Practice Weelsby View </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Weelsby View Health Centre</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Weelsby View Health Centre - Drs Chalmers And Meier</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Dr Babu</w:t>
      </w:r>
    </w:p>
    <w:p w:rsidR="00B2775C" w:rsidRPr="00D74A44" w:rsidRDefault="00B2775C" w:rsidP="00B2775C">
      <w:pPr>
        <w:numPr>
          <w:ilvl w:val="0"/>
          <w:numId w:val="29"/>
        </w:numPr>
        <w:rPr>
          <w:rFonts w:ascii="Arial" w:hAnsi="Arial" w:cs="Arial"/>
          <w:sz w:val="28"/>
          <w:szCs w:val="28"/>
        </w:rPr>
      </w:pPr>
      <w:proofErr w:type="spellStart"/>
      <w:r w:rsidRPr="00D74A44">
        <w:rPr>
          <w:rFonts w:ascii="Arial" w:hAnsi="Arial" w:cs="Arial"/>
          <w:sz w:val="28"/>
          <w:szCs w:val="28"/>
        </w:rPr>
        <w:t>Greenlands</w:t>
      </w:r>
      <w:proofErr w:type="spellEnd"/>
      <w:r w:rsidRPr="00D74A44">
        <w:rPr>
          <w:rFonts w:ascii="Arial" w:hAnsi="Arial" w:cs="Arial"/>
          <w:sz w:val="28"/>
          <w:szCs w:val="28"/>
        </w:rPr>
        <w:t xml:space="preserve"> Surgery</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Pelham Medical Group</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Dr Mathews</w:t>
      </w:r>
    </w:p>
    <w:p w:rsidR="00B2775C" w:rsidRPr="00D74A44" w:rsidRDefault="00B2775C" w:rsidP="00B2775C">
      <w:pPr>
        <w:numPr>
          <w:ilvl w:val="0"/>
          <w:numId w:val="29"/>
        </w:numPr>
        <w:rPr>
          <w:rFonts w:ascii="Arial" w:hAnsi="Arial" w:cs="Arial"/>
          <w:sz w:val="28"/>
          <w:szCs w:val="28"/>
        </w:rPr>
      </w:pPr>
      <w:r w:rsidRPr="00D74A44">
        <w:rPr>
          <w:rFonts w:ascii="Arial" w:hAnsi="Arial" w:cs="Arial"/>
          <w:sz w:val="28"/>
          <w:szCs w:val="28"/>
        </w:rPr>
        <w:t>Quayside Medical Centre</w:t>
      </w:r>
    </w:p>
    <w:p w:rsidR="00B2775C" w:rsidRPr="00D74A44" w:rsidRDefault="00B2775C" w:rsidP="00B2775C">
      <w:pPr>
        <w:ind w:left="1440"/>
        <w:rPr>
          <w:rFonts w:ascii="Arial" w:hAnsi="Arial" w:cs="Arial"/>
          <w:sz w:val="28"/>
          <w:szCs w:val="28"/>
        </w:rPr>
      </w:pPr>
    </w:p>
    <w:p w:rsidR="00B2775C" w:rsidRPr="00BE1B52" w:rsidRDefault="00B2775C" w:rsidP="00B2775C">
      <w:pPr>
        <w:ind w:left="1200" w:hanging="840"/>
        <w:rPr>
          <w:rFonts w:ascii="Arial" w:hAnsi="Arial" w:cs="Arial"/>
          <w:sz w:val="28"/>
          <w:szCs w:val="28"/>
        </w:rPr>
      </w:pPr>
      <w:r w:rsidRPr="00D74A44">
        <w:rPr>
          <w:rFonts w:ascii="Arial" w:hAnsi="Arial" w:cs="Arial"/>
          <w:sz w:val="28"/>
          <w:szCs w:val="28"/>
        </w:rPr>
        <w:t>5.2</w:t>
      </w:r>
      <w:r w:rsidRPr="00D74A44">
        <w:rPr>
          <w:rFonts w:ascii="Arial" w:hAnsi="Arial" w:cs="Arial"/>
          <w:sz w:val="28"/>
          <w:szCs w:val="28"/>
        </w:rPr>
        <w:tab/>
        <w:t>It is</w:t>
      </w:r>
      <w:r w:rsidRPr="00BE1B52">
        <w:rPr>
          <w:rFonts w:ascii="Arial" w:hAnsi="Arial" w:cs="Arial"/>
          <w:sz w:val="28"/>
          <w:szCs w:val="28"/>
        </w:rPr>
        <w:t xml:space="preserve"> hoped that all patients will continue to stay with </w:t>
      </w:r>
      <w:r>
        <w:rPr>
          <w:rFonts w:ascii="Arial" w:hAnsi="Arial" w:cs="Arial"/>
          <w:sz w:val="28"/>
          <w:szCs w:val="28"/>
        </w:rPr>
        <w:t>the merged practice</w:t>
      </w:r>
      <w:r w:rsidRPr="00BE1B52">
        <w:rPr>
          <w:rFonts w:ascii="Arial" w:hAnsi="Arial" w:cs="Arial"/>
          <w:sz w:val="28"/>
          <w:szCs w:val="28"/>
        </w:rPr>
        <w:t xml:space="preserve">; however any patients wishing to move to another practice would be supported in doing so. </w:t>
      </w:r>
    </w:p>
    <w:p w:rsidR="00B2775C" w:rsidRDefault="00B2775C" w:rsidP="00B2775C">
      <w:pPr>
        <w:ind w:left="360" w:hanging="360"/>
        <w:rPr>
          <w:rFonts w:ascii="Arial" w:hAnsi="Arial" w:cs="Arial"/>
          <w:b/>
          <w:sz w:val="28"/>
          <w:szCs w:val="28"/>
        </w:rPr>
      </w:pPr>
    </w:p>
    <w:p w:rsidR="00B0292F" w:rsidRDefault="00B0292F" w:rsidP="00B2775C">
      <w:pPr>
        <w:ind w:left="360" w:hanging="360"/>
        <w:rPr>
          <w:rFonts w:ascii="Arial" w:hAnsi="Arial" w:cs="Arial"/>
          <w:b/>
          <w:sz w:val="28"/>
          <w:szCs w:val="28"/>
        </w:rPr>
      </w:pPr>
    </w:p>
    <w:p w:rsidR="00B0292F" w:rsidRDefault="00B0292F" w:rsidP="00B2775C">
      <w:pPr>
        <w:ind w:left="360" w:hanging="360"/>
        <w:rPr>
          <w:rFonts w:ascii="Arial" w:hAnsi="Arial" w:cs="Arial"/>
          <w:b/>
          <w:sz w:val="28"/>
          <w:szCs w:val="28"/>
        </w:rPr>
      </w:pPr>
    </w:p>
    <w:p w:rsidR="00B2775C" w:rsidRPr="00BE1B52" w:rsidRDefault="00B2775C" w:rsidP="00B2775C">
      <w:pPr>
        <w:ind w:left="360" w:hanging="360"/>
        <w:rPr>
          <w:rFonts w:ascii="Arial" w:hAnsi="Arial" w:cs="Arial"/>
          <w:sz w:val="28"/>
          <w:szCs w:val="28"/>
        </w:rPr>
      </w:pPr>
      <w:r w:rsidRPr="00BE1B52">
        <w:rPr>
          <w:rFonts w:ascii="Arial" w:hAnsi="Arial" w:cs="Arial"/>
          <w:b/>
          <w:sz w:val="28"/>
          <w:szCs w:val="28"/>
        </w:rPr>
        <w:lastRenderedPageBreak/>
        <w:t xml:space="preserve">6. </w:t>
      </w:r>
      <w:r w:rsidRPr="00BE1B52">
        <w:rPr>
          <w:rFonts w:ascii="Arial" w:hAnsi="Arial" w:cs="Arial"/>
          <w:b/>
          <w:sz w:val="28"/>
          <w:szCs w:val="28"/>
        </w:rPr>
        <w:tab/>
        <w:t xml:space="preserve">Engagement </w:t>
      </w:r>
    </w:p>
    <w:p w:rsidR="00B2775C" w:rsidRPr="00BE1B52" w:rsidRDefault="00B2775C" w:rsidP="00B2775C">
      <w:pPr>
        <w:tabs>
          <w:tab w:val="left" w:pos="1200"/>
        </w:tabs>
        <w:rPr>
          <w:rFonts w:ascii="Arial" w:hAnsi="Arial" w:cs="Arial"/>
          <w:sz w:val="28"/>
          <w:szCs w:val="28"/>
        </w:rPr>
      </w:pPr>
    </w:p>
    <w:p w:rsidR="00B2775C" w:rsidRPr="00BE1B52" w:rsidRDefault="00B2775C" w:rsidP="00B2775C">
      <w:pPr>
        <w:numPr>
          <w:ilvl w:val="1"/>
          <w:numId w:val="33"/>
        </w:numPr>
        <w:jc w:val="both"/>
        <w:rPr>
          <w:rFonts w:ascii="Arial" w:hAnsi="Arial" w:cs="Arial"/>
          <w:sz w:val="28"/>
          <w:szCs w:val="28"/>
        </w:rPr>
      </w:pPr>
      <w:r w:rsidRPr="00BE1B52">
        <w:rPr>
          <w:rFonts w:ascii="Arial" w:hAnsi="Arial" w:cs="Arial"/>
          <w:sz w:val="28"/>
          <w:szCs w:val="28"/>
        </w:rPr>
        <w:t>Agreement to the proposal has b</w:t>
      </w:r>
      <w:r>
        <w:rPr>
          <w:rFonts w:ascii="Arial" w:hAnsi="Arial" w:cs="Arial"/>
          <w:sz w:val="28"/>
          <w:szCs w:val="28"/>
        </w:rPr>
        <w:t>een given in principle subject to completion of satisfactory consultation and engagement programme.</w:t>
      </w:r>
      <w:r w:rsidRPr="00BE1B52">
        <w:rPr>
          <w:rFonts w:ascii="Arial" w:hAnsi="Arial" w:cs="Arial"/>
          <w:sz w:val="28"/>
          <w:szCs w:val="28"/>
        </w:rPr>
        <w:t xml:space="preserve"> </w:t>
      </w:r>
    </w:p>
    <w:p w:rsidR="00B2775C" w:rsidRPr="00BE1B52" w:rsidRDefault="00B2775C" w:rsidP="00B2775C">
      <w:pPr>
        <w:tabs>
          <w:tab w:val="left" w:pos="1200"/>
        </w:tabs>
        <w:jc w:val="both"/>
        <w:rPr>
          <w:rFonts w:ascii="Arial" w:hAnsi="Arial" w:cs="Arial"/>
          <w:color w:val="800080"/>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6.2</w:t>
      </w:r>
      <w:r w:rsidRPr="00BE1B52">
        <w:rPr>
          <w:rFonts w:ascii="Arial" w:hAnsi="Arial" w:cs="Arial"/>
          <w:sz w:val="28"/>
          <w:szCs w:val="28"/>
        </w:rPr>
        <w:tab/>
        <w:t xml:space="preserve">To support the engagement process, a comprehensive Stakeholder Engagement &amp; Communication Plan has been </w:t>
      </w:r>
      <w:r>
        <w:rPr>
          <w:rFonts w:ascii="Arial" w:hAnsi="Arial" w:cs="Arial"/>
          <w:sz w:val="28"/>
          <w:szCs w:val="28"/>
        </w:rPr>
        <w:t>prepared (see Appendix 3).  This was done with the full co-operation and engagement of Beacon Medical’s patient participation group (PPG).</w:t>
      </w:r>
    </w:p>
    <w:p w:rsidR="00B2775C" w:rsidRDefault="00B2775C" w:rsidP="00B2775C">
      <w:pPr>
        <w:ind w:left="720" w:firstLine="360"/>
        <w:jc w:val="both"/>
        <w:rPr>
          <w:rFonts w:ascii="Arial" w:hAnsi="Arial" w:cs="Arial"/>
          <w:color w:val="800080"/>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6.3</w:t>
      </w:r>
      <w:r w:rsidRPr="00BE1B52">
        <w:rPr>
          <w:rFonts w:ascii="Arial" w:hAnsi="Arial" w:cs="Arial"/>
          <w:sz w:val="28"/>
          <w:szCs w:val="28"/>
        </w:rPr>
        <w:tab/>
      </w:r>
      <w:r>
        <w:rPr>
          <w:rFonts w:ascii="Arial" w:hAnsi="Arial" w:cs="Arial"/>
          <w:sz w:val="28"/>
          <w:szCs w:val="28"/>
        </w:rPr>
        <w:t>The practices</w:t>
      </w:r>
      <w:r w:rsidRPr="00147D70">
        <w:rPr>
          <w:rFonts w:ascii="Arial" w:hAnsi="Arial" w:cs="Arial"/>
          <w:sz w:val="28"/>
          <w:szCs w:val="28"/>
        </w:rPr>
        <w:t xml:space="preserve"> ha</w:t>
      </w:r>
      <w:r>
        <w:rPr>
          <w:rFonts w:ascii="Arial" w:hAnsi="Arial" w:cs="Arial"/>
          <w:sz w:val="28"/>
          <w:szCs w:val="28"/>
        </w:rPr>
        <w:t>ve</w:t>
      </w:r>
      <w:r w:rsidRPr="00147D70">
        <w:rPr>
          <w:rFonts w:ascii="Arial" w:hAnsi="Arial" w:cs="Arial"/>
          <w:sz w:val="28"/>
          <w:szCs w:val="28"/>
        </w:rPr>
        <w:t xml:space="preserve"> been</w:t>
      </w:r>
      <w:r w:rsidRPr="00BE1B52">
        <w:rPr>
          <w:rFonts w:ascii="Arial" w:hAnsi="Arial" w:cs="Arial"/>
          <w:sz w:val="28"/>
          <w:szCs w:val="28"/>
        </w:rPr>
        <w:t xml:space="preserve"> advised that </w:t>
      </w:r>
      <w:r>
        <w:rPr>
          <w:rFonts w:ascii="Arial" w:hAnsi="Arial" w:cs="Arial"/>
          <w:sz w:val="28"/>
          <w:szCs w:val="28"/>
        </w:rPr>
        <w:t>the Commissioner</w:t>
      </w:r>
      <w:r w:rsidRPr="00BE1B52">
        <w:rPr>
          <w:rFonts w:ascii="Arial" w:hAnsi="Arial" w:cs="Arial"/>
          <w:sz w:val="28"/>
          <w:szCs w:val="28"/>
        </w:rPr>
        <w:t xml:space="preserve"> expects a form of engagement to be undertaken. The process has been clearly identified and outlined. </w:t>
      </w:r>
      <w:r>
        <w:rPr>
          <w:rFonts w:ascii="Arial" w:hAnsi="Arial" w:cs="Arial"/>
          <w:sz w:val="28"/>
          <w:szCs w:val="28"/>
        </w:rPr>
        <w:t>The Commissioner</w:t>
      </w:r>
      <w:r w:rsidRPr="00BE1B52">
        <w:rPr>
          <w:rFonts w:ascii="Arial" w:hAnsi="Arial" w:cs="Arial"/>
          <w:sz w:val="28"/>
          <w:szCs w:val="28"/>
        </w:rPr>
        <w:t xml:space="preserve"> has supported the practices to ensure the engagement process was followed.  </w:t>
      </w:r>
    </w:p>
    <w:p w:rsidR="00B2775C" w:rsidRPr="00BE1B52" w:rsidRDefault="00B2775C" w:rsidP="00B2775C">
      <w:pPr>
        <w:ind w:left="720"/>
        <w:jc w:val="both"/>
        <w:rPr>
          <w:rFonts w:ascii="Arial" w:hAnsi="Arial" w:cs="Arial"/>
          <w:color w:val="800080"/>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6.4</w:t>
      </w:r>
      <w:r w:rsidRPr="00BE1B52">
        <w:rPr>
          <w:rFonts w:ascii="Arial" w:hAnsi="Arial" w:cs="Arial"/>
          <w:sz w:val="28"/>
          <w:szCs w:val="28"/>
        </w:rPr>
        <w:tab/>
        <w:t>The Stakeholder Engagement &amp; Communication Plan has been implemented by the practice</w:t>
      </w:r>
      <w:r>
        <w:rPr>
          <w:rFonts w:ascii="Arial" w:hAnsi="Arial" w:cs="Arial"/>
          <w:sz w:val="28"/>
          <w:szCs w:val="28"/>
        </w:rPr>
        <w:t>s</w:t>
      </w:r>
      <w:r w:rsidRPr="00BE1B52">
        <w:rPr>
          <w:rFonts w:ascii="Arial" w:hAnsi="Arial" w:cs="Arial"/>
          <w:sz w:val="28"/>
          <w:szCs w:val="28"/>
        </w:rPr>
        <w:t xml:space="preserve"> and feedback from patients and stakeholder</w:t>
      </w:r>
      <w:r>
        <w:rPr>
          <w:rFonts w:ascii="Arial" w:hAnsi="Arial" w:cs="Arial"/>
          <w:sz w:val="28"/>
          <w:szCs w:val="28"/>
        </w:rPr>
        <w:t>s was submitted to the Commissioner on 9 January 2020.</w:t>
      </w:r>
      <w:r w:rsidRPr="00BE1B52">
        <w:rPr>
          <w:rFonts w:ascii="Arial" w:hAnsi="Arial" w:cs="Arial"/>
          <w:sz w:val="28"/>
          <w:szCs w:val="28"/>
        </w:rPr>
        <w:t xml:space="preserve">  This information will be used to inform</w:t>
      </w:r>
      <w:r>
        <w:rPr>
          <w:rFonts w:ascii="Arial" w:hAnsi="Arial" w:cs="Arial"/>
          <w:sz w:val="28"/>
          <w:szCs w:val="28"/>
        </w:rPr>
        <w:t xml:space="preserve"> the Commissioner of </w:t>
      </w:r>
      <w:r w:rsidRPr="00BE1B52">
        <w:rPr>
          <w:rFonts w:ascii="Arial" w:hAnsi="Arial" w:cs="Arial"/>
          <w:sz w:val="28"/>
          <w:szCs w:val="28"/>
        </w:rPr>
        <w:t>the views and opinions expressed by patients, the public and stakeholders when making its decision on whether to grant permissi</w:t>
      </w:r>
      <w:r>
        <w:rPr>
          <w:rFonts w:ascii="Arial" w:hAnsi="Arial" w:cs="Arial"/>
          <w:sz w:val="28"/>
          <w:szCs w:val="28"/>
        </w:rPr>
        <w:t>on to merge the practices.</w:t>
      </w:r>
      <w:r w:rsidRPr="00BE1B52">
        <w:rPr>
          <w:rFonts w:ascii="Arial" w:hAnsi="Arial" w:cs="Arial"/>
          <w:sz w:val="28"/>
          <w:szCs w:val="28"/>
        </w:rPr>
        <w:t xml:space="preserve"> </w:t>
      </w:r>
    </w:p>
    <w:p w:rsidR="00B2775C" w:rsidRPr="00BE1B52" w:rsidRDefault="00B2775C" w:rsidP="00B2775C">
      <w:pPr>
        <w:ind w:left="1200" w:hanging="840"/>
        <w:jc w:val="both"/>
        <w:rPr>
          <w:rFonts w:ascii="Arial" w:hAnsi="Arial" w:cs="Arial"/>
          <w:color w:val="800080"/>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6.5</w:t>
      </w:r>
      <w:r w:rsidRPr="00BE1B52">
        <w:rPr>
          <w:rFonts w:ascii="Arial" w:hAnsi="Arial" w:cs="Arial"/>
          <w:sz w:val="28"/>
          <w:szCs w:val="28"/>
        </w:rPr>
        <w:tab/>
        <w:t>All staff within the practice</w:t>
      </w:r>
      <w:r>
        <w:rPr>
          <w:rFonts w:ascii="Arial" w:hAnsi="Arial" w:cs="Arial"/>
          <w:sz w:val="28"/>
          <w:szCs w:val="28"/>
        </w:rPr>
        <w:t>s</w:t>
      </w:r>
      <w:r w:rsidRPr="00BE1B52">
        <w:rPr>
          <w:rFonts w:ascii="Arial" w:hAnsi="Arial" w:cs="Arial"/>
          <w:sz w:val="28"/>
          <w:szCs w:val="28"/>
        </w:rPr>
        <w:t xml:space="preserve"> have been informed and advised of the plans and are supportive of the proposed merger. </w:t>
      </w:r>
    </w:p>
    <w:p w:rsidR="00B2775C" w:rsidRPr="00BE1B52" w:rsidRDefault="00B2775C" w:rsidP="00B2775C">
      <w:pPr>
        <w:ind w:left="1200" w:hanging="840"/>
        <w:jc w:val="both"/>
        <w:rPr>
          <w:rFonts w:ascii="Arial" w:hAnsi="Arial" w:cs="Arial"/>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6.6</w:t>
      </w:r>
      <w:r w:rsidRPr="00BE1B52">
        <w:rPr>
          <w:rFonts w:ascii="Arial" w:hAnsi="Arial" w:cs="Arial"/>
          <w:sz w:val="28"/>
          <w:szCs w:val="28"/>
        </w:rPr>
        <w:tab/>
        <w:t>Patients</w:t>
      </w:r>
      <w:r>
        <w:rPr>
          <w:rFonts w:ascii="Arial" w:hAnsi="Arial" w:cs="Arial"/>
          <w:sz w:val="28"/>
          <w:szCs w:val="28"/>
        </w:rPr>
        <w:t xml:space="preserve"> </w:t>
      </w:r>
      <w:r w:rsidRPr="00BE1B52">
        <w:rPr>
          <w:rFonts w:ascii="Arial" w:hAnsi="Arial" w:cs="Arial"/>
          <w:sz w:val="28"/>
          <w:szCs w:val="28"/>
        </w:rPr>
        <w:t xml:space="preserve">received letters, along with comments cards and a Question &amp; Answer document advising of the proposal to merge both surgeries.  Patients and stakeholders have been asked to feedback comments through the following ways: </w:t>
      </w:r>
    </w:p>
    <w:p w:rsidR="00B2775C" w:rsidRPr="00BE1B52" w:rsidRDefault="00B2775C" w:rsidP="00B2775C">
      <w:pPr>
        <w:ind w:left="1200" w:hanging="840"/>
        <w:jc w:val="both"/>
        <w:rPr>
          <w:rFonts w:ascii="Arial" w:hAnsi="Arial" w:cs="Arial"/>
          <w:sz w:val="28"/>
          <w:szCs w:val="28"/>
        </w:rPr>
      </w:pPr>
    </w:p>
    <w:p w:rsidR="00B2775C" w:rsidRDefault="00B2775C" w:rsidP="00B2775C">
      <w:pPr>
        <w:numPr>
          <w:ilvl w:val="0"/>
          <w:numId w:val="30"/>
        </w:numPr>
        <w:tabs>
          <w:tab w:val="clear" w:pos="2760"/>
        </w:tabs>
        <w:ind w:left="2268" w:hanging="425"/>
        <w:jc w:val="both"/>
        <w:rPr>
          <w:rFonts w:ascii="Arial" w:hAnsi="Arial" w:cs="Arial"/>
          <w:sz w:val="28"/>
          <w:szCs w:val="28"/>
        </w:rPr>
      </w:pPr>
      <w:r w:rsidRPr="005B7789">
        <w:rPr>
          <w:rFonts w:ascii="Arial" w:hAnsi="Arial" w:cs="Arial"/>
          <w:sz w:val="28"/>
          <w:szCs w:val="28"/>
        </w:rPr>
        <w:t>by completing the comments cards attached with the letters and returning to the reception desk</w:t>
      </w:r>
    </w:p>
    <w:p w:rsidR="00B2775C" w:rsidRDefault="00B2775C" w:rsidP="00B2775C">
      <w:pPr>
        <w:numPr>
          <w:ilvl w:val="0"/>
          <w:numId w:val="30"/>
        </w:numPr>
        <w:tabs>
          <w:tab w:val="clear" w:pos="2760"/>
        </w:tabs>
        <w:ind w:left="2268" w:hanging="425"/>
        <w:jc w:val="both"/>
        <w:rPr>
          <w:rFonts w:ascii="Arial" w:hAnsi="Arial" w:cs="Arial"/>
          <w:sz w:val="28"/>
          <w:szCs w:val="28"/>
        </w:rPr>
      </w:pPr>
      <w:r w:rsidRPr="005B7789">
        <w:rPr>
          <w:rFonts w:ascii="Arial" w:hAnsi="Arial" w:cs="Arial"/>
          <w:sz w:val="28"/>
          <w:szCs w:val="28"/>
        </w:rPr>
        <w:t>by writing to the practice</w:t>
      </w:r>
    </w:p>
    <w:p w:rsidR="00B2775C" w:rsidRPr="005B7789" w:rsidRDefault="00B2775C" w:rsidP="00B2775C">
      <w:pPr>
        <w:numPr>
          <w:ilvl w:val="0"/>
          <w:numId w:val="30"/>
        </w:numPr>
        <w:tabs>
          <w:tab w:val="clear" w:pos="2760"/>
        </w:tabs>
        <w:ind w:left="2268" w:hanging="425"/>
        <w:jc w:val="both"/>
        <w:rPr>
          <w:rFonts w:ascii="Arial" w:hAnsi="Arial" w:cs="Arial"/>
          <w:sz w:val="28"/>
          <w:szCs w:val="28"/>
        </w:rPr>
      </w:pPr>
      <w:proofErr w:type="gramStart"/>
      <w:r w:rsidRPr="005B7789">
        <w:rPr>
          <w:rFonts w:ascii="Arial" w:hAnsi="Arial" w:cs="Arial"/>
          <w:sz w:val="28"/>
          <w:szCs w:val="28"/>
        </w:rPr>
        <w:t>by</w:t>
      </w:r>
      <w:proofErr w:type="gramEnd"/>
      <w:r w:rsidRPr="005B7789">
        <w:rPr>
          <w:rFonts w:ascii="Arial" w:hAnsi="Arial" w:cs="Arial"/>
          <w:sz w:val="28"/>
          <w:szCs w:val="28"/>
        </w:rPr>
        <w:t xml:space="preserve"> completing the comments cards attached with the letters and returning to the </w:t>
      </w:r>
      <w:r>
        <w:rPr>
          <w:rFonts w:ascii="Arial" w:hAnsi="Arial" w:cs="Arial"/>
          <w:sz w:val="28"/>
          <w:szCs w:val="28"/>
        </w:rPr>
        <w:t>NELCCG by freepost.</w:t>
      </w:r>
    </w:p>
    <w:p w:rsidR="00B2775C" w:rsidRPr="00BE1B52" w:rsidRDefault="00B2775C" w:rsidP="00B2775C">
      <w:pPr>
        <w:ind w:left="1200" w:hanging="840"/>
        <w:jc w:val="both"/>
        <w:rPr>
          <w:rFonts w:ascii="Arial" w:hAnsi="Arial" w:cs="Arial"/>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6.7</w:t>
      </w:r>
      <w:r w:rsidRPr="00BE1B52">
        <w:rPr>
          <w:rFonts w:ascii="Arial" w:hAnsi="Arial" w:cs="Arial"/>
          <w:sz w:val="28"/>
          <w:szCs w:val="28"/>
        </w:rPr>
        <w:tab/>
        <w:t xml:space="preserve">A stakeholder </w:t>
      </w:r>
      <w:r>
        <w:rPr>
          <w:rFonts w:ascii="Arial" w:hAnsi="Arial" w:cs="Arial"/>
          <w:sz w:val="28"/>
          <w:szCs w:val="28"/>
        </w:rPr>
        <w:t>letter was sent by email</w:t>
      </w:r>
      <w:r w:rsidRPr="00BE1B52">
        <w:rPr>
          <w:rFonts w:ascii="Arial" w:hAnsi="Arial" w:cs="Arial"/>
          <w:sz w:val="28"/>
          <w:szCs w:val="28"/>
        </w:rPr>
        <w:t xml:space="preserve"> to the </w:t>
      </w:r>
      <w:r>
        <w:rPr>
          <w:rFonts w:ascii="Arial" w:hAnsi="Arial" w:cs="Arial"/>
          <w:sz w:val="28"/>
          <w:szCs w:val="28"/>
        </w:rPr>
        <w:t>local MPs, councillors and pharmacies.</w:t>
      </w:r>
    </w:p>
    <w:p w:rsidR="00B2775C" w:rsidRPr="00BE1B52" w:rsidRDefault="00B2775C" w:rsidP="00B2775C">
      <w:pPr>
        <w:ind w:left="1200" w:hanging="840"/>
        <w:jc w:val="both"/>
        <w:rPr>
          <w:rFonts w:ascii="Arial" w:hAnsi="Arial" w:cs="Arial"/>
          <w:color w:val="800080"/>
          <w:sz w:val="28"/>
          <w:szCs w:val="28"/>
        </w:rPr>
      </w:pPr>
    </w:p>
    <w:p w:rsidR="00B2775C" w:rsidRPr="00BE1B52" w:rsidRDefault="00B2775C" w:rsidP="00B2775C">
      <w:pPr>
        <w:ind w:left="1200" w:hanging="840"/>
        <w:jc w:val="both"/>
        <w:rPr>
          <w:rFonts w:ascii="Arial" w:hAnsi="Arial" w:cs="Arial"/>
          <w:sz w:val="28"/>
          <w:szCs w:val="28"/>
        </w:rPr>
      </w:pPr>
      <w:r w:rsidRPr="00BE1B52">
        <w:rPr>
          <w:rFonts w:ascii="Arial" w:hAnsi="Arial" w:cs="Arial"/>
          <w:sz w:val="28"/>
          <w:szCs w:val="28"/>
        </w:rPr>
        <w:t>6.8</w:t>
      </w:r>
      <w:r w:rsidRPr="00BE1B52">
        <w:rPr>
          <w:rFonts w:ascii="Arial" w:hAnsi="Arial" w:cs="Arial"/>
          <w:sz w:val="28"/>
          <w:szCs w:val="28"/>
        </w:rPr>
        <w:tab/>
      </w:r>
      <w:r>
        <w:rPr>
          <w:rFonts w:ascii="Arial" w:hAnsi="Arial" w:cs="Arial"/>
          <w:sz w:val="28"/>
          <w:szCs w:val="28"/>
        </w:rPr>
        <w:t>The merger letter and FAQs were displayed on the practices’ websites.</w:t>
      </w:r>
    </w:p>
    <w:p w:rsidR="00B2775C" w:rsidRPr="00BE1B52" w:rsidRDefault="00B2775C" w:rsidP="00B2775C">
      <w:pPr>
        <w:ind w:left="1200" w:hanging="840"/>
        <w:jc w:val="both"/>
        <w:rPr>
          <w:rFonts w:ascii="Arial" w:hAnsi="Arial" w:cs="Arial"/>
          <w:sz w:val="28"/>
          <w:szCs w:val="28"/>
        </w:rPr>
      </w:pPr>
    </w:p>
    <w:p w:rsidR="00B2775C" w:rsidRDefault="00B2775C" w:rsidP="00B2775C">
      <w:pPr>
        <w:rPr>
          <w:rFonts w:ascii="Arial" w:hAnsi="Arial" w:cs="Arial"/>
          <w:color w:val="800080"/>
          <w:sz w:val="28"/>
          <w:szCs w:val="28"/>
        </w:rPr>
      </w:pPr>
    </w:p>
    <w:p w:rsidR="00B2775C" w:rsidRDefault="00B2775C" w:rsidP="00B2775C">
      <w:pPr>
        <w:rPr>
          <w:rFonts w:ascii="Arial" w:hAnsi="Arial" w:cs="Arial"/>
          <w:color w:val="800080"/>
          <w:sz w:val="28"/>
          <w:szCs w:val="28"/>
        </w:rPr>
      </w:pPr>
    </w:p>
    <w:p w:rsidR="00B0292F" w:rsidRDefault="00B0292F" w:rsidP="00B2775C">
      <w:pPr>
        <w:rPr>
          <w:rFonts w:ascii="Arial" w:hAnsi="Arial" w:cs="Arial"/>
          <w:color w:val="800080"/>
          <w:sz w:val="28"/>
          <w:szCs w:val="28"/>
        </w:rPr>
      </w:pPr>
    </w:p>
    <w:p w:rsidR="00B0292F" w:rsidRPr="00BE1B52" w:rsidRDefault="00B0292F" w:rsidP="00B2775C">
      <w:pPr>
        <w:rPr>
          <w:rFonts w:ascii="Arial" w:hAnsi="Arial" w:cs="Arial"/>
          <w:color w:val="800080"/>
          <w:sz w:val="28"/>
          <w:szCs w:val="28"/>
        </w:rPr>
      </w:pPr>
    </w:p>
    <w:p w:rsidR="00B2775C" w:rsidRDefault="00B2775C" w:rsidP="00B2775C">
      <w:pPr>
        <w:rPr>
          <w:rFonts w:ascii="Arial" w:hAnsi="Arial" w:cs="Arial"/>
          <w:sz w:val="28"/>
          <w:szCs w:val="28"/>
        </w:rPr>
      </w:pPr>
      <w:r w:rsidRPr="00BE1B52">
        <w:rPr>
          <w:rFonts w:ascii="Arial" w:hAnsi="Arial" w:cs="Arial"/>
          <w:b/>
          <w:sz w:val="28"/>
          <w:szCs w:val="28"/>
        </w:rPr>
        <w:t>7. Timeline</w:t>
      </w:r>
      <w:r w:rsidRPr="00BE1B52">
        <w:rPr>
          <w:rFonts w:ascii="Arial" w:hAnsi="Arial" w:cs="Arial"/>
          <w:sz w:val="28"/>
          <w:szCs w:val="28"/>
        </w:rPr>
        <w:t xml:space="preserve"> </w:t>
      </w:r>
    </w:p>
    <w:p w:rsidR="00B2775C" w:rsidRPr="00BE1B52" w:rsidRDefault="00B2775C" w:rsidP="00B2775C">
      <w:pPr>
        <w:rPr>
          <w:rFonts w:ascii="Arial" w:hAnsi="Arial" w:cs="Arial"/>
          <w:sz w:val="28"/>
          <w:szCs w:val="28"/>
        </w:rPr>
      </w:pPr>
    </w:p>
    <w:p w:rsidR="00B2775C" w:rsidRPr="00BE1B52" w:rsidRDefault="00B2775C" w:rsidP="00B2775C">
      <w:pPr>
        <w:rPr>
          <w:rFonts w:ascii="Arial" w:hAnsi="Arial" w:cs="Arial"/>
          <w:color w:val="800080"/>
          <w:sz w:val="28"/>
          <w:szCs w:val="28"/>
        </w:rPr>
      </w:pPr>
    </w:p>
    <w:p w:rsidR="00B2775C" w:rsidRPr="00BE1B52" w:rsidRDefault="00B2775C" w:rsidP="00B2775C">
      <w:pPr>
        <w:ind w:left="1200" w:hanging="840"/>
        <w:rPr>
          <w:rFonts w:ascii="Arial" w:hAnsi="Arial" w:cs="Arial"/>
          <w:sz w:val="28"/>
          <w:szCs w:val="28"/>
        </w:rPr>
      </w:pPr>
      <w:r w:rsidRPr="00BE1B52">
        <w:rPr>
          <w:rFonts w:ascii="Arial" w:hAnsi="Arial" w:cs="Arial"/>
          <w:sz w:val="28"/>
          <w:szCs w:val="28"/>
        </w:rPr>
        <w:t>7.1</w:t>
      </w:r>
      <w:r w:rsidRPr="00BE1B52">
        <w:rPr>
          <w:rFonts w:ascii="Arial" w:hAnsi="Arial" w:cs="Arial"/>
          <w:sz w:val="28"/>
          <w:szCs w:val="28"/>
        </w:rPr>
        <w:tab/>
        <w:t xml:space="preserve">A timeline </w:t>
      </w:r>
      <w:r>
        <w:rPr>
          <w:rFonts w:ascii="Arial" w:hAnsi="Arial" w:cs="Arial"/>
          <w:sz w:val="28"/>
          <w:szCs w:val="28"/>
        </w:rPr>
        <w:t>was</w:t>
      </w:r>
      <w:r w:rsidRPr="00BE1B52">
        <w:rPr>
          <w:rFonts w:ascii="Arial" w:hAnsi="Arial" w:cs="Arial"/>
          <w:sz w:val="28"/>
          <w:szCs w:val="28"/>
        </w:rPr>
        <w:t xml:space="preserve"> recommended to ensure the comprehensive engagement process is undertaken within due course, as follows:</w:t>
      </w:r>
    </w:p>
    <w:p w:rsidR="00B2775C" w:rsidRPr="00BE1B52" w:rsidRDefault="00B2775C" w:rsidP="00B2775C">
      <w:pPr>
        <w:rPr>
          <w:rFonts w:ascii="Arial" w:hAnsi="Arial" w:cs="Arial"/>
          <w:sz w:val="28"/>
          <w:szCs w:val="28"/>
        </w:rPr>
      </w:pPr>
    </w:p>
    <w:p w:rsidR="00B2775C" w:rsidRPr="00BE1B52" w:rsidRDefault="00B2775C" w:rsidP="00B2775C">
      <w:pPr>
        <w:numPr>
          <w:ilvl w:val="0"/>
          <w:numId w:val="28"/>
        </w:numPr>
        <w:rPr>
          <w:rFonts w:ascii="Arial" w:hAnsi="Arial" w:cs="Arial"/>
          <w:sz w:val="28"/>
          <w:szCs w:val="28"/>
        </w:rPr>
      </w:pPr>
      <w:r>
        <w:rPr>
          <w:rFonts w:ascii="Arial" w:hAnsi="Arial" w:cs="Arial"/>
          <w:sz w:val="28"/>
          <w:szCs w:val="28"/>
        </w:rPr>
        <w:t>A six week</w:t>
      </w:r>
      <w:r w:rsidRPr="00BE1B52">
        <w:rPr>
          <w:rFonts w:ascii="Arial" w:hAnsi="Arial" w:cs="Arial"/>
          <w:sz w:val="28"/>
          <w:szCs w:val="28"/>
        </w:rPr>
        <w:t xml:space="preserve"> patient and stakeholder enga</w:t>
      </w:r>
      <w:r>
        <w:rPr>
          <w:rFonts w:ascii="Arial" w:hAnsi="Arial" w:cs="Arial"/>
          <w:sz w:val="28"/>
          <w:szCs w:val="28"/>
        </w:rPr>
        <w:t>gement exercise (</w:t>
      </w:r>
      <w:r w:rsidRPr="00BE1B52">
        <w:rPr>
          <w:rFonts w:ascii="Arial" w:hAnsi="Arial" w:cs="Arial"/>
          <w:sz w:val="28"/>
          <w:szCs w:val="28"/>
        </w:rPr>
        <w:t>commence</w:t>
      </w:r>
      <w:r>
        <w:rPr>
          <w:rFonts w:ascii="Arial" w:hAnsi="Arial" w:cs="Arial"/>
          <w:sz w:val="28"/>
          <w:szCs w:val="28"/>
        </w:rPr>
        <w:t>d</w:t>
      </w:r>
      <w:r w:rsidRPr="00BE1B52">
        <w:rPr>
          <w:rFonts w:ascii="Arial" w:hAnsi="Arial" w:cs="Arial"/>
          <w:sz w:val="28"/>
          <w:szCs w:val="28"/>
        </w:rPr>
        <w:t xml:space="preserve"> </w:t>
      </w:r>
      <w:r>
        <w:rPr>
          <w:rFonts w:ascii="Arial" w:hAnsi="Arial" w:cs="Arial"/>
          <w:sz w:val="28"/>
          <w:szCs w:val="28"/>
        </w:rPr>
        <w:t>23 October 2019</w:t>
      </w:r>
      <w:r w:rsidRPr="00BE1B52">
        <w:rPr>
          <w:rFonts w:ascii="Arial" w:hAnsi="Arial" w:cs="Arial"/>
          <w:sz w:val="28"/>
          <w:szCs w:val="28"/>
        </w:rPr>
        <w:t xml:space="preserve"> and completed by</w:t>
      </w:r>
      <w:r>
        <w:rPr>
          <w:rFonts w:ascii="Arial" w:hAnsi="Arial" w:cs="Arial"/>
          <w:sz w:val="28"/>
          <w:szCs w:val="28"/>
        </w:rPr>
        <w:t xml:space="preserve"> 30 November 2019</w:t>
      </w:r>
      <w:r w:rsidRPr="00BE1B52">
        <w:rPr>
          <w:rFonts w:ascii="Arial" w:hAnsi="Arial" w:cs="Arial"/>
          <w:sz w:val="28"/>
          <w:szCs w:val="28"/>
        </w:rPr>
        <w:t xml:space="preserve">).   </w:t>
      </w:r>
    </w:p>
    <w:p w:rsidR="00B2775C" w:rsidRPr="00BE1B52" w:rsidRDefault="00B2775C" w:rsidP="00B2775C">
      <w:pPr>
        <w:ind w:left="1560"/>
        <w:rPr>
          <w:rFonts w:ascii="Arial" w:hAnsi="Arial" w:cs="Arial"/>
          <w:sz w:val="28"/>
          <w:szCs w:val="28"/>
        </w:rPr>
      </w:pPr>
    </w:p>
    <w:p w:rsidR="00B2775C" w:rsidRPr="00A478DD" w:rsidRDefault="00B2775C" w:rsidP="00B2775C">
      <w:pPr>
        <w:numPr>
          <w:ilvl w:val="0"/>
          <w:numId w:val="28"/>
        </w:numPr>
        <w:rPr>
          <w:rFonts w:ascii="Arial" w:hAnsi="Arial" w:cs="Arial"/>
          <w:sz w:val="28"/>
          <w:szCs w:val="28"/>
        </w:rPr>
      </w:pPr>
      <w:r w:rsidRPr="00A478DD">
        <w:rPr>
          <w:rFonts w:ascii="Arial" w:hAnsi="Arial" w:cs="Arial"/>
          <w:sz w:val="28"/>
          <w:szCs w:val="28"/>
        </w:rPr>
        <w:t xml:space="preserve">The </w:t>
      </w:r>
      <w:r>
        <w:rPr>
          <w:rFonts w:ascii="Arial" w:hAnsi="Arial" w:cs="Arial"/>
          <w:sz w:val="28"/>
          <w:szCs w:val="28"/>
        </w:rPr>
        <w:t>p</w:t>
      </w:r>
      <w:r w:rsidRPr="00A478DD">
        <w:rPr>
          <w:rFonts w:ascii="Arial" w:hAnsi="Arial" w:cs="Arial"/>
          <w:sz w:val="28"/>
          <w:szCs w:val="28"/>
        </w:rPr>
        <w:t xml:space="preserve">ractice collated and analysed all patient and stakeholder feedback and submitted a report to Primary Care Commissioning Committee for consideration </w:t>
      </w:r>
      <w:r>
        <w:rPr>
          <w:rFonts w:ascii="Arial" w:hAnsi="Arial" w:cs="Arial"/>
          <w:sz w:val="28"/>
          <w:szCs w:val="28"/>
        </w:rPr>
        <w:t>on 9</w:t>
      </w:r>
      <w:r w:rsidRPr="00A478DD">
        <w:rPr>
          <w:rFonts w:ascii="Arial" w:hAnsi="Arial" w:cs="Arial"/>
          <w:sz w:val="28"/>
          <w:szCs w:val="28"/>
        </w:rPr>
        <w:t xml:space="preserve"> January 2020.</w:t>
      </w:r>
    </w:p>
    <w:p w:rsidR="00B2775C" w:rsidRPr="00BE1B52" w:rsidRDefault="00B2775C" w:rsidP="00B2775C">
      <w:pPr>
        <w:rPr>
          <w:rFonts w:ascii="Arial" w:hAnsi="Arial" w:cs="Arial"/>
          <w:sz w:val="28"/>
          <w:szCs w:val="28"/>
        </w:rPr>
      </w:pPr>
    </w:p>
    <w:p w:rsidR="00B2775C" w:rsidRPr="00A478DD" w:rsidRDefault="00B2775C" w:rsidP="00B2775C">
      <w:pPr>
        <w:numPr>
          <w:ilvl w:val="0"/>
          <w:numId w:val="28"/>
        </w:numPr>
        <w:rPr>
          <w:rFonts w:ascii="Arial" w:hAnsi="Arial" w:cs="Arial"/>
          <w:sz w:val="28"/>
          <w:szCs w:val="28"/>
        </w:rPr>
      </w:pPr>
      <w:r w:rsidRPr="00A478DD">
        <w:rPr>
          <w:rFonts w:ascii="Arial" w:hAnsi="Arial" w:cs="Arial"/>
          <w:sz w:val="28"/>
          <w:szCs w:val="28"/>
        </w:rPr>
        <w:t>If the committee grant permission for the practices to merge, the practice will notify patients by notices in the waiting rooms and on the practices’ websites.</w:t>
      </w:r>
    </w:p>
    <w:p w:rsidR="00B2775C" w:rsidRDefault="00B2775C" w:rsidP="00B2775C">
      <w:pPr>
        <w:rPr>
          <w:rFonts w:ascii="Arial" w:hAnsi="Arial" w:cs="Arial"/>
          <w:sz w:val="28"/>
          <w:szCs w:val="28"/>
        </w:rPr>
      </w:pPr>
    </w:p>
    <w:p w:rsidR="00B2775C" w:rsidRDefault="00B2775C" w:rsidP="00B2775C">
      <w:pPr>
        <w:rPr>
          <w:rFonts w:ascii="Arial" w:hAnsi="Arial" w:cs="Arial"/>
          <w:sz w:val="28"/>
          <w:szCs w:val="28"/>
        </w:rPr>
      </w:pPr>
      <w:r>
        <w:rPr>
          <w:rFonts w:ascii="Arial" w:hAnsi="Arial" w:cs="Arial"/>
          <w:sz w:val="28"/>
          <w:szCs w:val="28"/>
        </w:rPr>
        <w:br w:type="page"/>
      </w:r>
    </w:p>
    <w:p w:rsidR="00B2775C" w:rsidRPr="00453DA7" w:rsidRDefault="00B2775C" w:rsidP="00B2775C">
      <w:pPr>
        <w:rPr>
          <w:rFonts w:ascii="Arial" w:hAnsi="Arial" w:cs="Arial"/>
          <w:b/>
          <w:sz w:val="28"/>
          <w:szCs w:val="28"/>
        </w:rPr>
      </w:pPr>
    </w:p>
    <w:p w:rsidR="00B2775C" w:rsidRDefault="00B2775C" w:rsidP="00B2775C">
      <w:pPr>
        <w:rPr>
          <w:rFonts w:ascii="Arial" w:hAnsi="Arial" w:cs="Arial"/>
          <w:b/>
          <w:sz w:val="28"/>
          <w:szCs w:val="28"/>
        </w:rPr>
      </w:pPr>
      <w:r w:rsidRPr="00453DA7">
        <w:rPr>
          <w:rFonts w:ascii="Arial" w:hAnsi="Arial" w:cs="Arial"/>
          <w:b/>
          <w:sz w:val="28"/>
          <w:szCs w:val="28"/>
        </w:rPr>
        <w:t>8. Benefits of Merger</w:t>
      </w:r>
    </w:p>
    <w:p w:rsidR="00B2775C" w:rsidRDefault="00B2775C" w:rsidP="00B2775C">
      <w:pPr>
        <w:rPr>
          <w:rFonts w:ascii="Arial" w:hAnsi="Arial" w:cs="Arial"/>
          <w:b/>
          <w:sz w:val="28"/>
          <w:szCs w:val="28"/>
        </w:rPr>
      </w:pPr>
    </w:p>
    <w:p w:rsidR="00B2775C" w:rsidRDefault="00B2775C" w:rsidP="00B2775C">
      <w:pPr>
        <w:rPr>
          <w:rFonts w:ascii="Arial" w:hAnsi="Arial" w:cs="Arial"/>
          <w:sz w:val="28"/>
          <w:szCs w:val="28"/>
        </w:rPr>
      </w:pPr>
      <w:r w:rsidRPr="00453DA7">
        <w:rPr>
          <w:rFonts w:ascii="Arial" w:hAnsi="Arial" w:cs="Arial"/>
          <w:sz w:val="28"/>
          <w:szCs w:val="28"/>
        </w:rPr>
        <w:t>The following benefits have been identified through the merger:</w:t>
      </w:r>
      <w:r>
        <w:rPr>
          <w:rFonts w:ascii="Arial" w:hAnsi="Arial" w:cs="Arial"/>
          <w:sz w:val="28"/>
          <w:szCs w:val="28"/>
        </w:rPr>
        <w:t xml:space="preserve"> </w:t>
      </w:r>
    </w:p>
    <w:p w:rsidR="00B2775C" w:rsidRPr="00BE1B52" w:rsidRDefault="00B2775C" w:rsidP="00B2775C">
      <w:pPr>
        <w:rPr>
          <w:rFonts w:ascii="Arial" w:hAnsi="Arial" w:cs="Arial"/>
          <w:sz w:val="28"/>
          <w:szCs w:val="28"/>
        </w:rPr>
      </w:pPr>
    </w:p>
    <w:p w:rsidR="00B2775C" w:rsidRDefault="00B2775C" w:rsidP="00B2775C">
      <w:pPr>
        <w:pStyle w:val="ListParagraph"/>
        <w:numPr>
          <w:ilvl w:val="0"/>
          <w:numId w:val="34"/>
        </w:numPr>
        <w:spacing w:after="0" w:line="240" w:lineRule="auto"/>
        <w:rPr>
          <w:rFonts w:ascii="Arial" w:hAnsi="Arial" w:cs="Arial"/>
          <w:sz w:val="28"/>
          <w:szCs w:val="28"/>
        </w:rPr>
      </w:pPr>
      <w:proofErr w:type="gramStart"/>
      <w:r w:rsidRPr="00453DA7">
        <w:rPr>
          <w:rFonts w:ascii="Arial" w:hAnsi="Arial" w:cs="Arial"/>
          <w:sz w:val="28"/>
          <w:szCs w:val="28"/>
        </w:rPr>
        <w:t>underpins</w:t>
      </w:r>
      <w:proofErr w:type="gramEnd"/>
      <w:r w:rsidRPr="00453DA7">
        <w:rPr>
          <w:rFonts w:ascii="Arial" w:hAnsi="Arial" w:cs="Arial"/>
          <w:sz w:val="28"/>
          <w:szCs w:val="28"/>
        </w:rPr>
        <w:t xml:space="preserve"> the resilience of the practice and </w:t>
      </w:r>
      <w:r>
        <w:rPr>
          <w:rFonts w:ascii="Arial" w:hAnsi="Arial" w:cs="Arial"/>
          <w:sz w:val="28"/>
          <w:szCs w:val="28"/>
        </w:rPr>
        <w:t>the clinical team for the future.</w:t>
      </w:r>
    </w:p>
    <w:p w:rsidR="00B2775C" w:rsidRPr="00453DA7" w:rsidRDefault="00B2775C" w:rsidP="00B2775C">
      <w:pPr>
        <w:pStyle w:val="ListParagraph"/>
        <w:ind w:left="1440"/>
        <w:rPr>
          <w:rFonts w:ascii="Arial" w:hAnsi="Arial" w:cs="Arial"/>
          <w:sz w:val="28"/>
          <w:szCs w:val="28"/>
        </w:rPr>
      </w:pPr>
    </w:p>
    <w:p w:rsidR="00B2775C" w:rsidRPr="00453DA7" w:rsidRDefault="00B2775C" w:rsidP="00B2775C">
      <w:pPr>
        <w:pStyle w:val="ListParagraph"/>
        <w:numPr>
          <w:ilvl w:val="0"/>
          <w:numId w:val="34"/>
        </w:numPr>
        <w:spacing w:after="0" w:line="240" w:lineRule="auto"/>
        <w:rPr>
          <w:rFonts w:ascii="Arial" w:hAnsi="Arial" w:cs="Arial"/>
          <w:sz w:val="28"/>
          <w:szCs w:val="28"/>
        </w:rPr>
      </w:pPr>
      <w:proofErr w:type="gramStart"/>
      <w:r w:rsidRPr="00453DA7">
        <w:rPr>
          <w:rFonts w:ascii="Arial" w:hAnsi="Arial" w:cs="Arial"/>
          <w:sz w:val="28"/>
          <w:szCs w:val="28"/>
        </w:rPr>
        <w:t>secures</w:t>
      </w:r>
      <w:proofErr w:type="gramEnd"/>
      <w:r w:rsidRPr="00453DA7">
        <w:rPr>
          <w:rFonts w:ascii="Arial" w:hAnsi="Arial" w:cs="Arial"/>
          <w:sz w:val="28"/>
          <w:szCs w:val="28"/>
        </w:rPr>
        <w:t xml:space="preserve"> access to male GPs and clinicians for patients across all sites</w:t>
      </w:r>
      <w:r>
        <w:rPr>
          <w:rFonts w:ascii="Arial" w:hAnsi="Arial" w:cs="Arial"/>
          <w:sz w:val="28"/>
          <w:szCs w:val="28"/>
        </w:rPr>
        <w:t>.</w:t>
      </w:r>
    </w:p>
    <w:p w:rsidR="00B2775C" w:rsidRPr="00453DA7" w:rsidRDefault="00B2775C" w:rsidP="00B2775C">
      <w:pPr>
        <w:rPr>
          <w:rFonts w:ascii="Arial" w:hAnsi="Arial" w:cs="Arial"/>
          <w:sz w:val="28"/>
          <w:szCs w:val="28"/>
        </w:rPr>
      </w:pPr>
    </w:p>
    <w:p w:rsidR="00B2775C" w:rsidRPr="00453DA7" w:rsidRDefault="00B2775C" w:rsidP="00B2775C">
      <w:pPr>
        <w:pStyle w:val="ListParagraph"/>
        <w:numPr>
          <w:ilvl w:val="0"/>
          <w:numId w:val="34"/>
        </w:numPr>
        <w:spacing w:after="0" w:line="240" w:lineRule="auto"/>
        <w:rPr>
          <w:rFonts w:ascii="Arial" w:hAnsi="Arial" w:cs="Arial"/>
          <w:sz w:val="28"/>
          <w:szCs w:val="28"/>
        </w:rPr>
      </w:pPr>
      <w:r>
        <w:rPr>
          <w:rFonts w:ascii="Arial" w:hAnsi="Arial" w:cs="Arial"/>
          <w:sz w:val="28"/>
          <w:szCs w:val="28"/>
        </w:rPr>
        <w:t>expanding</w:t>
      </w:r>
      <w:r w:rsidRPr="00453DA7">
        <w:rPr>
          <w:rFonts w:ascii="Arial" w:hAnsi="Arial" w:cs="Arial"/>
          <w:sz w:val="28"/>
          <w:szCs w:val="28"/>
        </w:rPr>
        <w:t xml:space="preserve"> work with clinical training</w:t>
      </w:r>
      <w:r>
        <w:rPr>
          <w:rFonts w:ascii="Arial" w:hAnsi="Arial" w:cs="Arial"/>
          <w:sz w:val="28"/>
          <w:szCs w:val="28"/>
        </w:rPr>
        <w:t xml:space="preserve"> for medical students and GPs</w:t>
      </w:r>
    </w:p>
    <w:p w:rsidR="00B2775C" w:rsidRPr="00453DA7" w:rsidRDefault="00B2775C" w:rsidP="00B2775C">
      <w:pPr>
        <w:rPr>
          <w:rFonts w:ascii="Arial" w:hAnsi="Arial" w:cs="Arial"/>
          <w:sz w:val="28"/>
          <w:szCs w:val="28"/>
        </w:rPr>
      </w:pPr>
    </w:p>
    <w:p w:rsidR="00B2775C" w:rsidRPr="00453DA7" w:rsidRDefault="00B2775C" w:rsidP="00B2775C">
      <w:pPr>
        <w:pStyle w:val="ListParagraph"/>
        <w:numPr>
          <w:ilvl w:val="0"/>
          <w:numId w:val="34"/>
        </w:numPr>
        <w:spacing w:after="0" w:line="240" w:lineRule="auto"/>
        <w:rPr>
          <w:rFonts w:ascii="Arial" w:hAnsi="Arial" w:cs="Arial"/>
          <w:sz w:val="28"/>
          <w:szCs w:val="28"/>
        </w:rPr>
      </w:pPr>
      <w:proofErr w:type="gramStart"/>
      <w:r w:rsidRPr="00453DA7">
        <w:rPr>
          <w:rFonts w:ascii="Arial" w:hAnsi="Arial" w:cs="Arial"/>
          <w:sz w:val="28"/>
          <w:szCs w:val="28"/>
        </w:rPr>
        <w:t>support</w:t>
      </w:r>
      <w:r>
        <w:rPr>
          <w:rFonts w:ascii="Arial" w:hAnsi="Arial" w:cs="Arial"/>
          <w:sz w:val="28"/>
          <w:szCs w:val="28"/>
        </w:rPr>
        <w:t>s</w:t>
      </w:r>
      <w:proofErr w:type="gramEnd"/>
      <w:r w:rsidRPr="00453DA7">
        <w:rPr>
          <w:rFonts w:ascii="Arial" w:hAnsi="Arial" w:cs="Arial"/>
          <w:sz w:val="28"/>
          <w:szCs w:val="28"/>
        </w:rPr>
        <w:t xml:space="preserve"> the development of the skill mix of the practice clinical team to include </w:t>
      </w:r>
      <w:r>
        <w:rPr>
          <w:rFonts w:ascii="Arial" w:hAnsi="Arial" w:cs="Arial"/>
          <w:sz w:val="28"/>
          <w:szCs w:val="28"/>
        </w:rPr>
        <w:t>physiotherapists.</w:t>
      </w:r>
    </w:p>
    <w:p w:rsidR="00B2775C" w:rsidRPr="00453DA7" w:rsidRDefault="00B2775C" w:rsidP="00B2775C">
      <w:pPr>
        <w:rPr>
          <w:rFonts w:ascii="Arial" w:hAnsi="Arial" w:cs="Arial"/>
          <w:sz w:val="28"/>
          <w:szCs w:val="28"/>
        </w:rPr>
      </w:pPr>
    </w:p>
    <w:p w:rsidR="00B2775C" w:rsidRPr="00453DA7" w:rsidRDefault="00B2775C" w:rsidP="00B2775C">
      <w:pPr>
        <w:pStyle w:val="ListParagraph"/>
        <w:numPr>
          <w:ilvl w:val="0"/>
          <w:numId w:val="34"/>
        </w:numPr>
        <w:spacing w:after="0" w:line="240" w:lineRule="auto"/>
        <w:rPr>
          <w:rFonts w:ascii="Arial" w:hAnsi="Arial" w:cs="Arial"/>
          <w:sz w:val="28"/>
          <w:szCs w:val="28"/>
        </w:rPr>
      </w:pPr>
      <w:proofErr w:type="gramStart"/>
      <w:r w:rsidRPr="00453DA7">
        <w:rPr>
          <w:rFonts w:ascii="Arial" w:hAnsi="Arial" w:cs="Arial"/>
          <w:sz w:val="28"/>
          <w:szCs w:val="28"/>
        </w:rPr>
        <w:t>ensures</w:t>
      </w:r>
      <w:proofErr w:type="gramEnd"/>
      <w:r w:rsidRPr="00453DA7">
        <w:rPr>
          <w:rFonts w:ascii="Arial" w:hAnsi="Arial" w:cs="Arial"/>
          <w:sz w:val="28"/>
          <w:szCs w:val="28"/>
        </w:rPr>
        <w:t xml:space="preserve"> access to a wider range of cl</w:t>
      </w:r>
      <w:r>
        <w:rPr>
          <w:rFonts w:ascii="Arial" w:hAnsi="Arial" w:cs="Arial"/>
          <w:sz w:val="28"/>
          <w:szCs w:val="28"/>
        </w:rPr>
        <w:t xml:space="preserve">inical services to patients with specialist skills (diabetes nurses, COPD nurses </w:t>
      </w:r>
      <w:proofErr w:type="spellStart"/>
      <w:r>
        <w:rPr>
          <w:rFonts w:ascii="Arial" w:hAnsi="Arial" w:cs="Arial"/>
          <w:sz w:val="28"/>
          <w:szCs w:val="28"/>
        </w:rPr>
        <w:t>etc</w:t>
      </w:r>
      <w:proofErr w:type="spellEnd"/>
      <w:r>
        <w:rPr>
          <w:rFonts w:ascii="Arial" w:hAnsi="Arial" w:cs="Arial"/>
          <w:sz w:val="28"/>
          <w:szCs w:val="28"/>
        </w:rPr>
        <w:t>).</w:t>
      </w:r>
    </w:p>
    <w:p w:rsidR="00B2775C" w:rsidRPr="00453DA7" w:rsidRDefault="00B2775C" w:rsidP="00B2775C">
      <w:pPr>
        <w:rPr>
          <w:rFonts w:ascii="Arial" w:hAnsi="Arial" w:cs="Arial"/>
          <w:sz w:val="28"/>
          <w:szCs w:val="28"/>
        </w:rPr>
      </w:pPr>
    </w:p>
    <w:p w:rsidR="00B2775C" w:rsidRPr="00453DA7" w:rsidRDefault="00B2775C" w:rsidP="00B2775C">
      <w:pPr>
        <w:pStyle w:val="ListParagraph"/>
        <w:numPr>
          <w:ilvl w:val="0"/>
          <w:numId w:val="34"/>
        </w:numPr>
        <w:spacing w:after="0" w:line="240" w:lineRule="auto"/>
        <w:rPr>
          <w:rFonts w:ascii="Arial" w:hAnsi="Arial" w:cs="Arial"/>
          <w:sz w:val="28"/>
          <w:szCs w:val="28"/>
        </w:rPr>
      </w:pPr>
      <w:r>
        <w:rPr>
          <w:rFonts w:ascii="Arial" w:hAnsi="Arial" w:cs="Arial"/>
          <w:sz w:val="28"/>
          <w:szCs w:val="28"/>
        </w:rPr>
        <w:t>supports recruitment of GP</w:t>
      </w:r>
      <w:r w:rsidRPr="00453DA7">
        <w:rPr>
          <w:rFonts w:ascii="Arial" w:hAnsi="Arial" w:cs="Arial"/>
          <w:sz w:val="28"/>
          <w:szCs w:val="28"/>
        </w:rPr>
        <w:t>s</w:t>
      </w:r>
      <w:r>
        <w:rPr>
          <w:rFonts w:ascii="Arial" w:hAnsi="Arial" w:cs="Arial"/>
          <w:sz w:val="28"/>
          <w:szCs w:val="28"/>
        </w:rPr>
        <w:t xml:space="preserve"> and other clinical staff</w:t>
      </w:r>
      <w:r w:rsidRPr="00453DA7">
        <w:rPr>
          <w:rFonts w:ascii="Arial" w:hAnsi="Arial" w:cs="Arial"/>
          <w:sz w:val="28"/>
          <w:szCs w:val="28"/>
        </w:rPr>
        <w:t xml:space="preserve"> in the future </w:t>
      </w:r>
    </w:p>
    <w:p w:rsidR="00B2775C" w:rsidRPr="00453DA7" w:rsidRDefault="00B2775C" w:rsidP="00B2775C">
      <w:pPr>
        <w:rPr>
          <w:rFonts w:ascii="Arial" w:hAnsi="Arial" w:cs="Arial"/>
          <w:sz w:val="28"/>
          <w:szCs w:val="28"/>
        </w:rPr>
      </w:pPr>
    </w:p>
    <w:p w:rsidR="00B2775C" w:rsidRDefault="00B2775C" w:rsidP="00B2775C">
      <w:pPr>
        <w:pStyle w:val="ListParagraph"/>
        <w:ind w:left="1440"/>
        <w:rPr>
          <w:rFonts w:ascii="Arial" w:hAnsi="Arial" w:cs="Arial"/>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sz w:val="28"/>
          <w:szCs w:val="28"/>
        </w:rPr>
      </w:pPr>
      <w:r w:rsidRPr="00BE1B52">
        <w:rPr>
          <w:rFonts w:ascii="Arial" w:hAnsi="Arial" w:cs="Arial"/>
          <w:b/>
          <w:sz w:val="28"/>
          <w:szCs w:val="28"/>
        </w:rPr>
        <w:t xml:space="preserve">Appendix 1 </w:t>
      </w:r>
      <w:r>
        <w:rPr>
          <w:rFonts w:ascii="Arial" w:hAnsi="Arial" w:cs="Arial"/>
          <w:b/>
          <w:sz w:val="28"/>
          <w:szCs w:val="28"/>
        </w:rPr>
        <w:t xml:space="preserve"> </w:t>
      </w:r>
      <w:r>
        <w:rPr>
          <w:rFonts w:ascii="Arial" w:hAnsi="Arial" w:cs="Arial"/>
          <w:b/>
          <w:sz w:val="28"/>
          <w:szCs w:val="28"/>
        </w:rPr>
        <w:tab/>
      </w:r>
      <w:r w:rsidRPr="00147D70">
        <w:rPr>
          <w:rFonts w:ascii="Arial" w:hAnsi="Arial" w:cs="Arial"/>
          <w:sz w:val="28"/>
          <w:szCs w:val="28"/>
        </w:rPr>
        <w:t>Map</w:t>
      </w:r>
    </w:p>
    <w:p w:rsidR="00B2775C" w:rsidRPr="00147D70" w:rsidRDefault="00B2775C" w:rsidP="00B2775C">
      <w:pPr>
        <w:rPr>
          <w:rFonts w:ascii="Arial" w:hAnsi="Arial" w:cs="Arial"/>
          <w:b/>
          <w:sz w:val="28"/>
          <w:szCs w:val="28"/>
        </w:rPr>
      </w:pPr>
    </w:p>
    <w:p w:rsidR="00B2775C" w:rsidRDefault="00B2775C" w:rsidP="00B2775C">
      <w:pPr>
        <w:rPr>
          <w:rFonts w:ascii="Arial" w:hAnsi="Arial" w:cs="Arial"/>
          <w:sz w:val="28"/>
          <w:szCs w:val="28"/>
        </w:rPr>
      </w:pPr>
      <w:r w:rsidRPr="00147D70">
        <w:rPr>
          <w:rFonts w:ascii="Arial" w:hAnsi="Arial" w:cs="Arial"/>
          <w:b/>
          <w:sz w:val="28"/>
          <w:szCs w:val="28"/>
        </w:rPr>
        <w:t>Appendix 2</w:t>
      </w:r>
      <w:r w:rsidRPr="00147D70">
        <w:rPr>
          <w:rFonts w:ascii="Arial" w:hAnsi="Arial" w:cs="Arial"/>
          <w:b/>
          <w:sz w:val="28"/>
          <w:szCs w:val="28"/>
        </w:rPr>
        <w:tab/>
      </w:r>
      <w:r w:rsidRPr="00147D70">
        <w:rPr>
          <w:rFonts w:ascii="Arial" w:hAnsi="Arial" w:cs="Arial"/>
          <w:sz w:val="28"/>
          <w:szCs w:val="28"/>
        </w:rPr>
        <w:t>Practice Engagement with Patient Report</w:t>
      </w:r>
    </w:p>
    <w:p w:rsidR="00B2775C" w:rsidRDefault="00B2775C" w:rsidP="00B2775C">
      <w:pPr>
        <w:rPr>
          <w:rFonts w:ascii="Arial" w:hAnsi="Arial" w:cs="Arial"/>
          <w:sz w:val="28"/>
          <w:szCs w:val="28"/>
        </w:rPr>
      </w:pPr>
    </w:p>
    <w:p w:rsidR="00B2775C" w:rsidRPr="00147D70" w:rsidRDefault="00B2775C" w:rsidP="00B2775C">
      <w:pPr>
        <w:rPr>
          <w:rFonts w:ascii="Arial" w:hAnsi="Arial" w:cs="Arial"/>
          <w:b/>
          <w:sz w:val="28"/>
          <w:szCs w:val="28"/>
        </w:rPr>
      </w:pPr>
      <w:r w:rsidRPr="00147D70">
        <w:rPr>
          <w:rFonts w:ascii="Arial" w:hAnsi="Arial" w:cs="Arial"/>
          <w:b/>
          <w:sz w:val="28"/>
          <w:szCs w:val="28"/>
        </w:rPr>
        <w:t>Appendix 3</w:t>
      </w:r>
      <w:r w:rsidRPr="00147D70">
        <w:rPr>
          <w:rFonts w:ascii="Arial" w:hAnsi="Arial" w:cs="Arial"/>
          <w:b/>
          <w:sz w:val="28"/>
          <w:szCs w:val="28"/>
        </w:rPr>
        <w:tab/>
      </w:r>
      <w:r w:rsidRPr="00147D70">
        <w:rPr>
          <w:rFonts w:ascii="Arial" w:hAnsi="Arial" w:cs="Arial"/>
          <w:sz w:val="28"/>
          <w:szCs w:val="28"/>
        </w:rPr>
        <w:t>Stakeholder Engagement &amp; Communication Plan</w:t>
      </w:r>
    </w:p>
    <w:p w:rsidR="00B2775C" w:rsidRDefault="00B2775C" w:rsidP="00B2775C">
      <w:pPr>
        <w:rPr>
          <w:rFonts w:ascii="Arial" w:hAnsi="Arial" w:cs="Arial"/>
          <w:lang w:val="en-US"/>
        </w:rPr>
      </w:pPr>
    </w:p>
    <w:p w:rsidR="00B2775C" w:rsidRPr="00640F82" w:rsidRDefault="00B2775C" w:rsidP="00B2775C">
      <w:pPr>
        <w:rPr>
          <w:rFonts w:ascii="Arial" w:hAnsi="Arial" w:cs="Arial"/>
          <w:lang w:val="en-US"/>
        </w:rPr>
      </w:pPr>
    </w:p>
    <w:p w:rsidR="00B2775C" w:rsidRDefault="00B2775C" w:rsidP="00B2775C">
      <w:pPr>
        <w:rPr>
          <w:rFonts w:ascii="Arial" w:hAnsi="Arial" w:cs="Arial"/>
          <w:lang w:eastAsia="en-GB"/>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r>
        <w:rPr>
          <w:rFonts w:ascii="Arial" w:hAnsi="Arial" w:cs="Arial"/>
          <w:b/>
          <w:sz w:val="28"/>
          <w:szCs w:val="28"/>
        </w:rPr>
        <w:lastRenderedPageBreak/>
        <w:t>Appendix 1</w:t>
      </w:r>
    </w:p>
    <w:p w:rsidR="00B2775C" w:rsidRDefault="00B2775C" w:rsidP="00B2775C">
      <w:pPr>
        <w:rPr>
          <w:rFonts w:ascii="Arial" w:hAnsi="Arial" w:cs="Arial"/>
          <w:b/>
          <w:sz w:val="28"/>
          <w:szCs w:val="28"/>
        </w:rPr>
      </w:pPr>
    </w:p>
    <w:p w:rsidR="00B2775C" w:rsidRPr="00A478DD" w:rsidRDefault="00B2775C" w:rsidP="00B2775C">
      <w:pPr>
        <w:rPr>
          <w:rFonts w:ascii="Arial" w:hAnsi="Arial" w:cs="Arial"/>
          <w:b/>
          <w:sz w:val="28"/>
          <w:szCs w:val="28"/>
        </w:rPr>
      </w:pPr>
      <w:r w:rsidRPr="00A478DD">
        <w:rPr>
          <w:rFonts w:ascii="Arial" w:hAnsi="Arial" w:cs="Arial"/>
          <w:b/>
          <w:noProof/>
          <w:lang w:eastAsia="en-GB"/>
        </w:rPr>
        <w:t>Map of practices showing distances between</w:t>
      </w: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r>
        <w:rPr>
          <w:noProof/>
          <w:lang w:eastAsia="en-GB"/>
        </w:rPr>
        <w:drawing>
          <wp:inline distT="0" distB="0" distL="0" distR="0" wp14:anchorId="798178D4" wp14:editId="7705483C">
            <wp:extent cx="5244695" cy="4994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41926" cy="4992150"/>
                    </a:xfrm>
                    <a:prstGeom prst="rect">
                      <a:avLst/>
                    </a:prstGeom>
                  </pic:spPr>
                </pic:pic>
              </a:graphicData>
            </a:graphic>
          </wp:inline>
        </w:drawing>
      </w: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r>
        <w:rPr>
          <w:rFonts w:ascii="Arial" w:hAnsi="Arial" w:cs="Arial"/>
          <w:b/>
          <w:sz w:val="28"/>
          <w:szCs w:val="28"/>
        </w:rPr>
        <w:br w:type="page"/>
      </w:r>
    </w:p>
    <w:p w:rsidR="00B2775C" w:rsidRDefault="00B2775C" w:rsidP="00B2775C">
      <w:pPr>
        <w:rPr>
          <w:rFonts w:ascii="Arial" w:hAnsi="Arial" w:cs="Arial"/>
          <w:b/>
          <w:sz w:val="28"/>
          <w:szCs w:val="28"/>
        </w:rPr>
      </w:pPr>
      <w:r>
        <w:rPr>
          <w:rFonts w:ascii="Arial" w:hAnsi="Arial" w:cs="Arial"/>
          <w:b/>
          <w:sz w:val="28"/>
          <w:szCs w:val="28"/>
        </w:rPr>
        <w:lastRenderedPageBreak/>
        <w:t>Appendix 2</w:t>
      </w:r>
    </w:p>
    <w:p w:rsidR="00B2775C" w:rsidRDefault="00B2775C" w:rsidP="00B2775C">
      <w:pPr>
        <w:rPr>
          <w:rFonts w:ascii="Arial" w:hAnsi="Arial" w:cs="Arial"/>
          <w:b/>
          <w:sz w:val="28"/>
          <w:szCs w:val="28"/>
        </w:rPr>
      </w:pPr>
    </w:p>
    <w:p w:rsidR="00B2775C" w:rsidRPr="00B95FC1" w:rsidRDefault="00B2775C" w:rsidP="00B2775C">
      <w:pPr>
        <w:rPr>
          <w:rFonts w:ascii="Arial" w:hAnsi="Arial" w:cs="Arial"/>
          <w:b/>
          <w:sz w:val="28"/>
          <w:szCs w:val="28"/>
        </w:rPr>
      </w:pPr>
      <w:r w:rsidRPr="00B95FC1">
        <w:rPr>
          <w:rFonts w:ascii="Arial" w:hAnsi="Arial" w:cs="Arial"/>
          <w:b/>
          <w:sz w:val="28"/>
          <w:szCs w:val="28"/>
        </w:rPr>
        <w:t>Practice Engagement with Patient Report</w:t>
      </w:r>
    </w:p>
    <w:p w:rsidR="00B2775C" w:rsidRDefault="00B2775C" w:rsidP="00B2775C">
      <w:pPr>
        <w:rPr>
          <w:rFonts w:ascii="Arial" w:hAnsi="Arial" w:cs="Arial"/>
          <w:sz w:val="28"/>
          <w:szCs w:val="28"/>
        </w:rPr>
      </w:pPr>
    </w:p>
    <w:p w:rsidR="00B2775C" w:rsidRDefault="00B2775C" w:rsidP="00B2775C">
      <w:pPr>
        <w:rPr>
          <w:rFonts w:ascii="Arial" w:hAnsi="Arial" w:cs="Arial"/>
          <w:sz w:val="28"/>
          <w:szCs w:val="28"/>
        </w:rPr>
      </w:pPr>
      <w:r>
        <w:rPr>
          <w:rFonts w:ascii="Arial" w:hAnsi="Arial" w:cs="Arial"/>
          <w:sz w:val="28"/>
          <w:szCs w:val="28"/>
        </w:rPr>
        <w:t xml:space="preserve">Total number of letters sent = 8536 </w:t>
      </w:r>
    </w:p>
    <w:p w:rsidR="00B2775C" w:rsidRPr="00B95FC1" w:rsidRDefault="00B2775C" w:rsidP="00B2775C">
      <w:pPr>
        <w:rPr>
          <w:rFonts w:ascii="Arial" w:hAnsi="Arial" w:cs="Arial"/>
          <w:i/>
          <w:sz w:val="28"/>
          <w:szCs w:val="28"/>
        </w:rPr>
      </w:pPr>
      <w:r w:rsidRPr="00B95FC1">
        <w:rPr>
          <w:rFonts w:ascii="Arial" w:hAnsi="Arial" w:cs="Arial"/>
          <w:i/>
          <w:sz w:val="28"/>
          <w:szCs w:val="28"/>
        </w:rPr>
        <w:t xml:space="preserve">6358 </w:t>
      </w:r>
      <w:r>
        <w:rPr>
          <w:rFonts w:ascii="Arial" w:hAnsi="Arial" w:cs="Arial"/>
          <w:i/>
          <w:sz w:val="28"/>
          <w:szCs w:val="28"/>
        </w:rPr>
        <w:t>households</w:t>
      </w:r>
      <w:r w:rsidRPr="00B95FC1">
        <w:rPr>
          <w:rFonts w:ascii="Arial" w:hAnsi="Arial" w:cs="Arial"/>
          <w:i/>
          <w:sz w:val="28"/>
          <w:szCs w:val="28"/>
        </w:rPr>
        <w:t xml:space="preserve"> plus 18 stakeholders (Beacon) and 2160 </w:t>
      </w:r>
      <w:r>
        <w:rPr>
          <w:rFonts w:ascii="Arial" w:hAnsi="Arial" w:cs="Arial"/>
          <w:i/>
          <w:sz w:val="28"/>
          <w:szCs w:val="28"/>
        </w:rPr>
        <w:t>households</w:t>
      </w:r>
      <w:r w:rsidRPr="00B95FC1">
        <w:rPr>
          <w:rFonts w:ascii="Arial" w:hAnsi="Arial" w:cs="Arial"/>
          <w:i/>
          <w:sz w:val="28"/>
          <w:szCs w:val="28"/>
        </w:rPr>
        <w:t xml:space="preserve"> (Dr Kumar)</w:t>
      </w:r>
    </w:p>
    <w:p w:rsidR="00B2775C" w:rsidRDefault="00B2775C" w:rsidP="00B2775C">
      <w:pPr>
        <w:rPr>
          <w:rFonts w:ascii="Arial" w:hAnsi="Arial" w:cs="Arial"/>
          <w:sz w:val="28"/>
          <w:szCs w:val="28"/>
        </w:rPr>
      </w:pPr>
    </w:p>
    <w:tbl>
      <w:tblPr>
        <w:tblStyle w:val="TableGrid"/>
        <w:tblW w:w="0" w:type="auto"/>
        <w:tblLook w:val="04A0" w:firstRow="1" w:lastRow="0" w:firstColumn="1" w:lastColumn="0" w:noHBand="0" w:noVBand="1"/>
      </w:tblPr>
      <w:tblGrid>
        <w:gridCol w:w="3085"/>
        <w:gridCol w:w="2126"/>
        <w:gridCol w:w="2127"/>
        <w:gridCol w:w="1984"/>
        <w:gridCol w:w="1276"/>
      </w:tblGrid>
      <w:tr w:rsidR="00B2775C" w:rsidTr="00427E1E">
        <w:tc>
          <w:tcPr>
            <w:tcW w:w="3085" w:type="dxa"/>
          </w:tcPr>
          <w:p w:rsidR="00B2775C" w:rsidRDefault="00B2775C" w:rsidP="00427E1E">
            <w:pPr>
              <w:rPr>
                <w:rFonts w:ascii="Arial" w:hAnsi="Arial" w:cs="Arial"/>
                <w:b/>
                <w:sz w:val="28"/>
                <w:szCs w:val="28"/>
              </w:rPr>
            </w:pPr>
            <w:r>
              <w:rPr>
                <w:rFonts w:ascii="Arial" w:hAnsi="Arial" w:cs="Arial"/>
                <w:b/>
                <w:sz w:val="28"/>
                <w:szCs w:val="28"/>
              </w:rPr>
              <w:t>Total comments</w:t>
            </w:r>
          </w:p>
        </w:tc>
        <w:tc>
          <w:tcPr>
            <w:tcW w:w="2126" w:type="dxa"/>
          </w:tcPr>
          <w:p w:rsidR="00B2775C" w:rsidRDefault="00B2775C" w:rsidP="00427E1E">
            <w:pPr>
              <w:rPr>
                <w:rFonts w:ascii="Arial" w:hAnsi="Arial" w:cs="Arial"/>
                <w:b/>
                <w:sz w:val="28"/>
                <w:szCs w:val="28"/>
              </w:rPr>
            </w:pPr>
            <w:r>
              <w:rPr>
                <w:rFonts w:ascii="Arial" w:hAnsi="Arial" w:cs="Arial"/>
                <w:b/>
                <w:sz w:val="28"/>
                <w:szCs w:val="28"/>
              </w:rPr>
              <w:t>Positive</w:t>
            </w:r>
          </w:p>
        </w:tc>
        <w:tc>
          <w:tcPr>
            <w:tcW w:w="2127" w:type="dxa"/>
          </w:tcPr>
          <w:p w:rsidR="00B2775C" w:rsidRDefault="00B2775C" w:rsidP="00427E1E">
            <w:pPr>
              <w:rPr>
                <w:rFonts w:ascii="Arial" w:hAnsi="Arial" w:cs="Arial"/>
                <w:b/>
                <w:sz w:val="28"/>
                <w:szCs w:val="28"/>
              </w:rPr>
            </w:pPr>
            <w:r>
              <w:rPr>
                <w:rFonts w:ascii="Arial" w:hAnsi="Arial" w:cs="Arial"/>
                <w:b/>
                <w:sz w:val="28"/>
                <w:szCs w:val="28"/>
              </w:rPr>
              <w:t>Neutral</w:t>
            </w:r>
          </w:p>
        </w:tc>
        <w:tc>
          <w:tcPr>
            <w:tcW w:w="1984" w:type="dxa"/>
          </w:tcPr>
          <w:p w:rsidR="00B2775C" w:rsidRDefault="00B2775C" w:rsidP="00427E1E">
            <w:pPr>
              <w:rPr>
                <w:rFonts w:ascii="Arial" w:hAnsi="Arial" w:cs="Arial"/>
                <w:b/>
                <w:sz w:val="28"/>
                <w:szCs w:val="28"/>
              </w:rPr>
            </w:pPr>
            <w:r>
              <w:rPr>
                <w:rFonts w:ascii="Arial" w:hAnsi="Arial" w:cs="Arial"/>
                <w:b/>
                <w:sz w:val="28"/>
                <w:szCs w:val="28"/>
              </w:rPr>
              <w:t>Negative</w:t>
            </w:r>
          </w:p>
        </w:tc>
        <w:tc>
          <w:tcPr>
            <w:tcW w:w="1276" w:type="dxa"/>
          </w:tcPr>
          <w:p w:rsidR="00B2775C" w:rsidRDefault="00B2775C" w:rsidP="00427E1E">
            <w:pPr>
              <w:rPr>
                <w:rFonts w:ascii="Arial" w:hAnsi="Arial" w:cs="Arial"/>
                <w:b/>
                <w:sz w:val="28"/>
                <w:szCs w:val="28"/>
              </w:rPr>
            </w:pPr>
            <w:r>
              <w:rPr>
                <w:rFonts w:ascii="Arial" w:hAnsi="Arial" w:cs="Arial"/>
                <w:b/>
                <w:sz w:val="28"/>
                <w:szCs w:val="28"/>
              </w:rPr>
              <w:t>Total</w:t>
            </w:r>
          </w:p>
        </w:tc>
      </w:tr>
      <w:tr w:rsidR="00B2775C" w:rsidTr="00427E1E">
        <w:tc>
          <w:tcPr>
            <w:tcW w:w="3085" w:type="dxa"/>
          </w:tcPr>
          <w:p w:rsidR="00B2775C" w:rsidRDefault="00B2775C" w:rsidP="00427E1E">
            <w:pPr>
              <w:rPr>
                <w:rFonts w:ascii="Arial" w:hAnsi="Arial" w:cs="Arial"/>
                <w:b/>
                <w:sz w:val="28"/>
                <w:szCs w:val="28"/>
              </w:rPr>
            </w:pPr>
            <w:r>
              <w:rPr>
                <w:rFonts w:ascii="Arial" w:hAnsi="Arial" w:cs="Arial"/>
                <w:b/>
                <w:sz w:val="28"/>
                <w:szCs w:val="28"/>
              </w:rPr>
              <w:t>Patient</w:t>
            </w:r>
          </w:p>
        </w:tc>
        <w:tc>
          <w:tcPr>
            <w:tcW w:w="2126" w:type="dxa"/>
          </w:tcPr>
          <w:p w:rsidR="00B2775C" w:rsidRDefault="00B2775C" w:rsidP="00427E1E">
            <w:pPr>
              <w:rPr>
                <w:rFonts w:ascii="Arial" w:hAnsi="Arial" w:cs="Arial"/>
                <w:b/>
                <w:sz w:val="28"/>
                <w:szCs w:val="28"/>
              </w:rPr>
            </w:pPr>
            <w:r>
              <w:rPr>
                <w:rFonts w:ascii="Arial" w:hAnsi="Arial" w:cs="Arial"/>
                <w:b/>
                <w:sz w:val="28"/>
                <w:szCs w:val="28"/>
              </w:rPr>
              <w:t>160</w:t>
            </w:r>
          </w:p>
        </w:tc>
        <w:tc>
          <w:tcPr>
            <w:tcW w:w="2127" w:type="dxa"/>
          </w:tcPr>
          <w:p w:rsidR="00B2775C" w:rsidRDefault="00B2775C" w:rsidP="00427E1E">
            <w:pPr>
              <w:rPr>
                <w:rFonts w:ascii="Arial" w:hAnsi="Arial" w:cs="Arial"/>
                <w:b/>
                <w:sz w:val="28"/>
                <w:szCs w:val="28"/>
              </w:rPr>
            </w:pPr>
            <w:r>
              <w:rPr>
                <w:rFonts w:ascii="Arial" w:hAnsi="Arial" w:cs="Arial"/>
                <w:b/>
                <w:sz w:val="28"/>
                <w:szCs w:val="28"/>
              </w:rPr>
              <w:t>50</w:t>
            </w:r>
          </w:p>
        </w:tc>
        <w:tc>
          <w:tcPr>
            <w:tcW w:w="1984" w:type="dxa"/>
          </w:tcPr>
          <w:p w:rsidR="00B2775C" w:rsidRDefault="00B2775C" w:rsidP="00427E1E">
            <w:pPr>
              <w:rPr>
                <w:rFonts w:ascii="Arial" w:hAnsi="Arial" w:cs="Arial"/>
                <w:b/>
                <w:sz w:val="28"/>
                <w:szCs w:val="28"/>
              </w:rPr>
            </w:pPr>
            <w:r>
              <w:rPr>
                <w:rFonts w:ascii="Arial" w:hAnsi="Arial" w:cs="Arial"/>
                <w:b/>
                <w:sz w:val="28"/>
                <w:szCs w:val="28"/>
              </w:rPr>
              <w:t>37</w:t>
            </w:r>
          </w:p>
        </w:tc>
        <w:tc>
          <w:tcPr>
            <w:tcW w:w="1276" w:type="dxa"/>
          </w:tcPr>
          <w:p w:rsidR="00B2775C" w:rsidRDefault="00B2775C" w:rsidP="00427E1E">
            <w:pPr>
              <w:rPr>
                <w:rFonts w:ascii="Arial" w:hAnsi="Arial" w:cs="Arial"/>
                <w:b/>
                <w:sz w:val="28"/>
                <w:szCs w:val="28"/>
              </w:rPr>
            </w:pPr>
            <w:r>
              <w:rPr>
                <w:rFonts w:ascii="Arial" w:hAnsi="Arial" w:cs="Arial"/>
                <w:b/>
                <w:sz w:val="28"/>
                <w:szCs w:val="28"/>
              </w:rPr>
              <w:t>247</w:t>
            </w:r>
          </w:p>
        </w:tc>
      </w:tr>
      <w:tr w:rsidR="00B2775C" w:rsidTr="00427E1E">
        <w:tc>
          <w:tcPr>
            <w:tcW w:w="3085" w:type="dxa"/>
          </w:tcPr>
          <w:p w:rsidR="00B2775C" w:rsidRDefault="00B2775C" w:rsidP="00427E1E">
            <w:pPr>
              <w:rPr>
                <w:rFonts w:ascii="Arial" w:hAnsi="Arial" w:cs="Arial"/>
                <w:b/>
                <w:sz w:val="28"/>
                <w:szCs w:val="28"/>
              </w:rPr>
            </w:pPr>
            <w:r>
              <w:rPr>
                <w:rFonts w:ascii="Arial" w:hAnsi="Arial" w:cs="Arial"/>
                <w:b/>
                <w:sz w:val="28"/>
                <w:szCs w:val="28"/>
              </w:rPr>
              <w:t>%</w:t>
            </w:r>
          </w:p>
        </w:tc>
        <w:tc>
          <w:tcPr>
            <w:tcW w:w="2126" w:type="dxa"/>
          </w:tcPr>
          <w:p w:rsidR="00B2775C" w:rsidRDefault="00B2775C" w:rsidP="00427E1E">
            <w:pPr>
              <w:rPr>
                <w:rFonts w:ascii="Arial" w:hAnsi="Arial" w:cs="Arial"/>
                <w:b/>
                <w:sz w:val="28"/>
                <w:szCs w:val="28"/>
              </w:rPr>
            </w:pPr>
            <w:r>
              <w:rPr>
                <w:rFonts w:ascii="Arial" w:hAnsi="Arial" w:cs="Arial"/>
                <w:b/>
                <w:sz w:val="28"/>
                <w:szCs w:val="28"/>
              </w:rPr>
              <w:t>65%</w:t>
            </w:r>
          </w:p>
        </w:tc>
        <w:tc>
          <w:tcPr>
            <w:tcW w:w="2127" w:type="dxa"/>
          </w:tcPr>
          <w:p w:rsidR="00B2775C" w:rsidRDefault="00B2775C" w:rsidP="00427E1E">
            <w:pPr>
              <w:rPr>
                <w:rFonts w:ascii="Arial" w:hAnsi="Arial" w:cs="Arial"/>
                <w:b/>
                <w:sz w:val="28"/>
                <w:szCs w:val="28"/>
              </w:rPr>
            </w:pPr>
            <w:r>
              <w:rPr>
                <w:rFonts w:ascii="Arial" w:hAnsi="Arial" w:cs="Arial"/>
                <w:b/>
                <w:sz w:val="28"/>
                <w:szCs w:val="28"/>
              </w:rPr>
              <w:t>20%</w:t>
            </w:r>
          </w:p>
        </w:tc>
        <w:tc>
          <w:tcPr>
            <w:tcW w:w="1984" w:type="dxa"/>
          </w:tcPr>
          <w:p w:rsidR="00B2775C" w:rsidRDefault="00B2775C" w:rsidP="00427E1E">
            <w:pPr>
              <w:rPr>
                <w:rFonts w:ascii="Arial" w:hAnsi="Arial" w:cs="Arial"/>
                <w:b/>
                <w:sz w:val="28"/>
                <w:szCs w:val="28"/>
              </w:rPr>
            </w:pPr>
            <w:r>
              <w:rPr>
                <w:rFonts w:ascii="Arial" w:hAnsi="Arial" w:cs="Arial"/>
                <w:b/>
                <w:sz w:val="28"/>
                <w:szCs w:val="28"/>
              </w:rPr>
              <w:t>15%</w:t>
            </w:r>
          </w:p>
        </w:tc>
        <w:tc>
          <w:tcPr>
            <w:tcW w:w="1276" w:type="dxa"/>
          </w:tcPr>
          <w:p w:rsidR="00B2775C" w:rsidRDefault="00B2775C" w:rsidP="00427E1E">
            <w:pPr>
              <w:rPr>
                <w:rFonts w:ascii="Arial" w:hAnsi="Arial" w:cs="Arial"/>
                <w:b/>
                <w:sz w:val="28"/>
                <w:szCs w:val="28"/>
              </w:rPr>
            </w:pPr>
            <w:r>
              <w:rPr>
                <w:rFonts w:ascii="Arial" w:hAnsi="Arial" w:cs="Arial"/>
                <w:b/>
                <w:sz w:val="28"/>
                <w:szCs w:val="28"/>
              </w:rPr>
              <w:t>100%</w:t>
            </w:r>
          </w:p>
        </w:tc>
      </w:tr>
      <w:tr w:rsidR="00B2775C" w:rsidTr="00427E1E">
        <w:tc>
          <w:tcPr>
            <w:tcW w:w="3085" w:type="dxa"/>
          </w:tcPr>
          <w:p w:rsidR="00B2775C" w:rsidRDefault="00B2775C" w:rsidP="00427E1E">
            <w:pPr>
              <w:rPr>
                <w:rFonts w:ascii="Arial" w:hAnsi="Arial" w:cs="Arial"/>
                <w:b/>
                <w:sz w:val="28"/>
                <w:szCs w:val="28"/>
              </w:rPr>
            </w:pPr>
            <w:r>
              <w:rPr>
                <w:rFonts w:ascii="Arial" w:hAnsi="Arial" w:cs="Arial"/>
                <w:b/>
                <w:sz w:val="28"/>
                <w:szCs w:val="28"/>
              </w:rPr>
              <w:t>Provider</w:t>
            </w:r>
          </w:p>
        </w:tc>
        <w:tc>
          <w:tcPr>
            <w:tcW w:w="2126" w:type="dxa"/>
          </w:tcPr>
          <w:p w:rsidR="00B2775C" w:rsidRDefault="00B2775C" w:rsidP="00427E1E">
            <w:pPr>
              <w:rPr>
                <w:rFonts w:ascii="Arial" w:hAnsi="Arial" w:cs="Arial"/>
                <w:b/>
                <w:sz w:val="28"/>
                <w:szCs w:val="28"/>
              </w:rPr>
            </w:pPr>
            <w:r>
              <w:rPr>
                <w:rFonts w:ascii="Arial" w:hAnsi="Arial" w:cs="Arial"/>
                <w:b/>
                <w:sz w:val="28"/>
                <w:szCs w:val="28"/>
              </w:rPr>
              <w:t>0</w:t>
            </w:r>
          </w:p>
        </w:tc>
        <w:tc>
          <w:tcPr>
            <w:tcW w:w="2127" w:type="dxa"/>
          </w:tcPr>
          <w:p w:rsidR="00B2775C" w:rsidRDefault="00B2775C" w:rsidP="00427E1E">
            <w:pPr>
              <w:rPr>
                <w:rFonts w:ascii="Arial" w:hAnsi="Arial" w:cs="Arial"/>
                <w:b/>
                <w:sz w:val="28"/>
                <w:szCs w:val="28"/>
              </w:rPr>
            </w:pPr>
            <w:r>
              <w:rPr>
                <w:rFonts w:ascii="Arial" w:hAnsi="Arial" w:cs="Arial"/>
                <w:b/>
                <w:sz w:val="28"/>
                <w:szCs w:val="28"/>
              </w:rPr>
              <w:t>0</w:t>
            </w:r>
          </w:p>
        </w:tc>
        <w:tc>
          <w:tcPr>
            <w:tcW w:w="1984" w:type="dxa"/>
          </w:tcPr>
          <w:p w:rsidR="00B2775C" w:rsidRDefault="00B2775C" w:rsidP="00427E1E">
            <w:pPr>
              <w:rPr>
                <w:rFonts w:ascii="Arial" w:hAnsi="Arial" w:cs="Arial"/>
                <w:b/>
                <w:sz w:val="28"/>
                <w:szCs w:val="28"/>
              </w:rPr>
            </w:pPr>
            <w:r>
              <w:rPr>
                <w:rFonts w:ascii="Arial" w:hAnsi="Arial" w:cs="Arial"/>
                <w:b/>
                <w:sz w:val="28"/>
                <w:szCs w:val="28"/>
              </w:rPr>
              <w:t>0</w:t>
            </w:r>
          </w:p>
        </w:tc>
        <w:tc>
          <w:tcPr>
            <w:tcW w:w="1276" w:type="dxa"/>
          </w:tcPr>
          <w:p w:rsidR="00B2775C" w:rsidRDefault="00B2775C" w:rsidP="00427E1E">
            <w:pPr>
              <w:rPr>
                <w:rFonts w:ascii="Arial" w:hAnsi="Arial" w:cs="Arial"/>
                <w:b/>
                <w:sz w:val="28"/>
                <w:szCs w:val="28"/>
              </w:rPr>
            </w:pPr>
            <w:r>
              <w:rPr>
                <w:rFonts w:ascii="Arial" w:hAnsi="Arial" w:cs="Arial"/>
                <w:b/>
                <w:sz w:val="28"/>
                <w:szCs w:val="28"/>
              </w:rPr>
              <w:t>0</w:t>
            </w:r>
          </w:p>
        </w:tc>
      </w:tr>
      <w:tr w:rsidR="00B2775C" w:rsidTr="00427E1E">
        <w:tc>
          <w:tcPr>
            <w:tcW w:w="3085" w:type="dxa"/>
          </w:tcPr>
          <w:p w:rsidR="00B2775C" w:rsidRDefault="00B2775C" w:rsidP="00427E1E">
            <w:pPr>
              <w:rPr>
                <w:rFonts w:ascii="Arial" w:hAnsi="Arial" w:cs="Arial"/>
                <w:b/>
                <w:sz w:val="28"/>
                <w:szCs w:val="28"/>
              </w:rPr>
            </w:pPr>
            <w:r>
              <w:rPr>
                <w:rFonts w:ascii="Arial" w:hAnsi="Arial" w:cs="Arial"/>
                <w:b/>
                <w:sz w:val="28"/>
                <w:szCs w:val="28"/>
              </w:rPr>
              <w:t>%</w:t>
            </w:r>
          </w:p>
        </w:tc>
        <w:tc>
          <w:tcPr>
            <w:tcW w:w="2126" w:type="dxa"/>
          </w:tcPr>
          <w:p w:rsidR="00B2775C" w:rsidRDefault="00B2775C" w:rsidP="00427E1E">
            <w:pPr>
              <w:rPr>
                <w:rFonts w:ascii="Arial" w:hAnsi="Arial" w:cs="Arial"/>
                <w:b/>
                <w:sz w:val="28"/>
                <w:szCs w:val="28"/>
              </w:rPr>
            </w:pPr>
          </w:p>
        </w:tc>
        <w:tc>
          <w:tcPr>
            <w:tcW w:w="2127" w:type="dxa"/>
          </w:tcPr>
          <w:p w:rsidR="00B2775C" w:rsidRDefault="00B2775C" w:rsidP="00427E1E">
            <w:pPr>
              <w:rPr>
                <w:rFonts w:ascii="Arial" w:hAnsi="Arial" w:cs="Arial"/>
                <w:b/>
                <w:sz w:val="28"/>
                <w:szCs w:val="28"/>
              </w:rPr>
            </w:pPr>
          </w:p>
        </w:tc>
        <w:tc>
          <w:tcPr>
            <w:tcW w:w="1984" w:type="dxa"/>
          </w:tcPr>
          <w:p w:rsidR="00B2775C" w:rsidRDefault="00B2775C" w:rsidP="00427E1E">
            <w:pPr>
              <w:rPr>
                <w:rFonts w:ascii="Arial" w:hAnsi="Arial" w:cs="Arial"/>
                <w:b/>
                <w:sz w:val="28"/>
                <w:szCs w:val="28"/>
              </w:rPr>
            </w:pPr>
          </w:p>
        </w:tc>
        <w:tc>
          <w:tcPr>
            <w:tcW w:w="1276" w:type="dxa"/>
          </w:tcPr>
          <w:p w:rsidR="00B2775C" w:rsidRDefault="00B2775C" w:rsidP="00427E1E">
            <w:pPr>
              <w:rPr>
                <w:rFonts w:ascii="Arial" w:hAnsi="Arial" w:cs="Arial"/>
                <w:b/>
                <w:sz w:val="28"/>
                <w:szCs w:val="28"/>
              </w:rPr>
            </w:pPr>
          </w:p>
        </w:tc>
      </w:tr>
      <w:tr w:rsidR="00B2775C" w:rsidTr="00427E1E">
        <w:tc>
          <w:tcPr>
            <w:tcW w:w="3085" w:type="dxa"/>
          </w:tcPr>
          <w:p w:rsidR="00B2775C" w:rsidRDefault="00B2775C" w:rsidP="00427E1E">
            <w:pPr>
              <w:rPr>
                <w:rFonts w:ascii="Arial" w:hAnsi="Arial" w:cs="Arial"/>
                <w:b/>
                <w:sz w:val="28"/>
                <w:szCs w:val="28"/>
              </w:rPr>
            </w:pPr>
            <w:r>
              <w:rPr>
                <w:rFonts w:ascii="Arial" w:hAnsi="Arial" w:cs="Arial"/>
                <w:b/>
                <w:sz w:val="28"/>
                <w:szCs w:val="28"/>
              </w:rPr>
              <w:t>Total</w:t>
            </w:r>
          </w:p>
        </w:tc>
        <w:tc>
          <w:tcPr>
            <w:tcW w:w="2126" w:type="dxa"/>
          </w:tcPr>
          <w:p w:rsidR="00B2775C" w:rsidRDefault="00B2775C" w:rsidP="00427E1E">
            <w:pPr>
              <w:rPr>
                <w:rFonts w:ascii="Arial" w:hAnsi="Arial" w:cs="Arial"/>
                <w:b/>
                <w:sz w:val="28"/>
                <w:szCs w:val="28"/>
              </w:rPr>
            </w:pPr>
            <w:r>
              <w:rPr>
                <w:rFonts w:ascii="Arial" w:hAnsi="Arial" w:cs="Arial"/>
                <w:b/>
                <w:sz w:val="28"/>
                <w:szCs w:val="28"/>
              </w:rPr>
              <w:t>160</w:t>
            </w:r>
          </w:p>
        </w:tc>
        <w:tc>
          <w:tcPr>
            <w:tcW w:w="2127" w:type="dxa"/>
          </w:tcPr>
          <w:p w:rsidR="00B2775C" w:rsidRDefault="00B2775C" w:rsidP="00427E1E">
            <w:pPr>
              <w:rPr>
                <w:rFonts w:ascii="Arial" w:hAnsi="Arial" w:cs="Arial"/>
                <w:b/>
                <w:sz w:val="28"/>
                <w:szCs w:val="28"/>
              </w:rPr>
            </w:pPr>
            <w:r>
              <w:rPr>
                <w:rFonts w:ascii="Arial" w:hAnsi="Arial" w:cs="Arial"/>
                <w:b/>
                <w:sz w:val="28"/>
                <w:szCs w:val="28"/>
              </w:rPr>
              <w:t>50</w:t>
            </w:r>
          </w:p>
        </w:tc>
        <w:tc>
          <w:tcPr>
            <w:tcW w:w="1984" w:type="dxa"/>
          </w:tcPr>
          <w:p w:rsidR="00B2775C" w:rsidRDefault="00B2775C" w:rsidP="00427E1E">
            <w:pPr>
              <w:rPr>
                <w:rFonts w:ascii="Arial" w:hAnsi="Arial" w:cs="Arial"/>
                <w:b/>
                <w:sz w:val="28"/>
                <w:szCs w:val="28"/>
              </w:rPr>
            </w:pPr>
            <w:r>
              <w:rPr>
                <w:rFonts w:ascii="Arial" w:hAnsi="Arial" w:cs="Arial"/>
                <w:b/>
                <w:sz w:val="28"/>
                <w:szCs w:val="28"/>
              </w:rPr>
              <w:t>37</w:t>
            </w:r>
          </w:p>
        </w:tc>
        <w:tc>
          <w:tcPr>
            <w:tcW w:w="1276" w:type="dxa"/>
          </w:tcPr>
          <w:p w:rsidR="00B2775C" w:rsidRDefault="00B2775C" w:rsidP="00427E1E">
            <w:pPr>
              <w:rPr>
                <w:rFonts w:ascii="Arial" w:hAnsi="Arial" w:cs="Arial"/>
                <w:b/>
                <w:sz w:val="28"/>
                <w:szCs w:val="28"/>
              </w:rPr>
            </w:pPr>
            <w:r>
              <w:rPr>
                <w:rFonts w:ascii="Arial" w:hAnsi="Arial" w:cs="Arial"/>
                <w:b/>
                <w:sz w:val="28"/>
                <w:szCs w:val="28"/>
              </w:rPr>
              <w:t>247</w:t>
            </w:r>
          </w:p>
        </w:tc>
      </w:tr>
      <w:tr w:rsidR="00B2775C" w:rsidTr="00427E1E">
        <w:tc>
          <w:tcPr>
            <w:tcW w:w="3085" w:type="dxa"/>
          </w:tcPr>
          <w:p w:rsidR="00B2775C" w:rsidRDefault="00B2775C" w:rsidP="00427E1E">
            <w:pPr>
              <w:rPr>
                <w:rFonts w:ascii="Arial" w:hAnsi="Arial" w:cs="Arial"/>
                <w:b/>
                <w:sz w:val="28"/>
                <w:szCs w:val="28"/>
              </w:rPr>
            </w:pPr>
            <w:r>
              <w:rPr>
                <w:rFonts w:ascii="Arial" w:hAnsi="Arial" w:cs="Arial"/>
                <w:b/>
                <w:sz w:val="28"/>
                <w:szCs w:val="28"/>
              </w:rPr>
              <w:t>%</w:t>
            </w:r>
          </w:p>
        </w:tc>
        <w:tc>
          <w:tcPr>
            <w:tcW w:w="2126" w:type="dxa"/>
          </w:tcPr>
          <w:p w:rsidR="00B2775C" w:rsidRDefault="00B2775C" w:rsidP="00427E1E">
            <w:pPr>
              <w:rPr>
                <w:rFonts w:ascii="Arial" w:hAnsi="Arial" w:cs="Arial"/>
                <w:b/>
                <w:sz w:val="28"/>
                <w:szCs w:val="28"/>
              </w:rPr>
            </w:pPr>
            <w:r>
              <w:rPr>
                <w:rFonts w:ascii="Arial" w:hAnsi="Arial" w:cs="Arial"/>
                <w:b/>
                <w:sz w:val="28"/>
                <w:szCs w:val="28"/>
              </w:rPr>
              <w:t>65%</w:t>
            </w:r>
          </w:p>
        </w:tc>
        <w:tc>
          <w:tcPr>
            <w:tcW w:w="2127" w:type="dxa"/>
          </w:tcPr>
          <w:p w:rsidR="00B2775C" w:rsidRDefault="00B2775C" w:rsidP="00427E1E">
            <w:pPr>
              <w:rPr>
                <w:rFonts w:ascii="Arial" w:hAnsi="Arial" w:cs="Arial"/>
                <w:b/>
                <w:sz w:val="28"/>
                <w:szCs w:val="28"/>
              </w:rPr>
            </w:pPr>
            <w:r>
              <w:rPr>
                <w:rFonts w:ascii="Arial" w:hAnsi="Arial" w:cs="Arial"/>
                <w:b/>
                <w:sz w:val="28"/>
                <w:szCs w:val="28"/>
              </w:rPr>
              <w:t>20%</w:t>
            </w:r>
          </w:p>
        </w:tc>
        <w:tc>
          <w:tcPr>
            <w:tcW w:w="1984" w:type="dxa"/>
          </w:tcPr>
          <w:p w:rsidR="00B2775C" w:rsidRDefault="00B2775C" w:rsidP="00427E1E">
            <w:pPr>
              <w:rPr>
                <w:rFonts w:ascii="Arial" w:hAnsi="Arial" w:cs="Arial"/>
                <w:b/>
                <w:sz w:val="28"/>
                <w:szCs w:val="28"/>
              </w:rPr>
            </w:pPr>
            <w:r>
              <w:rPr>
                <w:rFonts w:ascii="Arial" w:hAnsi="Arial" w:cs="Arial"/>
                <w:b/>
                <w:sz w:val="28"/>
                <w:szCs w:val="28"/>
              </w:rPr>
              <w:t>15%</w:t>
            </w:r>
          </w:p>
        </w:tc>
        <w:tc>
          <w:tcPr>
            <w:tcW w:w="1276" w:type="dxa"/>
          </w:tcPr>
          <w:p w:rsidR="00B2775C" w:rsidRDefault="00B2775C" w:rsidP="00427E1E">
            <w:pPr>
              <w:rPr>
                <w:rFonts w:ascii="Arial" w:hAnsi="Arial" w:cs="Arial"/>
                <w:b/>
                <w:sz w:val="28"/>
                <w:szCs w:val="28"/>
              </w:rPr>
            </w:pPr>
            <w:r>
              <w:rPr>
                <w:rFonts w:ascii="Arial" w:hAnsi="Arial" w:cs="Arial"/>
                <w:b/>
                <w:sz w:val="28"/>
                <w:szCs w:val="28"/>
              </w:rPr>
              <w:t>100%</w:t>
            </w:r>
          </w:p>
        </w:tc>
      </w:tr>
    </w:tbl>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r w:rsidRPr="00AF5D2C">
        <w:rPr>
          <w:rFonts w:ascii="Arial" w:hAnsi="Arial" w:cs="Arial"/>
          <w:b/>
          <w:sz w:val="28"/>
          <w:szCs w:val="28"/>
        </w:rPr>
        <w:t>List</w:t>
      </w:r>
      <w:r>
        <w:rPr>
          <w:rFonts w:ascii="Arial" w:hAnsi="Arial" w:cs="Arial"/>
          <w:b/>
          <w:sz w:val="28"/>
          <w:szCs w:val="28"/>
        </w:rPr>
        <w:t xml:space="preserve"> of</w:t>
      </w:r>
      <w:r w:rsidRPr="00AF5D2C">
        <w:rPr>
          <w:rFonts w:ascii="Arial" w:hAnsi="Arial" w:cs="Arial"/>
          <w:b/>
          <w:sz w:val="28"/>
          <w:szCs w:val="28"/>
        </w:rPr>
        <w:t xml:space="preserve"> patient comments and practice responses:</w:t>
      </w:r>
    </w:p>
    <w:p w:rsidR="00B2775C" w:rsidRDefault="00B2775C" w:rsidP="00B2775C">
      <w:pPr>
        <w:rPr>
          <w:rFonts w:ascii="Arial" w:hAnsi="Arial" w:cs="Arial"/>
          <w:b/>
          <w:sz w:val="28"/>
          <w:szCs w:val="28"/>
        </w:rPr>
      </w:pPr>
    </w:p>
    <w:tbl>
      <w:tblPr>
        <w:tblW w:w="11072" w:type="dxa"/>
        <w:tblInd w:w="93" w:type="dxa"/>
        <w:tblLook w:val="04A0" w:firstRow="1" w:lastRow="0" w:firstColumn="1" w:lastColumn="0" w:noHBand="0" w:noVBand="1"/>
      </w:tblPr>
      <w:tblGrid>
        <w:gridCol w:w="5544"/>
        <w:gridCol w:w="5528"/>
      </w:tblGrid>
      <w:tr w:rsidR="00B2775C" w:rsidTr="00B2775C">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b/>
                <w:bCs/>
                <w:color w:val="000000"/>
                <w:sz w:val="22"/>
                <w:szCs w:val="22"/>
              </w:rPr>
            </w:pPr>
            <w:r>
              <w:rPr>
                <w:rFonts w:ascii="Calibri" w:hAnsi="Calibri"/>
                <w:b/>
                <w:bCs/>
                <w:color w:val="000000"/>
                <w:sz w:val="22"/>
                <w:szCs w:val="22"/>
              </w:rPr>
              <w:t>Patient comment</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b/>
                <w:bCs/>
                <w:color w:val="000000"/>
                <w:sz w:val="22"/>
                <w:szCs w:val="22"/>
              </w:rPr>
            </w:pPr>
            <w:r>
              <w:rPr>
                <w:rFonts w:ascii="Calibri" w:hAnsi="Calibri"/>
                <w:b/>
                <w:bCs/>
                <w:color w:val="000000"/>
                <w:sz w:val="22"/>
                <w:szCs w:val="22"/>
              </w:rPr>
              <w:t>Practice response</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Don't want to travel to Grimsby for appointments</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There is no need - you can choose which site to go to</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Don't agree with one number for both sites</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This will not happen immediately and will be carefully considered before implemented</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Concerns about getting appointments</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There should be no change to appointment availability</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Where will these extra patients go?</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They are not extra patients - two practices are merging but continuing to operate as now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is difficult enough now to get to see a doctor</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There should be no change to appointment availability</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Happy with current surgery - no need for change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shouldn't notice any significant changes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If nothing is to change, what's the point in merging?</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To build resilience by securing the continuation of both practices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Dr Kumar is rude and ignorant with no respect for patients or staff</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This is a personal and subjective statement</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Want to remain a patient at Beacon Medical</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are not being asked to change</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We will struggle to get to Grimsby</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There is no need - you can choose which site to go to</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horrendous at Beacon</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Can't get an appointment now, let alone with more patients</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Don't see how combining will lead to an improved service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To build resilience by securing the continuation of both practices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If we wanted to use Stirling Street we would've changed already</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There is no need - you can choose which site to go to</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Specialising will lead to longer distances for patients to travel</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 distance is short and you do not have to go to a different site</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Dr Kumar's practice has a very poor reputation</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This is a personal and subjective statement</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One telephone number across both sites will exacerbate problems</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This will not happen immediately and will be carefully considered before implemented</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Can't cope with amount of patients on list currently</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lastRenderedPageBreak/>
              <w:t>Don't want to be forced to go to Stirling Street</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There is no need - you can choose which site to go to</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GPs won't know their patients as numbers rise - the family rapport is more important than finance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Both practices pride themselves on providing personal care - this will not change</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will be harder than ever to get an appointment</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Need more staff answering the phones at Beacon Medical</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Any merger must improve patients' ability to see doctors as soon as possible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 think this will take some of the burden off each surgery</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Shared resources will certainly help support this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Merger will be an advantage to both practices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Hope there is going to be a new telephone system</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This will not happen immediately and will be carefully considered before implemented</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 merger sounds promising</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I'm pleased I can stay at Beacon Medical</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We have no concerns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is in everybody's interest - it is better to be one large practice as it's more economical, rather than forcing one to close</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Hope the merger results in easier appointment allocation and a variety of doctors with varying skills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may benefit Dr Kumar's practice more than Beacon, but that is no bad thing</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 hope it will be as good as it is now</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shouldn't notice any significant changes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We believe the proposed merger is both necessary and wise</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Practitioners can be used more effectively, resources shared and patients will see benefits of a streamlined service</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seems beneficial for staff and patients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If it relieves pressure booking appointments, I'm in favour</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Prefer to see a doctor at Beacon Medical</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can choose which site to go to</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If it preserves good quality of care - don't want service to deteriorate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shouldn't notice any significant changes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Hope this means patients continue to receive high quality care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shouldn't notice any significant changes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Hope a female doctor is appointed</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There will be a female GP at each site</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Will the other practices at Stirling Street be involved?</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No</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Agree so long as Beacon Medical doesn't close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will not close</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Want to know more about Dr Kumar's specialisms</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None, but Beacon GPs have specialisms which will be shared to Dr Kumar's patients</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As long as I don't have to go to Stirling Street for appointments</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can choose which site to go to</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Would prefer to book in advance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Don't mind which doctor I see</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Will more doctors mean continuity of care is thinner?</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No</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Will we be able to book in advance?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is constantly under review</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OK as long as we can continue to see doctor of choice</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This will continue</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lastRenderedPageBreak/>
              <w:t>If it secures the future of both practices to succeed and develop for the future, I am all for it</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This will relieve some of the load on Dr Kumar who has been on her own too long</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Access to more doctors means more appointments available - excellent idea</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Good idea - in New Zealand you can walk into any doctor's office and be seen as there are central records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As long as the merger does not affect the current quality and standards of care and support</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You shouldn't notice any significant changes</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will help create more flexibility for doctors to have more focus on patients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9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 xml:space="preserve">It is very welcomed and an excellent proposal, both in respect of a geographical aspect for us as a family and in respect to additional access to healthcare </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Dr Kumar has been an excellent GP for all of us and the admin staff are a credit to this surgery</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9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xml:space="preserve">I think it's very good for the changes to the practice and Dr Kumar gives her a break and </w:t>
            </w:r>
            <w:proofErr w:type="spellStart"/>
            <w:r>
              <w:rPr>
                <w:rFonts w:ascii="Calibri" w:hAnsi="Calibri"/>
                <w:color w:val="000000"/>
                <w:sz w:val="22"/>
                <w:szCs w:val="22"/>
              </w:rPr>
              <w:t>mite</w:t>
            </w:r>
            <w:proofErr w:type="spellEnd"/>
            <w:r>
              <w:rPr>
                <w:rFonts w:ascii="Calibri" w:hAnsi="Calibri"/>
                <w:color w:val="000000"/>
                <w:sz w:val="22"/>
                <w:szCs w:val="22"/>
              </w:rPr>
              <w:t xml:space="preserve"> take a bit of strain off all the staff. Good luck to all</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Good idea as it is difficult to always see Dr Kumar at Stirling Street</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We will both be happy to go to both practices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It is good for the people and also for the long term commitment</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If you do not do this I think the practice will go and no one person would like to see that happen</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I hope the merger will help all, and we continue to have good treatment</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We are happy for the merger to happen if both Sterling Medical and Beacon Surgery can be used</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No queries or concerns. I go to the dentist upstairs in the same building clinic Cleethorpes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 xml:space="preserve">I am pleased about the merger as I have been sent to </w:t>
            </w:r>
            <w:proofErr w:type="spellStart"/>
            <w:r>
              <w:rPr>
                <w:rFonts w:ascii="Calibri" w:hAnsi="Calibri"/>
                <w:color w:val="000000"/>
                <w:sz w:val="22"/>
                <w:szCs w:val="22"/>
              </w:rPr>
              <w:t>Clee</w:t>
            </w:r>
            <w:proofErr w:type="spellEnd"/>
            <w:r>
              <w:rPr>
                <w:rFonts w:ascii="Calibri" w:hAnsi="Calibri"/>
                <w:color w:val="000000"/>
                <w:sz w:val="22"/>
                <w:szCs w:val="22"/>
              </w:rPr>
              <w:t xml:space="preserve"> Medical Centre for my last two appointments</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3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I think it is a good idea as more doctors will be available</w:t>
            </w:r>
          </w:p>
        </w:tc>
        <w:tc>
          <w:tcPr>
            <w:tcW w:w="5528" w:type="dxa"/>
            <w:tcBorders>
              <w:top w:val="nil"/>
              <w:left w:val="nil"/>
              <w:bottom w:val="single" w:sz="4" w:space="0" w:color="auto"/>
              <w:right w:val="single" w:sz="4" w:space="0" w:color="auto"/>
            </w:tcBorders>
            <w:shd w:val="clear" w:color="auto" w:fill="auto"/>
            <w:noWrap/>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 </w:t>
            </w:r>
          </w:p>
        </w:tc>
      </w:tr>
      <w:tr w:rsidR="00B2775C" w:rsidTr="00B2775C">
        <w:trPr>
          <w:trHeight w:val="600"/>
        </w:trPr>
        <w:tc>
          <w:tcPr>
            <w:tcW w:w="5544" w:type="dxa"/>
            <w:tcBorders>
              <w:top w:val="nil"/>
              <w:left w:val="single" w:sz="4" w:space="0" w:color="auto"/>
              <w:bottom w:val="single" w:sz="4" w:space="0" w:color="auto"/>
              <w:right w:val="single" w:sz="4" w:space="0" w:color="auto"/>
            </w:tcBorders>
            <w:shd w:val="clear" w:color="auto" w:fill="auto"/>
            <w:vAlign w:val="center"/>
            <w:hideMark/>
          </w:tcPr>
          <w:p w:rsidR="00B2775C" w:rsidRDefault="00B2775C" w:rsidP="00427E1E">
            <w:pPr>
              <w:rPr>
                <w:rFonts w:ascii="Calibri" w:hAnsi="Calibri"/>
                <w:color w:val="000000"/>
                <w:sz w:val="22"/>
                <w:szCs w:val="22"/>
              </w:rPr>
            </w:pPr>
            <w:r>
              <w:rPr>
                <w:rFonts w:ascii="Calibri" w:hAnsi="Calibri"/>
                <w:color w:val="000000"/>
                <w:sz w:val="22"/>
                <w:szCs w:val="22"/>
              </w:rPr>
              <w:t>As I am 92 years old and am very bad on my legs I cannot visit these surgeries as I have no transport</w:t>
            </w:r>
          </w:p>
        </w:tc>
        <w:tc>
          <w:tcPr>
            <w:tcW w:w="5528" w:type="dxa"/>
            <w:tcBorders>
              <w:top w:val="nil"/>
              <w:left w:val="nil"/>
              <w:bottom w:val="single" w:sz="4" w:space="0" w:color="auto"/>
              <w:right w:val="single" w:sz="4" w:space="0" w:color="auto"/>
            </w:tcBorders>
            <w:shd w:val="clear" w:color="auto" w:fill="auto"/>
            <w:vAlign w:val="bottom"/>
            <w:hideMark/>
          </w:tcPr>
          <w:p w:rsidR="00B2775C" w:rsidRDefault="00B2775C" w:rsidP="00427E1E">
            <w:pPr>
              <w:rPr>
                <w:rFonts w:ascii="Calibri" w:hAnsi="Calibri"/>
                <w:color w:val="000000"/>
                <w:sz w:val="22"/>
                <w:szCs w:val="22"/>
              </w:rPr>
            </w:pPr>
            <w:r>
              <w:rPr>
                <w:rFonts w:ascii="Calibri" w:hAnsi="Calibri"/>
                <w:color w:val="000000"/>
                <w:sz w:val="22"/>
                <w:szCs w:val="22"/>
              </w:rPr>
              <w:t>Housebound patients will not be affected by the merger - home visits will continue as now</w:t>
            </w:r>
          </w:p>
        </w:tc>
      </w:tr>
    </w:tbl>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p>
    <w:p w:rsidR="00B2775C" w:rsidRPr="00CB475E" w:rsidRDefault="00B2775C" w:rsidP="00B2775C">
      <w:pPr>
        <w:rPr>
          <w:rFonts w:ascii="Arial" w:hAnsi="Arial" w:cs="Arial"/>
          <w:b/>
          <w:sz w:val="28"/>
          <w:szCs w:val="28"/>
        </w:rPr>
      </w:pPr>
      <w:bookmarkStart w:id="0" w:name="_GoBack"/>
      <w:bookmarkEnd w:id="0"/>
      <w:r>
        <w:rPr>
          <w:rFonts w:ascii="Arial" w:hAnsi="Arial" w:cs="Arial"/>
          <w:b/>
          <w:sz w:val="28"/>
          <w:szCs w:val="28"/>
        </w:rPr>
        <w:t>Append</w:t>
      </w:r>
      <w:r w:rsidRPr="00CB475E">
        <w:rPr>
          <w:rFonts w:ascii="Arial" w:hAnsi="Arial" w:cs="Arial"/>
          <w:b/>
          <w:sz w:val="28"/>
          <w:szCs w:val="28"/>
        </w:rPr>
        <w:t>ix 3</w:t>
      </w:r>
    </w:p>
    <w:p w:rsidR="00B2775C" w:rsidRPr="00CB475E" w:rsidRDefault="00B2775C" w:rsidP="00B2775C">
      <w:pPr>
        <w:rPr>
          <w:rFonts w:ascii="Arial" w:hAnsi="Arial" w:cs="Arial"/>
          <w:b/>
          <w:sz w:val="28"/>
          <w:szCs w:val="28"/>
        </w:rPr>
      </w:pPr>
    </w:p>
    <w:p w:rsidR="00B2775C" w:rsidRPr="00CB475E" w:rsidRDefault="00B2775C" w:rsidP="00B2775C">
      <w:pPr>
        <w:rPr>
          <w:rFonts w:ascii="Arial" w:hAnsi="Arial" w:cs="Arial"/>
          <w:b/>
          <w:sz w:val="28"/>
          <w:szCs w:val="28"/>
        </w:rPr>
      </w:pPr>
      <w:r w:rsidRPr="00CB475E">
        <w:rPr>
          <w:rFonts w:ascii="Arial" w:hAnsi="Arial" w:cs="Arial"/>
          <w:b/>
          <w:sz w:val="28"/>
          <w:szCs w:val="28"/>
        </w:rPr>
        <w:t xml:space="preserve">Stakeholder Communication and Engagement Plan </w:t>
      </w: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highlight w:val="yellow"/>
        </w:rPr>
      </w:pPr>
    </w:p>
    <w:p w:rsidR="00B2775C" w:rsidRDefault="00B2775C" w:rsidP="00B2775C">
      <w:pPr>
        <w:rPr>
          <w:rFonts w:ascii="Arial" w:hAnsi="Arial" w:cs="Arial"/>
          <w:b/>
          <w:sz w:val="28"/>
          <w:szCs w:val="28"/>
        </w:rPr>
      </w:pPr>
      <w:r w:rsidRPr="003026E6">
        <w:rPr>
          <w:rFonts w:ascii="Arial" w:hAnsi="Arial" w:cs="Arial"/>
          <w:b/>
          <w:sz w:val="28"/>
          <w:szCs w:val="28"/>
        </w:rPr>
        <w:t xml:space="preserve">Plan </w:t>
      </w:r>
    </w:p>
    <w:p w:rsidR="00B2775C" w:rsidRPr="00F01DAA" w:rsidRDefault="00B2775C" w:rsidP="00B2775C">
      <w:pPr>
        <w:pStyle w:val="ListParagraph"/>
        <w:numPr>
          <w:ilvl w:val="0"/>
          <w:numId w:val="35"/>
        </w:numPr>
        <w:spacing w:after="0" w:line="240" w:lineRule="auto"/>
        <w:rPr>
          <w:rFonts w:ascii="Arial" w:hAnsi="Arial" w:cs="Arial"/>
          <w:b/>
          <w:sz w:val="28"/>
          <w:szCs w:val="28"/>
        </w:rPr>
      </w:pPr>
      <w:r>
        <w:rPr>
          <w:rFonts w:ascii="Arial" w:hAnsi="Arial" w:cs="Arial"/>
          <w:sz w:val="28"/>
          <w:szCs w:val="28"/>
        </w:rPr>
        <w:t>One letter was sent to each household with a registered patient of either Beacon Medical or Dr Kumar.  Letters were posted on 23 October 2019 (see below).</w:t>
      </w:r>
    </w:p>
    <w:p w:rsidR="00B2775C" w:rsidRPr="000E1573" w:rsidRDefault="00B2775C" w:rsidP="00B2775C">
      <w:pPr>
        <w:pStyle w:val="ListParagraph"/>
        <w:numPr>
          <w:ilvl w:val="0"/>
          <w:numId w:val="35"/>
        </w:numPr>
        <w:spacing w:after="0" w:line="240" w:lineRule="auto"/>
        <w:rPr>
          <w:rFonts w:ascii="Arial" w:hAnsi="Arial" w:cs="Arial"/>
          <w:b/>
          <w:sz w:val="28"/>
          <w:szCs w:val="28"/>
        </w:rPr>
      </w:pPr>
      <w:r>
        <w:rPr>
          <w:rFonts w:ascii="Arial" w:hAnsi="Arial" w:cs="Arial"/>
          <w:sz w:val="28"/>
          <w:szCs w:val="28"/>
        </w:rPr>
        <w:t>A FAQ document was enclosed with the letters (see below).  The FAQ document was based on research of other practice mergers and both the letter and FAQ were approved by Beacon’s PPG before being sent.</w:t>
      </w:r>
    </w:p>
    <w:p w:rsidR="00B2775C" w:rsidRPr="00F01DAA" w:rsidRDefault="00B2775C" w:rsidP="00B2775C">
      <w:pPr>
        <w:pStyle w:val="ListParagraph"/>
        <w:numPr>
          <w:ilvl w:val="0"/>
          <w:numId w:val="35"/>
        </w:numPr>
        <w:spacing w:after="0" w:line="240" w:lineRule="auto"/>
        <w:rPr>
          <w:rFonts w:ascii="Arial" w:hAnsi="Arial" w:cs="Arial"/>
          <w:b/>
          <w:sz w:val="28"/>
          <w:szCs w:val="28"/>
        </w:rPr>
      </w:pPr>
      <w:r>
        <w:rPr>
          <w:rFonts w:ascii="Arial" w:hAnsi="Arial" w:cs="Arial"/>
          <w:sz w:val="28"/>
          <w:szCs w:val="28"/>
        </w:rPr>
        <w:t xml:space="preserve">The letter and FAQ documents were sent to Birmingham’s pharmacy, the MPs for Grimsby and Cleethorpes as well as all councillors in the following wards:  </w:t>
      </w:r>
      <w:proofErr w:type="spellStart"/>
      <w:r>
        <w:rPr>
          <w:rFonts w:ascii="Arial" w:hAnsi="Arial" w:cs="Arial"/>
          <w:sz w:val="28"/>
          <w:szCs w:val="28"/>
        </w:rPr>
        <w:t>Heneage</w:t>
      </w:r>
      <w:proofErr w:type="spellEnd"/>
      <w:r>
        <w:rPr>
          <w:rFonts w:ascii="Arial" w:hAnsi="Arial" w:cs="Arial"/>
          <w:sz w:val="28"/>
          <w:szCs w:val="28"/>
        </w:rPr>
        <w:t xml:space="preserve">, Croft Baker, Sidney Sussex, </w:t>
      </w:r>
      <w:proofErr w:type="spellStart"/>
      <w:r>
        <w:rPr>
          <w:rFonts w:ascii="Arial" w:hAnsi="Arial" w:cs="Arial"/>
          <w:sz w:val="28"/>
          <w:szCs w:val="28"/>
        </w:rPr>
        <w:t>Humberston</w:t>
      </w:r>
      <w:proofErr w:type="spellEnd"/>
      <w:r>
        <w:rPr>
          <w:rFonts w:ascii="Arial" w:hAnsi="Arial" w:cs="Arial"/>
          <w:sz w:val="28"/>
          <w:szCs w:val="28"/>
        </w:rPr>
        <w:t xml:space="preserve"> &amp; New Waltham and </w:t>
      </w:r>
      <w:proofErr w:type="spellStart"/>
      <w:r>
        <w:rPr>
          <w:rFonts w:ascii="Arial" w:hAnsi="Arial" w:cs="Arial"/>
          <w:sz w:val="28"/>
          <w:szCs w:val="28"/>
        </w:rPr>
        <w:t>Haverstoe</w:t>
      </w:r>
      <w:proofErr w:type="spellEnd"/>
      <w:r>
        <w:rPr>
          <w:rFonts w:ascii="Arial" w:hAnsi="Arial" w:cs="Arial"/>
          <w:sz w:val="28"/>
          <w:szCs w:val="28"/>
        </w:rPr>
        <w:t>.</w:t>
      </w:r>
    </w:p>
    <w:p w:rsidR="00B2775C" w:rsidRPr="00F01DAA" w:rsidRDefault="00B2775C" w:rsidP="00B2775C">
      <w:pPr>
        <w:pStyle w:val="ListParagraph"/>
        <w:numPr>
          <w:ilvl w:val="0"/>
          <w:numId w:val="35"/>
        </w:numPr>
        <w:spacing w:after="0" w:line="240" w:lineRule="auto"/>
        <w:rPr>
          <w:rFonts w:ascii="Arial" w:hAnsi="Arial" w:cs="Arial"/>
          <w:b/>
          <w:sz w:val="28"/>
          <w:szCs w:val="28"/>
        </w:rPr>
      </w:pPr>
      <w:r>
        <w:rPr>
          <w:rFonts w:ascii="Arial" w:hAnsi="Arial" w:cs="Arial"/>
          <w:sz w:val="28"/>
          <w:szCs w:val="28"/>
        </w:rPr>
        <w:t>The letters included details of how to make a comment, including a freepost address for people who preferred not to contact a practice directly.</w:t>
      </w:r>
    </w:p>
    <w:p w:rsidR="00B2775C" w:rsidRPr="00524C49" w:rsidRDefault="00B2775C" w:rsidP="00B2775C">
      <w:pPr>
        <w:pStyle w:val="ListParagraph"/>
        <w:numPr>
          <w:ilvl w:val="0"/>
          <w:numId w:val="35"/>
        </w:numPr>
        <w:spacing w:after="0" w:line="240" w:lineRule="auto"/>
        <w:rPr>
          <w:rFonts w:ascii="Arial" w:hAnsi="Arial" w:cs="Arial"/>
          <w:b/>
          <w:sz w:val="28"/>
          <w:szCs w:val="28"/>
        </w:rPr>
      </w:pPr>
      <w:r>
        <w:rPr>
          <w:rFonts w:ascii="Arial" w:hAnsi="Arial" w:cs="Arial"/>
          <w:sz w:val="28"/>
          <w:szCs w:val="28"/>
        </w:rPr>
        <w:t>The letters included details of the four informal patient engagement events, two at each practice.  At each practice there was one engagement event at lunchtime and one in the evening.  Beacon’s PPG members ensured that they would attend each patient engagement event and this information was included in the letter.</w:t>
      </w:r>
    </w:p>
    <w:p w:rsidR="00B2775C" w:rsidRPr="00C072DD" w:rsidRDefault="00B2775C" w:rsidP="00B2775C">
      <w:pPr>
        <w:pStyle w:val="ListParagraph"/>
        <w:numPr>
          <w:ilvl w:val="0"/>
          <w:numId w:val="35"/>
        </w:numPr>
        <w:spacing w:after="0" w:line="240" w:lineRule="auto"/>
        <w:rPr>
          <w:rFonts w:ascii="Arial" w:hAnsi="Arial" w:cs="Arial"/>
          <w:b/>
          <w:sz w:val="28"/>
          <w:szCs w:val="28"/>
        </w:rPr>
      </w:pPr>
      <w:r>
        <w:rPr>
          <w:rFonts w:ascii="Arial" w:hAnsi="Arial" w:cs="Arial"/>
          <w:sz w:val="28"/>
          <w:szCs w:val="28"/>
        </w:rPr>
        <w:t>Full details, including copies of the letter, FAQs and patient engagement event dates were posted on each practice’s website.</w:t>
      </w:r>
    </w:p>
    <w:p w:rsidR="00B2775C" w:rsidRPr="00F01DAA" w:rsidRDefault="00B2775C" w:rsidP="00B2775C">
      <w:pPr>
        <w:pStyle w:val="ListParagraph"/>
        <w:numPr>
          <w:ilvl w:val="0"/>
          <w:numId w:val="35"/>
        </w:numPr>
        <w:spacing w:after="0" w:line="240" w:lineRule="auto"/>
        <w:rPr>
          <w:rFonts w:ascii="Arial" w:hAnsi="Arial" w:cs="Arial"/>
          <w:b/>
          <w:sz w:val="28"/>
          <w:szCs w:val="28"/>
        </w:rPr>
      </w:pPr>
      <w:r>
        <w:rPr>
          <w:rFonts w:ascii="Arial" w:hAnsi="Arial" w:cs="Arial"/>
          <w:sz w:val="28"/>
          <w:szCs w:val="28"/>
        </w:rPr>
        <w:t>Patients were asked to respond by 30 November 2019.</w:t>
      </w:r>
    </w:p>
    <w:p w:rsidR="00B2775C" w:rsidRDefault="00B2775C" w:rsidP="00B2775C">
      <w:pPr>
        <w:rPr>
          <w:rFonts w:ascii="Arial" w:hAnsi="Arial" w:cs="Arial"/>
          <w:b/>
          <w:sz w:val="28"/>
          <w:szCs w:val="28"/>
        </w:rPr>
      </w:pPr>
    </w:p>
    <w:p w:rsidR="00B2775C" w:rsidRDefault="00B2775C" w:rsidP="00B2775C">
      <w:pPr>
        <w:rPr>
          <w:rFonts w:ascii="Arial" w:hAnsi="Arial" w:cs="Arial"/>
          <w:b/>
          <w:sz w:val="28"/>
          <w:szCs w:val="28"/>
        </w:rPr>
      </w:pPr>
      <w:r>
        <w:rPr>
          <w:rFonts w:ascii="Arial" w:hAnsi="Arial" w:cs="Arial"/>
          <w:b/>
          <w:sz w:val="28"/>
          <w:szCs w:val="28"/>
        </w:rPr>
        <w:t>Outcomes</w:t>
      </w:r>
    </w:p>
    <w:p w:rsidR="00B2775C" w:rsidRDefault="00B2775C" w:rsidP="00B2775C">
      <w:pPr>
        <w:pStyle w:val="ListParagraph"/>
        <w:numPr>
          <w:ilvl w:val="0"/>
          <w:numId w:val="36"/>
        </w:numPr>
        <w:spacing w:after="0" w:line="240" w:lineRule="auto"/>
        <w:rPr>
          <w:rFonts w:ascii="Arial" w:hAnsi="Arial" w:cs="Arial"/>
          <w:sz w:val="28"/>
          <w:szCs w:val="28"/>
        </w:rPr>
      </w:pPr>
      <w:r>
        <w:rPr>
          <w:rFonts w:ascii="Arial" w:hAnsi="Arial" w:cs="Arial"/>
          <w:sz w:val="28"/>
          <w:szCs w:val="28"/>
        </w:rPr>
        <w:t>No comments were received from any stakeholders.</w:t>
      </w:r>
    </w:p>
    <w:p w:rsidR="00B2775C" w:rsidRPr="00524C49" w:rsidRDefault="00B2775C" w:rsidP="00B2775C">
      <w:pPr>
        <w:pStyle w:val="ListParagraph"/>
        <w:numPr>
          <w:ilvl w:val="0"/>
          <w:numId w:val="36"/>
        </w:numPr>
        <w:spacing w:after="0" w:line="240" w:lineRule="auto"/>
        <w:rPr>
          <w:rFonts w:ascii="Arial" w:hAnsi="Arial" w:cs="Arial"/>
          <w:b/>
          <w:sz w:val="28"/>
          <w:szCs w:val="28"/>
        </w:rPr>
      </w:pPr>
      <w:r>
        <w:rPr>
          <w:rFonts w:ascii="Arial" w:hAnsi="Arial" w:cs="Arial"/>
          <w:sz w:val="28"/>
          <w:szCs w:val="28"/>
        </w:rPr>
        <w:t>Beacon’s PPG members attended each patient engagement event.</w:t>
      </w:r>
    </w:p>
    <w:p w:rsidR="00B2775C" w:rsidRDefault="00B2775C" w:rsidP="00B2775C">
      <w:pPr>
        <w:pStyle w:val="ListParagraph"/>
        <w:numPr>
          <w:ilvl w:val="0"/>
          <w:numId w:val="36"/>
        </w:numPr>
        <w:spacing w:after="0" w:line="240" w:lineRule="auto"/>
        <w:rPr>
          <w:rFonts w:ascii="Arial" w:hAnsi="Arial" w:cs="Arial"/>
          <w:sz w:val="28"/>
          <w:szCs w:val="28"/>
        </w:rPr>
      </w:pPr>
      <w:r>
        <w:rPr>
          <w:rFonts w:ascii="Arial" w:hAnsi="Arial" w:cs="Arial"/>
          <w:sz w:val="28"/>
          <w:szCs w:val="28"/>
        </w:rPr>
        <w:t>Written responses were received and analysed (see Appendix 2).</w:t>
      </w:r>
    </w:p>
    <w:p w:rsidR="00B2775C" w:rsidRDefault="00B2775C" w:rsidP="00B2775C">
      <w:pPr>
        <w:pStyle w:val="ListParagraph"/>
        <w:numPr>
          <w:ilvl w:val="0"/>
          <w:numId w:val="36"/>
        </w:numPr>
        <w:spacing w:after="0" w:line="240" w:lineRule="auto"/>
        <w:rPr>
          <w:rFonts w:ascii="Arial" w:hAnsi="Arial" w:cs="Arial"/>
          <w:sz w:val="28"/>
          <w:szCs w:val="28"/>
        </w:rPr>
      </w:pPr>
      <w:r>
        <w:rPr>
          <w:rFonts w:ascii="Arial" w:hAnsi="Arial" w:cs="Arial"/>
          <w:sz w:val="28"/>
          <w:szCs w:val="28"/>
        </w:rPr>
        <w:t xml:space="preserve">The patient engagement events were very mixed in terms of attendance.  One or two people attended the first on at Beacon Medical.  The PPG representatives and managers proactively spoke to patients individually at the first session at Beacon Medical and the first session at Dr Kumar’s.  No patients attended the final session at Dr Kumar’s.  </w:t>
      </w:r>
    </w:p>
    <w:p w:rsidR="00B2775C" w:rsidRDefault="00B2775C" w:rsidP="00B2775C">
      <w:pPr>
        <w:pStyle w:val="ListParagraph"/>
        <w:numPr>
          <w:ilvl w:val="0"/>
          <w:numId w:val="36"/>
        </w:numPr>
        <w:spacing w:after="0" w:line="240" w:lineRule="auto"/>
        <w:rPr>
          <w:rFonts w:ascii="Arial" w:hAnsi="Arial" w:cs="Arial"/>
          <w:sz w:val="28"/>
          <w:szCs w:val="28"/>
        </w:rPr>
      </w:pPr>
      <w:r>
        <w:rPr>
          <w:rFonts w:ascii="Arial" w:hAnsi="Arial" w:cs="Arial"/>
          <w:sz w:val="28"/>
          <w:szCs w:val="28"/>
        </w:rPr>
        <w:t xml:space="preserve">The third session, at Beacon Medical, was well attended and there were several patients there who were openly hostile to the merger.  On the agreement of all patients in attendance, Bronya </w:t>
      </w:r>
      <w:proofErr w:type="spellStart"/>
      <w:r>
        <w:rPr>
          <w:rFonts w:ascii="Arial" w:hAnsi="Arial" w:cs="Arial"/>
          <w:sz w:val="28"/>
          <w:szCs w:val="28"/>
        </w:rPr>
        <w:t>Glet</w:t>
      </w:r>
      <w:proofErr w:type="spellEnd"/>
      <w:r>
        <w:rPr>
          <w:rFonts w:ascii="Arial" w:hAnsi="Arial" w:cs="Arial"/>
          <w:sz w:val="28"/>
          <w:szCs w:val="28"/>
        </w:rPr>
        <w:t>, business manager at Beacon Medical, held a group question and answer session instead of the individual discussion style at the other events.  The main concerns raised at this session were:</w:t>
      </w:r>
    </w:p>
    <w:p w:rsidR="00B2775C" w:rsidRDefault="00B2775C" w:rsidP="00B2775C">
      <w:pPr>
        <w:pStyle w:val="ListParagraph"/>
        <w:numPr>
          <w:ilvl w:val="1"/>
          <w:numId w:val="36"/>
        </w:numPr>
        <w:spacing w:after="0" w:line="240" w:lineRule="auto"/>
        <w:rPr>
          <w:rFonts w:ascii="Arial" w:hAnsi="Arial" w:cs="Arial"/>
          <w:sz w:val="28"/>
          <w:szCs w:val="28"/>
        </w:rPr>
      </w:pPr>
      <w:r>
        <w:rPr>
          <w:rFonts w:ascii="Arial" w:hAnsi="Arial" w:cs="Arial"/>
          <w:sz w:val="28"/>
          <w:szCs w:val="28"/>
        </w:rPr>
        <w:t>Reputation of Dr Kumar</w:t>
      </w:r>
    </w:p>
    <w:p w:rsidR="00B2775C" w:rsidRDefault="00B2775C" w:rsidP="00B2775C">
      <w:pPr>
        <w:pStyle w:val="ListParagraph"/>
        <w:numPr>
          <w:ilvl w:val="1"/>
          <w:numId w:val="36"/>
        </w:numPr>
        <w:spacing w:after="0" w:line="240" w:lineRule="auto"/>
        <w:rPr>
          <w:rFonts w:ascii="Arial" w:hAnsi="Arial" w:cs="Arial"/>
          <w:sz w:val="28"/>
          <w:szCs w:val="28"/>
        </w:rPr>
      </w:pPr>
      <w:r>
        <w:rPr>
          <w:rFonts w:ascii="Arial" w:hAnsi="Arial" w:cs="Arial"/>
          <w:sz w:val="28"/>
          <w:szCs w:val="28"/>
        </w:rPr>
        <w:lastRenderedPageBreak/>
        <w:t>Why were the other practices in Stirling Street Medical Centre not merging with Dr Kumar</w:t>
      </w:r>
    </w:p>
    <w:p w:rsidR="00B2775C" w:rsidRPr="003026E6" w:rsidRDefault="00B2775C" w:rsidP="00B2775C">
      <w:pPr>
        <w:pStyle w:val="ListParagraph"/>
        <w:numPr>
          <w:ilvl w:val="1"/>
          <w:numId w:val="36"/>
        </w:numPr>
        <w:spacing w:after="0" w:line="240" w:lineRule="auto"/>
        <w:rPr>
          <w:rFonts w:ascii="Arial" w:hAnsi="Arial" w:cs="Arial"/>
          <w:sz w:val="28"/>
          <w:szCs w:val="28"/>
        </w:rPr>
      </w:pPr>
      <w:r>
        <w:rPr>
          <w:rFonts w:ascii="Arial" w:hAnsi="Arial" w:cs="Arial"/>
          <w:sz w:val="28"/>
          <w:szCs w:val="28"/>
        </w:rPr>
        <w:t>Complaints about access at Beacon Medical, including by telephone</w:t>
      </w:r>
    </w:p>
    <w:p w:rsidR="00B2775C" w:rsidRPr="003026E6" w:rsidRDefault="00B2775C" w:rsidP="00B2775C">
      <w:pPr>
        <w:ind w:left="720"/>
        <w:rPr>
          <w:rFonts w:ascii="Arial" w:hAnsi="Arial" w:cs="Arial"/>
          <w:sz w:val="28"/>
          <w:szCs w:val="28"/>
        </w:rPr>
      </w:pPr>
      <w:r>
        <w:rPr>
          <w:rFonts w:ascii="Arial" w:hAnsi="Arial" w:cs="Arial"/>
          <w:sz w:val="28"/>
          <w:szCs w:val="28"/>
        </w:rPr>
        <w:t xml:space="preserve">Dr Ismail joined the discussion he and Bronya </w:t>
      </w:r>
      <w:proofErr w:type="spellStart"/>
      <w:r>
        <w:rPr>
          <w:rFonts w:ascii="Arial" w:hAnsi="Arial" w:cs="Arial"/>
          <w:sz w:val="28"/>
          <w:szCs w:val="28"/>
        </w:rPr>
        <w:t>Glet</w:t>
      </w:r>
      <w:proofErr w:type="spellEnd"/>
      <w:r>
        <w:rPr>
          <w:rFonts w:ascii="Arial" w:hAnsi="Arial" w:cs="Arial"/>
          <w:sz w:val="28"/>
          <w:szCs w:val="28"/>
        </w:rPr>
        <w:t xml:space="preserve"> were able to help allay patients’ concerns by explaining the importance of the right personalities merging, explaining how the appointments system works at Beacon Medical and assuring patients that being part of a larger practice is a safer way for GPs to work.  Other patients were reassured that nothing would change immediately as far as services were concerned, but that most changes would be behind the scenes in terms of administrative processes.</w:t>
      </w:r>
    </w:p>
    <w:p w:rsidR="00B2775C" w:rsidRDefault="00B2775C" w:rsidP="00B2775C">
      <w:pPr>
        <w:pStyle w:val="ListParagraph"/>
        <w:numPr>
          <w:ilvl w:val="0"/>
          <w:numId w:val="36"/>
        </w:numPr>
        <w:spacing w:after="0" w:line="240" w:lineRule="auto"/>
        <w:rPr>
          <w:rFonts w:ascii="Arial" w:hAnsi="Arial" w:cs="Arial"/>
          <w:sz w:val="28"/>
          <w:szCs w:val="28"/>
        </w:rPr>
      </w:pPr>
      <w:r>
        <w:rPr>
          <w:rFonts w:ascii="Arial" w:hAnsi="Arial" w:cs="Arial"/>
          <w:sz w:val="28"/>
          <w:szCs w:val="28"/>
        </w:rPr>
        <w:t>Questions raised at the engagement events were published on Beacon Medical’s website.</w:t>
      </w:r>
    </w:p>
    <w:p w:rsidR="00B2775C" w:rsidRDefault="00B2775C" w:rsidP="00B2775C">
      <w:pPr>
        <w:rPr>
          <w:rFonts w:ascii="Arial" w:hAnsi="Arial" w:cs="Arial"/>
          <w:sz w:val="28"/>
          <w:szCs w:val="28"/>
        </w:rPr>
      </w:pPr>
    </w:p>
    <w:p w:rsidR="00B2775C" w:rsidRDefault="00B2775C" w:rsidP="00B2775C">
      <w:pPr>
        <w:rPr>
          <w:rFonts w:ascii="Arial" w:hAnsi="Arial" w:cs="Arial"/>
          <w:b/>
          <w:sz w:val="28"/>
          <w:szCs w:val="28"/>
        </w:rPr>
      </w:pPr>
    </w:p>
    <w:p w:rsidR="00B2775C" w:rsidRPr="00C072DD" w:rsidRDefault="00B2775C" w:rsidP="00B2775C">
      <w:pPr>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LINK AcroExch.Document.DC "\\\\nel-usr01.xnlnelpct.nhs.uk\\users\\GletB\\Merger\\Comms\\Final\\FINAL FAQs 191022.pdf" "" \a \p \f 0 </w:instrText>
      </w:r>
      <w:r>
        <w:rPr>
          <w:rFonts w:ascii="Arial" w:hAnsi="Arial" w:cs="Arial"/>
          <w:b/>
          <w:sz w:val="28"/>
          <w:szCs w:val="28"/>
        </w:rPr>
        <w:fldChar w:fldCharType="separate"/>
      </w:r>
      <w:r>
        <w:rPr>
          <w:rFonts w:ascii="Arial" w:hAnsi="Arial" w:cs="Arial"/>
          <w:b/>
          <w:noProof/>
          <w:sz w:val="28"/>
          <w:szCs w:val="28"/>
          <w:lang w:eastAsia="en-GB"/>
        </w:rPr>
        <w:drawing>
          <wp:inline distT="0" distB="0" distL="0" distR="0">
            <wp:extent cx="982980" cy="632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
          <w:sz w:val="28"/>
          <w:szCs w:val="28"/>
        </w:rPr>
        <w:fldChar w:fldCharType="end"/>
      </w:r>
      <w:r>
        <w:rPr>
          <w:rFonts w:ascii="Arial" w:hAnsi="Arial" w:cs="Arial"/>
          <w:b/>
          <w:sz w:val="28"/>
          <w:szCs w:val="28"/>
        </w:rPr>
        <w:fldChar w:fldCharType="begin"/>
      </w:r>
      <w:r>
        <w:rPr>
          <w:rFonts w:ascii="Arial" w:hAnsi="Arial" w:cs="Arial"/>
          <w:b/>
          <w:sz w:val="28"/>
          <w:szCs w:val="28"/>
        </w:rPr>
        <w:instrText xml:space="preserve"> LINK AcroExch.Document.DC "\\\\nel-usr01.xnlnelpct.nhs.uk\\users\\GletB\\Merger\\Comms\\Final\\Beacon letter to patients 191017.pdf" "" \a \p \f 0 </w:instrText>
      </w:r>
      <w:r>
        <w:rPr>
          <w:rFonts w:ascii="Arial" w:hAnsi="Arial" w:cs="Arial"/>
          <w:b/>
          <w:sz w:val="28"/>
          <w:szCs w:val="28"/>
        </w:rPr>
        <w:fldChar w:fldCharType="separate"/>
      </w:r>
      <w:r>
        <w:rPr>
          <w:rFonts w:ascii="Arial" w:hAnsi="Arial" w:cs="Arial"/>
          <w:b/>
          <w:noProof/>
          <w:sz w:val="28"/>
          <w:szCs w:val="28"/>
          <w:lang w:eastAsia="en-GB"/>
        </w:rPr>
        <w:drawing>
          <wp:inline distT="0" distB="0" distL="0" distR="0">
            <wp:extent cx="982980" cy="6324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2980" cy="632460"/>
                    </a:xfrm>
                    <a:prstGeom prst="rect">
                      <a:avLst/>
                    </a:prstGeom>
                    <a:noFill/>
                    <a:ln>
                      <a:noFill/>
                    </a:ln>
                  </pic:spPr>
                </pic:pic>
              </a:graphicData>
            </a:graphic>
          </wp:inline>
        </w:drawing>
      </w:r>
      <w:r>
        <w:rPr>
          <w:rFonts w:ascii="Arial" w:hAnsi="Arial" w:cs="Arial"/>
          <w:b/>
          <w:sz w:val="28"/>
          <w:szCs w:val="28"/>
        </w:rPr>
        <w:fldChar w:fldCharType="end"/>
      </w:r>
    </w:p>
    <w:p w:rsidR="00B2775C" w:rsidRDefault="00B2775C">
      <w:pPr>
        <w:rPr>
          <w:rFonts w:ascii="Calibri" w:hAnsi="Calibri" w:cs="Calibri"/>
          <w:b/>
          <w:u w:val="single"/>
        </w:rPr>
      </w:pPr>
    </w:p>
    <w:p w:rsidR="00B2775C" w:rsidRDefault="00B2775C">
      <w:pPr>
        <w:rPr>
          <w:rFonts w:ascii="Calibri" w:hAnsi="Calibri" w:cs="Calibri"/>
          <w:b/>
          <w:u w:val="single"/>
        </w:rPr>
      </w:pPr>
    </w:p>
    <w:p w:rsidR="00B2775C" w:rsidRDefault="00B2775C">
      <w:pPr>
        <w:rPr>
          <w:rFonts w:ascii="Calibri" w:eastAsia="MS Mincho" w:hAnsi="Calibri" w:cs="Calibri"/>
          <w:b/>
          <w:color w:val="000000"/>
          <w:szCs w:val="24"/>
          <w:u w:val="single"/>
          <w:lang w:eastAsia="en-GB"/>
        </w:rPr>
      </w:pPr>
      <w:r>
        <w:rPr>
          <w:rFonts w:ascii="Calibri" w:hAnsi="Calibri" w:cs="Calibri"/>
          <w:b/>
          <w:u w:val="single"/>
        </w:rPr>
        <w:br w:type="page"/>
      </w:r>
    </w:p>
    <w:p w:rsidR="00B2775C" w:rsidRDefault="00B2775C" w:rsidP="00711B2E">
      <w:pPr>
        <w:pStyle w:val="Default"/>
        <w:jc w:val="both"/>
        <w:rPr>
          <w:rFonts w:ascii="Calibri" w:hAnsi="Calibri" w:cs="Calibri"/>
          <w:b/>
          <w:u w:val="single"/>
        </w:rPr>
      </w:pPr>
    </w:p>
    <w:p w:rsidR="00896403" w:rsidRDefault="00896403" w:rsidP="00711B2E">
      <w:pPr>
        <w:pStyle w:val="Default"/>
        <w:jc w:val="both"/>
        <w:rPr>
          <w:rFonts w:ascii="Calibri" w:hAnsi="Calibri" w:cs="Calibri"/>
          <w:b/>
          <w:u w:val="single"/>
        </w:rPr>
      </w:pPr>
    </w:p>
    <w:p w:rsidR="00896403" w:rsidRDefault="00896403" w:rsidP="00711B2E">
      <w:pPr>
        <w:pStyle w:val="Default"/>
        <w:jc w:val="both"/>
        <w:rPr>
          <w:rFonts w:ascii="Calibri" w:hAnsi="Calibri" w:cs="Calibri"/>
          <w:b/>
          <w:u w:val="single"/>
        </w:rPr>
      </w:pPr>
    </w:p>
    <w:p w:rsidR="00711B2E" w:rsidRPr="00224EA2" w:rsidRDefault="00711B2E" w:rsidP="00711B2E">
      <w:pPr>
        <w:pStyle w:val="Default"/>
        <w:jc w:val="both"/>
        <w:rPr>
          <w:rFonts w:asciiTheme="minorHAnsi" w:hAnsiTheme="minorHAnsi" w:cstheme="minorHAnsi"/>
          <w:b/>
          <w:u w:val="single"/>
        </w:rPr>
      </w:pPr>
      <w:r w:rsidRPr="00224EA2">
        <w:rPr>
          <w:rFonts w:asciiTheme="minorHAnsi" w:hAnsiTheme="minorHAnsi" w:cstheme="minorHAnsi"/>
          <w:b/>
          <w:u w:val="single"/>
        </w:rPr>
        <w:t>Recommendation</w:t>
      </w:r>
    </w:p>
    <w:p w:rsidR="00711B2E" w:rsidRPr="00224EA2" w:rsidRDefault="00711B2E" w:rsidP="00711B2E">
      <w:pPr>
        <w:pStyle w:val="Default"/>
        <w:jc w:val="both"/>
        <w:rPr>
          <w:rFonts w:asciiTheme="minorHAnsi" w:hAnsiTheme="minorHAnsi" w:cstheme="minorHAnsi"/>
          <w:b/>
          <w:u w:val="single"/>
        </w:rPr>
      </w:pPr>
    </w:p>
    <w:p w:rsidR="00711B2E" w:rsidRPr="00224EA2" w:rsidRDefault="00711B2E" w:rsidP="00711B2E">
      <w:pPr>
        <w:pStyle w:val="Default"/>
        <w:jc w:val="both"/>
        <w:rPr>
          <w:rFonts w:asciiTheme="minorHAnsi" w:hAnsiTheme="minorHAnsi" w:cstheme="minorHAnsi"/>
        </w:rPr>
      </w:pPr>
      <w:r w:rsidRPr="00224EA2">
        <w:rPr>
          <w:rFonts w:asciiTheme="minorHAnsi" w:hAnsiTheme="minorHAnsi" w:cstheme="minorHAnsi"/>
        </w:rPr>
        <w:t xml:space="preserve">The Primary Care Commissioning Committee </w:t>
      </w:r>
      <w:r w:rsidR="00135E85" w:rsidRPr="00224EA2">
        <w:rPr>
          <w:rFonts w:asciiTheme="minorHAnsi" w:hAnsiTheme="minorHAnsi" w:cstheme="minorHAnsi"/>
        </w:rPr>
        <w:t xml:space="preserve">is </w:t>
      </w:r>
      <w:r w:rsidRPr="00224EA2">
        <w:rPr>
          <w:rFonts w:asciiTheme="minorHAnsi" w:hAnsiTheme="minorHAnsi" w:cstheme="minorHAnsi"/>
        </w:rPr>
        <w:t>asked to:-</w:t>
      </w:r>
    </w:p>
    <w:p w:rsidR="00B0292F" w:rsidRPr="00224EA2" w:rsidRDefault="00B0292F" w:rsidP="00711B2E">
      <w:pPr>
        <w:pStyle w:val="Default"/>
        <w:jc w:val="both"/>
        <w:rPr>
          <w:rFonts w:asciiTheme="minorHAnsi" w:hAnsiTheme="minorHAnsi" w:cstheme="minorHAnsi"/>
        </w:rPr>
      </w:pPr>
    </w:p>
    <w:p w:rsidR="00B0292F" w:rsidRPr="00224EA2" w:rsidRDefault="00B0292F" w:rsidP="00B0292F">
      <w:pPr>
        <w:pStyle w:val="Default"/>
        <w:numPr>
          <w:ilvl w:val="0"/>
          <w:numId w:val="36"/>
        </w:numPr>
        <w:jc w:val="both"/>
        <w:rPr>
          <w:rFonts w:asciiTheme="minorHAnsi" w:hAnsiTheme="minorHAnsi" w:cstheme="minorHAnsi"/>
        </w:rPr>
      </w:pPr>
      <w:r w:rsidRPr="00224EA2">
        <w:rPr>
          <w:rFonts w:asciiTheme="minorHAnsi" w:hAnsiTheme="minorHAnsi" w:cstheme="minorHAnsi"/>
        </w:rPr>
        <w:t xml:space="preserve">Consider the formal merger application and the Report to the Health Scrutiny Panel </w:t>
      </w:r>
    </w:p>
    <w:p w:rsidR="00711B2E" w:rsidRPr="00224EA2" w:rsidRDefault="00711B2E" w:rsidP="00711B2E">
      <w:pPr>
        <w:pStyle w:val="Default"/>
        <w:jc w:val="both"/>
        <w:rPr>
          <w:rFonts w:asciiTheme="minorHAnsi" w:hAnsiTheme="minorHAnsi" w:cstheme="minorHAnsi"/>
        </w:rPr>
      </w:pPr>
    </w:p>
    <w:p w:rsidR="00896403" w:rsidRPr="00224EA2" w:rsidRDefault="00896403" w:rsidP="004811B4">
      <w:pPr>
        <w:pStyle w:val="Default"/>
        <w:numPr>
          <w:ilvl w:val="0"/>
          <w:numId w:val="26"/>
        </w:numPr>
        <w:jc w:val="both"/>
        <w:rPr>
          <w:rFonts w:asciiTheme="minorHAnsi" w:hAnsiTheme="minorHAnsi" w:cstheme="minorHAnsi"/>
        </w:rPr>
      </w:pPr>
      <w:proofErr w:type="gramStart"/>
      <w:r w:rsidRPr="00224EA2">
        <w:rPr>
          <w:rFonts w:asciiTheme="minorHAnsi" w:hAnsiTheme="minorHAnsi" w:cstheme="minorHAnsi"/>
        </w:rPr>
        <w:t>approve</w:t>
      </w:r>
      <w:proofErr w:type="gramEnd"/>
      <w:r w:rsidRPr="00224EA2">
        <w:rPr>
          <w:rFonts w:asciiTheme="minorHAnsi" w:hAnsiTheme="minorHAnsi" w:cstheme="minorHAnsi"/>
        </w:rPr>
        <w:t xml:space="preserve"> the Formal merger between Beacon Medical Practice and Dr AP Kumar</w:t>
      </w:r>
      <w:r w:rsidR="004811B4" w:rsidRPr="00224EA2">
        <w:rPr>
          <w:rFonts w:asciiTheme="minorHAnsi" w:hAnsiTheme="minorHAnsi" w:cstheme="minorHAnsi"/>
        </w:rPr>
        <w:t xml:space="preserve"> as from 1</w:t>
      </w:r>
      <w:r w:rsidR="004811B4" w:rsidRPr="00224EA2">
        <w:rPr>
          <w:rFonts w:asciiTheme="minorHAnsi" w:hAnsiTheme="minorHAnsi" w:cstheme="minorHAnsi"/>
          <w:vertAlign w:val="superscript"/>
        </w:rPr>
        <w:t>st</w:t>
      </w:r>
      <w:r w:rsidR="004811B4" w:rsidRPr="00224EA2">
        <w:rPr>
          <w:rFonts w:asciiTheme="minorHAnsi" w:hAnsiTheme="minorHAnsi" w:cstheme="minorHAnsi"/>
        </w:rPr>
        <w:t xml:space="preserve"> April 2020.</w:t>
      </w:r>
    </w:p>
    <w:p w:rsidR="007013B7" w:rsidRPr="00224EA2" w:rsidRDefault="007013B7" w:rsidP="00896403">
      <w:pPr>
        <w:pStyle w:val="Default"/>
        <w:ind w:left="780"/>
        <w:jc w:val="both"/>
        <w:rPr>
          <w:rFonts w:asciiTheme="minorHAnsi" w:hAnsiTheme="minorHAnsi" w:cstheme="minorHAnsi"/>
          <w:u w:val="single"/>
        </w:rPr>
      </w:pPr>
    </w:p>
    <w:sectPr w:rsidR="007013B7" w:rsidRPr="00224EA2" w:rsidSect="00144ED4">
      <w:headerReference w:type="default" r:id="rId18"/>
      <w:footerReference w:type="default" r:id="rId19"/>
      <w:pgSz w:w="11900" w:h="16840"/>
      <w:pgMar w:top="567" w:right="567" w:bottom="567" w:left="567"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1E" w:rsidRDefault="00427E1E" w:rsidP="00E1284E">
      <w:r>
        <w:separator/>
      </w:r>
    </w:p>
  </w:endnote>
  <w:endnote w:type="continuationSeparator" w:id="0">
    <w:p w:rsidR="00427E1E" w:rsidRDefault="00427E1E"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1E" w:rsidRDefault="00427E1E">
    <w:pPr>
      <w:pStyle w:val="Footer"/>
    </w:pPr>
    <w:r>
      <w:fldChar w:fldCharType="begin"/>
    </w:r>
    <w:r>
      <w:instrText xml:space="preserve"> PAGE   \* MERGEFORMAT </w:instrText>
    </w:r>
    <w:r>
      <w:fldChar w:fldCharType="separate"/>
    </w:r>
    <w:r w:rsidR="002F1225">
      <w:rPr>
        <w:noProof/>
      </w:rPr>
      <w:t>25</w:t>
    </w:r>
    <w:r>
      <w:rPr>
        <w:noProof/>
      </w:rPr>
      <w:fldChar w:fldCharType="end"/>
    </w:r>
  </w:p>
  <w:p w:rsidR="00427E1E" w:rsidRDefault="00427E1E">
    <w:pPr>
      <w:pStyle w:val="Footer"/>
    </w:pPr>
  </w:p>
  <w:p w:rsidR="00427E1E" w:rsidRDefault="00427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1E" w:rsidRDefault="00427E1E" w:rsidP="00E1284E">
      <w:r>
        <w:separator/>
      </w:r>
    </w:p>
  </w:footnote>
  <w:footnote w:type="continuationSeparator" w:id="0">
    <w:p w:rsidR="00427E1E" w:rsidRDefault="00427E1E"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1E" w:rsidRDefault="00427E1E">
    <w:pPr>
      <w:pStyle w:val="Header"/>
    </w:pPr>
    <w:r>
      <w:rPr>
        <w:noProof/>
        <w:lang w:val="en-GB" w:eastAsia="en-GB"/>
      </w:rPr>
      <mc:AlternateContent>
        <mc:Choice Requires="wps">
          <w:drawing>
            <wp:anchor distT="0" distB="0" distL="114300" distR="114300" simplePos="0" relativeHeight="251657728" behindDoc="0" locked="0" layoutInCell="0" allowOverlap="1" wp14:anchorId="6CFAD31F" wp14:editId="6D823A2E">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1E" w:rsidRPr="00893409" w:rsidRDefault="00427E1E">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p w:rsidR="00427E1E" w:rsidRDefault="00427E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58A"/>
    <w:multiLevelType w:val="hybridMultilevel"/>
    <w:tmpl w:val="BE6AA35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nsid w:val="06273B2A"/>
    <w:multiLevelType w:val="hybridMultilevel"/>
    <w:tmpl w:val="D742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F427D"/>
    <w:multiLevelType w:val="hybridMultilevel"/>
    <w:tmpl w:val="D2EA0376"/>
    <w:lvl w:ilvl="0" w:tplc="08090001">
      <w:start w:val="1"/>
      <w:numFmt w:val="bullet"/>
      <w:lvlText w:val=""/>
      <w:lvlJc w:val="left"/>
      <w:pPr>
        <w:ind w:left="1463" w:hanging="360"/>
      </w:pPr>
      <w:rPr>
        <w:rFonts w:ascii="Symbol" w:hAnsi="Symbol" w:hint="default"/>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
    <w:nsid w:val="09541D09"/>
    <w:multiLevelType w:val="hybridMultilevel"/>
    <w:tmpl w:val="4EFE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001816"/>
    <w:multiLevelType w:val="hybridMultilevel"/>
    <w:tmpl w:val="913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C01F9"/>
    <w:multiLevelType w:val="hybridMultilevel"/>
    <w:tmpl w:val="F134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A6FAD"/>
    <w:multiLevelType w:val="hybridMultilevel"/>
    <w:tmpl w:val="5C8C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6C61E4"/>
    <w:multiLevelType w:val="multilevel"/>
    <w:tmpl w:val="454E3592"/>
    <w:lvl w:ilvl="0">
      <w:start w:val="1"/>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540"/>
        </w:tabs>
        <w:ind w:left="540" w:hanging="360"/>
      </w:pPr>
      <w:rPr>
        <w:rFonts w:hint="default"/>
        <w:b w:val="0"/>
        <w:color w:val="auto"/>
      </w:rPr>
    </w:lvl>
    <w:lvl w:ilvl="2">
      <w:start w:val="3"/>
      <w:numFmt w:val="decimal"/>
      <w:lvlText w:val="%1.%2.%3"/>
      <w:lvlJc w:val="left"/>
      <w:pPr>
        <w:tabs>
          <w:tab w:val="num" w:pos="1080"/>
        </w:tabs>
        <w:ind w:left="1080" w:hanging="720"/>
      </w:pPr>
      <w:rPr>
        <w:rFonts w:hint="default"/>
        <w:b w:val="0"/>
        <w:color w:val="auto"/>
      </w:rPr>
    </w:lvl>
    <w:lvl w:ilvl="3">
      <w:start w:val="1"/>
      <w:numFmt w:val="decimal"/>
      <w:lvlText w:val="%1.%2.%3.%4"/>
      <w:lvlJc w:val="left"/>
      <w:pPr>
        <w:tabs>
          <w:tab w:val="num" w:pos="1260"/>
        </w:tabs>
        <w:ind w:left="1260" w:hanging="720"/>
      </w:pPr>
      <w:rPr>
        <w:rFonts w:hint="default"/>
        <w:b w:val="0"/>
        <w:color w:val="auto"/>
      </w:rPr>
    </w:lvl>
    <w:lvl w:ilvl="4">
      <w:start w:val="1"/>
      <w:numFmt w:val="decimal"/>
      <w:lvlText w:val="%1.%2.%3.%4.%5"/>
      <w:lvlJc w:val="left"/>
      <w:pPr>
        <w:tabs>
          <w:tab w:val="num" w:pos="1800"/>
        </w:tabs>
        <w:ind w:left="1800" w:hanging="1080"/>
      </w:pPr>
      <w:rPr>
        <w:rFonts w:hint="default"/>
        <w:b w:val="0"/>
        <w:color w:val="auto"/>
      </w:rPr>
    </w:lvl>
    <w:lvl w:ilvl="5">
      <w:start w:val="1"/>
      <w:numFmt w:val="decimal"/>
      <w:lvlText w:val="%1.%2.%3.%4.%5.%6"/>
      <w:lvlJc w:val="left"/>
      <w:pPr>
        <w:tabs>
          <w:tab w:val="num" w:pos="1980"/>
        </w:tabs>
        <w:ind w:left="1980" w:hanging="1080"/>
      </w:pPr>
      <w:rPr>
        <w:rFonts w:hint="default"/>
        <w:b w:val="0"/>
        <w:color w:val="auto"/>
      </w:rPr>
    </w:lvl>
    <w:lvl w:ilvl="6">
      <w:start w:val="1"/>
      <w:numFmt w:val="decimal"/>
      <w:lvlText w:val="%1.%2.%3.%4.%5.%6.%7"/>
      <w:lvlJc w:val="left"/>
      <w:pPr>
        <w:tabs>
          <w:tab w:val="num" w:pos="2520"/>
        </w:tabs>
        <w:ind w:left="2520" w:hanging="1440"/>
      </w:pPr>
      <w:rPr>
        <w:rFonts w:hint="default"/>
        <w:b w:val="0"/>
        <w:color w:val="auto"/>
      </w:rPr>
    </w:lvl>
    <w:lvl w:ilvl="7">
      <w:start w:val="1"/>
      <w:numFmt w:val="decimal"/>
      <w:lvlText w:val="%1.%2.%3.%4.%5.%6.%7.%8"/>
      <w:lvlJc w:val="left"/>
      <w:pPr>
        <w:tabs>
          <w:tab w:val="num" w:pos="2700"/>
        </w:tabs>
        <w:ind w:left="2700" w:hanging="1440"/>
      </w:pPr>
      <w:rPr>
        <w:rFonts w:hint="default"/>
        <w:b w:val="0"/>
        <w:color w:val="auto"/>
      </w:rPr>
    </w:lvl>
    <w:lvl w:ilvl="8">
      <w:start w:val="1"/>
      <w:numFmt w:val="decimal"/>
      <w:lvlText w:val="%1.%2.%3.%4.%5.%6.%7.%8.%9"/>
      <w:lvlJc w:val="left"/>
      <w:pPr>
        <w:tabs>
          <w:tab w:val="num" w:pos="3240"/>
        </w:tabs>
        <w:ind w:left="3240" w:hanging="1800"/>
      </w:pPr>
      <w:rPr>
        <w:rFonts w:hint="default"/>
        <w:b w:val="0"/>
        <w:color w:val="auto"/>
      </w:rPr>
    </w:lvl>
  </w:abstractNum>
  <w:abstractNum w:abstractNumId="9">
    <w:nsid w:val="12DB1FFC"/>
    <w:multiLevelType w:val="hybridMultilevel"/>
    <w:tmpl w:val="89B20A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7A01D0B"/>
    <w:multiLevelType w:val="hybridMultilevel"/>
    <w:tmpl w:val="5C8CE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343355"/>
    <w:multiLevelType w:val="hybridMultilevel"/>
    <w:tmpl w:val="28A6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7809C1"/>
    <w:multiLevelType w:val="hybridMultilevel"/>
    <w:tmpl w:val="2CF8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E32D2"/>
    <w:multiLevelType w:val="hybridMultilevel"/>
    <w:tmpl w:val="099AD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D26F71"/>
    <w:multiLevelType w:val="hybridMultilevel"/>
    <w:tmpl w:val="36AA65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8E21311"/>
    <w:multiLevelType w:val="hybridMultilevel"/>
    <w:tmpl w:val="2B3C0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B440B10"/>
    <w:multiLevelType w:val="hybridMultilevel"/>
    <w:tmpl w:val="1E56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0CC43C7"/>
    <w:multiLevelType w:val="hybridMultilevel"/>
    <w:tmpl w:val="EB5258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7F54CA"/>
    <w:multiLevelType w:val="hybridMultilevel"/>
    <w:tmpl w:val="D44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804EE5"/>
    <w:multiLevelType w:val="multilevel"/>
    <w:tmpl w:val="6FFCB6F4"/>
    <w:lvl w:ilvl="0">
      <w:start w:val="1"/>
      <w:numFmt w:val="decimal"/>
      <w:pStyle w:val="Heading2"/>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Arial" w:hAnsi="Arial" w:cs="Arial" w:hint="default"/>
        <w:sz w:val="20"/>
      </w:rPr>
    </w:lvl>
    <w:lvl w:ilvl="2">
      <w:start w:val="1"/>
      <w:numFmt w:val="decimal"/>
      <w:isLgl/>
      <w:lvlText w:val="%1.%2.%3"/>
      <w:lvlJc w:val="left"/>
      <w:pPr>
        <w:tabs>
          <w:tab w:val="num" w:pos="1080"/>
        </w:tabs>
        <w:ind w:left="1080" w:hanging="720"/>
      </w:pPr>
      <w:rPr>
        <w:rFonts w:ascii="Arial" w:hAnsi="Arial" w:cs="Arial" w:hint="default"/>
        <w:sz w:val="20"/>
      </w:rPr>
    </w:lvl>
    <w:lvl w:ilvl="3">
      <w:start w:val="1"/>
      <w:numFmt w:val="decimal"/>
      <w:isLgl/>
      <w:lvlText w:val="%1.%2.%3.%4"/>
      <w:lvlJc w:val="left"/>
      <w:pPr>
        <w:tabs>
          <w:tab w:val="num" w:pos="1080"/>
        </w:tabs>
        <w:ind w:left="1080" w:hanging="720"/>
      </w:pPr>
      <w:rPr>
        <w:rFonts w:ascii="Arial" w:hAnsi="Arial" w:cs="Arial" w:hint="default"/>
        <w:sz w:val="20"/>
      </w:rPr>
    </w:lvl>
    <w:lvl w:ilvl="4">
      <w:start w:val="1"/>
      <w:numFmt w:val="decimal"/>
      <w:isLgl/>
      <w:lvlText w:val="%1.%2.%3.%4.%5"/>
      <w:lvlJc w:val="left"/>
      <w:pPr>
        <w:tabs>
          <w:tab w:val="num" w:pos="1440"/>
        </w:tabs>
        <w:ind w:left="1440" w:hanging="1080"/>
      </w:pPr>
      <w:rPr>
        <w:rFonts w:ascii="Arial" w:hAnsi="Arial" w:cs="Arial" w:hint="default"/>
        <w:sz w:val="20"/>
      </w:rPr>
    </w:lvl>
    <w:lvl w:ilvl="5">
      <w:start w:val="1"/>
      <w:numFmt w:val="decimal"/>
      <w:isLgl/>
      <w:lvlText w:val="%1.%2.%3.%4.%5.%6"/>
      <w:lvlJc w:val="left"/>
      <w:pPr>
        <w:tabs>
          <w:tab w:val="num" w:pos="1440"/>
        </w:tabs>
        <w:ind w:left="1440" w:hanging="1080"/>
      </w:pPr>
      <w:rPr>
        <w:rFonts w:ascii="Arial" w:hAnsi="Arial" w:cs="Arial" w:hint="default"/>
        <w:sz w:val="20"/>
      </w:rPr>
    </w:lvl>
    <w:lvl w:ilvl="6">
      <w:start w:val="1"/>
      <w:numFmt w:val="decimal"/>
      <w:isLgl/>
      <w:lvlText w:val="%1.%2.%3.%4.%5.%6.%7"/>
      <w:lvlJc w:val="left"/>
      <w:pPr>
        <w:tabs>
          <w:tab w:val="num" w:pos="1800"/>
        </w:tabs>
        <w:ind w:left="1800" w:hanging="1440"/>
      </w:pPr>
      <w:rPr>
        <w:rFonts w:ascii="Arial" w:hAnsi="Arial" w:cs="Arial" w:hint="default"/>
        <w:sz w:val="20"/>
      </w:rPr>
    </w:lvl>
    <w:lvl w:ilvl="7">
      <w:start w:val="1"/>
      <w:numFmt w:val="decimal"/>
      <w:isLgl/>
      <w:lvlText w:val="%1.%2.%3.%4.%5.%6.%7.%8"/>
      <w:lvlJc w:val="left"/>
      <w:pPr>
        <w:tabs>
          <w:tab w:val="num" w:pos="1800"/>
        </w:tabs>
        <w:ind w:left="1800" w:hanging="1440"/>
      </w:pPr>
      <w:rPr>
        <w:rFonts w:ascii="Arial" w:hAnsi="Arial" w:cs="Arial" w:hint="default"/>
        <w:sz w:val="20"/>
      </w:rPr>
    </w:lvl>
    <w:lvl w:ilvl="8">
      <w:start w:val="1"/>
      <w:numFmt w:val="decimal"/>
      <w:isLgl/>
      <w:lvlText w:val="%1.%2.%3.%4.%5.%6.%7.%8.%9"/>
      <w:lvlJc w:val="left"/>
      <w:pPr>
        <w:tabs>
          <w:tab w:val="num" w:pos="2160"/>
        </w:tabs>
        <w:ind w:left="2160" w:hanging="1800"/>
      </w:pPr>
      <w:rPr>
        <w:rFonts w:ascii="Arial" w:hAnsi="Arial" w:cs="Arial" w:hint="default"/>
        <w:sz w:val="20"/>
      </w:rPr>
    </w:lvl>
  </w:abstractNum>
  <w:abstractNum w:abstractNumId="23">
    <w:nsid w:val="4A5C6232"/>
    <w:multiLevelType w:val="hybridMultilevel"/>
    <w:tmpl w:val="B8366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52777C"/>
    <w:multiLevelType w:val="hybridMultilevel"/>
    <w:tmpl w:val="5A2C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9C6702"/>
    <w:multiLevelType w:val="multilevel"/>
    <w:tmpl w:val="204E9B2E"/>
    <w:lvl w:ilvl="0">
      <w:start w:val="5"/>
      <w:numFmt w:val="decimal"/>
      <w:lvlText w:val="%1"/>
      <w:lvlJc w:val="left"/>
      <w:pPr>
        <w:tabs>
          <w:tab w:val="num" w:pos="840"/>
        </w:tabs>
        <w:ind w:left="840" w:hanging="840"/>
      </w:pPr>
      <w:rPr>
        <w:rFonts w:hint="default"/>
      </w:rPr>
    </w:lvl>
    <w:lvl w:ilvl="1">
      <w:start w:val="1"/>
      <w:numFmt w:val="decimal"/>
      <w:lvlText w:val="%1.%2"/>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A094BE7"/>
    <w:multiLevelType w:val="hybridMultilevel"/>
    <w:tmpl w:val="2C34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856FA1"/>
    <w:multiLevelType w:val="hybridMultilevel"/>
    <w:tmpl w:val="911E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DA2111"/>
    <w:multiLevelType w:val="hybridMultilevel"/>
    <w:tmpl w:val="7E669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61C0F5D"/>
    <w:multiLevelType w:val="multilevel"/>
    <w:tmpl w:val="36664028"/>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00"/>
        </w:tabs>
        <w:ind w:left="1200" w:hanging="840"/>
      </w:pPr>
      <w:rPr>
        <w:rFonts w:hint="default"/>
      </w:rPr>
    </w:lvl>
    <w:lvl w:ilvl="2">
      <w:start w:val="1"/>
      <w:numFmt w:val="decimal"/>
      <w:lvlText w:val="%1.%2.%3"/>
      <w:lvlJc w:val="left"/>
      <w:pPr>
        <w:tabs>
          <w:tab w:val="num" w:pos="1560"/>
        </w:tabs>
        <w:ind w:left="1560" w:hanging="840"/>
      </w:pPr>
      <w:rPr>
        <w:rFonts w:hint="default"/>
      </w:rPr>
    </w:lvl>
    <w:lvl w:ilvl="3">
      <w:start w:val="1"/>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93144AC"/>
    <w:multiLevelType w:val="hybridMultilevel"/>
    <w:tmpl w:val="93C0C16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2">
    <w:nsid w:val="6C49746C"/>
    <w:multiLevelType w:val="hybridMultilevel"/>
    <w:tmpl w:val="5218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153F78"/>
    <w:multiLevelType w:val="hybridMultilevel"/>
    <w:tmpl w:val="2822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A021CE"/>
    <w:multiLevelType w:val="hybridMultilevel"/>
    <w:tmpl w:val="28AC9352"/>
    <w:lvl w:ilvl="0" w:tplc="08090001">
      <w:start w:val="1"/>
      <w:numFmt w:val="bullet"/>
      <w:lvlText w:val=""/>
      <w:lvlJc w:val="left"/>
      <w:pPr>
        <w:tabs>
          <w:tab w:val="num" w:pos="2760"/>
        </w:tabs>
        <w:ind w:left="2760" w:hanging="360"/>
      </w:pPr>
      <w:rPr>
        <w:rFonts w:ascii="Symbol" w:hAnsi="Symbol" w:hint="default"/>
      </w:rPr>
    </w:lvl>
    <w:lvl w:ilvl="1" w:tplc="08090003" w:tentative="1">
      <w:start w:val="1"/>
      <w:numFmt w:val="bullet"/>
      <w:lvlText w:val="o"/>
      <w:lvlJc w:val="left"/>
      <w:pPr>
        <w:tabs>
          <w:tab w:val="num" w:pos="3480"/>
        </w:tabs>
        <w:ind w:left="3480" w:hanging="360"/>
      </w:pPr>
      <w:rPr>
        <w:rFonts w:ascii="Courier New" w:hAnsi="Courier New" w:cs="Courier New" w:hint="default"/>
      </w:rPr>
    </w:lvl>
    <w:lvl w:ilvl="2" w:tplc="08090005" w:tentative="1">
      <w:start w:val="1"/>
      <w:numFmt w:val="bullet"/>
      <w:lvlText w:val=""/>
      <w:lvlJc w:val="left"/>
      <w:pPr>
        <w:tabs>
          <w:tab w:val="num" w:pos="4200"/>
        </w:tabs>
        <w:ind w:left="4200" w:hanging="360"/>
      </w:pPr>
      <w:rPr>
        <w:rFonts w:ascii="Wingdings" w:hAnsi="Wingdings" w:hint="default"/>
      </w:rPr>
    </w:lvl>
    <w:lvl w:ilvl="3" w:tplc="08090001" w:tentative="1">
      <w:start w:val="1"/>
      <w:numFmt w:val="bullet"/>
      <w:lvlText w:val=""/>
      <w:lvlJc w:val="left"/>
      <w:pPr>
        <w:tabs>
          <w:tab w:val="num" w:pos="4920"/>
        </w:tabs>
        <w:ind w:left="4920" w:hanging="360"/>
      </w:pPr>
      <w:rPr>
        <w:rFonts w:ascii="Symbol" w:hAnsi="Symbol" w:hint="default"/>
      </w:rPr>
    </w:lvl>
    <w:lvl w:ilvl="4" w:tplc="08090003" w:tentative="1">
      <w:start w:val="1"/>
      <w:numFmt w:val="bullet"/>
      <w:lvlText w:val="o"/>
      <w:lvlJc w:val="left"/>
      <w:pPr>
        <w:tabs>
          <w:tab w:val="num" w:pos="5640"/>
        </w:tabs>
        <w:ind w:left="5640" w:hanging="360"/>
      </w:pPr>
      <w:rPr>
        <w:rFonts w:ascii="Courier New" w:hAnsi="Courier New" w:cs="Courier New" w:hint="default"/>
      </w:rPr>
    </w:lvl>
    <w:lvl w:ilvl="5" w:tplc="08090005" w:tentative="1">
      <w:start w:val="1"/>
      <w:numFmt w:val="bullet"/>
      <w:lvlText w:val=""/>
      <w:lvlJc w:val="left"/>
      <w:pPr>
        <w:tabs>
          <w:tab w:val="num" w:pos="6360"/>
        </w:tabs>
        <w:ind w:left="6360" w:hanging="360"/>
      </w:pPr>
      <w:rPr>
        <w:rFonts w:ascii="Wingdings" w:hAnsi="Wingdings" w:hint="default"/>
      </w:rPr>
    </w:lvl>
    <w:lvl w:ilvl="6" w:tplc="08090001" w:tentative="1">
      <w:start w:val="1"/>
      <w:numFmt w:val="bullet"/>
      <w:lvlText w:val=""/>
      <w:lvlJc w:val="left"/>
      <w:pPr>
        <w:tabs>
          <w:tab w:val="num" w:pos="7080"/>
        </w:tabs>
        <w:ind w:left="7080" w:hanging="360"/>
      </w:pPr>
      <w:rPr>
        <w:rFonts w:ascii="Symbol" w:hAnsi="Symbol" w:hint="default"/>
      </w:rPr>
    </w:lvl>
    <w:lvl w:ilvl="7" w:tplc="08090003" w:tentative="1">
      <w:start w:val="1"/>
      <w:numFmt w:val="bullet"/>
      <w:lvlText w:val="o"/>
      <w:lvlJc w:val="left"/>
      <w:pPr>
        <w:tabs>
          <w:tab w:val="num" w:pos="7800"/>
        </w:tabs>
        <w:ind w:left="7800" w:hanging="360"/>
      </w:pPr>
      <w:rPr>
        <w:rFonts w:ascii="Courier New" w:hAnsi="Courier New" w:cs="Courier New" w:hint="default"/>
      </w:rPr>
    </w:lvl>
    <w:lvl w:ilvl="8" w:tplc="08090005" w:tentative="1">
      <w:start w:val="1"/>
      <w:numFmt w:val="bullet"/>
      <w:lvlText w:val=""/>
      <w:lvlJc w:val="left"/>
      <w:pPr>
        <w:tabs>
          <w:tab w:val="num" w:pos="8520"/>
        </w:tabs>
        <w:ind w:left="8520" w:hanging="360"/>
      </w:pPr>
      <w:rPr>
        <w:rFonts w:ascii="Wingdings" w:hAnsi="Wingdings" w:hint="default"/>
      </w:rPr>
    </w:lvl>
  </w:abstractNum>
  <w:num w:numId="1">
    <w:abstractNumId w:val="18"/>
  </w:num>
  <w:num w:numId="2">
    <w:abstractNumId w:val="10"/>
  </w:num>
  <w:num w:numId="3">
    <w:abstractNumId w:val="20"/>
  </w:num>
  <w:num w:numId="4">
    <w:abstractNumId w:val="18"/>
  </w:num>
  <w:num w:numId="5">
    <w:abstractNumId w:val="5"/>
  </w:num>
  <w:num w:numId="6">
    <w:abstractNumId w:val="25"/>
  </w:num>
  <w:num w:numId="7">
    <w:abstractNumId w:val="32"/>
  </w:num>
  <w:num w:numId="8">
    <w:abstractNumId w:val="15"/>
  </w:num>
  <w:num w:numId="9">
    <w:abstractNumId w:val="29"/>
  </w:num>
  <w:num w:numId="10">
    <w:abstractNumId w:val="6"/>
  </w:num>
  <w:num w:numId="11">
    <w:abstractNumId w:val="31"/>
  </w:num>
  <w:num w:numId="12">
    <w:abstractNumId w:val="12"/>
  </w:num>
  <w:num w:numId="13">
    <w:abstractNumId w:val="27"/>
  </w:num>
  <w:num w:numId="14">
    <w:abstractNumId w:val="9"/>
  </w:num>
  <w:num w:numId="15">
    <w:abstractNumId w:val="2"/>
  </w:num>
  <w:num w:numId="16">
    <w:abstractNumId w:val="16"/>
  </w:num>
  <w:num w:numId="17">
    <w:abstractNumId w:val="3"/>
  </w:num>
  <w:num w:numId="18">
    <w:abstractNumId w:val="21"/>
  </w:num>
  <w:num w:numId="19">
    <w:abstractNumId w:val="1"/>
  </w:num>
  <w:num w:numId="20">
    <w:abstractNumId w:val="4"/>
  </w:num>
  <w:num w:numId="21">
    <w:abstractNumId w:val="33"/>
  </w:num>
  <w:num w:numId="22">
    <w:abstractNumId w:val="24"/>
  </w:num>
  <w:num w:numId="23">
    <w:abstractNumId w:val="14"/>
  </w:num>
  <w:num w:numId="24">
    <w:abstractNumId w:val="7"/>
  </w:num>
  <w:num w:numId="25">
    <w:abstractNumId w:val="11"/>
  </w:num>
  <w:num w:numId="26">
    <w:abstractNumId w:val="17"/>
  </w:num>
  <w:num w:numId="27">
    <w:abstractNumId w:val="22"/>
  </w:num>
  <w:num w:numId="28">
    <w:abstractNumId w:val="0"/>
  </w:num>
  <w:num w:numId="29">
    <w:abstractNumId w:val="19"/>
  </w:num>
  <w:num w:numId="30">
    <w:abstractNumId w:val="34"/>
  </w:num>
  <w:num w:numId="31">
    <w:abstractNumId w:val="26"/>
  </w:num>
  <w:num w:numId="32">
    <w:abstractNumId w:val="8"/>
  </w:num>
  <w:num w:numId="33">
    <w:abstractNumId w:val="30"/>
  </w:num>
  <w:num w:numId="34">
    <w:abstractNumId w:val="23"/>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24A08"/>
    <w:rsid w:val="000301E5"/>
    <w:rsid w:val="00034CF6"/>
    <w:rsid w:val="000350E4"/>
    <w:rsid w:val="00046B77"/>
    <w:rsid w:val="0005580E"/>
    <w:rsid w:val="0009052F"/>
    <w:rsid w:val="00096E41"/>
    <w:rsid w:val="000A554D"/>
    <w:rsid w:val="000A7EB7"/>
    <w:rsid w:val="000C4D3C"/>
    <w:rsid w:val="000C70E4"/>
    <w:rsid w:val="000D1426"/>
    <w:rsid w:val="000D1B0D"/>
    <w:rsid w:val="00107535"/>
    <w:rsid w:val="001139C9"/>
    <w:rsid w:val="0013341F"/>
    <w:rsid w:val="00135E85"/>
    <w:rsid w:val="00136B75"/>
    <w:rsid w:val="00142EB7"/>
    <w:rsid w:val="00144ED4"/>
    <w:rsid w:val="001556E0"/>
    <w:rsid w:val="00160986"/>
    <w:rsid w:val="0016479A"/>
    <w:rsid w:val="00165B32"/>
    <w:rsid w:val="001D2409"/>
    <w:rsid w:val="002044CF"/>
    <w:rsid w:val="002054A0"/>
    <w:rsid w:val="002159CD"/>
    <w:rsid w:val="00220DF9"/>
    <w:rsid w:val="00224EA2"/>
    <w:rsid w:val="002427BA"/>
    <w:rsid w:val="00246A4E"/>
    <w:rsid w:val="00246EFA"/>
    <w:rsid w:val="00265DF3"/>
    <w:rsid w:val="00273A01"/>
    <w:rsid w:val="00277E7D"/>
    <w:rsid w:val="0028389E"/>
    <w:rsid w:val="0028419C"/>
    <w:rsid w:val="002A6488"/>
    <w:rsid w:val="002C0999"/>
    <w:rsid w:val="002C1B38"/>
    <w:rsid w:val="002C32CC"/>
    <w:rsid w:val="002F1225"/>
    <w:rsid w:val="002F38A7"/>
    <w:rsid w:val="002F705C"/>
    <w:rsid w:val="00306A1B"/>
    <w:rsid w:val="0036733E"/>
    <w:rsid w:val="00393966"/>
    <w:rsid w:val="003B7B5D"/>
    <w:rsid w:val="003C77C2"/>
    <w:rsid w:val="003D7845"/>
    <w:rsid w:val="004014E1"/>
    <w:rsid w:val="00427E1E"/>
    <w:rsid w:val="004458C3"/>
    <w:rsid w:val="00453E4B"/>
    <w:rsid w:val="00462732"/>
    <w:rsid w:val="00473CC5"/>
    <w:rsid w:val="004767D8"/>
    <w:rsid w:val="004811B4"/>
    <w:rsid w:val="004B444D"/>
    <w:rsid w:val="004E32B5"/>
    <w:rsid w:val="004F5317"/>
    <w:rsid w:val="004F6116"/>
    <w:rsid w:val="005310F1"/>
    <w:rsid w:val="0053123B"/>
    <w:rsid w:val="00540ECB"/>
    <w:rsid w:val="0054308A"/>
    <w:rsid w:val="005A0D0A"/>
    <w:rsid w:val="005A4EC5"/>
    <w:rsid w:val="005A53D1"/>
    <w:rsid w:val="005A5D92"/>
    <w:rsid w:val="005B0C13"/>
    <w:rsid w:val="005B68A3"/>
    <w:rsid w:val="005E2CE2"/>
    <w:rsid w:val="005E7D12"/>
    <w:rsid w:val="006006E6"/>
    <w:rsid w:val="00610CFF"/>
    <w:rsid w:val="006330C7"/>
    <w:rsid w:val="00660EA3"/>
    <w:rsid w:val="00663808"/>
    <w:rsid w:val="00697B0F"/>
    <w:rsid w:val="006A23CE"/>
    <w:rsid w:val="006A48F8"/>
    <w:rsid w:val="006C1307"/>
    <w:rsid w:val="006D3BEA"/>
    <w:rsid w:val="006F3A4E"/>
    <w:rsid w:val="007013B7"/>
    <w:rsid w:val="00703268"/>
    <w:rsid w:val="0071072D"/>
    <w:rsid w:val="00711B2E"/>
    <w:rsid w:val="00711DA9"/>
    <w:rsid w:val="00734128"/>
    <w:rsid w:val="007405E7"/>
    <w:rsid w:val="00744BBA"/>
    <w:rsid w:val="00755446"/>
    <w:rsid w:val="007663C8"/>
    <w:rsid w:val="00785233"/>
    <w:rsid w:val="00793F90"/>
    <w:rsid w:val="007B1EE5"/>
    <w:rsid w:val="007C526F"/>
    <w:rsid w:val="007D1C13"/>
    <w:rsid w:val="007D2298"/>
    <w:rsid w:val="007D7A86"/>
    <w:rsid w:val="007E1C2F"/>
    <w:rsid w:val="007E2A23"/>
    <w:rsid w:val="007F18A1"/>
    <w:rsid w:val="007F38FF"/>
    <w:rsid w:val="008044FD"/>
    <w:rsid w:val="0081494F"/>
    <w:rsid w:val="008255EA"/>
    <w:rsid w:val="008336DE"/>
    <w:rsid w:val="00842CBF"/>
    <w:rsid w:val="00846301"/>
    <w:rsid w:val="008649C4"/>
    <w:rsid w:val="00876931"/>
    <w:rsid w:val="00893409"/>
    <w:rsid w:val="00896403"/>
    <w:rsid w:val="008A1D10"/>
    <w:rsid w:val="008C5A15"/>
    <w:rsid w:val="008D2FFA"/>
    <w:rsid w:val="008F02FC"/>
    <w:rsid w:val="008F0430"/>
    <w:rsid w:val="00901CC0"/>
    <w:rsid w:val="00911F40"/>
    <w:rsid w:val="009169E9"/>
    <w:rsid w:val="00916A1D"/>
    <w:rsid w:val="009245B1"/>
    <w:rsid w:val="0092546C"/>
    <w:rsid w:val="009573C1"/>
    <w:rsid w:val="0098436E"/>
    <w:rsid w:val="00991A1C"/>
    <w:rsid w:val="00991E3D"/>
    <w:rsid w:val="00995A9E"/>
    <w:rsid w:val="009B44D9"/>
    <w:rsid w:val="009D39DE"/>
    <w:rsid w:val="009D4EDC"/>
    <w:rsid w:val="009E1BF5"/>
    <w:rsid w:val="009E45D2"/>
    <w:rsid w:val="009F0047"/>
    <w:rsid w:val="009F5250"/>
    <w:rsid w:val="00A0148B"/>
    <w:rsid w:val="00A218A3"/>
    <w:rsid w:val="00A268C9"/>
    <w:rsid w:val="00A34173"/>
    <w:rsid w:val="00A41BC3"/>
    <w:rsid w:val="00A447A4"/>
    <w:rsid w:val="00A66D55"/>
    <w:rsid w:val="00A67A77"/>
    <w:rsid w:val="00A9358C"/>
    <w:rsid w:val="00A977E0"/>
    <w:rsid w:val="00AA0608"/>
    <w:rsid w:val="00AA0BAC"/>
    <w:rsid w:val="00AB1B69"/>
    <w:rsid w:val="00AB4FF6"/>
    <w:rsid w:val="00AB645B"/>
    <w:rsid w:val="00AC16F7"/>
    <w:rsid w:val="00AF4A4F"/>
    <w:rsid w:val="00AF6594"/>
    <w:rsid w:val="00B0292F"/>
    <w:rsid w:val="00B24425"/>
    <w:rsid w:val="00B2775C"/>
    <w:rsid w:val="00B31176"/>
    <w:rsid w:val="00B62F45"/>
    <w:rsid w:val="00B658DC"/>
    <w:rsid w:val="00B76E57"/>
    <w:rsid w:val="00B808E3"/>
    <w:rsid w:val="00B904DF"/>
    <w:rsid w:val="00B96B78"/>
    <w:rsid w:val="00B971B9"/>
    <w:rsid w:val="00BA515C"/>
    <w:rsid w:val="00BB0439"/>
    <w:rsid w:val="00BB40A8"/>
    <w:rsid w:val="00BC51CB"/>
    <w:rsid w:val="00BD4683"/>
    <w:rsid w:val="00BE2870"/>
    <w:rsid w:val="00BE53CE"/>
    <w:rsid w:val="00BE727A"/>
    <w:rsid w:val="00BE7CCE"/>
    <w:rsid w:val="00C41576"/>
    <w:rsid w:val="00C450D4"/>
    <w:rsid w:val="00C52984"/>
    <w:rsid w:val="00C55F20"/>
    <w:rsid w:val="00C64AF0"/>
    <w:rsid w:val="00C81EF3"/>
    <w:rsid w:val="00CA348E"/>
    <w:rsid w:val="00CA4E8E"/>
    <w:rsid w:val="00CB1860"/>
    <w:rsid w:val="00CC2C55"/>
    <w:rsid w:val="00CC4B51"/>
    <w:rsid w:val="00CF20A6"/>
    <w:rsid w:val="00CF347F"/>
    <w:rsid w:val="00CF395E"/>
    <w:rsid w:val="00D00012"/>
    <w:rsid w:val="00D3211A"/>
    <w:rsid w:val="00D42959"/>
    <w:rsid w:val="00D4438A"/>
    <w:rsid w:val="00D53859"/>
    <w:rsid w:val="00D67C5C"/>
    <w:rsid w:val="00D7667F"/>
    <w:rsid w:val="00D92972"/>
    <w:rsid w:val="00DA7A50"/>
    <w:rsid w:val="00DB37E5"/>
    <w:rsid w:val="00DE0BED"/>
    <w:rsid w:val="00DE185E"/>
    <w:rsid w:val="00DF7670"/>
    <w:rsid w:val="00E1284E"/>
    <w:rsid w:val="00E26D6F"/>
    <w:rsid w:val="00E33867"/>
    <w:rsid w:val="00E34C3E"/>
    <w:rsid w:val="00E402F3"/>
    <w:rsid w:val="00E52FDA"/>
    <w:rsid w:val="00E61AF0"/>
    <w:rsid w:val="00E72942"/>
    <w:rsid w:val="00E72F52"/>
    <w:rsid w:val="00E73B61"/>
    <w:rsid w:val="00E763D6"/>
    <w:rsid w:val="00E76606"/>
    <w:rsid w:val="00E8599F"/>
    <w:rsid w:val="00E86651"/>
    <w:rsid w:val="00E912FC"/>
    <w:rsid w:val="00E97542"/>
    <w:rsid w:val="00EA4E01"/>
    <w:rsid w:val="00EA7ED9"/>
    <w:rsid w:val="00EB634A"/>
    <w:rsid w:val="00EC5863"/>
    <w:rsid w:val="00EC6187"/>
    <w:rsid w:val="00F21268"/>
    <w:rsid w:val="00F300A1"/>
    <w:rsid w:val="00F41B8B"/>
    <w:rsid w:val="00F54DEB"/>
    <w:rsid w:val="00F603DA"/>
    <w:rsid w:val="00F87E15"/>
    <w:rsid w:val="00F96AB5"/>
    <w:rsid w:val="00F97DC2"/>
    <w:rsid w:val="00FA1784"/>
    <w:rsid w:val="00FA1D10"/>
    <w:rsid w:val="00FA7383"/>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paragraph" w:styleId="Heading2">
    <w:name w:val="heading 2"/>
    <w:aliases w:val="H2,21,2,l2,level 2 heading"/>
    <w:basedOn w:val="Normal"/>
    <w:next w:val="Normal"/>
    <w:link w:val="Heading2Char"/>
    <w:qFormat/>
    <w:rsid w:val="00B2775C"/>
    <w:pPr>
      <w:keepNext/>
      <w:numPr>
        <w:numId w:val="27"/>
      </w:numPr>
      <w:tabs>
        <w:tab w:val="left" w:pos="2378"/>
      </w:tabs>
      <w:spacing w:before="240" w:after="240"/>
      <w:outlineLvl w:val="1"/>
    </w:pPr>
    <w:rPr>
      <w:rFonts w:ascii="Arial" w:hAnsi="Arial" w:cs="Arial"/>
      <w:b/>
      <w:bCs/>
      <w:szCs w:val="24"/>
    </w:rPr>
  </w:style>
  <w:style w:type="paragraph" w:styleId="Heading3">
    <w:name w:val="heading 3"/>
    <w:basedOn w:val="Normal"/>
    <w:next w:val="Normal"/>
    <w:link w:val="Heading3Char"/>
    <w:uiPriority w:val="9"/>
    <w:semiHidden/>
    <w:unhideWhenUsed/>
    <w:qFormat/>
    <w:rsid w:val="000558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link w:val="ListParagraphChar"/>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aliases w:val="Header Table Grid"/>
    <w:basedOn w:val="TableNormal"/>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styleId="FollowedHyperlink">
    <w:name w:val="FollowedHyperlink"/>
    <w:basedOn w:val="DefaultParagraphFont"/>
    <w:uiPriority w:val="99"/>
    <w:semiHidden/>
    <w:unhideWhenUsed/>
    <w:rsid w:val="00135E85"/>
    <w:rPr>
      <w:color w:val="800080" w:themeColor="followedHyperlink"/>
      <w:u w:val="single"/>
    </w:rPr>
  </w:style>
  <w:style w:type="character" w:customStyle="1" w:styleId="ListParagraphChar">
    <w:name w:val="List Paragraph Char"/>
    <w:link w:val="ListParagraph"/>
    <w:uiPriority w:val="34"/>
    <w:rsid w:val="00AA0608"/>
    <w:rPr>
      <w:rFonts w:ascii="Calibri" w:eastAsia="Calibri" w:hAnsi="Calibri"/>
      <w:sz w:val="22"/>
      <w:szCs w:val="22"/>
      <w:lang w:eastAsia="en-US"/>
    </w:rPr>
  </w:style>
  <w:style w:type="paragraph" w:styleId="BodyText">
    <w:name w:val="Body Text"/>
    <w:basedOn w:val="Normal"/>
    <w:link w:val="BodyTextChar"/>
    <w:rsid w:val="00AA0608"/>
    <w:rPr>
      <w:rFonts w:ascii="Arial" w:hAnsi="Arial" w:cs="Arial"/>
      <w:sz w:val="22"/>
      <w:szCs w:val="22"/>
    </w:rPr>
  </w:style>
  <w:style w:type="character" w:customStyle="1" w:styleId="BodyTextChar">
    <w:name w:val="Body Text Char"/>
    <w:basedOn w:val="DefaultParagraphFont"/>
    <w:link w:val="BodyText"/>
    <w:rsid w:val="00AA0608"/>
    <w:rPr>
      <w:rFonts w:ascii="Arial" w:eastAsia="Times New Roman" w:hAnsi="Arial" w:cs="Arial"/>
      <w:sz w:val="22"/>
      <w:szCs w:val="22"/>
      <w:lang w:eastAsia="en-US"/>
    </w:rPr>
  </w:style>
  <w:style w:type="character" w:customStyle="1" w:styleId="Heading2Char">
    <w:name w:val="Heading 2 Char"/>
    <w:aliases w:val="H2 Char,21 Char,2 Char,l2 Char,level 2 heading Char"/>
    <w:basedOn w:val="DefaultParagraphFont"/>
    <w:link w:val="Heading2"/>
    <w:rsid w:val="00B2775C"/>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semiHidden/>
    <w:rsid w:val="0005580E"/>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paragraph" w:styleId="Heading2">
    <w:name w:val="heading 2"/>
    <w:aliases w:val="H2,21,2,l2,level 2 heading"/>
    <w:basedOn w:val="Normal"/>
    <w:next w:val="Normal"/>
    <w:link w:val="Heading2Char"/>
    <w:qFormat/>
    <w:rsid w:val="00B2775C"/>
    <w:pPr>
      <w:keepNext/>
      <w:numPr>
        <w:numId w:val="27"/>
      </w:numPr>
      <w:tabs>
        <w:tab w:val="left" w:pos="2378"/>
      </w:tabs>
      <w:spacing w:before="240" w:after="240"/>
      <w:outlineLvl w:val="1"/>
    </w:pPr>
    <w:rPr>
      <w:rFonts w:ascii="Arial" w:hAnsi="Arial" w:cs="Arial"/>
      <w:b/>
      <w:bCs/>
      <w:szCs w:val="24"/>
    </w:rPr>
  </w:style>
  <w:style w:type="paragraph" w:styleId="Heading3">
    <w:name w:val="heading 3"/>
    <w:basedOn w:val="Normal"/>
    <w:next w:val="Normal"/>
    <w:link w:val="Heading3Char"/>
    <w:uiPriority w:val="9"/>
    <w:semiHidden/>
    <w:unhideWhenUsed/>
    <w:qFormat/>
    <w:rsid w:val="000558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link w:val="ListParagraphChar"/>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aliases w:val="Header Table Grid"/>
    <w:basedOn w:val="TableNormal"/>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styleId="FollowedHyperlink">
    <w:name w:val="FollowedHyperlink"/>
    <w:basedOn w:val="DefaultParagraphFont"/>
    <w:uiPriority w:val="99"/>
    <w:semiHidden/>
    <w:unhideWhenUsed/>
    <w:rsid w:val="00135E85"/>
    <w:rPr>
      <w:color w:val="800080" w:themeColor="followedHyperlink"/>
      <w:u w:val="single"/>
    </w:rPr>
  </w:style>
  <w:style w:type="character" w:customStyle="1" w:styleId="ListParagraphChar">
    <w:name w:val="List Paragraph Char"/>
    <w:link w:val="ListParagraph"/>
    <w:uiPriority w:val="34"/>
    <w:rsid w:val="00AA0608"/>
    <w:rPr>
      <w:rFonts w:ascii="Calibri" w:eastAsia="Calibri" w:hAnsi="Calibri"/>
      <w:sz w:val="22"/>
      <w:szCs w:val="22"/>
      <w:lang w:eastAsia="en-US"/>
    </w:rPr>
  </w:style>
  <w:style w:type="paragraph" w:styleId="BodyText">
    <w:name w:val="Body Text"/>
    <w:basedOn w:val="Normal"/>
    <w:link w:val="BodyTextChar"/>
    <w:rsid w:val="00AA0608"/>
    <w:rPr>
      <w:rFonts w:ascii="Arial" w:hAnsi="Arial" w:cs="Arial"/>
      <w:sz w:val="22"/>
      <w:szCs w:val="22"/>
    </w:rPr>
  </w:style>
  <w:style w:type="character" w:customStyle="1" w:styleId="BodyTextChar">
    <w:name w:val="Body Text Char"/>
    <w:basedOn w:val="DefaultParagraphFont"/>
    <w:link w:val="BodyText"/>
    <w:rsid w:val="00AA0608"/>
    <w:rPr>
      <w:rFonts w:ascii="Arial" w:eastAsia="Times New Roman" w:hAnsi="Arial" w:cs="Arial"/>
      <w:sz w:val="22"/>
      <w:szCs w:val="22"/>
      <w:lang w:eastAsia="en-US"/>
    </w:rPr>
  </w:style>
  <w:style w:type="character" w:customStyle="1" w:styleId="Heading2Char">
    <w:name w:val="Heading 2 Char"/>
    <w:aliases w:val="H2 Char,21 Char,2 Char,l2 Char,level 2 heading Char"/>
    <w:basedOn w:val="DefaultParagraphFont"/>
    <w:link w:val="Heading2"/>
    <w:rsid w:val="00B2775C"/>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semiHidden/>
    <w:rsid w:val="0005580E"/>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105349160">
      <w:bodyDiv w:val="1"/>
      <w:marLeft w:val="0"/>
      <w:marRight w:val="0"/>
      <w:marTop w:val="0"/>
      <w:marBottom w:val="0"/>
      <w:divBdr>
        <w:top w:val="none" w:sz="0" w:space="0" w:color="auto"/>
        <w:left w:val="none" w:sz="0" w:space="0" w:color="auto"/>
        <w:bottom w:val="none" w:sz="0" w:space="0" w:color="auto"/>
        <w:right w:val="none" w:sz="0" w:space="0" w:color="auto"/>
      </w:divBdr>
    </w:div>
    <w:div w:id="1139036399">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england.gpclaims@nhs.net"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gov.uk/government/publications/the-nhs-constitution-for-englan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7D63A5497E43F6BC1F3685E161CF28"/>
        <w:category>
          <w:name w:val="General"/>
          <w:gallery w:val="placeholder"/>
        </w:category>
        <w:types>
          <w:type w:val="bbPlcHdr"/>
        </w:types>
        <w:behaviors>
          <w:behavior w:val="content"/>
        </w:behaviors>
        <w:guid w:val="{274EFE00-81BF-48B1-BCAF-CE8457E1CF95}"/>
      </w:docPartPr>
      <w:docPartBody>
        <w:p w:rsidR="00CB3FB1" w:rsidRDefault="00F02674" w:rsidP="00F02674">
          <w:pPr>
            <w:pStyle w:val="E57D63A5497E43F6BC1F3685E161CF28"/>
          </w:pPr>
          <w:r w:rsidRPr="005E21EC">
            <w:rPr>
              <w:rStyle w:val="PlaceholderText"/>
            </w:rPr>
            <w:t>Choose an item.</w:t>
          </w:r>
        </w:p>
      </w:docPartBody>
    </w:docPart>
    <w:docPart>
      <w:docPartPr>
        <w:name w:val="0C5AA062D6E2495AAC723AC802164A9E"/>
        <w:category>
          <w:name w:val="General"/>
          <w:gallery w:val="placeholder"/>
        </w:category>
        <w:types>
          <w:type w:val="bbPlcHdr"/>
        </w:types>
        <w:behaviors>
          <w:behavior w:val="content"/>
        </w:behaviors>
        <w:guid w:val="{D6B476F7-0F58-428A-B0BA-CE496B3E8E55}"/>
      </w:docPartPr>
      <w:docPartBody>
        <w:p w:rsidR="00CB3FB1" w:rsidRDefault="00F02674" w:rsidP="00F02674">
          <w:pPr>
            <w:pStyle w:val="0C5AA062D6E2495AAC723AC802164A9E"/>
          </w:pPr>
          <w:r w:rsidRPr="005E21EC">
            <w:rPr>
              <w:rStyle w:val="PlaceholderText"/>
            </w:rPr>
            <w:t>Choose an item.</w:t>
          </w:r>
        </w:p>
      </w:docPartBody>
    </w:docPart>
    <w:docPart>
      <w:docPartPr>
        <w:name w:val="0A4C0049E7204908A1D2FECF1A8A5950"/>
        <w:category>
          <w:name w:val="General"/>
          <w:gallery w:val="placeholder"/>
        </w:category>
        <w:types>
          <w:type w:val="bbPlcHdr"/>
        </w:types>
        <w:behaviors>
          <w:behavior w:val="content"/>
        </w:behaviors>
        <w:guid w:val="{6A57D0B9-3783-4CDB-BCAC-BC0ABFF2791A}"/>
      </w:docPartPr>
      <w:docPartBody>
        <w:p w:rsidR="00CB3FB1" w:rsidRDefault="00F02674" w:rsidP="00F02674">
          <w:pPr>
            <w:pStyle w:val="0A4C0049E7204908A1D2FECF1A8A5950"/>
          </w:pPr>
          <w:r w:rsidRPr="005E21EC">
            <w:rPr>
              <w:rStyle w:val="PlaceholderText"/>
            </w:rPr>
            <w:t>Choose an item.</w:t>
          </w:r>
        </w:p>
      </w:docPartBody>
    </w:docPart>
    <w:docPart>
      <w:docPartPr>
        <w:name w:val="C534DD423E6F455F9F7BD38815E4599D"/>
        <w:category>
          <w:name w:val="General"/>
          <w:gallery w:val="placeholder"/>
        </w:category>
        <w:types>
          <w:type w:val="bbPlcHdr"/>
        </w:types>
        <w:behaviors>
          <w:behavior w:val="content"/>
        </w:behaviors>
        <w:guid w:val="{298CB2AF-AA16-44DD-93F3-E13C26905FD6}"/>
      </w:docPartPr>
      <w:docPartBody>
        <w:p w:rsidR="00CB3FB1" w:rsidRDefault="00F02674" w:rsidP="00F02674">
          <w:pPr>
            <w:pStyle w:val="C534DD423E6F455F9F7BD38815E4599D"/>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3C1135"/>
    <w:rsid w:val="003C1AA8"/>
    <w:rsid w:val="004A779D"/>
    <w:rsid w:val="005F57D8"/>
    <w:rsid w:val="00CB3FB1"/>
    <w:rsid w:val="00D64D66"/>
    <w:rsid w:val="00F0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02674"/>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E57D63A5497E43F6BC1F3685E161CF28">
    <w:name w:val="E57D63A5497E43F6BC1F3685E161CF28"/>
    <w:rsid w:val="00F02674"/>
  </w:style>
  <w:style w:type="paragraph" w:customStyle="1" w:styleId="0C5AA062D6E2495AAC723AC802164A9E">
    <w:name w:val="0C5AA062D6E2495AAC723AC802164A9E"/>
    <w:rsid w:val="00F02674"/>
  </w:style>
  <w:style w:type="paragraph" w:customStyle="1" w:styleId="0A4C0049E7204908A1D2FECF1A8A5950">
    <w:name w:val="0A4C0049E7204908A1D2FECF1A8A5950"/>
    <w:rsid w:val="00F02674"/>
  </w:style>
  <w:style w:type="paragraph" w:customStyle="1" w:styleId="C534DD423E6F455F9F7BD38815E4599D">
    <w:name w:val="C534DD423E6F455F9F7BD38815E4599D"/>
    <w:rsid w:val="00F02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02674"/>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E57D63A5497E43F6BC1F3685E161CF28">
    <w:name w:val="E57D63A5497E43F6BC1F3685E161CF28"/>
    <w:rsid w:val="00F02674"/>
  </w:style>
  <w:style w:type="paragraph" w:customStyle="1" w:styleId="0C5AA062D6E2495AAC723AC802164A9E">
    <w:name w:val="0C5AA062D6E2495AAC723AC802164A9E"/>
    <w:rsid w:val="00F02674"/>
  </w:style>
  <w:style w:type="paragraph" w:customStyle="1" w:styleId="0A4C0049E7204908A1D2FECF1A8A5950">
    <w:name w:val="0A4C0049E7204908A1D2FECF1A8A5950"/>
    <w:rsid w:val="00F02674"/>
  </w:style>
  <w:style w:type="paragraph" w:customStyle="1" w:styleId="C534DD423E6F455F9F7BD38815E4599D">
    <w:name w:val="C534DD423E6F455F9F7BD38815E4599D"/>
    <w:rsid w:val="00F02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8D2E-B7EA-4AC3-8719-91315CC7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5827</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38969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Rachel Barrowcliff (CCG)</cp:lastModifiedBy>
  <cp:revision>23</cp:revision>
  <cp:lastPrinted>2015-02-05T14:14:00Z</cp:lastPrinted>
  <dcterms:created xsi:type="dcterms:W3CDTF">2020-01-24T11:23:00Z</dcterms:created>
  <dcterms:modified xsi:type="dcterms:W3CDTF">2020-01-30T10:37:00Z</dcterms:modified>
</cp:coreProperties>
</file>