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89"/>
        <w:gridCol w:w="1272"/>
        <w:gridCol w:w="1258"/>
        <w:gridCol w:w="1254"/>
        <w:gridCol w:w="1443"/>
      </w:tblGrid>
      <w:tr w:rsidR="009E0406" w:rsidTr="00AA6167">
        <w:tc>
          <w:tcPr>
            <w:tcW w:w="9242" w:type="dxa"/>
            <w:gridSpan w:val="5"/>
            <w:shd w:val="pct12" w:color="auto" w:fill="000000" w:themeFill="text1"/>
          </w:tcPr>
          <w:p w:rsidR="009E0406" w:rsidRPr="00A634C0" w:rsidRDefault="009E0406" w:rsidP="009E0406">
            <w:pPr>
              <w:jc w:val="center"/>
              <w:rPr>
                <w:b/>
                <w:sz w:val="16"/>
                <w:szCs w:val="16"/>
              </w:rPr>
            </w:pPr>
          </w:p>
          <w:p w:rsidR="009E0406" w:rsidRDefault="009E0406" w:rsidP="009E0406">
            <w:pPr>
              <w:jc w:val="center"/>
              <w:rPr>
                <w:b/>
                <w:sz w:val="40"/>
                <w:szCs w:val="40"/>
              </w:rPr>
            </w:pPr>
            <w:r w:rsidRPr="009E0406">
              <w:rPr>
                <w:b/>
                <w:sz w:val="40"/>
                <w:szCs w:val="40"/>
              </w:rPr>
              <w:t xml:space="preserve">Equality Impact </w:t>
            </w:r>
            <w:r w:rsidR="00B23C4F">
              <w:rPr>
                <w:b/>
                <w:sz w:val="40"/>
                <w:szCs w:val="40"/>
              </w:rPr>
              <w:t xml:space="preserve">Risk </w:t>
            </w:r>
            <w:r w:rsidRPr="009E0406">
              <w:rPr>
                <w:b/>
                <w:sz w:val="40"/>
                <w:szCs w:val="40"/>
              </w:rPr>
              <w:t>Analysis</w:t>
            </w:r>
            <w:r w:rsidR="00257ACF">
              <w:rPr>
                <w:b/>
                <w:sz w:val="40"/>
                <w:szCs w:val="40"/>
              </w:rPr>
              <w:t>:</w:t>
            </w:r>
            <w:r w:rsidR="00BF31BF">
              <w:rPr>
                <w:b/>
                <w:sz w:val="40"/>
                <w:szCs w:val="40"/>
              </w:rPr>
              <w:t xml:space="preserve"> </w:t>
            </w:r>
            <w:r w:rsidR="00C743E6">
              <w:rPr>
                <w:b/>
                <w:sz w:val="40"/>
                <w:szCs w:val="40"/>
              </w:rPr>
              <w:t xml:space="preserve">Adult Social Care Charging Policy </w:t>
            </w:r>
          </w:p>
          <w:p w:rsidR="009E0406" w:rsidRPr="00A634C0" w:rsidRDefault="00A634C0" w:rsidP="009E0406">
            <w:pPr>
              <w:jc w:val="center"/>
              <w:rPr>
                <w:b/>
                <w:sz w:val="16"/>
                <w:szCs w:val="16"/>
              </w:rPr>
            </w:pPr>
            <w:r w:rsidRPr="00A634C0">
              <w:rPr>
                <w:b/>
                <w:sz w:val="16"/>
                <w:szCs w:val="16"/>
              </w:rPr>
              <w:t xml:space="preserve">   </w:t>
            </w:r>
          </w:p>
        </w:tc>
      </w:tr>
      <w:tr w:rsidR="009E0406" w:rsidRPr="001E49F0" w:rsidTr="00A413DA">
        <w:tc>
          <w:tcPr>
            <w:tcW w:w="3901" w:type="dxa"/>
            <w:shd w:val="pct12" w:color="auto" w:fill="auto"/>
          </w:tcPr>
          <w:p w:rsidR="00A634C0" w:rsidRPr="001E49F0" w:rsidRDefault="00A634C0" w:rsidP="00A634C0">
            <w:pPr>
              <w:rPr>
                <w:b/>
                <w:sz w:val="20"/>
                <w:szCs w:val="20"/>
              </w:rPr>
            </w:pPr>
            <w:r w:rsidRPr="001E49F0">
              <w:rPr>
                <w:b/>
                <w:sz w:val="20"/>
                <w:szCs w:val="20"/>
              </w:rPr>
              <w:t xml:space="preserve">  </w:t>
            </w:r>
          </w:p>
          <w:p w:rsidR="00A634C0" w:rsidRPr="001E49F0" w:rsidRDefault="00CF7684" w:rsidP="00A634C0">
            <w:pPr>
              <w:rPr>
                <w:b/>
                <w:sz w:val="20"/>
                <w:szCs w:val="20"/>
              </w:rPr>
            </w:pPr>
            <w:r w:rsidRPr="001E49F0">
              <w:rPr>
                <w:b/>
                <w:sz w:val="20"/>
                <w:szCs w:val="20"/>
              </w:rPr>
              <w:t xml:space="preserve"> </w:t>
            </w:r>
            <w:r w:rsidR="00A634C0" w:rsidRPr="001E49F0">
              <w:rPr>
                <w:b/>
                <w:sz w:val="20"/>
                <w:szCs w:val="20"/>
              </w:rPr>
              <w:t>Policy</w:t>
            </w:r>
            <w:r w:rsidR="007350CB" w:rsidRPr="001E49F0">
              <w:rPr>
                <w:b/>
                <w:sz w:val="20"/>
                <w:szCs w:val="20"/>
              </w:rPr>
              <w:t xml:space="preserve"> / Project / Function</w:t>
            </w:r>
            <w:r w:rsidR="00466F2B">
              <w:rPr>
                <w:b/>
                <w:sz w:val="20"/>
                <w:szCs w:val="20"/>
              </w:rPr>
              <w:t>/Service</w:t>
            </w:r>
            <w:r w:rsidR="00A634C0" w:rsidRPr="001E49F0">
              <w:rPr>
                <w:b/>
                <w:sz w:val="20"/>
                <w:szCs w:val="20"/>
              </w:rPr>
              <w:t xml:space="preserve">: </w:t>
            </w:r>
          </w:p>
          <w:p w:rsidR="009E0406" w:rsidRPr="001E49F0" w:rsidRDefault="00A634C0" w:rsidP="00A634C0">
            <w:pPr>
              <w:rPr>
                <w:b/>
                <w:sz w:val="20"/>
                <w:szCs w:val="20"/>
              </w:rPr>
            </w:pPr>
            <w:r w:rsidRPr="001E49F0">
              <w:rPr>
                <w:b/>
                <w:sz w:val="20"/>
                <w:szCs w:val="20"/>
              </w:rPr>
              <w:t xml:space="preserve">   </w:t>
            </w:r>
          </w:p>
        </w:tc>
        <w:tc>
          <w:tcPr>
            <w:tcW w:w="5341" w:type="dxa"/>
            <w:gridSpan w:val="4"/>
          </w:tcPr>
          <w:p w:rsidR="009E0406" w:rsidRPr="001E49F0" w:rsidRDefault="00C743E6">
            <w:pPr>
              <w:rPr>
                <w:rFonts w:ascii="Arial" w:hAnsi="Arial" w:cs="Arial"/>
                <w:sz w:val="20"/>
                <w:szCs w:val="20"/>
              </w:rPr>
            </w:pPr>
            <w:r>
              <w:rPr>
                <w:rFonts w:ascii="Arial" w:hAnsi="Arial" w:cs="Arial"/>
                <w:sz w:val="20"/>
                <w:szCs w:val="20"/>
              </w:rPr>
              <w:t xml:space="preserve">Adult Social Care Charging Policy </w:t>
            </w:r>
          </w:p>
        </w:tc>
      </w:tr>
      <w:tr w:rsidR="009E0406" w:rsidRPr="001E49F0" w:rsidTr="00291501">
        <w:tc>
          <w:tcPr>
            <w:tcW w:w="3901" w:type="dxa"/>
            <w:shd w:val="pct12" w:color="auto" w:fill="auto"/>
          </w:tcPr>
          <w:p w:rsidR="00A634C0" w:rsidRPr="001E49F0" w:rsidRDefault="00A634C0" w:rsidP="00A634C0">
            <w:pPr>
              <w:rPr>
                <w:b/>
                <w:sz w:val="20"/>
                <w:szCs w:val="20"/>
              </w:rPr>
            </w:pPr>
            <w:r w:rsidRPr="001E49F0">
              <w:rPr>
                <w:b/>
                <w:sz w:val="20"/>
                <w:szCs w:val="20"/>
              </w:rPr>
              <w:t xml:space="preserve">  </w:t>
            </w:r>
          </w:p>
          <w:p w:rsidR="00A634C0" w:rsidRPr="001E49F0" w:rsidRDefault="00CF7684" w:rsidP="00A634C0">
            <w:pPr>
              <w:rPr>
                <w:b/>
                <w:sz w:val="20"/>
                <w:szCs w:val="20"/>
              </w:rPr>
            </w:pPr>
            <w:r w:rsidRPr="001E49F0">
              <w:rPr>
                <w:b/>
                <w:sz w:val="20"/>
                <w:szCs w:val="20"/>
              </w:rPr>
              <w:t xml:space="preserve"> </w:t>
            </w:r>
            <w:r w:rsidR="00A634C0" w:rsidRPr="001E49F0">
              <w:rPr>
                <w:b/>
                <w:sz w:val="20"/>
                <w:szCs w:val="20"/>
              </w:rPr>
              <w:t xml:space="preserve">Date of Analysis: </w:t>
            </w:r>
          </w:p>
          <w:p w:rsidR="009E0406" w:rsidRPr="001E49F0" w:rsidRDefault="00A634C0" w:rsidP="00A634C0">
            <w:pPr>
              <w:rPr>
                <w:b/>
                <w:sz w:val="20"/>
                <w:szCs w:val="20"/>
              </w:rPr>
            </w:pPr>
            <w:r w:rsidRPr="001E49F0">
              <w:rPr>
                <w:b/>
                <w:sz w:val="20"/>
                <w:szCs w:val="20"/>
              </w:rPr>
              <w:t xml:space="preserve">     </w:t>
            </w:r>
          </w:p>
        </w:tc>
        <w:tc>
          <w:tcPr>
            <w:tcW w:w="5341" w:type="dxa"/>
            <w:gridSpan w:val="4"/>
            <w:tcBorders>
              <w:bottom w:val="single" w:sz="4" w:space="0" w:color="auto"/>
            </w:tcBorders>
          </w:tcPr>
          <w:p w:rsidR="009E0406" w:rsidRPr="001E49F0" w:rsidRDefault="00C743E6">
            <w:pPr>
              <w:rPr>
                <w:rFonts w:ascii="Arial" w:hAnsi="Arial" w:cs="Arial"/>
                <w:sz w:val="20"/>
                <w:szCs w:val="20"/>
              </w:rPr>
            </w:pPr>
            <w:r>
              <w:rPr>
                <w:rFonts w:ascii="Arial" w:hAnsi="Arial" w:cs="Arial"/>
                <w:sz w:val="20"/>
                <w:szCs w:val="20"/>
              </w:rPr>
              <w:t>November 2019</w:t>
            </w:r>
          </w:p>
        </w:tc>
      </w:tr>
      <w:tr w:rsidR="00A413DA" w:rsidRPr="001E49F0" w:rsidTr="00291501">
        <w:trPr>
          <w:trHeight w:val="735"/>
        </w:trPr>
        <w:tc>
          <w:tcPr>
            <w:tcW w:w="3901" w:type="dxa"/>
            <w:vMerge w:val="restart"/>
            <w:tcBorders>
              <w:right w:val="single" w:sz="4" w:space="0" w:color="auto"/>
            </w:tcBorders>
            <w:shd w:val="pct12" w:color="auto" w:fill="auto"/>
          </w:tcPr>
          <w:p w:rsidR="00A413DA" w:rsidRPr="001E49F0" w:rsidRDefault="00A413DA" w:rsidP="00D63771">
            <w:pPr>
              <w:rPr>
                <w:b/>
                <w:sz w:val="20"/>
                <w:szCs w:val="20"/>
              </w:rPr>
            </w:pPr>
          </w:p>
          <w:p w:rsidR="00A413DA" w:rsidRPr="001E49F0" w:rsidRDefault="00A413DA" w:rsidP="00D63771">
            <w:pPr>
              <w:rPr>
                <w:b/>
                <w:sz w:val="20"/>
                <w:szCs w:val="20"/>
              </w:rPr>
            </w:pPr>
            <w:r w:rsidRPr="001E49F0">
              <w:rPr>
                <w:b/>
                <w:sz w:val="20"/>
                <w:szCs w:val="20"/>
              </w:rPr>
              <w:t xml:space="preserve"> Analysis Rating: </w:t>
            </w:r>
          </w:p>
          <w:p w:rsidR="00291501" w:rsidRPr="001E49F0" w:rsidRDefault="00A413DA" w:rsidP="00291501">
            <w:pPr>
              <w:rPr>
                <w:sz w:val="20"/>
                <w:szCs w:val="20"/>
              </w:rPr>
            </w:pPr>
            <w:r w:rsidRPr="001E49F0">
              <w:rPr>
                <w:b/>
                <w:sz w:val="20"/>
                <w:szCs w:val="20"/>
              </w:rPr>
              <w:t xml:space="preserve">  </w:t>
            </w:r>
            <w:r w:rsidR="00291501">
              <w:rPr>
                <w:b/>
                <w:sz w:val="20"/>
                <w:szCs w:val="20"/>
              </w:rPr>
              <w:t>(</w:t>
            </w:r>
            <w:r w:rsidR="00291501" w:rsidRPr="001E49F0">
              <w:rPr>
                <w:sz w:val="20"/>
                <w:szCs w:val="20"/>
              </w:rPr>
              <w:t xml:space="preserve">Please Tick  </w:t>
            </w:r>
            <w:r w:rsidR="00291501" w:rsidRPr="001E49F0">
              <w:rPr>
                <w:sz w:val="20"/>
                <w:szCs w:val="20"/>
              </w:rPr>
              <w:sym w:font="Webdings" w:char="F061"/>
            </w:r>
            <w:r w:rsidR="00291501">
              <w:rPr>
                <w:sz w:val="20"/>
                <w:szCs w:val="20"/>
              </w:rPr>
              <w:t>)</w:t>
            </w:r>
          </w:p>
          <w:p w:rsidR="00A413DA" w:rsidRPr="001E49F0" w:rsidRDefault="00A413DA" w:rsidP="00D63771">
            <w:pPr>
              <w:rPr>
                <w:b/>
                <w:sz w:val="20"/>
                <w:szCs w:val="20"/>
              </w:rPr>
            </w:pPr>
          </w:p>
          <w:p w:rsidR="00A413DA" w:rsidRPr="001E49F0" w:rsidRDefault="00A413DA" w:rsidP="00D63771">
            <w:pPr>
              <w:rPr>
                <w:b/>
                <w:sz w:val="20"/>
                <w:szCs w:val="20"/>
              </w:rPr>
            </w:pPr>
            <w:r w:rsidRPr="001E49F0">
              <w:rPr>
                <w:b/>
                <w:sz w:val="20"/>
                <w:szCs w:val="20"/>
              </w:rPr>
              <w:t xml:space="preserve"> </w:t>
            </w:r>
            <w:r w:rsidRPr="001E49F0">
              <w:rPr>
                <w:sz w:val="20"/>
                <w:szCs w:val="20"/>
              </w:rPr>
              <w:t>(See Completion Notes)</w:t>
            </w:r>
            <w:r w:rsidRPr="001E49F0">
              <w:rPr>
                <w:b/>
                <w:sz w:val="20"/>
                <w:szCs w:val="20"/>
              </w:rPr>
              <w:t xml:space="preserve">   </w:t>
            </w:r>
          </w:p>
          <w:p w:rsidR="00A413DA" w:rsidRPr="001E49F0" w:rsidRDefault="00A413DA" w:rsidP="00D63771">
            <w:pPr>
              <w:rPr>
                <w:b/>
                <w:sz w:val="20"/>
                <w:szCs w:val="20"/>
              </w:rPr>
            </w:pPr>
          </w:p>
          <w:p w:rsidR="00A413DA" w:rsidRPr="001E49F0" w:rsidRDefault="00A413DA" w:rsidP="00D63771">
            <w:pPr>
              <w:rPr>
                <w:b/>
                <w:sz w:val="20"/>
                <w:szCs w:val="20"/>
              </w:rPr>
            </w:pPr>
            <w:r w:rsidRPr="001E49F0">
              <w:rPr>
                <w:b/>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tcPr>
          <w:p w:rsidR="00A413DA" w:rsidRPr="001E49F0" w:rsidRDefault="00A413DA" w:rsidP="00174D75">
            <w:pPr>
              <w:tabs>
                <w:tab w:val="right" w:pos="4405"/>
              </w:tabs>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3DA" w:rsidRPr="001E49F0" w:rsidRDefault="009E2286" w:rsidP="00BB4076">
            <w:pPr>
              <w:tabs>
                <w:tab w:val="left" w:pos="3660"/>
              </w:tabs>
              <w:rPr>
                <w:rFonts w:ascii="Arial" w:hAnsi="Arial" w:cs="Arial"/>
                <w:sz w:val="20"/>
                <w:szCs w:val="20"/>
              </w:rPr>
            </w:pPr>
            <w:r>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413DA" w:rsidRPr="001E49F0" w:rsidRDefault="00A413DA" w:rsidP="00BB4076">
            <w:pPr>
              <w:tabs>
                <w:tab w:val="left" w:pos="3660"/>
              </w:tabs>
              <w:rPr>
                <w:rFonts w:ascii="Arial" w:hAnsi="Arial" w:cs="Arial"/>
                <w:sz w:val="20"/>
                <w:szCs w:val="20"/>
              </w:rPr>
            </w:pPr>
          </w:p>
        </w:tc>
        <w:tc>
          <w:tcPr>
            <w:tcW w:w="1479" w:type="dxa"/>
            <w:tcBorders>
              <w:top w:val="single" w:sz="4" w:space="0" w:color="auto"/>
              <w:left w:val="single" w:sz="4" w:space="0" w:color="auto"/>
              <w:bottom w:val="single" w:sz="4" w:space="0" w:color="auto"/>
              <w:right w:val="single" w:sz="4" w:space="0" w:color="auto"/>
            </w:tcBorders>
          </w:tcPr>
          <w:p w:rsidR="00A413DA" w:rsidRPr="001E49F0" w:rsidRDefault="00A413DA" w:rsidP="00BB4076">
            <w:pPr>
              <w:tabs>
                <w:tab w:val="left" w:pos="3660"/>
              </w:tabs>
              <w:rPr>
                <w:rFonts w:ascii="Arial" w:hAnsi="Arial" w:cs="Arial"/>
                <w:sz w:val="20"/>
                <w:szCs w:val="20"/>
              </w:rPr>
            </w:pPr>
          </w:p>
        </w:tc>
      </w:tr>
      <w:tr w:rsidR="00A413DA" w:rsidRPr="001E49F0" w:rsidTr="00291501">
        <w:trPr>
          <w:trHeight w:val="735"/>
        </w:trPr>
        <w:tc>
          <w:tcPr>
            <w:tcW w:w="3901" w:type="dxa"/>
            <w:vMerge/>
            <w:tcBorders>
              <w:right w:val="single" w:sz="4" w:space="0" w:color="auto"/>
            </w:tcBorders>
            <w:shd w:val="pct12" w:color="auto" w:fill="auto"/>
          </w:tcPr>
          <w:p w:rsidR="00A413DA" w:rsidRPr="001E49F0" w:rsidRDefault="00A413DA" w:rsidP="00D63771">
            <w:pPr>
              <w:rPr>
                <w:b/>
                <w:sz w:val="20"/>
                <w:szCs w:val="20"/>
              </w:rPr>
            </w:pPr>
          </w:p>
        </w:tc>
        <w:tc>
          <w:tcPr>
            <w:tcW w:w="1310" w:type="dxa"/>
            <w:tcBorders>
              <w:top w:val="single" w:sz="4" w:space="0" w:color="auto"/>
              <w:left w:val="single" w:sz="4" w:space="0" w:color="auto"/>
              <w:bottom w:val="single" w:sz="4" w:space="0" w:color="auto"/>
              <w:right w:val="nil"/>
            </w:tcBorders>
          </w:tcPr>
          <w:p w:rsidR="00A413DA" w:rsidRPr="00A413DA" w:rsidRDefault="00A413DA" w:rsidP="00174D75">
            <w:pPr>
              <w:tabs>
                <w:tab w:val="right" w:pos="4405"/>
              </w:tabs>
              <w:rPr>
                <w:rFonts w:ascii="Arial" w:hAnsi="Arial" w:cs="Arial"/>
                <w:b/>
                <w:noProof/>
                <w:sz w:val="20"/>
                <w:szCs w:val="20"/>
                <w:lang w:eastAsia="en-GB"/>
              </w:rPr>
            </w:pPr>
            <w:r w:rsidRPr="00A413DA">
              <w:rPr>
                <w:b/>
              </w:rPr>
              <w:t>Red</w:t>
            </w:r>
          </w:p>
        </w:tc>
        <w:tc>
          <w:tcPr>
            <w:tcW w:w="1276" w:type="dxa"/>
            <w:tcBorders>
              <w:top w:val="single" w:sz="4" w:space="0" w:color="auto"/>
              <w:left w:val="nil"/>
              <w:bottom w:val="single" w:sz="4" w:space="0" w:color="auto"/>
              <w:right w:val="nil"/>
            </w:tcBorders>
          </w:tcPr>
          <w:p w:rsidR="00A413DA" w:rsidRPr="00A413DA" w:rsidRDefault="00A413DA" w:rsidP="00174D75">
            <w:pPr>
              <w:tabs>
                <w:tab w:val="right" w:pos="4405"/>
              </w:tabs>
              <w:rPr>
                <w:rFonts w:ascii="Arial" w:hAnsi="Arial" w:cs="Arial"/>
                <w:b/>
                <w:noProof/>
                <w:sz w:val="20"/>
                <w:szCs w:val="20"/>
                <w:lang w:eastAsia="en-GB"/>
              </w:rPr>
            </w:pPr>
            <w:r w:rsidRPr="00A413DA">
              <w:rPr>
                <w:b/>
              </w:rPr>
              <w:t>Red /Amber</w:t>
            </w:r>
          </w:p>
        </w:tc>
        <w:tc>
          <w:tcPr>
            <w:tcW w:w="1276" w:type="dxa"/>
            <w:tcBorders>
              <w:top w:val="single" w:sz="4" w:space="0" w:color="auto"/>
              <w:left w:val="nil"/>
              <w:bottom w:val="single" w:sz="4" w:space="0" w:color="auto"/>
              <w:right w:val="nil"/>
            </w:tcBorders>
          </w:tcPr>
          <w:p w:rsidR="00A413DA" w:rsidRPr="00A413DA" w:rsidRDefault="00A413DA" w:rsidP="00174D75">
            <w:pPr>
              <w:tabs>
                <w:tab w:val="right" w:pos="4405"/>
              </w:tabs>
              <w:rPr>
                <w:rFonts w:ascii="Arial" w:hAnsi="Arial" w:cs="Arial"/>
                <w:b/>
                <w:noProof/>
                <w:sz w:val="20"/>
                <w:szCs w:val="20"/>
                <w:lang w:eastAsia="en-GB"/>
              </w:rPr>
            </w:pPr>
            <w:r w:rsidRPr="00A413DA">
              <w:rPr>
                <w:b/>
              </w:rPr>
              <w:t>Amber</w:t>
            </w:r>
          </w:p>
        </w:tc>
        <w:tc>
          <w:tcPr>
            <w:tcW w:w="1479" w:type="dxa"/>
            <w:tcBorders>
              <w:top w:val="single" w:sz="4" w:space="0" w:color="auto"/>
              <w:left w:val="nil"/>
              <w:bottom w:val="single" w:sz="4" w:space="0" w:color="auto"/>
              <w:right w:val="single" w:sz="4" w:space="0" w:color="auto"/>
            </w:tcBorders>
          </w:tcPr>
          <w:p w:rsidR="00A413DA" w:rsidRPr="00A413DA" w:rsidRDefault="00A413DA" w:rsidP="00174D75">
            <w:pPr>
              <w:tabs>
                <w:tab w:val="right" w:pos="4405"/>
              </w:tabs>
              <w:rPr>
                <w:rFonts w:ascii="Arial" w:hAnsi="Arial" w:cs="Arial"/>
                <w:b/>
                <w:noProof/>
                <w:sz w:val="20"/>
                <w:szCs w:val="20"/>
                <w:lang w:eastAsia="en-GB"/>
              </w:rPr>
            </w:pPr>
            <w:r w:rsidRPr="00A413DA">
              <w:rPr>
                <w:b/>
              </w:rPr>
              <w:t>Green</w:t>
            </w:r>
          </w:p>
        </w:tc>
      </w:tr>
      <w:tr w:rsidR="00A413DA" w:rsidRPr="001E49F0" w:rsidTr="00291501">
        <w:trPr>
          <w:trHeight w:val="735"/>
        </w:trPr>
        <w:tc>
          <w:tcPr>
            <w:tcW w:w="3901" w:type="dxa"/>
            <w:vMerge w:val="restart"/>
            <w:tcBorders>
              <w:right w:val="single" w:sz="4" w:space="0" w:color="auto"/>
            </w:tcBorders>
            <w:shd w:val="pct12" w:color="auto" w:fill="auto"/>
          </w:tcPr>
          <w:p w:rsidR="00A413DA" w:rsidRPr="001E49F0" w:rsidRDefault="00A413DA" w:rsidP="00A634C0">
            <w:pPr>
              <w:rPr>
                <w:b/>
                <w:sz w:val="20"/>
                <w:szCs w:val="20"/>
              </w:rPr>
            </w:pPr>
          </w:p>
          <w:p w:rsidR="00A413DA" w:rsidRPr="001E49F0" w:rsidRDefault="00A413DA" w:rsidP="00A634C0">
            <w:pPr>
              <w:rPr>
                <w:b/>
                <w:sz w:val="20"/>
                <w:szCs w:val="20"/>
              </w:rPr>
            </w:pPr>
            <w:r w:rsidRPr="001E49F0">
              <w:rPr>
                <w:b/>
                <w:sz w:val="20"/>
                <w:szCs w:val="20"/>
              </w:rPr>
              <w:t xml:space="preserve"> Type of Analysis Performed: </w:t>
            </w:r>
          </w:p>
          <w:p w:rsidR="00A413DA" w:rsidRPr="001E49F0" w:rsidRDefault="00A413DA" w:rsidP="00A634C0">
            <w:pPr>
              <w:rPr>
                <w:sz w:val="20"/>
                <w:szCs w:val="20"/>
              </w:rPr>
            </w:pPr>
            <w:r w:rsidRPr="001E49F0">
              <w:rPr>
                <w:sz w:val="20"/>
                <w:szCs w:val="20"/>
              </w:rPr>
              <w:t xml:space="preserve">   </w:t>
            </w:r>
          </w:p>
          <w:p w:rsidR="00A413DA" w:rsidRPr="001E49F0" w:rsidRDefault="00A413DA" w:rsidP="00A634C0">
            <w:pPr>
              <w:rPr>
                <w:sz w:val="20"/>
                <w:szCs w:val="20"/>
              </w:rPr>
            </w:pPr>
            <w:r w:rsidRPr="001E49F0">
              <w:rPr>
                <w:sz w:val="20"/>
                <w:szCs w:val="20"/>
              </w:rPr>
              <w:t xml:space="preserve"> Please Tick  </w:t>
            </w:r>
            <w:r w:rsidRPr="001E49F0">
              <w:rPr>
                <w:sz w:val="20"/>
                <w:szCs w:val="20"/>
              </w:rPr>
              <w:sym w:font="Webdings" w:char="F061"/>
            </w:r>
          </w:p>
          <w:p w:rsidR="00A413DA" w:rsidRPr="001E49F0" w:rsidRDefault="00A413DA" w:rsidP="00A634C0">
            <w:pPr>
              <w:rPr>
                <w:sz w:val="20"/>
                <w:szCs w:val="20"/>
              </w:rPr>
            </w:pPr>
            <w:r w:rsidRPr="001E49F0">
              <w:rPr>
                <w:b/>
                <w:sz w:val="20"/>
                <w:szCs w:val="20"/>
              </w:rPr>
              <w:t xml:space="preserve">       </w:t>
            </w:r>
          </w:p>
        </w:tc>
        <w:tc>
          <w:tcPr>
            <w:tcW w:w="3862" w:type="dxa"/>
            <w:gridSpan w:val="3"/>
            <w:tcBorders>
              <w:top w:val="single" w:sz="4" w:space="0" w:color="auto"/>
              <w:left w:val="single" w:sz="4" w:space="0" w:color="auto"/>
              <w:bottom w:val="nil"/>
              <w:right w:val="single" w:sz="4" w:space="0" w:color="auto"/>
            </w:tcBorders>
          </w:tcPr>
          <w:p w:rsidR="00A413DA" w:rsidRPr="00A413DA" w:rsidRDefault="00A413DA" w:rsidP="00A413DA">
            <w:pPr>
              <w:rPr>
                <w:rFonts w:ascii="Arial" w:hAnsi="Arial" w:cs="Arial"/>
                <w:b/>
                <w:sz w:val="20"/>
                <w:szCs w:val="20"/>
              </w:rPr>
            </w:pPr>
            <w:r w:rsidRPr="00A413DA">
              <w:rPr>
                <w:rFonts w:ascii="Arial" w:hAnsi="Arial" w:cs="Arial"/>
                <w:b/>
                <w:sz w:val="20"/>
                <w:szCs w:val="20"/>
              </w:rPr>
              <w:t xml:space="preserve">Systematic Policy Analysis  </w:t>
            </w:r>
          </w:p>
        </w:tc>
        <w:tc>
          <w:tcPr>
            <w:tcW w:w="1479" w:type="dxa"/>
            <w:tcBorders>
              <w:top w:val="single" w:sz="4" w:space="0" w:color="auto"/>
              <w:left w:val="single" w:sz="4" w:space="0" w:color="auto"/>
            </w:tcBorders>
          </w:tcPr>
          <w:p w:rsidR="00A413DA" w:rsidRPr="001E49F0" w:rsidRDefault="005D52CF" w:rsidP="00A413DA">
            <w:pPr>
              <w:rPr>
                <w:rFonts w:ascii="Arial" w:hAnsi="Arial" w:cs="Arial"/>
                <w:sz w:val="20"/>
                <w:szCs w:val="20"/>
              </w:rPr>
            </w:pPr>
            <w:r>
              <w:rPr>
                <w:rFonts w:ascii="Arial" w:hAnsi="Arial" w:cs="Arial"/>
                <w:sz w:val="20"/>
                <w:szCs w:val="20"/>
              </w:rPr>
              <w:t>x</w:t>
            </w:r>
          </w:p>
        </w:tc>
      </w:tr>
      <w:tr w:rsidR="00A413DA" w:rsidRPr="001E49F0" w:rsidTr="00A413DA">
        <w:trPr>
          <w:trHeight w:val="735"/>
        </w:trPr>
        <w:tc>
          <w:tcPr>
            <w:tcW w:w="3901" w:type="dxa"/>
            <w:vMerge/>
            <w:tcBorders>
              <w:right w:val="single" w:sz="4" w:space="0" w:color="auto"/>
            </w:tcBorders>
            <w:shd w:val="pct12" w:color="auto" w:fill="auto"/>
          </w:tcPr>
          <w:p w:rsidR="00A413DA" w:rsidRPr="001E49F0" w:rsidRDefault="00A413DA" w:rsidP="00A634C0">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pPr>
              <w:rPr>
                <w:rFonts w:ascii="Arial" w:hAnsi="Arial" w:cs="Arial"/>
                <w:b/>
                <w:sz w:val="20"/>
                <w:szCs w:val="20"/>
              </w:rPr>
            </w:pPr>
            <w:r w:rsidRPr="00A413DA">
              <w:rPr>
                <w:rFonts w:ascii="Arial" w:hAnsi="Arial" w:cs="Arial"/>
                <w:b/>
                <w:sz w:val="20"/>
                <w:szCs w:val="20"/>
              </w:rPr>
              <w:t>Consultation</w:t>
            </w:r>
          </w:p>
        </w:tc>
        <w:tc>
          <w:tcPr>
            <w:tcW w:w="1479" w:type="dxa"/>
            <w:tcBorders>
              <w:left w:val="single" w:sz="4" w:space="0" w:color="auto"/>
            </w:tcBorders>
          </w:tcPr>
          <w:p w:rsidR="00A413DA" w:rsidRPr="001E49F0" w:rsidRDefault="005D52CF">
            <w:pPr>
              <w:rPr>
                <w:rFonts w:ascii="Arial" w:hAnsi="Arial" w:cs="Arial"/>
                <w:sz w:val="20"/>
                <w:szCs w:val="20"/>
              </w:rPr>
            </w:pPr>
            <w:r>
              <w:rPr>
                <w:rFonts w:ascii="Arial" w:hAnsi="Arial" w:cs="Arial"/>
                <w:sz w:val="20"/>
                <w:szCs w:val="20"/>
              </w:rPr>
              <w:t>x</w:t>
            </w:r>
          </w:p>
        </w:tc>
      </w:tr>
      <w:tr w:rsidR="00A413DA" w:rsidRPr="001E49F0" w:rsidTr="00A413DA">
        <w:trPr>
          <w:trHeight w:val="735"/>
        </w:trPr>
        <w:tc>
          <w:tcPr>
            <w:tcW w:w="3901" w:type="dxa"/>
            <w:vMerge/>
            <w:tcBorders>
              <w:right w:val="single" w:sz="4" w:space="0" w:color="auto"/>
            </w:tcBorders>
            <w:shd w:val="pct12" w:color="auto" w:fill="auto"/>
          </w:tcPr>
          <w:p w:rsidR="00A413DA" w:rsidRPr="001E49F0" w:rsidRDefault="00A413DA" w:rsidP="00A634C0">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rsidP="00A413DA">
            <w:pPr>
              <w:rPr>
                <w:rFonts w:ascii="Arial" w:hAnsi="Arial" w:cs="Arial"/>
                <w:b/>
                <w:sz w:val="20"/>
                <w:szCs w:val="20"/>
              </w:rPr>
            </w:pPr>
            <w:r w:rsidRPr="00A413DA">
              <w:rPr>
                <w:rFonts w:ascii="Arial" w:hAnsi="Arial" w:cs="Arial"/>
                <w:b/>
                <w:sz w:val="20"/>
                <w:szCs w:val="20"/>
              </w:rPr>
              <w:t xml:space="preserve">Meeting </w:t>
            </w:r>
          </w:p>
          <w:p w:rsidR="00A413DA" w:rsidRPr="00A413DA" w:rsidRDefault="00A413DA">
            <w:pPr>
              <w:rPr>
                <w:rFonts w:ascii="Arial" w:hAnsi="Arial" w:cs="Arial"/>
                <w:b/>
                <w:sz w:val="20"/>
                <w:szCs w:val="20"/>
              </w:rPr>
            </w:pPr>
          </w:p>
        </w:tc>
        <w:tc>
          <w:tcPr>
            <w:tcW w:w="1479" w:type="dxa"/>
            <w:tcBorders>
              <w:left w:val="single" w:sz="4" w:space="0" w:color="auto"/>
            </w:tcBorders>
          </w:tcPr>
          <w:p w:rsidR="00A413DA" w:rsidRPr="001E49F0" w:rsidRDefault="00A413DA">
            <w:pPr>
              <w:rPr>
                <w:rFonts w:ascii="Arial" w:hAnsi="Arial" w:cs="Arial"/>
                <w:sz w:val="20"/>
                <w:szCs w:val="20"/>
              </w:rPr>
            </w:pPr>
          </w:p>
        </w:tc>
      </w:tr>
      <w:tr w:rsidR="00A413DA" w:rsidRPr="001E49F0" w:rsidTr="00A413DA">
        <w:trPr>
          <w:trHeight w:val="735"/>
        </w:trPr>
        <w:tc>
          <w:tcPr>
            <w:tcW w:w="3901" w:type="dxa"/>
            <w:vMerge/>
            <w:tcBorders>
              <w:right w:val="single" w:sz="4" w:space="0" w:color="auto"/>
            </w:tcBorders>
            <w:shd w:val="pct12" w:color="auto" w:fill="auto"/>
          </w:tcPr>
          <w:p w:rsidR="00A413DA" w:rsidRPr="001E49F0" w:rsidRDefault="00A413DA" w:rsidP="00A634C0">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pPr>
              <w:rPr>
                <w:rFonts w:ascii="Arial" w:hAnsi="Arial" w:cs="Arial"/>
                <w:b/>
                <w:sz w:val="20"/>
                <w:szCs w:val="20"/>
              </w:rPr>
            </w:pPr>
            <w:r w:rsidRPr="00A413DA">
              <w:rPr>
                <w:rFonts w:ascii="Arial" w:hAnsi="Arial" w:cs="Arial"/>
                <w:b/>
                <w:sz w:val="20"/>
                <w:szCs w:val="20"/>
              </w:rPr>
              <w:t>Service Proposal</w:t>
            </w:r>
          </w:p>
        </w:tc>
        <w:tc>
          <w:tcPr>
            <w:tcW w:w="1479" w:type="dxa"/>
            <w:tcBorders>
              <w:left w:val="single" w:sz="4" w:space="0" w:color="auto"/>
            </w:tcBorders>
          </w:tcPr>
          <w:p w:rsidR="00A413DA" w:rsidRPr="001E49F0" w:rsidRDefault="00A413DA">
            <w:pPr>
              <w:rPr>
                <w:rFonts w:ascii="Arial" w:hAnsi="Arial" w:cs="Arial"/>
                <w:sz w:val="20"/>
                <w:szCs w:val="20"/>
              </w:rPr>
            </w:pPr>
          </w:p>
        </w:tc>
      </w:tr>
      <w:tr w:rsidR="00A413DA" w:rsidRPr="001E49F0" w:rsidTr="00A413DA">
        <w:trPr>
          <w:trHeight w:val="735"/>
        </w:trPr>
        <w:tc>
          <w:tcPr>
            <w:tcW w:w="3901" w:type="dxa"/>
            <w:vMerge/>
            <w:tcBorders>
              <w:right w:val="single" w:sz="4" w:space="0" w:color="auto"/>
            </w:tcBorders>
            <w:shd w:val="pct12" w:color="auto" w:fill="auto"/>
          </w:tcPr>
          <w:p w:rsidR="00A413DA" w:rsidRPr="001E49F0" w:rsidRDefault="00A413DA" w:rsidP="00A634C0">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pPr>
              <w:rPr>
                <w:rFonts w:ascii="Arial" w:hAnsi="Arial" w:cs="Arial"/>
                <w:b/>
                <w:sz w:val="20"/>
                <w:szCs w:val="20"/>
              </w:rPr>
            </w:pPr>
            <w:r w:rsidRPr="00A413DA">
              <w:rPr>
                <w:rFonts w:ascii="Arial" w:hAnsi="Arial" w:cs="Arial"/>
                <w:b/>
                <w:sz w:val="20"/>
                <w:szCs w:val="20"/>
              </w:rPr>
              <w:t>Other</w:t>
            </w:r>
          </w:p>
        </w:tc>
        <w:tc>
          <w:tcPr>
            <w:tcW w:w="1479" w:type="dxa"/>
            <w:tcBorders>
              <w:left w:val="single" w:sz="4" w:space="0" w:color="auto"/>
            </w:tcBorders>
          </w:tcPr>
          <w:p w:rsidR="00A413DA" w:rsidRPr="001E49F0" w:rsidRDefault="00A413DA">
            <w:pPr>
              <w:rPr>
                <w:rFonts w:ascii="Arial" w:hAnsi="Arial" w:cs="Arial"/>
                <w:sz w:val="20"/>
                <w:szCs w:val="20"/>
              </w:rPr>
            </w:pPr>
          </w:p>
        </w:tc>
      </w:tr>
      <w:tr w:rsidR="009E0406" w:rsidRPr="001E49F0" w:rsidTr="00A413DA">
        <w:tc>
          <w:tcPr>
            <w:tcW w:w="3901" w:type="dxa"/>
            <w:shd w:val="pct12" w:color="auto" w:fill="auto"/>
          </w:tcPr>
          <w:p w:rsidR="00CF7684" w:rsidRPr="001E49F0" w:rsidRDefault="00CF7684" w:rsidP="00CF7684">
            <w:pPr>
              <w:rPr>
                <w:b/>
                <w:sz w:val="20"/>
                <w:szCs w:val="20"/>
              </w:rPr>
            </w:pPr>
          </w:p>
          <w:p w:rsidR="00CF7684" w:rsidRPr="001E49F0" w:rsidRDefault="00CF7684" w:rsidP="00CF7684">
            <w:pPr>
              <w:rPr>
                <w:b/>
                <w:sz w:val="20"/>
                <w:szCs w:val="20"/>
              </w:rPr>
            </w:pPr>
            <w:r w:rsidRPr="001E49F0">
              <w:rPr>
                <w:b/>
                <w:sz w:val="20"/>
                <w:szCs w:val="20"/>
              </w:rPr>
              <w:t xml:space="preserve"> Please list any other policies </w:t>
            </w:r>
          </w:p>
          <w:p w:rsidR="00CF7684" w:rsidRPr="001E49F0" w:rsidRDefault="00CF7684" w:rsidP="00CF7684">
            <w:pPr>
              <w:rPr>
                <w:b/>
                <w:sz w:val="20"/>
                <w:szCs w:val="20"/>
              </w:rPr>
            </w:pPr>
            <w:r w:rsidRPr="001E49F0">
              <w:rPr>
                <w:b/>
                <w:sz w:val="20"/>
                <w:szCs w:val="20"/>
              </w:rPr>
              <w:t xml:space="preserve"> that are related to or referred</w:t>
            </w:r>
          </w:p>
          <w:p w:rsidR="00CF7684" w:rsidRPr="001E49F0" w:rsidRDefault="00CF7684" w:rsidP="00CF7684">
            <w:pPr>
              <w:rPr>
                <w:b/>
                <w:sz w:val="20"/>
                <w:szCs w:val="20"/>
              </w:rPr>
            </w:pPr>
            <w:r w:rsidRPr="001E49F0">
              <w:rPr>
                <w:b/>
                <w:sz w:val="20"/>
                <w:szCs w:val="20"/>
              </w:rPr>
              <w:t xml:space="preserve"> to as part of this analysis </w:t>
            </w:r>
          </w:p>
          <w:p w:rsidR="009E0406" w:rsidRPr="001E49F0" w:rsidRDefault="00CF7684" w:rsidP="00CF7684">
            <w:pPr>
              <w:rPr>
                <w:sz w:val="20"/>
                <w:szCs w:val="20"/>
              </w:rPr>
            </w:pPr>
            <w:r w:rsidRPr="001E49F0">
              <w:rPr>
                <w:b/>
                <w:sz w:val="20"/>
                <w:szCs w:val="20"/>
              </w:rPr>
              <w:t xml:space="preserve">        </w:t>
            </w:r>
          </w:p>
        </w:tc>
        <w:tc>
          <w:tcPr>
            <w:tcW w:w="5341" w:type="dxa"/>
            <w:gridSpan w:val="4"/>
          </w:tcPr>
          <w:p w:rsidR="009E0406" w:rsidRPr="001E49F0" w:rsidRDefault="005D52CF">
            <w:pPr>
              <w:rPr>
                <w:rFonts w:ascii="Arial" w:hAnsi="Arial" w:cs="Arial"/>
                <w:sz w:val="20"/>
                <w:szCs w:val="20"/>
              </w:rPr>
            </w:pPr>
            <w:r w:rsidRPr="00000C6A">
              <w:rPr>
                <w:rFonts w:ascii="Arial" w:hAnsi="Arial" w:cs="Arial"/>
                <w:bCs/>
              </w:rPr>
              <w:t>Micro-Commissioning in Adult Social Care, Continuing Healthcare</w:t>
            </w:r>
            <w:r w:rsidRPr="00000C6A">
              <w:rPr>
                <w:rFonts w:ascii="Arial" w:hAnsi="Arial" w:cs="Arial"/>
                <w:bCs/>
                <w:color w:val="FF0000"/>
              </w:rPr>
              <w:t xml:space="preserve"> </w:t>
            </w:r>
            <w:r w:rsidRPr="00000C6A">
              <w:rPr>
                <w:rFonts w:ascii="Arial" w:hAnsi="Arial" w:cs="Arial"/>
                <w:bCs/>
              </w:rPr>
              <w:t>and</w:t>
            </w:r>
            <w:r w:rsidRPr="00000C6A">
              <w:rPr>
                <w:rFonts w:ascii="Arial" w:hAnsi="Arial" w:cs="Arial"/>
                <w:bCs/>
                <w:color w:val="FF0000"/>
              </w:rPr>
              <w:t xml:space="preserve"> </w:t>
            </w:r>
            <w:r w:rsidRPr="00000C6A">
              <w:rPr>
                <w:rFonts w:ascii="Arial" w:hAnsi="Arial" w:cs="Arial"/>
                <w:bCs/>
              </w:rPr>
              <w:t>Funded Nursing Care: principles of consistent, pragmatic, and ethical decision making</w:t>
            </w:r>
          </w:p>
        </w:tc>
      </w:tr>
      <w:tr w:rsidR="00A413DA" w:rsidRPr="001E49F0" w:rsidTr="00A413DA">
        <w:trPr>
          <w:trHeight w:val="783"/>
        </w:trPr>
        <w:tc>
          <w:tcPr>
            <w:tcW w:w="3901" w:type="dxa"/>
            <w:vMerge w:val="restart"/>
            <w:tcBorders>
              <w:right w:val="single" w:sz="4" w:space="0" w:color="auto"/>
            </w:tcBorders>
            <w:shd w:val="pct12" w:color="auto" w:fill="auto"/>
          </w:tcPr>
          <w:p w:rsidR="00A413DA" w:rsidRPr="001E49F0" w:rsidRDefault="00A413DA" w:rsidP="00AA342E">
            <w:pPr>
              <w:rPr>
                <w:b/>
                <w:sz w:val="20"/>
                <w:szCs w:val="20"/>
              </w:rPr>
            </w:pPr>
          </w:p>
          <w:p w:rsidR="00A413DA" w:rsidRPr="001E49F0" w:rsidRDefault="00A413DA" w:rsidP="00AA342E">
            <w:pPr>
              <w:rPr>
                <w:b/>
                <w:sz w:val="20"/>
                <w:szCs w:val="20"/>
              </w:rPr>
            </w:pPr>
            <w:r w:rsidRPr="001E49F0">
              <w:rPr>
                <w:b/>
                <w:sz w:val="20"/>
                <w:szCs w:val="20"/>
              </w:rPr>
              <w:t xml:space="preserve"> Who does the policy, </w:t>
            </w:r>
            <w:proofErr w:type="gramStart"/>
            <w:r w:rsidRPr="001E49F0">
              <w:rPr>
                <w:b/>
                <w:sz w:val="20"/>
                <w:szCs w:val="20"/>
              </w:rPr>
              <w:t>project  function</w:t>
            </w:r>
            <w:proofErr w:type="gramEnd"/>
            <w:r w:rsidRPr="001E49F0">
              <w:rPr>
                <w:b/>
                <w:sz w:val="20"/>
                <w:szCs w:val="20"/>
              </w:rPr>
              <w:t xml:space="preserve"> </w:t>
            </w:r>
            <w:r>
              <w:rPr>
                <w:b/>
                <w:sz w:val="20"/>
                <w:szCs w:val="20"/>
              </w:rPr>
              <w:t xml:space="preserve">or service </w:t>
            </w:r>
            <w:r w:rsidRPr="001E49F0">
              <w:rPr>
                <w:b/>
                <w:sz w:val="20"/>
                <w:szCs w:val="20"/>
              </w:rPr>
              <w:t xml:space="preserve">affect ?  </w:t>
            </w:r>
          </w:p>
          <w:p w:rsidR="00A413DA" w:rsidRPr="001E49F0" w:rsidRDefault="00A413DA" w:rsidP="00AA342E">
            <w:pPr>
              <w:rPr>
                <w:sz w:val="20"/>
                <w:szCs w:val="20"/>
              </w:rPr>
            </w:pPr>
            <w:r w:rsidRPr="001E49F0">
              <w:rPr>
                <w:sz w:val="20"/>
                <w:szCs w:val="20"/>
              </w:rPr>
              <w:t xml:space="preserve">   </w:t>
            </w:r>
          </w:p>
          <w:p w:rsidR="00A413DA" w:rsidRPr="001E49F0" w:rsidRDefault="00A413DA" w:rsidP="00AA342E">
            <w:pPr>
              <w:rPr>
                <w:sz w:val="20"/>
                <w:szCs w:val="20"/>
              </w:rPr>
            </w:pPr>
            <w:r w:rsidRPr="001E49F0">
              <w:rPr>
                <w:sz w:val="20"/>
                <w:szCs w:val="20"/>
              </w:rPr>
              <w:t xml:space="preserve"> Please Tick  </w:t>
            </w:r>
            <w:r w:rsidRPr="001E49F0">
              <w:rPr>
                <w:sz w:val="20"/>
                <w:szCs w:val="20"/>
              </w:rPr>
              <w:sym w:font="Webdings" w:char="F061"/>
            </w:r>
          </w:p>
          <w:p w:rsidR="00A413DA" w:rsidRPr="001E49F0" w:rsidRDefault="00A413DA" w:rsidP="00AA342E">
            <w:pPr>
              <w:rPr>
                <w:sz w:val="20"/>
                <w:szCs w:val="20"/>
              </w:rPr>
            </w:pPr>
            <w:r w:rsidRPr="001E49F0">
              <w:rPr>
                <w:b/>
                <w:sz w:val="20"/>
                <w:szCs w:val="20"/>
              </w:rPr>
              <w:t xml:space="preserve">       </w:t>
            </w:r>
          </w:p>
        </w:tc>
        <w:tc>
          <w:tcPr>
            <w:tcW w:w="3862" w:type="dxa"/>
            <w:gridSpan w:val="3"/>
            <w:tcBorders>
              <w:top w:val="nil"/>
              <w:left w:val="single" w:sz="4" w:space="0" w:color="auto"/>
              <w:bottom w:val="nil"/>
              <w:right w:val="single" w:sz="4" w:space="0" w:color="auto"/>
            </w:tcBorders>
          </w:tcPr>
          <w:p w:rsidR="00A413DA" w:rsidRPr="00A413DA" w:rsidRDefault="00A413DA" w:rsidP="00A413DA">
            <w:pPr>
              <w:rPr>
                <w:rFonts w:ascii="Arial" w:hAnsi="Arial" w:cs="Arial"/>
                <w:b/>
                <w:sz w:val="20"/>
                <w:szCs w:val="20"/>
              </w:rPr>
            </w:pPr>
            <w:r w:rsidRPr="00A413DA">
              <w:rPr>
                <w:rFonts w:ascii="Arial" w:hAnsi="Arial" w:cs="Arial"/>
                <w:b/>
                <w:sz w:val="20"/>
                <w:szCs w:val="20"/>
              </w:rPr>
              <w:t xml:space="preserve">Employees   </w:t>
            </w:r>
          </w:p>
          <w:p w:rsidR="00A413DA" w:rsidRPr="00A413DA" w:rsidRDefault="00A413DA" w:rsidP="00A413DA">
            <w:pPr>
              <w:rPr>
                <w:rFonts w:ascii="Arial" w:hAnsi="Arial" w:cs="Arial"/>
                <w:b/>
                <w:sz w:val="20"/>
                <w:szCs w:val="20"/>
              </w:rPr>
            </w:pPr>
            <w:r w:rsidRPr="00A413DA">
              <w:rPr>
                <w:rFonts w:ascii="Arial" w:hAnsi="Arial" w:cs="Arial"/>
                <w:b/>
                <w:sz w:val="20"/>
                <w:szCs w:val="20"/>
              </w:rPr>
              <w:t xml:space="preserve">  </w:t>
            </w:r>
          </w:p>
        </w:tc>
        <w:tc>
          <w:tcPr>
            <w:tcW w:w="1479" w:type="dxa"/>
            <w:tcBorders>
              <w:left w:val="single" w:sz="4" w:space="0" w:color="auto"/>
            </w:tcBorders>
          </w:tcPr>
          <w:p w:rsidR="00A413DA" w:rsidRPr="001E49F0" w:rsidRDefault="005D52CF" w:rsidP="00A413DA">
            <w:pPr>
              <w:rPr>
                <w:rFonts w:ascii="Arial" w:hAnsi="Arial" w:cs="Arial"/>
                <w:sz w:val="20"/>
                <w:szCs w:val="20"/>
              </w:rPr>
            </w:pPr>
            <w:r>
              <w:rPr>
                <w:rFonts w:ascii="Arial" w:hAnsi="Arial" w:cs="Arial"/>
                <w:sz w:val="20"/>
                <w:szCs w:val="20"/>
              </w:rPr>
              <w:t>X</w:t>
            </w:r>
          </w:p>
        </w:tc>
      </w:tr>
      <w:tr w:rsidR="00A413DA" w:rsidRPr="001E49F0" w:rsidTr="00A413DA">
        <w:trPr>
          <w:trHeight w:val="783"/>
        </w:trPr>
        <w:tc>
          <w:tcPr>
            <w:tcW w:w="3901" w:type="dxa"/>
            <w:vMerge/>
            <w:tcBorders>
              <w:right w:val="single" w:sz="4" w:space="0" w:color="auto"/>
            </w:tcBorders>
            <w:shd w:val="pct12" w:color="auto" w:fill="auto"/>
          </w:tcPr>
          <w:p w:rsidR="00A413DA" w:rsidRPr="001E49F0" w:rsidRDefault="00A413DA" w:rsidP="00AA342E">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rsidP="00AA342E">
            <w:pPr>
              <w:rPr>
                <w:rFonts w:ascii="Arial" w:hAnsi="Arial" w:cs="Arial"/>
                <w:b/>
                <w:sz w:val="20"/>
                <w:szCs w:val="20"/>
              </w:rPr>
            </w:pPr>
            <w:r w:rsidRPr="00A413DA">
              <w:rPr>
                <w:rFonts w:ascii="Arial" w:hAnsi="Arial" w:cs="Arial"/>
                <w:b/>
                <w:sz w:val="20"/>
                <w:szCs w:val="20"/>
              </w:rPr>
              <w:t xml:space="preserve">Service Users  </w:t>
            </w:r>
          </w:p>
        </w:tc>
        <w:tc>
          <w:tcPr>
            <w:tcW w:w="1479" w:type="dxa"/>
            <w:tcBorders>
              <w:left w:val="single" w:sz="4" w:space="0" w:color="auto"/>
            </w:tcBorders>
          </w:tcPr>
          <w:p w:rsidR="00A413DA" w:rsidRPr="001E49F0" w:rsidRDefault="005D52CF" w:rsidP="00AA342E">
            <w:pPr>
              <w:rPr>
                <w:rFonts w:ascii="Arial" w:hAnsi="Arial" w:cs="Arial"/>
                <w:sz w:val="20"/>
                <w:szCs w:val="20"/>
              </w:rPr>
            </w:pPr>
            <w:r>
              <w:rPr>
                <w:rFonts w:ascii="Arial" w:hAnsi="Arial" w:cs="Arial"/>
                <w:sz w:val="20"/>
                <w:szCs w:val="20"/>
              </w:rPr>
              <w:t>X</w:t>
            </w:r>
          </w:p>
        </w:tc>
      </w:tr>
      <w:tr w:rsidR="00A413DA" w:rsidRPr="001E49F0" w:rsidTr="00A413DA">
        <w:trPr>
          <w:trHeight w:val="783"/>
        </w:trPr>
        <w:tc>
          <w:tcPr>
            <w:tcW w:w="3901" w:type="dxa"/>
            <w:vMerge/>
            <w:tcBorders>
              <w:right w:val="single" w:sz="4" w:space="0" w:color="auto"/>
            </w:tcBorders>
            <w:shd w:val="pct12" w:color="auto" w:fill="auto"/>
          </w:tcPr>
          <w:p w:rsidR="00A413DA" w:rsidRPr="001E49F0" w:rsidRDefault="00A413DA" w:rsidP="00AA342E">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rsidP="00AA342E">
            <w:pPr>
              <w:rPr>
                <w:rFonts w:ascii="Arial" w:hAnsi="Arial" w:cs="Arial"/>
                <w:b/>
                <w:sz w:val="20"/>
                <w:szCs w:val="20"/>
              </w:rPr>
            </w:pPr>
            <w:r w:rsidRPr="00A413DA">
              <w:rPr>
                <w:rFonts w:ascii="Arial" w:hAnsi="Arial" w:cs="Arial"/>
                <w:b/>
                <w:sz w:val="20"/>
                <w:szCs w:val="20"/>
              </w:rPr>
              <w:t xml:space="preserve">Applicants  </w:t>
            </w:r>
          </w:p>
        </w:tc>
        <w:tc>
          <w:tcPr>
            <w:tcW w:w="1479" w:type="dxa"/>
            <w:tcBorders>
              <w:left w:val="single" w:sz="4" w:space="0" w:color="auto"/>
            </w:tcBorders>
          </w:tcPr>
          <w:p w:rsidR="00A413DA" w:rsidRPr="001E49F0" w:rsidRDefault="005D52CF" w:rsidP="00AA342E">
            <w:pPr>
              <w:rPr>
                <w:rFonts w:ascii="Arial" w:hAnsi="Arial" w:cs="Arial"/>
                <w:sz w:val="20"/>
                <w:szCs w:val="20"/>
              </w:rPr>
            </w:pPr>
            <w:r>
              <w:rPr>
                <w:rFonts w:ascii="Arial" w:hAnsi="Arial" w:cs="Arial"/>
                <w:sz w:val="20"/>
                <w:szCs w:val="20"/>
              </w:rPr>
              <w:t>X</w:t>
            </w:r>
          </w:p>
        </w:tc>
      </w:tr>
      <w:tr w:rsidR="00A413DA" w:rsidRPr="001E49F0" w:rsidTr="00A413DA">
        <w:trPr>
          <w:trHeight w:val="783"/>
        </w:trPr>
        <w:tc>
          <w:tcPr>
            <w:tcW w:w="3901" w:type="dxa"/>
            <w:vMerge/>
            <w:tcBorders>
              <w:right w:val="single" w:sz="4" w:space="0" w:color="auto"/>
            </w:tcBorders>
            <w:shd w:val="pct12" w:color="auto" w:fill="auto"/>
          </w:tcPr>
          <w:p w:rsidR="00A413DA" w:rsidRPr="001E49F0" w:rsidRDefault="00A413DA" w:rsidP="00AA342E">
            <w:pPr>
              <w:rPr>
                <w:b/>
                <w:sz w:val="20"/>
                <w:szCs w:val="20"/>
              </w:rPr>
            </w:pPr>
          </w:p>
        </w:tc>
        <w:tc>
          <w:tcPr>
            <w:tcW w:w="3862" w:type="dxa"/>
            <w:gridSpan w:val="3"/>
            <w:tcBorders>
              <w:top w:val="nil"/>
              <w:left w:val="single" w:sz="4" w:space="0" w:color="auto"/>
              <w:bottom w:val="nil"/>
              <w:right w:val="single" w:sz="4" w:space="0" w:color="auto"/>
            </w:tcBorders>
          </w:tcPr>
          <w:p w:rsidR="00A413DA" w:rsidRPr="00A413DA" w:rsidRDefault="00A413DA" w:rsidP="00AA342E">
            <w:pPr>
              <w:rPr>
                <w:rFonts w:ascii="Arial" w:hAnsi="Arial" w:cs="Arial"/>
                <w:b/>
                <w:sz w:val="20"/>
                <w:szCs w:val="20"/>
              </w:rPr>
            </w:pPr>
            <w:r w:rsidRPr="00A413DA">
              <w:rPr>
                <w:rFonts w:ascii="Arial" w:hAnsi="Arial" w:cs="Arial"/>
                <w:b/>
                <w:sz w:val="20"/>
                <w:szCs w:val="20"/>
              </w:rPr>
              <w:t xml:space="preserve">Members of the Public  </w:t>
            </w:r>
          </w:p>
        </w:tc>
        <w:tc>
          <w:tcPr>
            <w:tcW w:w="1479" w:type="dxa"/>
            <w:tcBorders>
              <w:left w:val="single" w:sz="4" w:space="0" w:color="auto"/>
            </w:tcBorders>
          </w:tcPr>
          <w:p w:rsidR="00A413DA" w:rsidRPr="001E49F0" w:rsidRDefault="005D52CF" w:rsidP="00AA342E">
            <w:pPr>
              <w:rPr>
                <w:rFonts w:ascii="Arial" w:hAnsi="Arial" w:cs="Arial"/>
                <w:sz w:val="20"/>
                <w:szCs w:val="20"/>
              </w:rPr>
            </w:pPr>
            <w:r>
              <w:rPr>
                <w:rFonts w:ascii="Arial" w:hAnsi="Arial" w:cs="Arial"/>
                <w:sz w:val="20"/>
                <w:szCs w:val="20"/>
              </w:rPr>
              <w:t>X</w:t>
            </w:r>
          </w:p>
        </w:tc>
      </w:tr>
      <w:tr w:rsidR="00A413DA" w:rsidRPr="001E49F0" w:rsidTr="00A413DA">
        <w:trPr>
          <w:trHeight w:val="783"/>
        </w:trPr>
        <w:tc>
          <w:tcPr>
            <w:tcW w:w="3901" w:type="dxa"/>
            <w:vMerge/>
            <w:tcBorders>
              <w:right w:val="single" w:sz="4" w:space="0" w:color="auto"/>
            </w:tcBorders>
            <w:shd w:val="pct12" w:color="auto" w:fill="auto"/>
          </w:tcPr>
          <w:p w:rsidR="00A413DA" w:rsidRPr="001E49F0" w:rsidRDefault="00A413DA" w:rsidP="00AA342E">
            <w:pPr>
              <w:rPr>
                <w:b/>
                <w:sz w:val="20"/>
                <w:szCs w:val="20"/>
              </w:rPr>
            </w:pPr>
          </w:p>
        </w:tc>
        <w:tc>
          <w:tcPr>
            <w:tcW w:w="3862" w:type="dxa"/>
            <w:gridSpan w:val="3"/>
            <w:tcBorders>
              <w:top w:val="nil"/>
              <w:left w:val="single" w:sz="4" w:space="0" w:color="auto"/>
              <w:bottom w:val="single" w:sz="4" w:space="0" w:color="auto"/>
              <w:right w:val="single" w:sz="4" w:space="0" w:color="auto"/>
            </w:tcBorders>
          </w:tcPr>
          <w:p w:rsidR="00A413DA" w:rsidRDefault="00A413DA" w:rsidP="00AA342E">
            <w:pPr>
              <w:rPr>
                <w:rFonts w:ascii="Arial" w:hAnsi="Arial" w:cs="Arial"/>
                <w:b/>
                <w:sz w:val="20"/>
                <w:szCs w:val="20"/>
              </w:rPr>
            </w:pPr>
            <w:r w:rsidRPr="00A413DA">
              <w:rPr>
                <w:rFonts w:ascii="Arial" w:hAnsi="Arial" w:cs="Arial"/>
                <w:b/>
                <w:sz w:val="20"/>
                <w:szCs w:val="20"/>
              </w:rPr>
              <w:t>Other (List Below)</w:t>
            </w:r>
          </w:p>
          <w:p w:rsidR="005D52CF" w:rsidRPr="005D52CF" w:rsidRDefault="005D52CF" w:rsidP="00AA342E">
            <w:pPr>
              <w:rPr>
                <w:rFonts w:ascii="Arial" w:hAnsi="Arial" w:cs="Arial"/>
                <w:sz w:val="20"/>
                <w:szCs w:val="20"/>
              </w:rPr>
            </w:pPr>
            <w:r w:rsidRPr="005D52CF">
              <w:rPr>
                <w:rFonts w:ascii="Arial" w:hAnsi="Arial" w:cs="Arial"/>
                <w:sz w:val="20"/>
                <w:szCs w:val="20"/>
              </w:rPr>
              <w:t xml:space="preserve">Providers of chargeable adult social care services </w:t>
            </w:r>
          </w:p>
        </w:tc>
        <w:tc>
          <w:tcPr>
            <w:tcW w:w="1479" w:type="dxa"/>
            <w:tcBorders>
              <w:left w:val="single" w:sz="4" w:space="0" w:color="auto"/>
            </w:tcBorders>
          </w:tcPr>
          <w:p w:rsidR="00A413DA" w:rsidRPr="001E49F0" w:rsidRDefault="005D52CF" w:rsidP="00AA342E">
            <w:pPr>
              <w:rPr>
                <w:rFonts w:ascii="Arial" w:hAnsi="Arial" w:cs="Arial"/>
                <w:sz w:val="20"/>
                <w:szCs w:val="20"/>
              </w:rPr>
            </w:pPr>
            <w:r>
              <w:rPr>
                <w:rFonts w:ascii="Arial" w:hAnsi="Arial" w:cs="Arial"/>
                <w:sz w:val="20"/>
                <w:szCs w:val="20"/>
              </w:rPr>
              <w:t>x</w:t>
            </w:r>
          </w:p>
        </w:tc>
      </w:tr>
    </w:tbl>
    <w:p w:rsidR="00D63771" w:rsidRPr="001E49F0" w:rsidRDefault="00D63771">
      <w:pPr>
        <w:rPr>
          <w:sz w:val="20"/>
          <w:szCs w:val="20"/>
        </w:rPr>
      </w:pPr>
    </w:p>
    <w:tbl>
      <w:tblPr>
        <w:tblStyle w:val="TableGrid"/>
        <w:tblW w:w="0" w:type="auto"/>
        <w:tblLook w:val="04A0" w:firstRow="1" w:lastRow="0" w:firstColumn="1" w:lastColumn="0" w:noHBand="0" w:noVBand="1"/>
      </w:tblPr>
      <w:tblGrid>
        <w:gridCol w:w="4440"/>
        <w:gridCol w:w="3525"/>
        <w:gridCol w:w="1051"/>
      </w:tblGrid>
      <w:tr w:rsidR="00F9087E" w:rsidRPr="001E49F0" w:rsidTr="00AA6167">
        <w:tc>
          <w:tcPr>
            <w:tcW w:w="9242" w:type="dxa"/>
            <w:gridSpan w:val="3"/>
            <w:shd w:val="pct12" w:color="auto" w:fill="000000" w:themeFill="text1"/>
          </w:tcPr>
          <w:p w:rsidR="00F9087E" w:rsidRPr="009A0DDF" w:rsidRDefault="00F9087E" w:rsidP="00F9087E">
            <w:pPr>
              <w:jc w:val="center"/>
              <w:rPr>
                <w:b/>
                <w:sz w:val="28"/>
                <w:szCs w:val="28"/>
              </w:rPr>
            </w:pPr>
          </w:p>
          <w:p w:rsidR="00F9087E" w:rsidRPr="009A0DDF" w:rsidRDefault="00F9087E" w:rsidP="00F9087E">
            <w:pPr>
              <w:jc w:val="center"/>
              <w:rPr>
                <w:b/>
                <w:sz w:val="40"/>
                <w:szCs w:val="40"/>
              </w:rPr>
            </w:pPr>
            <w:r w:rsidRPr="009A0DDF">
              <w:rPr>
                <w:b/>
                <w:sz w:val="40"/>
                <w:szCs w:val="40"/>
              </w:rPr>
              <w:t xml:space="preserve">Equality Impact </w:t>
            </w:r>
            <w:r w:rsidR="00466F2B">
              <w:rPr>
                <w:b/>
                <w:sz w:val="40"/>
                <w:szCs w:val="40"/>
              </w:rPr>
              <w:t xml:space="preserve">Risk </w:t>
            </w:r>
            <w:r w:rsidRPr="009A0DDF">
              <w:rPr>
                <w:b/>
                <w:sz w:val="40"/>
                <w:szCs w:val="40"/>
              </w:rPr>
              <w:t>Analysis</w:t>
            </w:r>
            <w:r w:rsidR="00257ACF" w:rsidRPr="009A0DDF">
              <w:rPr>
                <w:b/>
                <w:sz w:val="40"/>
                <w:szCs w:val="40"/>
              </w:rPr>
              <w:t>:</w:t>
            </w:r>
          </w:p>
          <w:p w:rsidR="00F9087E" w:rsidRPr="001E49F0" w:rsidRDefault="00F9087E" w:rsidP="00AA342E">
            <w:pPr>
              <w:rPr>
                <w:noProof/>
                <w:sz w:val="20"/>
                <w:szCs w:val="20"/>
                <w:lang w:eastAsia="en-GB"/>
              </w:rPr>
            </w:pPr>
            <w:r w:rsidRPr="001E49F0">
              <w:rPr>
                <w:noProof/>
                <w:sz w:val="20"/>
                <w:szCs w:val="20"/>
                <w:lang w:eastAsia="en-GB"/>
              </w:rPr>
              <w:t xml:space="preserve">  </w:t>
            </w:r>
            <w:r w:rsidR="00AA6167" w:rsidRPr="001E49F0">
              <w:rPr>
                <w:noProof/>
                <w:sz w:val="20"/>
                <w:szCs w:val="20"/>
                <w:lang w:eastAsia="en-GB"/>
              </w:rPr>
              <w:t xml:space="preserve">   </w:t>
            </w:r>
          </w:p>
        </w:tc>
      </w:tr>
      <w:tr w:rsidR="00D63771" w:rsidRPr="001E49F0" w:rsidTr="00257ACF">
        <w:tc>
          <w:tcPr>
            <w:tcW w:w="4621" w:type="dxa"/>
            <w:shd w:val="pct12" w:color="auto" w:fill="auto"/>
          </w:tcPr>
          <w:p w:rsidR="00D63771" w:rsidRPr="001E49F0" w:rsidRDefault="00D63771" w:rsidP="00AA342E">
            <w:pPr>
              <w:rPr>
                <w:b/>
                <w:sz w:val="20"/>
                <w:szCs w:val="20"/>
              </w:rPr>
            </w:pPr>
            <w:r w:rsidRPr="001E49F0">
              <w:rPr>
                <w:b/>
                <w:sz w:val="20"/>
                <w:szCs w:val="20"/>
              </w:rPr>
              <w:t xml:space="preserve">   </w:t>
            </w:r>
          </w:p>
          <w:p w:rsidR="006051D8" w:rsidRPr="001E49F0" w:rsidRDefault="00D63771" w:rsidP="00AA342E">
            <w:pPr>
              <w:rPr>
                <w:b/>
                <w:sz w:val="20"/>
                <w:szCs w:val="20"/>
              </w:rPr>
            </w:pPr>
            <w:r w:rsidRPr="001E49F0">
              <w:rPr>
                <w:b/>
                <w:sz w:val="20"/>
                <w:szCs w:val="20"/>
              </w:rPr>
              <w:t xml:space="preserve"> What are the aims</w:t>
            </w:r>
            <w:r w:rsidR="006051D8" w:rsidRPr="001E49F0">
              <w:rPr>
                <w:b/>
                <w:sz w:val="20"/>
                <w:szCs w:val="20"/>
              </w:rPr>
              <w:t xml:space="preserve"> and intended </w:t>
            </w:r>
          </w:p>
          <w:p w:rsidR="006051D8" w:rsidRPr="001E49F0" w:rsidRDefault="006051D8" w:rsidP="00AA342E">
            <w:pPr>
              <w:rPr>
                <w:b/>
                <w:sz w:val="20"/>
                <w:szCs w:val="20"/>
              </w:rPr>
            </w:pPr>
            <w:r w:rsidRPr="001E49F0">
              <w:rPr>
                <w:b/>
                <w:sz w:val="20"/>
                <w:szCs w:val="20"/>
              </w:rPr>
              <w:t xml:space="preserve"> effects </w:t>
            </w:r>
            <w:r w:rsidR="00D63771" w:rsidRPr="001E49F0">
              <w:rPr>
                <w:b/>
                <w:sz w:val="20"/>
                <w:szCs w:val="20"/>
              </w:rPr>
              <w:t xml:space="preserve">of this policy, project or </w:t>
            </w:r>
          </w:p>
          <w:p w:rsidR="00D63771" w:rsidRPr="001E49F0" w:rsidRDefault="006051D8" w:rsidP="00AA342E">
            <w:pPr>
              <w:rPr>
                <w:b/>
                <w:sz w:val="20"/>
                <w:szCs w:val="20"/>
              </w:rPr>
            </w:pPr>
            <w:r w:rsidRPr="001E49F0">
              <w:rPr>
                <w:b/>
                <w:sz w:val="20"/>
                <w:szCs w:val="20"/>
              </w:rPr>
              <w:t xml:space="preserve"> </w:t>
            </w:r>
            <w:proofErr w:type="gramStart"/>
            <w:r w:rsidR="00D63771" w:rsidRPr="001E49F0">
              <w:rPr>
                <w:b/>
                <w:sz w:val="20"/>
                <w:szCs w:val="20"/>
              </w:rPr>
              <w:t>function ?</w:t>
            </w:r>
            <w:proofErr w:type="gramEnd"/>
          </w:p>
          <w:p w:rsidR="00F9087E" w:rsidRPr="001E49F0" w:rsidRDefault="00F9087E" w:rsidP="00AA342E">
            <w:pPr>
              <w:rPr>
                <w:b/>
                <w:sz w:val="20"/>
                <w:szCs w:val="20"/>
              </w:rPr>
            </w:pPr>
          </w:p>
          <w:p w:rsidR="00F9087E" w:rsidRPr="001E49F0" w:rsidRDefault="00F9087E" w:rsidP="00AA342E">
            <w:pPr>
              <w:rPr>
                <w:b/>
                <w:sz w:val="20"/>
                <w:szCs w:val="20"/>
              </w:rPr>
            </w:pPr>
          </w:p>
          <w:p w:rsidR="00F9087E" w:rsidRPr="001E49F0" w:rsidRDefault="00F9087E" w:rsidP="00AA342E">
            <w:pPr>
              <w:rPr>
                <w:b/>
                <w:sz w:val="20"/>
                <w:szCs w:val="20"/>
              </w:rPr>
            </w:pPr>
          </w:p>
          <w:p w:rsidR="00D63771" w:rsidRPr="001E49F0" w:rsidRDefault="00D63771" w:rsidP="00AA342E">
            <w:pPr>
              <w:rPr>
                <w:sz w:val="20"/>
                <w:szCs w:val="20"/>
              </w:rPr>
            </w:pPr>
            <w:r w:rsidRPr="001E49F0">
              <w:rPr>
                <w:b/>
                <w:sz w:val="20"/>
                <w:szCs w:val="20"/>
              </w:rPr>
              <w:t xml:space="preserve">   </w:t>
            </w:r>
          </w:p>
        </w:tc>
        <w:tc>
          <w:tcPr>
            <w:tcW w:w="4621" w:type="dxa"/>
            <w:gridSpan w:val="2"/>
          </w:tcPr>
          <w:p w:rsidR="00D63771" w:rsidRPr="001E49F0" w:rsidRDefault="00C743E6" w:rsidP="001E49F0">
            <w:pPr>
              <w:jc w:val="both"/>
              <w:rPr>
                <w:sz w:val="20"/>
                <w:szCs w:val="20"/>
              </w:rPr>
            </w:pPr>
            <w:r w:rsidRPr="002D1895">
              <w:rPr>
                <w:rFonts w:eastAsiaTheme="minorEastAsia" w:cstheme="minorHAnsi"/>
                <w:lang w:val="en-US" w:eastAsia="ja-JP"/>
              </w:rPr>
              <w:t xml:space="preserve">The </w:t>
            </w:r>
            <w:r w:rsidRPr="002D1895">
              <w:rPr>
                <w:rFonts w:eastAsiaTheme="minorEastAsia" w:cstheme="minorHAnsi"/>
                <w:lang w:val="en-US"/>
              </w:rPr>
              <w:t>aim of the policy</w:t>
            </w:r>
            <w:r w:rsidRPr="002D1895">
              <w:rPr>
                <w:rFonts w:eastAsiaTheme="minorEastAsia" w:cstheme="minorHAnsi"/>
                <w:spacing w:val="-3"/>
                <w:lang w:val="en-US"/>
              </w:rPr>
              <w:t xml:space="preserve"> </w:t>
            </w:r>
            <w:r w:rsidRPr="002D1895">
              <w:rPr>
                <w:rFonts w:eastAsiaTheme="minorEastAsia" w:cstheme="minorHAnsi"/>
                <w:lang w:val="en-US"/>
              </w:rPr>
              <w:t>is</w:t>
            </w:r>
            <w:r w:rsidRPr="002D1895">
              <w:rPr>
                <w:rFonts w:eastAsiaTheme="minorEastAsia" w:cstheme="minorHAnsi"/>
                <w:spacing w:val="-2"/>
                <w:lang w:val="en-US"/>
              </w:rPr>
              <w:t xml:space="preserve"> </w:t>
            </w:r>
            <w:r w:rsidRPr="002D1895">
              <w:rPr>
                <w:rFonts w:eastAsiaTheme="minorEastAsia" w:cstheme="minorHAnsi"/>
                <w:spacing w:val="1"/>
                <w:lang w:val="en-US"/>
              </w:rPr>
              <w:t>t</w:t>
            </w:r>
            <w:r w:rsidRPr="002D1895">
              <w:rPr>
                <w:rFonts w:eastAsiaTheme="minorEastAsia" w:cstheme="minorHAnsi"/>
                <w:lang w:val="en-US"/>
              </w:rPr>
              <w:t>o</w:t>
            </w:r>
            <w:r w:rsidRPr="002D1895">
              <w:rPr>
                <w:rFonts w:eastAsiaTheme="minorEastAsia" w:cstheme="minorHAnsi"/>
                <w:spacing w:val="1"/>
                <w:lang w:val="en-US"/>
              </w:rPr>
              <w:t xml:space="preserve"> </w:t>
            </w:r>
            <w:r w:rsidRPr="002D1895">
              <w:rPr>
                <w:rFonts w:eastAsiaTheme="minorEastAsia" w:cstheme="minorHAnsi"/>
                <w:spacing w:val="-3"/>
                <w:lang w:val="en-US"/>
              </w:rPr>
              <w:t>p</w:t>
            </w:r>
            <w:r w:rsidRPr="002D1895">
              <w:rPr>
                <w:rFonts w:eastAsiaTheme="minorEastAsia" w:cstheme="minorHAnsi"/>
                <w:lang w:val="en-US"/>
              </w:rPr>
              <w:t>rodu</w:t>
            </w:r>
            <w:r w:rsidRPr="002D1895">
              <w:rPr>
                <w:rFonts w:eastAsiaTheme="minorEastAsia" w:cstheme="minorHAnsi"/>
                <w:spacing w:val="1"/>
                <w:lang w:val="en-US"/>
              </w:rPr>
              <w:t>c</w:t>
            </w:r>
            <w:r w:rsidRPr="002D1895">
              <w:rPr>
                <w:rFonts w:eastAsiaTheme="minorEastAsia" w:cstheme="minorHAnsi"/>
                <w:lang w:val="en-US"/>
              </w:rPr>
              <w:t>e a</w:t>
            </w:r>
            <w:r w:rsidRPr="002D1895">
              <w:rPr>
                <w:rFonts w:eastAsiaTheme="minorEastAsia" w:cstheme="minorHAnsi"/>
                <w:spacing w:val="1"/>
                <w:lang w:val="en-US"/>
              </w:rPr>
              <w:t xml:space="preserve"> c</w:t>
            </w:r>
            <w:r w:rsidRPr="002D1895">
              <w:rPr>
                <w:rFonts w:eastAsiaTheme="minorEastAsia" w:cstheme="minorHAnsi"/>
                <w:spacing w:val="-3"/>
                <w:lang w:val="en-US"/>
              </w:rPr>
              <w:t>o</w:t>
            </w:r>
            <w:r w:rsidRPr="002D1895">
              <w:rPr>
                <w:rFonts w:eastAsiaTheme="minorEastAsia" w:cstheme="minorHAnsi"/>
                <w:lang w:val="en-US"/>
              </w:rPr>
              <w:t>n</w:t>
            </w:r>
            <w:r w:rsidRPr="002D1895">
              <w:rPr>
                <w:rFonts w:eastAsiaTheme="minorEastAsia" w:cstheme="minorHAnsi"/>
                <w:spacing w:val="1"/>
                <w:lang w:val="en-US"/>
              </w:rPr>
              <w:t>s</w:t>
            </w:r>
            <w:r w:rsidRPr="002D1895">
              <w:rPr>
                <w:rFonts w:eastAsiaTheme="minorEastAsia" w:cstheme="minorHAnsi"/>
                <w:spacing w:val="-2"/>
                <w:lang w:val="en-US"/>
              </w:rPr>
              <w:t>i</w:t>
            </w:r>
            <w:r w:rsidRPr="002D1895">
              <w:rPr>
                <w:rFonts w:eastAsiaTheme="minorEastAsia" w:cstheme="minorHAnsi"/>
                <w:spacing w:val="-1"/>
                <w:lang w:val="en-US"/>
              </w:rPr>
              <w:t>s</w:t>
            </w:r>
            <w:r w:rsidRPr="002D1895">
              <w:rPr>
                <w:rFonts w:eastAsiaTheme="minorEastAsia" w:cstheme="minorHAnsi"/>
                <w:spacing w:val="1"/>
                <w:lang w:val="en-US"/>
              </w:rPr>
              <w:t>t</w:t>
            </w:r>
            <w:r w:rsidRPr="002D1895">
              <w:rPr>
                <w:rFonts w:eastAsiaTheme="minorEastAsia" w:cstheme="minorHAnsi"/>
                <w:lang w:val="en-US"/>
              </w:rPr>
              <w:t>ent and</w:t>
            </w:r>
            <w:r w:rsidRPr="002D1895">
              <w:rPr>
                <w:rFonts w:eastAsiaTheme="minorEastAsia" w:cstheme="minorHAnsi"/>
                <w:spacing w:val="-2"/>
                <w:lang w:val="en-US"/>
              </w:rPr>
              <w:t xml:space="preserve"> </w:t>
            </w:r>
            <w:r w:rsidRPr="002D1895">
              <w:rPr>
                <w:rFonts w:eastAsiaTheme="minorEastAsia" w:cstheme="minorHAnsi"/>
                <w:spacing w:val="-1"/>
                <w:lang w:val="en-US"/>
              </w:rPr>
              <w:t>f</w:t>
            </w:r>
            <w:r w:rsidRPr="002D1895">
              <w:rPr>
                <w:rFonts w:eastAsiaTheme="minorEastAsia" w:cstheme="minorHAnsi"/>
                <w:lang w:val="en-US"/>
              </w:rPr>
              <w:t>a</w:t>
            </w:r>
            <w:r w:rsidRPr="002D1895">
              <w:rPr>
                <w:rFonts w:eastAsiaTheme="minorEastAsia" w:cstheme="minorHAnsi"/>
                <w:spacing w:val="-3"/>
                <w:lang w:val="en-US"/>
              </w:rPr>
              <w:t>i</w:t>
            </w:r>
            <w:r w:rsidRPr="002D1895">
              <w:rPr>
                <w:rFonts w:eastAsiaTheme="minorEastAsia" w:cstheme="minorHAnsi"/>
                <w:lang w:val="en-US"/>
              </w:rPr>
              <w:t>r</w:t>
            </w:r>
            <w:r w:rsidRPr="002D1895">
              <w:rPr>
                <w:rFonts w:eastAsiaTheme="minorEastAsia" w:cstheme="minorHAnsi"/>
                <w:spacing w:val="1"/>
                <w:lang w:val="en-US"/>
              </w:rPr>
              <w:t xml:space="preserve"> f</w:t>
            </w:r>
            <w:r w:rsidRPr="002D1895">
              <w:rPr>
                <w:rFonts w:eastAsiaTheme="minorEastAsia" w:cstheme="minorHAnsi"/>
                <w:spacing w:val="-2"/>
                <w:lang w:val="en-US"/>
              </w:rPr>
              <w:t>r</w:t>
            </w:r>
            <w:r w:rsidRPr="002D1895">
              <w:rPr>
                <w:rFonts w:eastAsiaTheme="minorEastAsia" w:cstheme="minorHAnsi"/>
                <w:lang w:val="en-US"/>
              </w:rPr>
              <w:t>a</w:t>
            </w:r>
            <w:r w:rsidRPr="002D1895">
              <w:rPr>
                <w:rFonts w:eastAsiaTheme="minorEastAsia" w:cstheme="minorHAnsi"/>
                <w:spacing w:val="-1"/>
                <w:lang w:val="en-US"/>
              </w:rPr>
              <w:t>m</w:t>
            </w:r>
            <w:r w:rsidRPr="002D1895">
              <w:rPr>
                <w:rFonts w:eastAsiaTheme="minorEastAsia" w:cstheme="minorHAnsi"/>
                <w:lang w:val="en-US"/>
              </w:rPr>
              <w:t>e</w:t>
            </w:r>
            <w:r w:rsidRPr="002D1895">
              <w:rPr>
                <w:rFonts w:eastAsiaTheme="minorEastAsia" w:cstheme="minorHAnsi"/>
                <w:spacing w:val="-4"/>
                <w:lang w:val="en-US"/>
              </w:rPr>
              <w:t>w</w:t>
            </w:r>
            <w:r w:rsidRPr="002D1895">
              <w:rPr>
                <w:rFonts w:eastAsiaTheme="minorEastAsia" w:cstheme="minorHAnsi"/>
                <w:lang w:val="en-US"/>
              </w:rPr>
              <w:t>ork</w:t>
            </w:r>
            <w:r w:rsidRPr="002D1895">
              <w:rPr>
                <w:rFonts w:eastAsiaTheme="minorEastAsia" w:cstheme="minorHAnsi"/>
                <w:spacing w:val="2"/>
                <w:lang w:val="en-US"/>
              </w:rPr>
              <w:t xml:space="preserve"> </w:t>
            </w:r>
            <w:r w:rsidRPr="002D1895">
              <w:rPr>
                <w:rFonts w:eastAsiaTheme="minorEastAsia" w:cstheme="minorHAnsi"/>
                <w:spacing w:val="1"/>
                <w:lang w:val="en-US"/>
              </w:rPr>
              <w:t>f</w:t>
            </w:r>
            <w:r w:rsidRPr="002D1895">
              <w:rPr>
                <w:rFonts w:eastAsiaTheme="minorEastAsia" w:cstheme="minorHAnsi"/>
                <w:spacing w:val="-3"/>
                <w:lang w:val="en-US"/>
              </w:rPr>
              <w:t>o</w:t>
            </w:r>
            <w:r w:rsidRPr="002D1895">
              <w:rPr>
                <w:rFonts w:eastAsiaTheme="minorEastAsia" w:cstheme="minorHAnsi"/>
                <w:lang w:val="en-US"/>
              </w:rPr>
              <w:t>r</w:t>
            </w:r>
            <w:r w:rsidRPr="002D1895">
              <w:rPr>
                <w:rFonts w:eastAsiaTheme="minorEastAsia" w:cstheme="minorHAnsi"/>
                <w:spacing w:val="3"/>
                <w:lang w:val="en-US"/>
              </w:rPr>
              <w:t xml:space="preserve"> </w:t>
            </w:r>
            <w:r w:rsidRPr="002D1895">
              <w:rPr>
                <w:rFonts w:eastAsiaTheme="minorEastAsia" w:cstheme="minorHAnsi"/>
                <w:spacing w:val="1"/>
                <w:lang w:val="en-US"/>
              </w:rPr>
              <w:t>c</w:t>
            </w:r>
            <w:r w:rsidRPr="002D1895">
              <w:rPr>
                <w:rFonts w:eastAsiaTheme="minorEastAsia" w:cstheme="minorHAnsi"/>
                <w:lang w:val="en-US"/>
              </w:rPr>
              <w:t>h</w:t>
            </w:r>
            <w:r w:rsidRPr="002D1895">
              <w:rPr>
                <w:rFonts w:eastAsiaTheme="minorEastAsia" w:cstheme="minorHAnsi"/>
                <w:spacing w:val="-3"/>
                <w:lang w:val="en-US"/>
              </w:rPr>
              <w:t>a</w:t>
            </w:r>
            <w:r w:rsidRPr="002D1895">
              <w:rPr>
                <w:rFonts w:eastAsiaTheme="minorEastAsia" w:cstheme="minorHAnsi"/>
                <w:lang w:val="en-US"/>
              </w:rPr>
              <w:t>rging</w:t>
            </w:r>
            <w:r w:rsidRPr="002D1895">
              <w:rPr>
                <w:rFonts w:eastAsiaTheme="minorEastAsia" w:cstheme="minorHAnsi"/>
                <w:spacing w:val="1"/>
                <w:lang w:val="en-US"/>
              </w:rPr>
              <w:t xml:space="preserve"> </w:t>
            </w:r>
            <w:r w:rsidRPr="002D1895">
              <w:rPr>
                <w:rFonts w:eastAsiaTheme="minorEastAsia" w:cstheme="minorHAnsi"/>
                <w:lang w:val="en-US"/>
              </w:rPr>
              <w:t>and</w:t>
            </w:r>
            <w:r w:rsidRPr="002D1895">
              <w:rPr>
                <w:rFonts w:eastAsiaTheme="minorEastAsia" w:cstheme="minorHAnsi"/>
                <w:spacing w:val="-3"/>
                <w:lang w:val="en-US"/>
              </w:rPr>
              <w:t xml:space="preserve"> </w:t>
            </w:r>
            <w:r w:rsidRPr="002D1895">
              <w:rPr>
                <w:rFonts w:eastAsiaTheme="minorEastAsia" w:cstheme="minorHAnsi"/>
                <w:spacing w:val="1"/>
                <w:lang w:val="en-US"/>
              </w:rPr>
              <w:t>f</w:t>
            </w:r>
            <w:r w:rsidRPr="002D1895">
              <w:rPr>
                <w:rFonts w:eastAsiaTheme="minorEastAsia" w:cstheme="minorHAnsi"/>
                <w:lang w:val="en-US"/>
              </w:rPr>
              <w:t>ina</w:t>
            </w:r>
            <w:r w:rsidRPr="002D1895">
              <w:rPr>
                <w:rFonts w:eastAsiaTheme="minorEastAsia" w:cstheme="minorHAnsi"/>
                <w:spacing w:val="-3"/>
                <w:lang w:val="en-US"/>
              </w:rPr>
              <w:t>n</w:t>
            </w:r>
            <w:r w:rsidRPr="002D1895">
              <w:rPr>
                <w:rFonts w:eastAsiaTheme="minorEastAsia" w:cstheme="minorHAnsi"/>
                <w:spacing w:val="1"/>
                <w:lang w:val="en-US"/>
              </w:rPr>
              <w:t>c</w:t>
            </w:r>
            <w:r w:rsidRPr="002D1895">
              <w:rPr>
                <w:rFonts w:eastAsiaTheme="minorEastAsia" w:cstheme="minorHAnsi"/>
                <w:lang w:val="en-US"/>
              </w:rPr>
              <w:t>ial a</w:t>
            </w:r>
            <w:r w:rsidRPr="002D1895">
              <w:rPr>
                <w:rFonts w:eastAsiaTheme="minorEastAsia" w:cstheme="minorHAnsi"/>
                <w:spacing w:val="1"/>
                <w:lang w:val="en-US"/>
              </w:rPr>
              <w:t>s</w:t>
            </w:r>
            <w:r w:rsidRPr="002D1895">
              <w:rPr>
                <w:rFonts w:eastAsiaTheme="minorEastAsia" w:cstheme="minorHAnsi"/>
                <w:spacing w:val="-1"/>
                <w:lang w:val="en-US"/>
              </w:rPr>
              <w:t>s</w:t>
            </w:r>
            <w:r w:rsidRPr="002D1895">
              <w:rPr>
                <w:rFonts w:eastAsiaTheme="minorEastAsia" w:cstheme="minorHAnsi"/>
                <w:lang w:val="en-US"/>
              </w:rPr>
              <w:t>e</w:t>
            </w:r>
            <w:r w:rsidRPr="002D1895">
              <w:rPr>
                <w:rFonts w:eastAsiaTheme="minorEastAsia" w:cstheme="minorHAnsi"/>
                <w:spacing w:val="-1"/>
                <w:lang w:val="en-US"/>
              </w:rPr>
              <w:t>s</w:t>
            </w:r>
            <w:r w:rsidRPr="002D1895">
              <w:rPr>
                <w:rFonts w:eastAsiaTheme="minorEastAsia" w:cstheme="minorHAnsi"/>
                <w:spacing w:val="1"/>
                <w:lang w:val="en-US"/>
              </w:rPr>
              <w:t>s</w:t>
            </w:r>
            <w:r w:rsidRPr="002D1895">
              <w:rPr>
                <w:rFonts w:eastAsiaTheme="minorEastAsia" w:cstheme="minorHAnsi"/>
                <w:spacing w:val="-1"/>
                <w:lang w:val="en-US"/>
              </w:rPr>
              <w:t>m</w:t>
            </w:r>
            <w:r w:rsidRPr="002D1895">
              <w:rPr>
                <w:rFonts w:eastAsiaTheme="minorEastAsia" w:cstheme="minorHAnsi"/>
                <w:lang w:val="en-US"/>
              </w:rPr>
              <w:t>ent</w:t>
            </w:r>
            <w:r w:rsidRPr="002D1895">
              <w:rPr>
                <w:rFonts w:eastAsiaTheme="minorEastAsia" w:cstheme="minorHAnsi"/>
                <w:spacing w:val="-2"/>
                <w:lang w:val="en-US"/>
              </w:rPr>
              <w:t xml:space="preserve"> </w:t>
            </w:r>
            <w:r w:rsidRPr="002D1895">
              <w:rPr>
                <w:rFonts w:eastAsiaTheme="minorEastAsia" w:cstheme="minorHAnsi"/>
                <w:spacing w:val="1"/>
                <w:lang w:val="en-US"/>
              </w:rPr>
              <w:t>f</w:t>
            </w:r>
            <w:r w:rsidRPr="002D1895">
              <w:rPr>
                <w:rFonts w:eastAsiaTheme="minorEastAsia" w:cstheme="minorHAnsi"/>
                <w:lang w:val="en-US"/>
              </w:rPr>
              <w:t>or</w:t>
            </w:r>
            <w:r w:rsidRPr="002D1895">
              <w:rPr>
                <w:rFonts w:eastAsiaTheme="minorEastAsia" w:cstheme="minorHAnsi"/>
                <w:spacing w:val="-1"/>
                <w:lang w:val="en-US"/>
              </w:rPr>
              <w:t xml:space="preserve"> </w:t>
            </w:r>
            <w:r w:rsidRPr="002D1895">
              <w:rPr>
                <w:rFonts w:eastAsiaTheme="minorEastAsia" w:cstheme="minorHAnsi"/>
                <w:lang w:val="en-US"/>
              </w:rPr>
              <w:t>all</w:t>
            </w:r>
            <w:r w:rsidRPr="002D1895">
              <w:rPr>
                <w:rFonts w:eastAsiaTheme="minorEastAsia" w:cstheme="minorHAnsi"/>
                <w:spacing w:val="-1"/>
                <w:lang w:val="en-US"/>
              </w:rPr>
              <w:t xml:space="preserve"> </w:t>
            </w:r>
            <w:r w:rsidRPr="002D1895">
              <w:rPr>
                <w:rFonts w:eastAsiaTheme="minorEastAsia" w:cstheme="minorHAnsi"/>
                <w:spacing w:val="1"/>
                <w:lang w:val="en-US"/>
              </w:rPr>
              <w:t>service user</w:t>
            </w:r>
            <w:r w:rsidRPr="002D1895">
              <w:rPr>
                <w:rFonts w:eastAsiaTheme="minorEastAsia" w:cstheme="minorHAnsi"/>
                <w:lang w:val="en-US"/>
              </w:rPr>
              <w:t xml:space="preserve">s </w:t>
            </w:r>
            <w:r w:rsidRPr="002D1895">
              <w:rPr>
                <w:rFonts w:eastAsiaTheme="minorEastAsia" w:cstheme="minorHAnsi"/>
                <w:spacing w:val="1"/>
                <w:lang w:val="en-US"/>
              </w:rPr>
              <w:t>t</w:t>
            </w:r>
            <w:r w:rsidRPr="002D1895">
              <w:rPr>
                <w:rFonts w:eastAsiaTheme="minorEastAsia" w:cstheme="minorHAnsi"/>
                <w:lang w:val="en-US"/>
              </w:rPr>
              <w:t>h</w:t>
            </w:r>
            <w:r w:rsidRPr="002D1895">
              <w:rPr>
                <w:rFonts w:eastAsiaTheme="minorEastAsia" w:cstheme="minorHAnsi"/>
                <w:spacing w:val="-3"/>
                <w:lang w:val="en-US"/>
              </w:rPr>
              <w:t>a</w:t>
            </w:r>
            <w:r w:rsidRPr="002D1895">
              <w:rPr>
                <w:rFonts w:eastAsiaTheme="minorEastAsia" w:cstheme="minorHAnsi"/>
                <w:lang w:val="en-US"/>
              </w:rPr>
              <w:t>t re</w:t>
            </w:r>
            <w:r w:rsidRPr="002D1895">
              <w:rPr>
                <w:rFonts w:eastAsiaTheme="minorEastAsia" w:cstheme="minorHAnsi"/>
                <w:spacing w:val="-1"/>
                <w:lang w:val="en-US"/>
              </w:rPr>
              <w:t>c</w:t>
            </w:r>
            <w:r w:rsidRPr="002D1895">
              <w:rPr>
                <w:rFonts w:eastAsiaTheme="minorEastAsia" w:cstheme="minorHAnsi"/>
                <w:lang w:val="en-US"/>
              </w:rPr>
              <w:t>ei</w:t>
            </w:r>
            <w:r w:rsidRPr="002D1895">
              <w:rPr>
                <w:rFonts w:eastAsiaTheme="minorEastAsia" w:cstheme="minorHAnsi"/>
                <w:spacing w:val="-4"/>
                <w:lang w:val="en-US"/>
              </w:rPr>
              <w:t>v</w:t>
            </w:r>
            <w:r w:rsidRPr="002D1895">
              <w:rPr>
                <w:rFonts w:eastAsiaTheme="minorEastAsia" w:cstheme="minorHAnsi"/>
                <w:lang w:val="en-US"/>
              </w:rPr>
              <w:t>e</w:t>
            </w:r>
            <w:r w:rsidRPr="002D1895">
              <w:rPr>
                <w:rFonts w:eastAsiaTheme="minorEastAsia" w:cstheme="minorHAnsi"/>
                <w:spacing w:val="1"/>
                <w:lang w:val="en-US"/>
              </w:rPr>
              <w:t xml:space="preserve"> c</w:t>
            </w:r>
            <w:r w:rsidRPr="002D1895">
              <w:rPr>
                <w:rFonts w:eastAsiaTheme="minorEastAsia" w:cstheme="minorHAnsi"/>
                <w:lang w:val="en-US"/>
              </w:rPr>
              <w:t>are</w:t>
            </w:r>
            <w:r w:rsidRPr="002D1895">
              <w:rPr>
                <w:rFonts w:eastAsiaTheme="minorEastAsia" w:cstheme="minorHAnsi"/>
                <w:spacing w:val="1"/>
                <w:lang w:val="en-US"/>
              </w:rPr>
              <w:t xml:space="preserve"> </w:t>
            </w:r>
            <w:r w:rsidRPr="002D1895">
              <w:rPr>
                <w:rFonts w:eastAsiaTheme="minorEastAsia" w:cstheme="minorHAnsi"/>
                <w:lang w:val="en-US"/>
              </w:rPr>
              <w:t>and</w:t>
            </w:r>
            <w:r w:rsidRPr="002D1895">
              <w:rPr>
                <w:rFonts w:eastAsiaTheme="minorEastAsia" w:cstheme="minorHAnsi"/>
                <w:spacing w:val="-4"/>
                <w:lang w:val="en-US"/>
              </w:rPr>
              <w:t xml:space="preserve"> </w:t>
            </w:r>
            <w:r w:rsidRPr="002D1895">
              <w:rPr>
                <w:rFonts w:eastAsiaTheme="minorEastAsia" w:cstheme="minorHAnsi"/>
                <w:spacing w:val="1"/>
                <w:lang w:val="en-US"/>
              </w:rPr>
              <w:t>s</w:t>
            </w:r>
            <w:r w:rsidRPr="002D1895">
              <w:rPr>
                <w:rFonts w:eastAsiaTheme="minorEastAsia" w:cstheme="minorHAnsi"/>
                <w:lang w:val="en-US"/>
              </w:rPr>
              <w:t>u</w:t>
            </w:r>
            <w:r w:rsidRPr="002D1895">
              <w:rPr>
                <w:rFonts w:eastAsiaTheme="minorEastAsia" w:cstheme="minorHAnsi"/>
                <w:spacing w:val="4"/>
                <w:lang w:val="en-US"/>
              </w:rPr>
              <w:t>p</w:t>
            </w:r>
            <w:r w:rsidRPr="002D1895">
              <w:rPr>
                <w:rFonts w:eastAsiaTheme="minorEastAsia" w:cstheme="minorHAnsi"/>
                <w:spacing w:val="-3"/>
                <w:lang w:val="en-US"/>
              </w:rPr>
              <w:t>p</w:t>
            </w:r>
            <w:r w:rsidRPr="002D1895">
              <w:rPr>
                <w:rFonts w:eastAsiaTheme="minorEastAsia" w:cstheme="minorHAnsi"/>
                <w:lang w:val="en-US"/>
              </w:rPr>
              <w:t xml:space="preserve">ort </w:t>
            </w:r>
            <w:r w:rsidRPr="002D1895">
              <w:rPr>
                <w:rFonts w:eastAsiaTheme="minorEastAsia" w:cstheme="minorHAnsi"/>
                <w:spacing w:val="1"/>
                <w:lang w:val="en-US"/>
              </w:rPr>
              <w:t>s</w:t>
            </w:r>
            <w:r w:rsidRPr="002D1895">
              <w:rPr>
                <w:rFonts w:eastAsiaTheme="minorEastAsia" w:cstheme="minorHAnsi"/>
                <w:lang w:val="en-US"/>
              </w:rPr>
              <w:t>er</w:t>
            </w:r>
            <w:r w:rsidRPr="002D1895">
              <w:rPr>
                <w:rFonts w:eastAsiaTheme="minorEastAsia" w:cstheme="minorHAnsi"/>
                <w:spacing w:val="-4"/>
                <w:lang w:val="en-US"/>
              </w:rPr>
              <w:t>v</w:t>
            </w:r>
            <w:r w:rsidRPr="002D1895">
              <w:rPr>
                <w:rFonts w:eastAsiaTheme="minorEastAsia" w:cstheme="minorHAnsi"/>
                <w:lang w:val="en-US"/>
              </w:rPr>
              <w:t>i</w:t>
            </w:r>
            <w:r w:rsidRPr="002D1895">
              <w:rPr>
                <w:rFonts w:eastAsiaTheme="minorEastAsia" w:cstheme="minorHAnsi"/>
                <w:spacing w:val="1"/>
                <w:lang w:val="en-US"/>
              </w:rPr>
              <w:t>c</w:t>
            </w:r>
            <w:r w:rsidRPr="002D1895">
              <w:rPr>
                <w:rFonts w:eastAsiaTheme="minorEastAsia" w:cstheme="minorHAnsi"/>
                <w:lang w:val="en-US"/>
              </w:rPr>
              <w:t>e</w:t>
            </w:r>
            <w:r w:rsidRPr="002D1895">
              <w:rPr>
                <w:rFonts w:eastAsiaTheme="minorEastAsia" w:cstheme="minorHAnsi"/>
                <w:spacing w:val="-1"/>
                <w:lang w:val="en-US"/>
              </w:rPr>
              <w:t>s</w:t>
            </w:r>
            <w:r w:rsidRPr="002D1895">
              <w:rPr>
                <w:rFonts w:eastAsiaTheme="minorEastAsia" w:cstheme="minorHAnsi"/>
                <w:lang w:val="en-US"/>
              </w:rPr>
              <w:t xml:space="preserve">, </w:t>
            </w:r>
            <w:r w:rsidRPr="002D1895">
              <w:rPr>
                <w:rFonts w:eastAsiaTheme="minorEastAsia" w:cstheme="minorHAnsi"/>
                <w:spacing w:val="1"/>
                <w:lang w:val="en-US"/>
              </w:rPr>
              <w:t>f</w:t>
            </w:r>
            <w:r w:rsidRPr="002D1895">
              <w:rPr>
                <w:rFonts w:eastAsiaTheme="minorEastAsia" w:cstheme="minorHAnsi"/>
                <w:lang w:val="en-US"/>
              </w:rPr>
              <w:t>ollo</w:t>
            </w:r>
            <w:r w:rsidRPr="002D1895">
              <w:rPr>
                <w:rFonts w:eastAsiaTheme="minorEastAsia" w:cstheme="minorHAnsi"/>
                <w:spacing w:val="-4"/>
                <w:lang w:val="en-US"/>
              </w:rPr>
              <w:t>w</w:t>
            </w:r>
            <w:r w:rsidRPr="002D1895">
              <w:rPr>
                <w:rFonts w:eastAsiaTheme="minorEastAsia" w:cstheme="minorHAnsi"/>
                <w:lang w:val="en-US"/>
              </w:rPr>
              <w:t>ing</w:t>
            </w:r>
            <w:r w:rsidRPr="002D1895">
              <w:rPr>
                <w:rFonts w:eastAsiaTheme="minorEastAsia" w:cstheme="minorHAnsi"/>
                <w:spacing w:val="-1"/>
                <w:lang w:val="en-US"/>
              </w:rPr>
              <w:t xml:space="preserve"> </w:t>
            </w:r>
            <w:r w:rsidRPr="002D1895">
              <w:rPr>
                <w:rFonts w:eastAsiaTheme="minorEastAsia" w:cstheme="minorHAnsi"/>
                <w:lang w:val="en-US"/>
              </w:rPr>
              <w:t>an</w:t>
            </w:r>
            <w:r w:rsidRPr="002D1895">
              <w:rPr>
                <w:rFonts w:eastAsiaTheme="minorEastAsia" w:cstheme="minorHAnsi"/>
                <w:spacing w:val="1"/>
                <w:lang w:val="en-US"/>
              </w:rPr>
              <w:t xml:space="preserve"> </w:t>
            </w:r>
            <w:r w:rsidRPr="002D1895">
              <w:rPr>
                <w:rFonts w:eastAsiaTheme="minorEastAsia" w:cstheme="minorHAnsi"/>
                <w:spacing w:val="-3"/>
                <w:lang w:val="en-US"/>
              </w:rPr>
              <w:t>a</w:t>
            </w:r>
            <w:r w:rsidRPr="002D1895">
              <w:rPr>
                <w:rFonts w:eastAsiaTheme="minorEastAsia" w:cstheme="minorHAnsi"/>
                <w:spacing w:val="1"/>
                <w:lang w:val="en-US"/>
              </w:rPr>
              <w:t>ss</w:t>
            </w:r>
            <w:r w:rsidRPr="002D1895">
              <w:rPr>
                <w:rFonts w:eastAsiaTheme="minorEastAsia" w:cstheme="minorHAnsi"/>
                <w:spacing w:val="-3"/>
                <w:lang w:val="en-US"/>
              </w:rPr>
              <w:t>e</w:t>
            </w:r>
            <w:r w:rsidRPr="002D1895">
              <w:rPr>
                <w:rFonts w:eastAsiaTheme="minorEastAsia" w:cstheme="minorHAnsi"/>
                <w:spacing w:val="-1"/>
                <w:lang w:val="en-US"/>
              </w:rPr>
              <w:t>s</w:t>
            </w:r>
            <w:r w:rsidRPr="002D1895">
              <w:rPr>
                <w:rFonts w:eastAsiaTheme="minorEastAsia" w:cstheme="minorHAnsi"/>
                <w:spacing w:val="1"/>
                <w:lang w:val="en-US"/>
              </w:rPr>
              <w:t>s</w:t>
            </w:r>
            <w:r w:rsidRPr="002D1895">
              <w:rPr>
                <w:rFonts w:eastAsiaTheme="minorEastAsia" w:cstheme="minorHAnsi"/>
                <w:spacing w:val="-1"/>
                <w:lang w:val="en-US"/>
              </w:rPr>
              <w:t>m</w:t>
            </w:r>
            <w:r w:rsidRPr="002D1895">
              <w:rPr>
                <w:rFonts w:eastAsiaTheme="minorEastAsia" w:cstheme="minorHAnsi"/>
                <w:lang w:val="en-US"/>
              </w:rPr>
              <w:t xml:space="preserve">ent </w:t>
            </w:r>
            <w:r w:rsidRPr="002D1895">
              <w:rPr>
                <w:rFonts w:eastAsiaTheme="minorEastAsia" w:cstheme="minorHAnsi"/>
                <w:spacing w:val="-3"/>
                <w:lang w:val="en-US"/>
              </w:rPr>
              <w:t>o</w:t>
            </w:r>
            <w:r w:rsidRPr="002D1895">
              <w:rPr>
                <w:rFonts w:eastAsiaTheme="minorEastAsia" w:cstheme="minorHAnsi"/>
                <w:lang w:val="en-US"/>
              </w:rPr>
              <w:t xml:space="preserve">f </w:t>
            </w:r>
            <w:r w:rsidRPr="002D1895">
              <w:rPr>
                <w:rFonts w:eastAsiaTheme="minorEastAsia" w:cstheme="minorHAnsi"/>
                <w:spacing w:val="-1"/>
                <w:lang w:val="en-US"/>
              </w:rPr>
              <w:t>t</w:t>
            </w:r>
            <w:r w:rsidRPr="002D1895">
              <w:rPr>
                <w:rFonts w:eastAsiaTheme="minorEastAsia" w:cstheme="minorHAnsi"/>
                <w:lang w:val="en-US"/>
              </w:rPr>
              <w:t>heir</w:t>
            </w:r>
            <w:r w:rsidRPr="002D1895">
              <w:rPr>
                <w:rFonts w:eastAsiaTheme="minorEastAsia" w:cstheme="minorHAnsi"/>
                <w:spacing w:val="1"/>
                <w:lang w:val="en-US"/>
              </w:rPr>
              <w:t xml:space="preserve"> </w:t>
            </w:r>
            <w:r w:rsidRPr="002D1895">
              <w:rPr>
                <w:rFonts w:eastAsiaTheme="minorEastAsia" w:cstheme="minorHAnsi"/>
                <w:lang w:val="en-US"/>
              </w:rPr>
              <w:t>indi</w:t>
            </w:r>
            <w:r w:rsidRPr="002D1895">
              <w:rPr>
                <w:rFonts w:eastAsiaTheme="minorEastAsia" w:cstheme="minorHAnsi"/>
                <w:spacing w:val="-4"/>
                <w:lang w:val="en-US"/>
              </w:rPr>
              <w:t>v</w:t>
            </w:r>
            <w:r w:rsidRPr="002D1895">
              <w:rPr>
                <w:rFonts w:eastAsiaTheme="minorEastAsia" w:cstheme="minorHAnsi"/>
                <w:lang w:val="en-US"/>
              </w:rPr>
              <w:t>idual</w:t>
            </w:r>
            <w:r w:rsidRPr="002D1895">
              <w:rPr>
                <w:rFonts w:eastAsiaTheme="minorEastAsia" w:cstheme="minorHAnsi"/>
                <w:spacing w:val="1"/>
                <w:lang w:val="en-US"/>
              </w:rPr>
              <w:t xml:space="preserve"> </w:t>
            </w:r>
            <w:r w:rsidRPr="002D1895">
              <w:rPr>
                <w:rFonts w:eastAsiaTheme="minorEastAsia" w:cstheme="minorHAnsi"/>
                <w:lang w:val="en-US"/>
              </w:rPr>
              <w:t>ne</w:t>
            </w:r>
            <w:r w:rsidRPr="002D1895">
              <w:rPr>
                <w:rFonts w:eastAsiaTheme="minorEastAsia" w:cstheme="minorHAnsi"/>
                <w:spacing w:val="-3"/>
                <w:lang w:val="en-US"/>
              </w:rPr>
              <w:t>ed</w:t>
            </w:r>
            <w:r w:rsidRPr="002D1895">
              <w:rPr>
                <w:rFonts w:eastAsiaTheme="minorEastAsia" w:cstheme="minorHAnsi"/>
                <w:spacing w:val="1"/>
                <w:lang w:val="en-US"/>
              </w:rPr>
              <w:t>s</w:t>
            </w:r>
            <w:r w:rsidRPr="002D1895">
              <w:rPr>
                <w:rFonts w:eastAsiaTheme="minorEastAsia" w:cstheme="minorHAnsi"/>
                <w:lang w:val="en-US"/>
              </w:rPr>
              <w:t xml:space="preserve"> and </w:t>
            </w:r>
            <w:r w:rsidRPr="002D1895">
              <w:rPr>
                <w:rFonts w:eastAsiaTheme="minorEastAsia" w:cstheme="minorHAnsi"/>
                <w:spacing w:val="1"/>
                <w:lang w:val="en-US"/>
              </w:rPr>
              <w:t>t</w:t>
            </w:r>
            <w:r w:rsidRPr="002D1895">
              <w:rPr>
                <w:rFonts w:eastAsiaTheme="minorEastAsia" w:cstheme="minorHAnsi"/>
                <w:lang w:val="en-US"/>
              </w:rPr>
              <w:t>heir</w:t>
            </w:r>
            <w:r w:rsidRPr="002D1895">
              <w:rPr>
                <w:rFonts w:eastAsiaTheme="minorEastAsia" w:cstheme="minorHAnsi"/>
                <w:spacing w:val="-1"/>
                <w:lang w:val="en-US"/>
              </w:rPr>
              <w:t xml:space="preserve"> </w:t>
            </w:r>
            <w:r w:rsidRPr="002D1895">
              <w:rPr>
                <w:rFonts w:eastAsiaTheme="minorEastAsia" w:cstheme="minorHAnsi"/>
                <w:lang w:val="en-US"/>
              </w:rPr>
              <w:t>indi</w:t>
            </w:r>
            <w:r w:rsidRPr="002D1895">
              <w:rPr>
                <w:rFonts w:eastAsiaTheme="minorEastAsia" w:cstheme="minorHAnsi"/>
                <w:spacing w:val="-4"/>
                <w:lang w:val="en-US"/>
              </w:rPr>
              <w:t>v</w:t>
            </w:r>
            <w:r w:rsidRPr="002D1895">
              <w:rPr>
                <w:rFonts w:eastAsiaTheme="minorEastAsia" w:cstheme="minorHAnsi"/>
                <w:lang w:val="en-US"/>
              </w:rPr>
              <w:t>idual</w:t>
            </w:r>
            <w:r w:rsidRPr="002D1895">
              <w:rPr>
                <w:rFonts w:eastAsiaTheme="minorEastAsia" w:cstheme="minorHAnsi"/>
                <w:spacing w:val="1"/>
                <w:lang w:val="en-US"/>
              </w:rPr>
              <w:t xml:space="preserve"> f</w:t>
            </w:r>
            <w:r w:rsidRPr="002D1895">
              <w:rPr>
                <w:rFonts w:eastAsiaTheme="minorEastAsia" w:cstheme="minorHAnsi"/>
                <w:lang w:val="en-US"/>
              </w:rPr>
              <w:t>i</w:t>
            </w:r>
            <w:r w:rsidRPr="002D1895">
              <w:rPr>
                <w:rFonts w:eastAsiaTheme="minorEastAsia" w:cstheme="minorHAnsi"/>
                <w:spacing w:val="-3"/>
                <w:lang w:val="en-US"/>
              </w:rPr>
              <w:t>na</w:t>
            </w:r>
            <w:r w:rsidRPr="002D1895">
              <w:rPr>
                <w:rFonts w:eastAsiaTheme="minorEastAsia" w:cstheme="minorHAnsi"/>
                <w:lang w:val="en-US"/>
              </w:rPr>
              <w:t>n</w:t>
            </w:r>
            <w:r w:rsidRPr="002D1895">
              <w:rPr>
                <w:rFonts w:eastAsiaTheme="minorEastAsia" w:cstheme="minorHAnsi"/>
                <w:spacing w:val="1"/>
                <w:lang w:val="en-US"/>
              </w:rPr>
              <w:t>c</w:t>
            </w:r>
            <w:r w:rsidRPr="002D1895">
              <w:rPr>
                <w:rFonts w:eastAsiaTheme="minorEastAsia" w:cstheme="minorHAnsi"/>
                <w:lang w:val="en-US"/>
              </w:rPr>
              <w:t>ial</w:t>
            </w:r>
            <w:r w:rsidRPr="002D1895">
              <w:rPr>
                <w:rFonts w:eastAsiaTheme="minorEastAsia" w:cstheme="minorHAnsi"/>
                <w:spacing w:val="-1"/>
                <w:lang w:val="en-US"/>
              </w:rPr>
              <w:t xml:space="preserve"> </w:t>
            </w:r>
            <w:r w:rsidRPr="002D1895">
              <w:rPr>
                <w:rFonts w:eastAsiaTheme="minorEastAsia" w:cstheme="minorHAnsi"/>
                <w:spacing w:val="1"/>
                <w:lang w:val="en-US"/>
              </w:rPr>
              <w:t>c</w:t>
            </w:r>
            <w:r w:rsidRPr="002D1895">
              <w:rPr>
                <w:rFonts w:eastAsiaTheme="minorEastAsia" w:cstheme="minorHAnsi"/>
                <w:spacing w:val="-2"/>
                <w:lang w:val="en-US"/>
              </w:rPr>
              <w:t>i</w:t>
            </w:r>
            <w:r w:rsidRPr="002D1895">
              <w:rPr>
                <w:rFonts w:eastAsiaTheme="minorEastAsia" w:cstheme="minorHAnsi"/>
                <w:lang w:val="en-US"/>
              </w:rPr>
              <w:t>r</w:t>
            </w:r>
            <w:r w:rsidRPr="002D1895">
              <w:rPr>
                <w:rFonts w:eastAsiaTheme="minorEastAsia" w:cstheme="minorHAnsi"/>
                <w:spacing w:val="1"/>
                <w:lang w:val="en-US"/>
              </w:rPr>
              <w:t>c</w:t>
            </w:r>
            <w:r w:rsidRPr="002D1895">
              <w:rPr>
                <w:rFonts w:eastAsiaTheme="minorEastAsia" w:cstheme="minorHAnsi"/>
                <w:lang w:val="en-US"/>
              </w:rPr>
              <w:t>u</w:t>
            </w:r>
            <w:r w:rsidRPr="002D1895">
              <w:rPr>
                <w:rFonts w:eastAsiaTheme="minorEastAsia" w:cstheme="minorHAnsi"/>
                <w:spacing w:val="-4"/>
                <w:lang w:val="en-US"/>
              </w:rPr>
              <w:t>m</w:t>
            </w:r>
            <w:r w:rsidRPr="002D1895">
              <w:rPr>
                <w:rFonts w:eastAsiaTheme="minorEastAsia" w:cstheme="minorHAnsi"/>
                <w:spacing w:val="1"/>
                <w:lang w:val="en-US"/>
              </w:rPr>
              <w:t>st</w:t>
            </w:r>
            <w:r w:rsidRPr="002D1895">
              <w:rPr>
                <w:rFonts w:eastAsiaTheme="minorEastAsia" w:cstheme="minorHAnsi"/>
                <w:spacing w:val="-3"/>
                <w:lang w:val="en-US"/>
              </w:rPr>
              <w:t>a</w:t>
            </w:r>
            <w:r w:rsidRPr="002D1895">
              <w:rPr>
                <w:rFonts w:eastAsiaTheme="minorEastAsia" w:cstheme="minorHAnsi"/>
                <w:lang w:val="en-US"/>
              </w:rPr>
              <w:t>n</w:t>
            </w:r>
            <w:r w:rsidRPr="002D1895">
              <w:rPr>
                <w:rFonts w:eastAsiaTheme="minorEastAsia" w:cstheme="minorHAnsi"/>
                <w:spacing w:val="1"/>
                <w:lang w:val="en-US"/>
              </w:rPr>
              <w:t>c</w:t>
            </w:r>
            <w:r w:rsidRPr="002D1895">
              <w:rPr>
                <w:rFonts w:eastAsiaTheme="minorEastAsia" w:cstheme="minorHAnsi"/>
                <w:spacing w:val="-3"/>
                <w:lang w:val="en-US"/>
              </w:rPr>
              <w:t>e</w:t>
            </w:r>
            <w:r w:rsidRPr="002D1895">
              <w:rPr>
                <w:rFonts w:eastAsiaTheme="minorEastAsia" w:cstheme="minorHAnsi"/>
                <w:spacing w:val="-1"/>
                <w:lang w:val="en-US"/>
              </w:rPr>
              <w:t>s</w:t>
            </w:r>
            <w:r w:rsidRPr="002D1895">
              <w:rPr>
                <w:rFonts w:eastAsiaTheme="minorEastAsia" w:cstheme="minorHAnsi"/>
                <w:lang w:val="en-US"/>
              </w:rPr>
              <w:t xml:space="preserve">.  The policy </w:t>
            </w:r>
            <w:proofErr w:type="gramStart"/>
            <w:r w:rsidRPr="002D1895">
              <w:rPr>
                <w:rFonts w:eastAsiaTheme="minorEastAsia" w:cstheme="minorHAnsi"/>
                <w:lang w:val="en-US"/>
              </w:rPr>
              <w:t xml:space="preserve">has been </w:t>
            </w:r>
            <w:r>
              <w:rPr>
                <w:rFonts w:eastAsiaTheme="minorEastAsia" w:cstheme="minorHAnsi"/>
                <w:lang w:val="en-US"/>
              </w:rPr>
              <w:t>reviewed and amended</w:t>
            </w:r>
            <w:proofErr w:type="gramEnd"/>
            <w:r>
              <w:rPr>
                <w:rFonts w:eastAsiaTheme="minorEastAsia" w:cstheme="minorHAnsi"/>
                <w:lang w:val="en-US"/>
              </w:rPr>
              <w:t>.</w:t>
            </w:r>
          </w:p>
        </w:tc>
      </w:tr>
      <w:tr w:rsidR="00A413DA" w:rsidRPr="001E49F0" w:rsidTr="00A413DA">
        <w:trPr>
          <w:trHeight w:val="730"/>
        </w:trPr>
        <w:tc>
          <w:tcPr>
            <w:tcW w:w="4621" w:type="dxa"/>
            <w:vMerge w:val="restart"/>
            <w:tcBorders>
              <w:right w:val="single" w:sz="4" w:space="0" w:color="auto"/>
            </w:tcBorders>
            <w:shd w:val="pct12" w:color="auto" w:fill="auto"/>
          </w:tcPr>
          <w:p w:rsidR="00A413DA" w:rsidRPr="001E49F0" w:rsidRDefault="00A413DA" w:rsidP="00F9087E">
            <w:pPr>
              <w:rPr>
                <w:b/>
                <w:sz w:val="20"/>
                <w:szCs w:val="20"/>
              </w:rPr>
            </w:pPr>
            <w:r w:rsidRPr="001E49F0">
              <w:rPr>
                <w:b/>
                <w:sz w:val="20"/>
                <w:szCs w:val="20"/>
              </w:rPr>
              <w:t xml:space="preserve">  </w:t>
            </w:r>
          </w:p>
          <w:p w:rsidR="00A413DA" w:rsidRPr="001E49F0" w:rsidRDefault="00A413DA" w:rsidP="00F9087E">
            <w:pPr>
              <w:rPr>
                <w:b/>
                <w:sz w:val="20"/>
                <w:szCs w:val="20"/>
              </w:rPr>
            </w:pPr>
            <w:r w:rsidRPr="001E49F0">
              <w:rPr>
                <w:b/>
                <w:sz w:val="20"/>
                <w:szCs w:val="20"/>
              </w:rPr>
              <w:t xml:space="preserve"> Is any Equality Data available </w:t>
            </w:r>
          </w:p>
          <w:p w:rsidR="00A413DA" w:rsidRPr="001E49F0" w:rsidRDefault="00A413DA" w:rsidP="00F9087E">
            <w:pPr>
              <w:rPr>
                <w:b/>
                <w:sz w:val="20"/>
                <w:szCs w:val="20"/>
              </w:rPr>
            </w:pPr>
            <w:r w:rsidRPr="001E49F0">
              <w:rPr>
                <w:b/>
                <w:sz w:val="20"/>
                <w:szCs w:val="20"/>
              </w:rPr>
              <w:t xml:space="preserve"> relating to the use or  </w:t>
            </w:r>
          </w:p>
          <w:p w:rsidR="00A413DA" w:rsidRPr="001E49F0" w:rsidRDefault="00A413DA" w:rsidP="00F9087E">
            <w:pPr>
              <w:rPr>
                <w:b/>
                <w:sz w:val="20"/>
                <w:szCs w:val="20"/>
              </w:rPr>
            </w:pPr>
            <w:r w:rsidRPr="001E49F0">
              <w:rPr>
                <w:b/>
                <w:sz w:val="20"/>
                <w:szCs w:val="20"/>
              </w:rPr>
              <w:t xml:space="preserve"> implementation of this policy,  </w:t>
            </w:r>
          </w:p>
          <w:p w:rsidR="00A413DA" w:rsidRPr="001E49F0" w:rsidRDefault="00A413DA" w:rsidP="00F9087E">
            <w:pPr>
              <w:rPr>
                <w:b/>
                <w:sz w:val="20"/>
                <w:szCs w:val="20"/>
              </w:rPr>
            </w:pPr>
            <w:r w:rsidRPr="001E49F0">
              <w:rPr>
                <w:b/>
                <w:sz w:val="20"/>
                <w:szCs w:val="20"/>
              </w:rPr>
              <w:t xml:space="preserve"> </w:t>
            </w:r>
            <w:proofErr w:type="gramStart"/>
            <w:r w:rsidRPr="001E49F0">
              <w:rPr>
                <w:b/>
                <w:sz w:val="20"/>
                <w:szCs w:val="20"/>
              </w:rPr>
              <w:t>project</w:t>
            </w:r>
            <w:proofErr w:type="gramEnd"/>
            <w:r w:rsidRPr="001E49F0">
              <w:rPr>
                <w:b/>
                <w:sz w:val="20"/>
                <w:szCs w:val="20"/>
              </w:rPr>
              <w:t xml:space="preserve"> or function ?  </w:t>
            </w:r>
          </w:p>
          <w:p w:rsidR="00A413DA" w:rsidRPr="001E49F0" w:rsidRDefault="00A413DA" w:rsidP="00F9087E">
            <w:pPr>
              <w:rPr>
                <w:sz w:val="20"/>
                <w:szCs w:val="20"/>
              </w:rPr>
            </w:pPr>
            <w:r w:rsidRPr="001E49F0">
              <w:rPr>
                <w:sz w:val="20"/>
                <w:szCs w:val="20"/>
              </w:rPr>
              <w:t xml:space="preserve">  </w:t>
            </w:r>
          </w:p>
          <w:p w:rsidR="00A413DA" w:rsidRPr="001E49F0" w:rsidRDefault="00A413DA" w:rsidP="00F9087E">
            <w:pPr>
              <w:rPr>
                <w:b/>
                <w:sz w:val="20"/>
                <w:szCs w:val="20"/>
              </w:rPr>
            </w:pPr>
            <w:r w:rsidRPr="001E49F0">
              <w:rPr>
                <w:sz w:val="20"/>
                <w:szCs w:val="20"/>
              </w:rPr>
              <w:t xml:space="preserve"> (See Completion notes)</w:t>
            </w:r>
            <w:r w:rsidRPr="001E49F0">
              <w:rPr>
                <w:b/>
                <w:sz w:val="20"/>
                <w:szCs w:val="20"/>
              </w:rPr>
              <w:t xml:space="preserve"> </w:t>
            </w:r>
          </w:p>
          <w:p w:rsidR="00A413DA" w:rsidRPr="001E49F0" w:rsidRDefault="00A413DA" w:rsidP="00F9087E">
            <w:pPr>
              <w:rPr>
                <w:b/>
                <w:sz w:val="20"/>
                <w:szCs w:val="20"/>
              </w:rPr>
            </w:pPr>
          </w:p>
        </w:tc>
        <w:tc>
          <w:tcPr>
            <w:tcW w:w="3567" w:type="dxa"/>
            <w:tcBorders>
              <w:top w:val="nil"/>
              <w:left w:val="single" w:sz="4" w:space="0" w:color="auto"/>
              <w:bottom w:val="nil"/>
              <w:right w:val="single" w:sz="4" w:space="0" w:color="auto"/>
            </w:tcBorders>
          </w:tcPr>
          <w:p w:rsidR="00A413DA" w:rsidRPr="001E49F0" w:rsidRDefault="00A413DA" w:rsidP="00F9087E">
            <w:pPr>
              <w:rPr>
                <w:sz w:val="20"/>
                <w:szCs w:val="20"/>
              </w:rPr>
            </w:pPr>
          </w:p>
          <w:p w:rsidR="00A413DA" w:rsidRPr="001E49F0" w:rsidRDefault="00A413DA" w:rsidP="00A413DA">
            <w:pPr>
              <w:rPr>
                <w:sz w:val="20"/>
                <w:szCs w:val="20"/>
              </w:rPr>
            </w:pPr>
            <w:r w:rsidRPr="001E49F0">
              <w:rPr>
                <w:sz w:val="20"/>
                <w:szCs w:val="20"/>
              </w:rPr>
              <w:t xml:space="preserve"> Yes </w:t>
            </w:r>
          </w:p>
        </w:tc>
        <w:tc>
          <w:tcPr>
            <w:tcW w:w="1054" w:type="dxa"/>
            <w:tcBorders>
              <w:left w:val="single" w:sz="4" w:space="0" w:color="auto"/>
            </w:tcBorders>
          </w:tcPr>
          <w:p w:rsidR="00A413DA" w:rsidRPr="001E49F0" w:rsidRDefault="00A413DA" w:rsidP="00174D75">
            <w:pPr>
              <w:tabs>
                <w:tab w:val="right" w:pos="4405"/>
              </w:tabs>
              <w:rPr>
                <w:sz w:val="20"/>
                <w:szCs w:val="20"/>
              </w:rPr>
            </w:pPr>
            <w:r w:rsidRPr="001E49F0">
              <w:rPr>
                <w:sz w:val="20"/>
                <w:szCs w:val="20"/>
              </w:rPr>
              <w:t xml:space="preserve">                                           </w:t>
            </w:r>
            <w:r>
              <w:rPr>
                <w:sz w:val="20"/>
                <w:szCs w:val="20"/>
              </w:rPr>
              <w:t xml:space="preserve">                                   </w:t>
            </w:r>
            <w:r w:rsidRPr="001E49F0">
              <w:rPr>
                <w:sz w:val="20"/>
                <w:szCs w:val="20"/>
              </w:rPr>
              <w:t xml:space="preserve">  </w:t>
            </w:r>
            <w:r w:rsidR="00C743E6">
              <w:rPr>
                <w:sz w:val="20"/>
                <w:szCs w:val="20"/>
              </w:rPr>
              <w:t>x</w:t>
            </w:r>
            <w:r w:rsidRPr="001E49F0">
              <w:rPr>
                <w:sz w:val="20"/>
                <w:szCs w:val="20"/>
              </w:rPr>
              <w:tab/>
            </w:r>
          </w:p>
          <w:p w:rsidR="00A413DA" w:rsidRPr="001E49F0" w:rsidRDefault="00A413DA" w:rsidP="007350CB">
            <w:pPr>
              <w:rPr>
                <w:sz w:val="20"/>
                <w:szCs w:val="20"/>
              </w:rPr>
            </w:pPr>
          </w:p>
        </w:tc>
      </w:tr>
      <w:tr w:rsidR="00A413DA" w:rsidRPr="001E49F0" w:rsidTr="00A413DA">
        <w:trPr>
          <w:trHeight w:val="730"/>
        </w:trPr>
        <w:tc>
          <w:tcPr>
            <w:tcW w:w="4621" w:type="dxa"/>
            <w:vMerge/>
            <w:tcBorders>
              <w:right w:val="single" w:sz="4" w:space="0" w:color="auto"/>
            </w:tcBorders>
            <w:shd w:val="pct12" w:color="auto" w:fill="auto"/>
          </w:tcPr>
          <w:p w:rsidR="00A413DA" w:rsidRPr="001E49F0" w:rsidRDefault="00A413DA" w:rsidP="00F9087E">
            <w:pPr>
              <w:rPr>
                <w:b/>
                <w:sz w:val="20"/>
                <w:szCs w:val="20"/>
              </w:rPr>
            </w:pPr>
          </w:p>
        </w:tc>
        <w:tc>
          <w:tcPr>
            <w:tcW w:w="3567" w:type="dxa"/>
            <w:tcBorders>
              <w:top w:val="nil"/>
              <w:left w:val="single" w:sz="4" w:space="0" w:color="auto"/>
              <w:bottom w:val="nil"/>
              <w:right w:val="single" w:sz="4" w:space="0" w:color="auto"/>
            </w:tcBorders>
          </w:tcPr>
          <w:p w:rsidR="00A413DA" w:rsidRPr="001E49F0" w:rsidRDefault="00A413DA" w:rsidP="00F9087E">
            <w:pPr>
              <w:rPr>
                <w:noProof/>
                <w:sz w:val="20"/>
                <w:szCs w:val="20"/>
                <w:lang w:eastAsia="en-GB"/>
              </w:rPr>
            </w:pPr>
            <w:r w:rsidRPr="001E49F0">
              <w:rPr>
                <w:sz w:val="20"/>
                <w:szCs w:val="20"/>
              </w:rPr>
              <w:t>No</w:t>
            </w:r>
          </w:p>
        </w:tc>
        <w:tc>
          <w:tcPr>
            <w:tcW w:w="1054" w:type="dxa"/>
            <w:tcBorders>
              <w:left w:val="single" w:sz="4" w:space="0" w:color="auto"/>
            </w:tcBorders>
          </w:tcPr>
          <w:p w:rsidR="00A413DA" w:rsidRPr="001E49F0" w:rsidRDefault="00A413DA" w:rsidP="00F9087E">
            <w:pPr>
              <w:rPr>
                <w:noProof/>
                <w:sz w:val="20"/>
                <w:szCs w:val="20"/>
                <w:lang w:eastAsia="en-GB"/>
              </w:rPr>
            </w:pPr>
          </w:p>
        </w:tc>
      </w:tr>
      <w:tr w:rsidR="00A413DA" w:rsidRPr="001E49F0" w:rsidTr="00A413DA">
        <w:trPr>
          <w:trHeight w:val="730"/>
        </w:trPr>
        <w:tc>
          <w:tcPr>
            <w:tcW w:w="4621" w:type="dxa"/>
            <w:vMerge/>
            <w:shd w:val="pct12" w:color="auto" w:fill="auto"/>
          </w:tcPr>
          <w:p w:rsidR="00A413DA" w:rsidRPr="001E49F0" w:rsidRDefault="00A413DA" w:rsidP="00F9087E">
            <w:pPr>
              <w:rPr>
                <w:b/>
                <w:sz w:val="20"/>
                <w:szCs w:val="20"/>
              </w:rPr>
            </w:pPr>
          </w:p>
        </w:tc>
        <w:tc>
          <w:tcPr>
            <w:tcW w:w="4621" w:type="dxa"/>
            <w:gridSpan w:val="2"/>
          </w:tcPr>
          <w:p w:rsidR="00A413DA" w:rsidRPr="001E49F0" w:rsidRDefault="00BB1691" w:rsidP="00F9087E">
            <w:pPr>
              <w:rPr>
                <w:noProof/>
                <w:sz w:val="20"/>
                <w:szCs w:val="20"/>
                <w:lang w:eastAsia="en-GB"/>
              </w:rPr>
            </w:pPr>
            <w:r>
              <w:rPr>
                <w:sz w:val="20"/>
                <w:szCs w:val="20"/>
              </w:rPr>
              <w:t xml:space="preserve">Data is available via </w:t>
            </w:r>
            <w:proofErr w:type="spellStart"/>
            <w:r>
              <w:rPr>
                <w:sz w:val="20"/>
                <w:szCs w:val="20"/>
              </w:rPr>
              <w:t>SystmOne</w:t>
            </w:r>
            <w:proofErr w:type="spellEnd"/>
            <w:r>
              <w:rPr>
                <w:sz w:val="20"/>
                <w:szCs w:val="20"/>
              </w:rPr>
              <w:t xml:space="preserve"> and </w:t>
            </w:r>
            <w:proofErr w:type="spellStart"/>
            <w:r>
              <w:rPr>
                <w:sz w:val="20"/>
                <w:szCs w:val="20"/>
              </w:rPr>
              <w:t>Controc</w:t>
            </w:r>
            <w:proofErr w:type="spellEnd"/>
            <w:r>
              <w:rPr>
                <w:sz w:val="20"/>
                <w:szCs w:val="20"/>
              </w:rPr>
              <w:t xml:space="preserve"> and can be provided when necessary </w:t>
            </w:r>
          </w:p>
        </w:tc>
      </w:tr>
      <w:tr w:rsidR="004966E1" w:rsidRPr="001E49F0" w:rsidTr="00257ACF">
        <w:tc>
          <w:tcPr>
            <w:tcW w:w="4621" w:type="dxa"/>
            <w:shd w:val="pct12" w:color="auto" w:fill="auto"/>
          </w:tcPr>
          <w:p w:rsidR="004966E1" w:rsidRPr="001E49F0" w:rsidRDefault="004966E1" w:rsidP="004966E1">
            <w:pPr>
              <w:rPr>
                <w:b/>
                <w:sz w:val="20"/>
                <w:szCs w:val="20"/>
              </w:rPr>
            </w:pPr>
          </w:p>
          <w:p w:rsidR="004966E1" w:rsidRPr="001E49F0" w:rsidRDefault="004966E1" w:rsidP="004966E1">
            <w:pPr>
              <w:rPr>
                <w:b/>
                <w:sz w:val="20"/>
                <w:szCs w:val="20"/>
              </w:rPr>
            </w:pPr>
            <w:r w:rsidRPr="001E49F0">
              <w:rPr>
                <w:b/>
                <w:sz w:val="20"/>
                <w:szCs w:val="20"/>
              </w:rPr>
              <w:t xml:space="preserve"> List any Consultation e.g. with  </w:t>
            </w:r>
          </w:p>
          <w:p w:rsidR="004966E1" w:rsidRPr="001E49F0" w:rsidRDefault="004966E1" w:rsidP="004966E1">
            <w:pPr>
              <w:rPr>
                <w:b/>
                <w:sz w:val="20"/>
                <w:szCs w:val="20"/>
              </w:rPr>
            </w:pPr>
            <w:r w:rsidRPr="001E49F0">
              <w:rPr>
                <w:b/>
                <w:sz w:val="20"/>
                <w:szCs w:val="20"/>
              </w:rPr>
              <w:t xml:space="preserve"> employees, service users, </w:t>
            </w:r>
          </w:p>
          <w:p w:rsidR="004966E1" w:rsidRPr="001E49F0" w:rsidRDefault="004966E1" w:rsidP="004966E1">
            <w:pPr>
              <w:rPr>
                <w:b/>
                <w:sz w:val="20"/>
                <w:szCs w:val="20"/>
              </w:rPr>
            </w:pPr>
            <w:r w:rsidRPr="001E49F0">
              <w:rPr>
                <w:b/>
                <w:sz w:val="20"/>
                <w:szCs w:val="20"/>
              </w:rPr>
              <w:t xml:space="preserve"> Unions or members of the </w:t>
            </w:r>
          </w:p>
          <w:p w:rsidR="004966E1" w:rsidRPr="001E49F0" w:rsidRDefault="004966E1" w:rsidP="004966E1">
            <w:pPr>
              <w:rPr>
                <w:b/>
                <w:sz w:val="20"/>
                <w:szCs w:val="20"/>
              </w:rPr>
            </w:pPr>
            <w:r w:rsidRPr="001E49F0">
              <w:rPr>
                <w:b/>
                <w:sz w:val="20"/>
                <w:szCs w:val="20"/>
              </w:rPr>
              <w:t xml:space="preserve"> public that has taken place in  </w:t>
            </w:r>
          </w:p>
          <w:p w:rsidR="004966E1" w:rsidRPr="001E49F0" w:rsidRDefault="004966E1" w:rsidP="004966E1">
            <w:pPr>
              <w:rPr>
                <w:b/>
                <w:sz w:val="20"/>
                <w:szCs w:val="20"/>
              </w:rPr>
            </w:pPr>
            <w:r w:rsidRPr="001E49F0">
              <w:rPr>
                <w:b/>
                <w:sz w:val="20"/>
                <w:szCs w:val="20"/>
              </w:rPr>
              <w:t xml:space="preserve"> the development o</w:t>
            </w:r>
            <w:r w:rsidR="00A3639B" w:rsidRPr="001E49F0">
              <w:rPr>
                <w:b/>
                <w:sz w:val="20"/>
                <w:szCs w:val="20"/>
              </w:rPr>
              <w:t>r</w:t>
            </w:r>
            <w:r w:rsidRPr="001E49F0">
              <w:rPr>
                <w:b/>
                <w:sz w:val="20"/>
                <w:szCs w:val="20"/>
              </w:rPr>
              <w:t xml:space="preserve"> </w:t>
            </w:r>
          </w:p>
          <w:p w:rsidR="004966E1" w:rsidRPr="001E49F0" w:rsidRDefault="004966E1" w:rsidP="004966E1">
            <w:pPr>
              <w:rPr>
                <w:b/>
                <w:sz w:val="20"/>
                <w:szCs w:val="20"/>
              </w:rPr>
            </w:pPr>
            <w:r w:rsidRPr="001E49F0">
              <w:rPr>
                <w:b/>
                <w:sz w:val="20"/>
                <w:szCs w:val="20"/>
              </w:rPr>
              <w:t xml:space="preserve"> implementation of this policy, </w:t>
            </w:r>
          </w:p>
          <w:p w:rsidR="004966E1" w:rsidRPr="001E49F0" w:rsidRDefault="004966E1" w:rsidP="004966E1">
            <w:pPr>
              <w:rPr>
                <w:b/>
                <w:sz w:val="20"/>
                <w:szCs w:val="20"/>
              </w:rPr>
            </w:pPr>
            <w:r w:rsidRPr="001E49F0">
              <w:rPr>
                <w:b/>
                <w:sz w:val="20"/>
                <w:szCs w:val="20"/>
              </w:rPr>
              <w:t xml:space="preserve"> project or function </w:t>
            </w:r>
          </w:p>
          <w:p w:rsidR="004966E1" w:rsidRPr="001E49F0" w:rsidRDefault="004966E1" w:rsidP="004966E1">
            <w:pPr>
              <w:rPr>
                <w:b/>
                <w:sz w:val="20"/>
                <w:szCs w:val="20"/>
              </w:rPr>
            </w:pPr>
          </w:p>
        </w:tc>
        <w:tc>
          <w:tcPr>
            <w:tcW w:w="4621" w:type="dxa"/>
            <w:gridSpan w:val="2"/>
          </w:tcPr>
          <w:p w:rsidR="004966E1" w:rsidRPr="001E49F0" w:rsidRDefault="00C743E6" w:rsidP="00C743E6">
            <w:pPr>
              <w:jc w:val="both"/>
              <w:rPr>
                <w:noProof/>
                <w:sz w:val="20"/>
                <w:szCs w:val="20"/>
                <w:lang w:eastAsia="en-GB"/>
              </w:rPr>
            </w:pPr>
            <w:r w:rsidRPr="002D1895">
              <w:rPr>
                <w:rFonts w:ascii="Arial" w:eastAsiaTheme="minorEastAsia" w:hAnsi="Arial" w:cs="Arial"/>
                <w:noProof/>
                <w:sz w:val="20"/>
                <w:szCs w:val="20"/>
                <w:lang w:val="en-US" w:eastAsia="en-GB"/>
              </w:rPr>
              <w:t xml:space="preserve">The policy has been reviewed by members of staff within NELC, CCG and focus.  A number of proposals </w:t>
            </w:r>
            <w:r>
              <w:rPr>
                <w:rFonts w:ascii="Arial" w:eastAsiaTheme="minorEastAsia" w:hAnsi="Arial" w:cs="Arial"/>
                <w:noProof/>
                <w:sz w:val="20"/>
                <w:szCs w:val="20"/>
                <w:lang w:val="en-US" w:eastAsia="en-GB"/>
              </w:rPr>
              <w:t xml:space="preserve">to amend the policy </w:t>
            </w:r>
            <w:r w:rsidRPr="002D1895">
              <w:rPr>
                <w:rFonts w:ascii="Arial" w:eastAsiaTheme="minorEastAsia" w:hAnsi="Arial" w:cs="Arial"/>
                <w:noProof/>
                <w:sz w:val="20"/>
                <w:szCs w:val="20"/>
                <w:lang w:val="en-US" w:eastAsia="en-GB"/>
              </w:rPr>
              <w:t xml:space="preserve">are the subject of consultation.  The consultation includes – a) inclusion of the draft policy on </w:t>
            </w:r>
            <w:r>
              <w:rPr>
                <w:rFonts w:ascii="Arial" w:eastAsiaTheme="minorEastAsia" w:hAnsi="Arial" w:cs="Arial"/>
                <w:noProof/>
                <w:sz w:val="20"/>
                <w:szCs w:val="20"/>
                <w:lang w:val="en-US" w:eastAsia="en-GB"/>
              </w:rPr>
              <w:t>the CCG</w:t>
            </w:r>
            <w:r w:rsidRPr="002D1895">
              <w:rPr>
                <w:rFonts w:ascii="Arial" w:eastAsiaTheme="minorEastAsia" w:hAnsi="Arial" w:cs="Arial"/>
                <w:noProof/>
                <w:sz w:val="20"/>
                <w:szCs w:val="20"/>
                <w:lang w:val="en-US" w:eastAsia="en-GB"/>
              </w:rPr>
              <w:t>’s website with on-line questionnaire, b) email to members of ACCORD, HealthWatch and key partners with background information and link to online survey, c) written questionnaire sent to service users likely to be affected by the proposals, d) attendance at various community groups to secure qualitative as</w:t>
            </w:r>
            <w:r>
              <w:rPr>
                <w:rFonts w:ascii="Arial" w:eastAsiaTheme="minorEastAsia" w:hAnsi="Arial" w:cs="Arial"/>
                <w:noProof/>
                <w:sz w:val="20"/>
                <w:szCs w:val="20"/>
                <w:lang w:val="en-US" w:eastAsia="en-GB"/>
              </w:rPr>
              <w:t xml:space="preserve"> well as quantitative data, e)</w:t>
            </w:r>
            <w:r w:rsidRPr="002D1895">
              <w:rPr>
                <w:rFonts w:ascii="Arial" w:eastAsiaTheme="minorEastAsia" w:hAnsi="Arial" w:cs="Arial"/>
                <w:noProof/>
                <w:sz w:val="20"/>
                <w:szCs w:val="20"/>
                <w:lang w:val="en-US" w:eastAsia="en-GB"/>
              </w:rPr>
              <w:t xml:space="preserve"> public open event</w:t>
            </w:r>
            <w:r>
              <w:rPr>
                <w:rFonts w:ascii="Arial" w:eastAsiaTheme="minorEastAsia" w:hAnsi="Arial" w:cs="Arial"/>
                <w:noProof/>
                <w:sz w:val="20"/>
                <w:szCs w:val="20"/>
                <w:lang w:val="en-US" w:eastAsia="en-GB"/>
              </w:rPr>
              <w:t>s</w:t>
            </w:r>
            <w:r w:rsidRPr="002D1895">
              <w:rPr>
                <w:rFonts w:ascii="Arial" w:eastAsiaTheme="minorEastAsia" w:hAnsi="Arial" w:cs="Arial"/>
                <w:noProof/>
                <w:sz w:val="20"/>
                <w:szCs w:val="20"/>
                <w:lang w:val="en-US" w:eastAsia="en-GB"/>
              </w:rPr>
              <w:t xml:space="preserve"> with presentation and opportunity to ask questions</w:t>
            </w:r>
            <w:r>
              <w:rPr>
                <w:rFonts w:ascii="Arial" w:eastAsiaTheme="minorEastAsia" w:hAnsi="Arial" w:cs="Arial"/>
                <w:noProof/>
                <w:sz w:val="20"/>
                <w:szCs w:val="20"/>
                <w:lang w:val="en-US" w:eastAsia="en-GB"/>
              </w:rPr>
              <w:t xml:space="preserve">.  Consultation activities </w:t>
            </w:r>
            <w:r w:rsidRPr="002D1895">
              <w:rPr>
                <w:rFonts w:ascii="Arial" w:eastAsiaTheme="minorEastAsia" w:hAnsi="Arial" w:cs="Arial"/>
                <w:noProof/>
                <w:sz w:val="20"/>
                <w:szCs w:val="20"/>
                <w:lang w:val="en-US" w:eastAsia="en-GB"/>
              </w:rPr>
              <w:t xml:space="preserve">close on </w:t>
            </w:r>
            <w:r>
              <w:rPr>
                <w:rFonts w:ascii="Arial" w:eastAsiaTheme="minorEastAsia" w:hAnsi="Arial" w:cs="Arial"/>
                <w:noProof/>
                <w:sz w:val="20"/>
                <w:szCs w:val="20"/>
                <w:lang w:val="en-US" w:eastAsia="en-GB"/>
              </w:rPr>
              <w:t>1</w:t>
            </w:r>
            <w:r w:rsidRPr="00C743E6">
              <w:rPr>
                <w:rFonts w:ascii="Arial" w:eastAsiaTheme="minorEastAsia" w:hAnsi="Arial" w:cs="Arial"/>
                <w:noProof/>
                <w:sz w:val="20"/>
                <w:szCs w:val="20"/>
                <w:vertAlign w:val="superscript"/>
                <w:lang w:val="en-US" w:eastAsia="en-GB"/>
              </w:rPr>
              <w:t>st</w:t>
            </w:r>
            <w:r>
              <w:rPr>
                <w:rFonts w:ascii="Arial" w:eastAsiaTheme="minorEastAsia" w:hAnsi="Arial" w:cs="Arial"/>
                <w:noProof/>
                <w:sz w:val="20"/>
                <w:szCs w:val="20"/>
                <w:lang w:val="en-US" w:eastAsia="en-GB"/>
              </w:rPr>
              <w:t xml:space="preserve"> April</w:t>
            </w:r>
            <w:r w:rsidRPr="002D1895">
              <w:rPr>
                <w:rFonts w:ascii="Arial" w:eastAsiaTheme="minorEastAsia" w:hAnsi="Arial" w:cs="Arial"/>
                <w:noProof/>
                <w:sz w:val="20"/>
                <w:szCs w:val="20"/>
                <w:lang w:val="en-US" w:eastAsia="en-GB"/>
              </w:rPr>
              <w:t xml:space="preserve">.  The results of the consultation will be reported to </w:t>
            </w:r>
            <w:r>
              <w:rPr>
                <w:rFonts w:ascii="Arial" w:eastAsiaTheme="minorEastAsia" w:hAnsi="Arial" w:cs="Arial"/>
                <w:noProof/>
                <w:sz w:val="20"/>
                <w:szCs w:val="20"/>
                <w:lang w:val="en-US" w:eastAsia="en-GB"/>
              </w:rPr>
              <w:t xml:space="preserve">elected </w:t>
            </w:r>
            <w:r w:rsidRPr="002D1895">
              <w:rPr>
                <w:rFonts w:ascii="Arial" w:eastAsiaTheme="minorEastAsia" w:hAnsi="Arial" w:cs="Arial"/>
                <w:noProof/>
                <w:sz w:val="20"/>
                <w:szCs w:val="20"/>
                <w:lang w:val="en-US" w:eastAsia="en-GB"/>
              </w:rPr>
              <w:t>members.</w:t>
            </w:r>
          </w:p>
        </w:tc>
      </w:tr>
      <w:tr w:rsidR="006051D8" w:rsidRPr="001E49F0" w:rsidTr="00257ACF">
        <w:tc>
          <w:tcPr>
            <w:tcW w:w="4621" w:type="dxa"/>
            <w:shd w:val="pct12" w:color="auto" w:fill="auto"/>
          </w:tcPr>
          <w:p w:rsidR="006051D8" w:rsidRPr="001E49F0" w:rsidRDefault="006051D8" w:rsidP="004966E1">
            <w:pPr>
              <w:rPr>
                <w:b/>
                <w:sz w:val="20"/>
                <w:szCs w:val="20"/>
              </w:rPr>
            </w:pPr>
          </w:p>
          <w:p w:rsidR="00257ACF" w:rsidRPr="001E49F0" w:rsidRDefault="006051D8" w:rsidP="006051D8">
            <w:pPr>
              <w:rPr>
                <w:b/>
                <w:sz w:val="20"/>
                <w:szCs w:val="20"/>
              </w:rPr>
            </w:pPr>
            <w:r w:rsidRPr="001E49F0">
              <w:rPr>
                <w:b/>
                <w:sz w:val="20"/>
                <w:szCs w:val="20"/>
              </w:rPr>
              <w:t xml:space="preserve"> Financial Analysis </w:t>
            </w:r>
          </w:p>
          <w:p w:rsidR="00257ACF" w:rsidRPr="001E49F0" w:rsidRDefault="00257ACF" w:rsidP="006051D8">
            <w:pPr>
              <w:rPr>
                <w:b/>
                <w:sz w:val="20"/>
                <w:szCs w:val="20"/>
              </w:rPr>
            </w:pPr>
            <w:r w:rsidRPr="001E49F0">
              <w:rPr>
                <w:b/>
                <w:sz w:val="20"/>
                <w:szCs w:val="20"/>
              </w:rPr>
              <w:t xml:space="preserve">  </w:t>
            </w:r>
          </w:p>
          <w:p w:rsidR="007350CB" w:rsidRPr="001E49F0" w:rsidRDefault="00257ACF" w:rsidP="006051D8">
            <w:pPr>
              <w:rPr>
                <w:sz w:val="20"/>
                <w:szCs w:val="20"/>
              </w:rPr>
            </w:pPr>
            <w:r w:rsidRPr="001E49F0">
              <w:rPr>
                <w:sz w:val="20"/>
                <w:szCs w:val="20"/>
              </w:rPr>
              <w:t xml:space="preserve"> </w:t>
            </w:r>
            <w:r w:rsidR="007350CB" w:rsidRPr="001E49F0">
              <w:rPr>
                <w:sz w:val="20"/>
                <w:szCs w:val="20"/>
              </w:rPr>
              <w:t xml:space="preserve">If applicable, state any relevant cost implications   </w:t>
            </w:r>
          </w:p>
          <w:p w:rsidR="007350CB" w:rsidRPr="001E49F0" w:rsidRDefault="007350CB" w:rsidP="006051D8">
            <w:pPr>
              <w:rPr>
                <w:sz w:val="20"/>
                <w:szCs w:val="20"/>
              </w:rPr>
            </w:pPr>
            <w:r w:rsidRPr="001E49F0">
              <w:rPr>
                <w:sz w:val="20"/>
                <w:szCs w:val="20"/>
              </w:rPr>
              <w:t xml:space="preserve"> (e.g. expenses, returns or savings) as a direct result </w:t>
            </w:r>
          </w:p>
          <w:p w:rsidR="007350CB" w:rsidRPr="001E49F0" w:rsidRDefault="00013BBE" w:rsidP="006051D8">
            <w:pPr>
              <w:rPr>
                <w:sz w:val="20"/>
                <w:szCs w:val="20"/>
              </w:rPr>
            </w:pPr>
            <w:r w:rsidRPr="001E49F0">
              <w:rPr>
                <w:sz w:val="20"/>
                <w:szCs w:val="20"/>
              </w:rPr>
              <w:t xml:space="preserve"> </w:t>
            </w:r>
            <w:r w:rsidR="007350CB" w:rsidRPr="001E49F0">
              <w:rPr>
                <w:sz w:val="20"/>
                <w:szCs w:val="20"/>
              </w:rPr>
              <w:t xml:space="preserve"> of the implementation of this policy, project or </w:t>
            </w:r>
          </w:p>
          <w:p w:rsidR="006051D8" w:rsidRDefault="007350CB" w:rsidP="006051D8">
            <w:pPr>
              <w:rPr>
                <w:sz w:val="20"/>
                <w:szCs w:val="20"/>
              </w:rPr>
            </w:pPr>
            <w:r w:rsidRPr="001E49F0">
              <w:rPr>
                <w:sz w:val="20"/>
                <w:szCs w:val="20"/>
              </w:rPr>
              <w:t xml:space="preserve">  function </w:t>
            </w:r>
            <w:r w:rsidR="006051D8" w:rsidRPr="001E49F0">
              <w:rPr>
                <w:sz w:val="20"/>
                <w:szCs w:val="20"/>
              </w:rPr>
              <w:t xml:space="preserve"> </w:t>
            </w:r>
          </w:p>
          <w:p w:rsidR="006051D8" w:rsidRPr="007A3FC4" w:rsidRDefault="007A3FC4" w:rsidP="004966E1">
            <w:pPr>
              <w:rPr>
                <w:sz w:val="20"/>
                <w:szCs w:val="20"/>
              </w:rPr>
            </w:pPr>
            <w:r>
              <w:rPr>
                <w:sz w:val="20"/>
                <w:szCs w:val="20"/>
              </w:rPr>
              <w:t>** NOTE – THIS IS THE MAXIMUM SUM RECOVERABLE DURING A FULL YEAR OF APPLICATION OF A NEW POLICY</w:t>
            </w:r>
            <w:r w:rsidR="005676DB">
              <w:rPr>
                <w:sz w:val="20"/>
                <w:szCs w:val="20"/>
              </w:rPr>
              <w:t xml:space="preserve"> (DEPENDENT UPON INDIVIDUAL’S FINANCIAL CIRCUMSTANCES)</w:t>
            </w:r>
            <w:bookmarkStart w:id="0" w:name="_GoBack"/>
            <w:bookmarkEnd w:id="0"/>
            <w:r>
              <w:rPr>
                <w:sz w:val="20"/>
                <w:szCs w:val="20"/>
              </w:rPr>
              <w:t>.  THE MAXIMUM SUM WILL NOT BE RECOVERABLE PRIOR TO THE FINANCIAL YEAR 2021/22</w:t>
            </w:r>
          </w:p>
        </w:tc>
        <w:tc>
          <w:tcPr>
            <w:tcW w:w="4621" w:type="dxa"/>
            <w:gridSpan w:val="2"/>
          </w:tcPr>
          <w:p w:rsidR="006051D8" w:rsidRPr="001E49F0" w:rsidRDefault="006051D8" w:rsidP="00F9087E">
            <w:pPr>
              <w:rPr>
                <w:noProof/>
                <w:sz w:val="20"/>
                <w:szCs w:val="20"/>
                <w:lang w:eastAsia="en-GB"/>
              </w:rPr>
            </w:pPr>
            <w:r w:rsidRPr="001E49F0">
              <w:rPr>
                <w:noProof/>
                <w:sz w:val="20"/>
                <w:szCs w:val="20"/>
                <w:lang w:eastAsia="en-GB"/>
              </w:rPr>
              <w:t xml:space="preserve">   </w:t>
            </w:r>
            <w:r w:rsidRPr="001E49F0">
              <w:rPr>
                <w:b/>
                <w:noProof/>
                <w:sz w:val="20"/>
                <w:szCs w:val="20"/>
                <w:lang w:eastAsia="en-GB"/>
              </w:rPr>
              <w:t xml:space="preserve">Costs (£m) </w:t>
            </w:r>
            <w:r w:rsidR="000A06B8" w:rsidRPr="001E49F0">
              <w:rPr>
                <w:b/>
                <w:noProof/>
                <w:sz w:val="20"/>
                <w:szCs w:val="20"/>
                <w:lang w:eastAsia="en-GB"/>
              </w:rPr>
              <w:t>*</w:t>
            </w:r>
          </w:p>
          <w:p w:rsidR="006051D8" w:rsidRPr="001E49F0" w:rsidRDefault="006051D8" w:rsidP="00F9087E">
            <w:pPr>
              <w:rPr>
                <w:noProof/>
                <w:sz w:val="20"/>
                <w:szCs w:val="20"/>
                <w:lang w:eastAsia="en-GB"/>
              </w:rPr>
            </w:pPr>
            <w:r w:rsidRPr="001E49F0">
              <w:rPr>
                <w:noProof/>
                <w:sz w:val="20"/>
                <w:szCs w:val="20"/>
                <w:lang w:eastAsia="en-GB"/>
              </w:rPr>
              <mc:AlternateContent>
                <mc:Choice Requires="wps">
                  <w:drawing>
                    <wp:anchor distT="0" distB="0" distL="114300" distR="114300" simplePos="0" relativeHeight="251688960" behindDoc="0" locked="0" layoutInCell="1" allowOverlap="1" wp14:anchorId="2F43B03C" wp14:editId="52CCC563">
                      <wp:simplePos x="0" y="0"/>
                      <wp:positionH relativeFrom="column">
                        <wp:posOffset>1675765</wp:posOffset>
                      </wp:positionH>
                      <wp:positionV relativeFrom="paragraph">
                        <wp:posOffset>182245</wp:posOffset>
                      </wp:positionV>
                      <wp:extent cx="1047750" cy="323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432B4" id="Rectangle 16" o:spid="_x0000_s1026" style="position:absolute;margin-left:131.95pt;margin-top:14.35pt;width:82.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" filled="f" strokecolor="windowText" strokeweight="1pt"/>
                  </w:pict>
                </mc:Fallback>
              </mc:AlternateContent>
            </w:r>
          </w:p>
          <w:p w:rsidR="006051D8" w:rsidRPr="001E49F0" w:rsidRDefault="006051D8" w:rsidP="00F9087E">
            <w:pPr>
              <w:rPr>
                <w:noProof/>
                <w:sz w:val="20"/>
                <w:szCs w:val="20"/>
                <w:lang w:eastAsia="en-GB"/>
              </w:rPr>
            </w:pPr>
            <w:r w:rsidRPr="001E49F0">
              <w:rPr>
                <w:noProof/>
                <w:sz w:val="20"/>
                <w:szCs w:val="20"/>
                <w:lang w:eastAsia="en-GB"/>
              </w:rPr>
              <w:t xml:space="preserve"> Implementation        £</w:t>
            </w:r>
          </w:p>
          <w:p w:rsidR="006051D8" w:rsidRPr="001E49F0" w:rsidRDefault="006051D8" w:rsidP="005D52CF">
            <w:pPr>
              <w:tabs>
                <w:tab w:val="right" w:pos="4292"/>
              </w:tabs>
              <w:rPr>
                <w:noProof/>
                <w:sz w:val="20"/>
                <w:szCs w:val="20"/>
                <w:lang w:eastAsia="en-GB"/>
              </w:rPr>
            </w:pPr>
            <w:r w:rsidRPr="001E49F0">
              <w:rPr>
                <w:noProof/>
                <w:sz w:val="20"/>
                <w:szCs w:val="20"/>
                <w:lang w:eastAsia="en-GB"/>
              </w:rPr>
              <mc:AlternateContent>
                <mc:Choice Requires="wps">
                  <w:drawing>
                    <wp:anchor distT="0" distB="0" distL="114300" distR="114300" simplePos="0" relativeHeight="251691008" behindDoc="0" locked="0" layoutInCell="1" allowOverlap="1" wp14:anchorId="14BD4DC5" wp14:editId="3D5D3A23">
                      <wp:simplePos x="0" y="0"/>
                      <wp:positionH relativeFrom="column">
                        <wp:posOffset>1675765</wp:posOffset>
                      </wp:positionH>
                      <wp:positionV relativeFrom="paragraph">
                        <wp:posOffset>200660</wp:posOffset>
                      </wp:positionV>
                      <wp:extent cx="104775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94300" id="Rectangle 17" o:spid="_x0000_s1026" style="position:absolute;margin-left:131.95pt;margin-top:15.8pt;width:8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mgZQ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" filled="f" strokecolor="windowText" strokeweight="1pt"/>
                  </w:pict>
                </mc:Fallback>
              </mc:AlternateContent>
            </w:r>
            <w:r w:rsidR="005D52CF">
              <w:rPr>
                <w:noProof/>
                <w:sz w:val="20"/>
                <w:szCs w:val="20"/>
                <w:lang w:eastAsia="en-GB"/>
              </w:rPr>
              <w:tab/>
              <w:t>Est 10,000</w:t>
            </w:r>
          </w:p>
          <w:p w:rsidR="006051D8" w:rsidRPr="001E49F0" w:rsidRDefault="006051D8" w:rsidP="00F9087E">
            <w:pPr>
              <w:rPr>
                <w:noProof/>
                <w:sz w:val="20"/>
                <w:szCs w:val="20"/>
                <w:lang w:eastAsia="en-GB"/>
              </w:rPr>
            </w:pPr>
            <w:r w:rsidRPr="001E49F0">
              <w:rPr>
                <w:noProof/>
                <w:sz w:val="20"/>
                <w:szCs w:val="20"/>
                <w:lang w:eastAsia="en-GB"/>
              </w:rPr>
              <w:t xml:space="preserve"> Projected Returns    £</w:t>
            </w:r>
          </w:p>
          <w:p w:rsidR="006051D8" w:rsidRPr="001E49F0" w:rsidRDefault="006051D8" w:rsidP="005D52CF">
            <w:pPr>
              <w:tabs>
                <w:tab w:val="right" w:pos="4397"/>
              </w:tabs>
              <w:rPr>
                <w:noProof/>
                <w:sz w:val="20"/>
                <w:szCs w:val="20"/>
                <w:lang w:eastAsia="en-GB"/>
              </w:rPr>
            </w:pPr>
            <w:r w:rsidRPr="001E49F0">
              <w:rPr>
                <w:noProof/>
                <w:sz w:val="20"/>
                <w:szCs w:val="20"/>
                <w:lang w:eastAsia="en-GB"/>
              </w:rPr>
              <mc:AlternateContent>
                <mc:Choice Requires="wps">
                  <w:drawing>
                    <wp:anchor distT="0" distB="0" distL="114300" distR="114300" simplePos="0" relativeHeight="251693056" behindDoc="0" locked="0" layoutInCell="1" allowOverlap="1" wp14:anchorId="3C8C13B4" wp14:editId="64DCA2B3">
                      <wp:simplePos x="0" y="0"/>
                      <wp:positionH relativeFrom="column">
                        <wp:posOffset>1675765</wp:posOffset>
                      </wp:positionH>
                      <wp:positionV relativeFrom="paragraph">
                        <wp:posOffset>219075</wp:posOffset>
                      </wp:positionV>
                      <wp:extent cx="1047750" cy="323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120A9" id="Rectangle 18" o:spid="_x0000_s1026" style="position:absolute;margin-left:131.95pt;margin-top:17.25pt;width:82.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cZZA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" filled="f" strokecolor="windowText" strokeweight="1pt"/>
                  </w:pict>
                </mc:Fallback>
              </mc:AlternateContent>
            </w:r>
            <w:r w:rsidR="005D52CF">
              <w:rPr>
                <w:noProof/>
                <w:sz w:val="20"/>
                <w:szCs w:val="20"/>
                <w:lang w:eastAsia="en-GB"/>
              </w:rPr>
              <w:tab/>
            </w:r>
            <w:r w:rsidR="00107435">
              <w:rPr>
                <w:noProof/>
                <w:sz w:val="20"/>
                <w:szCs w:val="20"/>
                <w:lang w:eastAsia="en-GB"/>
              </w:rPr>
              <w:t>**Max e</w:t>
            </w:r>
            <w:r w:rsidR="005D52CF">
              <w:rPr>
                <w:noProof/>
                <w:sz w:val="20"/>
                <w:szCs w:val="20"/>
                <w:lang w:eastAsia="en-GB"/>
              </w:rPr>
              <w:t>st 80,000</w:t>
            </w:r>
          </w:p>
          <w:p w:rsidR="006051D8" w:rsidRPr="001E49F0" w:rsidRDefault="006051D8" w:rsidP="00F9087E">
            <w:pPr>
              <w:rPr>
                <w:noProof/>
                <w:sz w:val="20"/>
                <w:szCs w:val="20"/>
                <w:lang w:eastAsia="en-GB"/>
              </w:rPr>
            </w:pPr>
            <w:r w:rsidRPr="001E49F0">
              <w:rPr>
                <w:noProof/>
                <w:sz w:val="20"/>
                <w:szCs w:val="20"/>
                <w:lang w:eastAsia="en-GB"/>
              </w:rPr>
              <w:t xml:space="preserve"> Projected Savings      £</w:t>
            </w:r>
          </w:p>
          <w:p w:rsidR="000A06B8" w:rsidRPr="001E49F0" w:rsidRDefault="000A06B8" w:rsidP="00F9087E">
            <w:pPr>
              <w:rPr>
                <w:noProof/>
                <w:sz w:val="20"/>
                <w:szCs w:val="20"/>
                <w:lang w:eastAsia="en-GB"/>
              </w:rPr>
            </w:pPr>
          </w:p>
        </w:tc>
      </w:tr>
    </w:tbl>
    <w:p w:rsidR="00632807" w:rsidRDefault="00632807"/>
    <w:p w:rsidR="000A06B8" w:rsidRDefault="000A06B8" w:rsidP="000A06B8">
      <w:pPr>
        <w:jc w:val="both"/>
        <w:sectPr w:rsidR="000A06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258"/>
        <w:gridCol w:w="1217"/>
        <w:gridCol w:w="1267"/>
        <w:gridCol w:w="1390"/>
        <w:gridCol w:w="6816"/>
      </w:tblGrid>
      <w:tr w:rsidR="00632807" w:rsidTr="00AA6167">
        <w:tc>
          <w:tcPr>
            <w:tcW w:w="14174" w:type="dxa"/>
            <w:gridSpan w:val="5"/>
            <w:tcBorders>
              <w:bottom w:val="single" w:sz="4" w:space="0" w:color="auto"/>
            </w:tcBorders>
            <w:shd w:val="clear" w:color="auto" w:fill="000000" w:themeFill="text1"/>
          </w:tcPr>
          <w:p w:rsidR="00632807" w:rsidRPr="00632807" w:rsidRDefault="00632807" w:rsidP="00632807">
            <w:pPr>
              <w:jc w:val="center"/>
              <w:rPr>
                <w:b/>
                <w:sz w:val="40"/>
                <w:szCs w:val="40"/>
              </w:rPr>
            </w:pPr>
            <w:r w:rsidRPr="00632807">
              <w:rPr>
                <w:b/>
                <w:sz w:val="40"/>
                <w:szCs w:val="40"/>
              </w:rPr>
              <w:lastRenderedPageBreak/>
              <w:t xml:space="preserve">Equality Impact </w:t>
            </w:r>
            <w:r w:rsidR="00466F2B">
              <w:rPr>
                <w:b/>
                <w:sz w:val="40"/>
                <w:szCs w:val="40"/>
              </w:rPr>
              <w:t xml:space="preserve">Risk </w:t>
            </w:r>
            <w:r w:rsidRPr="00632807">
              <w:rPr>
                <w:b/>
                <w:sz w:val="40"/>
                <w:szCs w:val="40"/>
              </w:rPr>
              <w:t>Assessment Test:</w:t>
            </w:r>
          </w:p>
        </w:tc>
      </w:tr>
      <w:tr w:rsidR="00632807" w:rsidTr="009F0F38">
        <w:tc>
          <w:tcPr>
            <w:tcW w:w="14174" w:type="dxa"/>
            <w:gridSpan w:val="5"/>
            <w:tcBorders>
              <w:bottom w:val="single" w:sz="4" w:space="0" w:color="auto"/>
            </w:tcBorders>
            <w:shd w:val="pct12" w:color="auto" w:fill="auto"/>
          </w:tcPr>
          <w:p w:rsidR="00191699"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913123" w:rsidP="009A0DDF">
            <w:pPr>
              <w:jc w:val="center"/>
              <w:rPr>
                <w:rFonts w:ascii="Arial" w:hAnsi="Arial" w:cs="Arial"/>
                <w:b/>
                <w:sz w:val="20"/>
                <w:szCs w:val="20"/>
              </w:rPr>
            </w:pPr>
            <w:r w:rsidRPr="009A0DDF">
              <w:rPr>
                <w:rFonts w:ascii="Arial" w:hAnsi="Arial" w:cs="Arial"/>
                <w:b/>
                <w:sz w:val="20"/>
                <w:szCs w:val="20"/>
              </w:rPr>
              <w:t>What impact will the implementation of this policy, project or function have on employees, service</w:t>
            </w:r>
          </w:p>
          <w:p w:rsidR="00AA6167" w:rsidRPr="009A0DDF" w:rsidRDefault="00913123" w:rsidP="009A0DDF">
            <w:pPr>
              <w:jc w:val="center"/>
              <w:rPr>
                <w:rFonts w:ascii="Arial" w:hAnsi="Arial" w:cs="Arial"/>
                <w:b/>
                <w:sz w:val="20"/>
                <w:szCs w:val="20"/>
              </w:rPr>
            </w:pPr>
            <w:proofErr w:type="gramStart"/>
            <w:r w:rsidRPr="009A0DDF">
              <w:rPr>
                <w:rFonts w:ascii="Arial" w:hAnsi="Arial" w:cs="Arial"/>
                <w:b/>
                <w:sz w:val="20"/>
                <w:szCs w:val="20"/>
              </w:rPr>
              <w:t>users</w:t>
            </w:r>
            <w:proofErr w:type="gramEnd"/>
            <w:r w:rsidRPr="009A0DDF">
              <w:rPr>
                <w:rFonts w:ascii="Arial" w:hAnsi="Arial" w:cs="Arial"/>
                <w:b/>
                <w:sz w:val="20"/>
                <w:szCs w:val="20"/>
              </w:rPr>
              <w:t xml:space="preserve"> or other people who share characteristics protected by </w:t>
            </w:r>
            <w:r w:rsidRPr="009A0DDF">
              <w:rPr>
                <w:rFonts w:ascii="Arial" w:hAnsi="Arial" w:cs="Arial"/>
                <w:b/>
                <w:i/>
                <w:sz w:val="20"/>
                <w:szCs w:val="20"/>
              </w:rPr>
              <w:t>The Equality Act 2010</w:t>
            </w:r>
            <w:r w:rsidRPr="009A0DDF">
              <w:rPr>
                <w:rFonts w:ascii="Arial" w:hAnsi="Arial" w:cs="Arial"/>
                <w:b/>
                <w:sz w:val="20"/>
                <w:szCs w:val="20"/>
              </w:rPr>
              <w:t xml:space="preserve"> ?</w:t>
            </w:r>
          </w:p>
        </w:tc>
      </w:tr>
      <w:tr w:rsidR="00913123" w:rsidTr="001E49F0">
        <w:tc>
          <w:tcPr>
            <w:tcW w:w="3305" w:type="dxa"/>
            <w:shd w:val="clear" w:color="auto" w:fill="auto"/>
          </w:tcPr>
          <w:p w:rsidR="00913123" w:rsidRPr="009A0DDF" w:rsidRDefault="00913123" w:rsidP="009A0DDF">
            <w:pPr>
              <w:jc w:val="center"/>
              <w:rPr>
                <w:rFonts w:ascii="Arial" w:hAnsi="Arial" w:cs="Arial"/>
                <w:b/>
                <w:sz w:val="20"/>
                <w:szCs w:val="20"/>
              </w:rPr>
            </w:pPr>
          </w:p>
          <w:p w:rsidR="00CD2EF0" w:rsidRPr="009A0DDF" w:rsidRDefault="00913123" w:rsidP="009A0DDF">
            <w:pPr>
              <w:jc w:val="center"/>
              <w:rPr>
                <w:rFonts w:ascii="Arial" w:hAnsi="Arial" w:cs="Arial"/>
                <w:b/>
                <w:sz w:val="20"/>
                <w:szCs w:val="20"/>
              </w:rPr>
            </w:pPr>
            <w:r w:rsidRPr="009A0DDF">
              <w:rPr>
                <w:rFonts w:ascii="Arial" w:hAnsi="Arial" w:cs="Arial"/>
                <w:b/>
                <w:sz w:val="20"/>
                <w:szCs w:val="20"/>
              </w:rPr>
              <w:t>Protected</w:t>
            </w:r>
          </w:p>
          <w:p w:rsidR="00632807" w:rsidRPr="009A0DDF" w:rsidRDefault="00913123" w:rsidP="009A0DDF">
            <w:pPr>
              <w:jc w:val="center"/>
              <w:rPr>
                <w:rFonts w:ascii="Arial" w:hAnsi="Arial" w:cs="Arial"/>
                <w:b/>
                <w:sz w:val="20"/>
                <w:szCs w:val="20"/>
              </w:rPr>
            </w:pPr>
            <w:r w:rsidRPr="009A0DDF">
              <w:rPr>
                <w:rFonts w:ascii="Arial" w:hAnsi="Arial" w:cs="Arial"/>
                <w:b/>
                <w:sz w:val="20"/>
                <w:szCs w:val="20"/>
              </w:rPr>
              <w:t>Characteristic:</w:t>
            </w:r>
          </w:p>
          <w:p w:rsidR="00913123" w:rsidRPr="009A0DDF" w:rsidRDefault="00913123" w:rsidP="009A0DDF">
            <w:pPr>
              <w:jc w:val="center"/>
              <w:rPr>
                <w:rFonts w:ascii="Arial" w:hAnsi="Arial" w:cs="Arial"/>
                <w:b/>
                <w:sz w:val="20"/>
                <w:szCs w:val="20"/>
              </w:rPr>
            </w:pPr>
          </w:p>
        </w:tc>
        <w:tc>
          <w:tcPr>
            <w:tcW w:w="1225" w:type="dxa"/>
            <w:shd w:val="clear" w:color="auto" w:fill="auto"/>
          </w:tcPr>
          <w:p w:rsidR="00632807" w:rsidRPr="009A0DDF" w:rsidRDefault="00632807" w:rsidP="009A0DDF">
            <w:pPr>
              <w:jc w:val="center"/>
              <w:rPr>
                <w:rFonts w:ascii="Arial" w:hAnsi="Arial" w:cs="Arial"/>
                <w:b/>
                <w:sz w:val="20"/>
                <w:szCs w:val="20"/>
              </w:rPr>
            </w:pPr>
          </w:p>
          <w:p w:rsidR="00913123" w:rsidRPr="009A0DDF" w:rsidRDefault="00913123" w:rsidP="009A0DDF">
            <w:pPr>
              <w:jc w:val="center"/>
              <w:rPr>
                <w:rFonts w:ascii="Arial" w:hAnsi="Arial" w:cs="Arial"/>
                <w:b/>
                <w:sz w:val="20"/>
                <w:szCs w:val="20"/>
              </w:rPr>
            </w:pPr>
            <w:r w:rsidRPr="009A0DDF">
              <w:rPr>
                <w:rFonts w:ascii="Arial" w:hAnsi="Arial" w:cs="Arial"/>
                <w:b/>
                <w:sz w:val="20"/>
                <w:szCs w:val="20"/>
              </w:rPr>
              <w:t>Neutral</w:t>
            </w:r>
          </w:p>
          <w:p w:rsidR="009F0F38" w:rsidRPr="009A0DDF" w:rsidRDefault="009F0F38" w:rsidP="009A0DDF">
            <w:pPr>
              <w:jc w:val="center"/>
              <w:rPr>
                <w:rFonts w:ascii="Arial" w:hAnsi="Arial" w:cs="Arial"/>
                <w:b/>
                <w:sz w:val="20"/>
                <w:szCs w:val="20"/>
              </w:rPr>
            </w:pPr>
            <w:r w:rsidRPr="009A0DDF">
              <w:rPr>
                <w:rFonts w:ascii="Arial" w:hAnsi="Arial" w:cs="Arial"/>
                <w:b/>
                <w:sz w:val="20"/>
                <w:szCs w:val="20"/>
              </w:rPr>
              <w:t>Impact:</w:t>
            </w:r>
          </w:p>
        </w:tc>
        <w:tc>
          <w:tcPr>
            <w:tcW w:w="1275" w:type="dxa"/>
            <w:shd w:val="clear" w:color="auto" w:fill="auto"/>
          </w:tcPr>
          <w:p w:rsidR="00632807" w:rsidRPr="009A0DDF" w:rsidRDefault="00632807" w:rsidP="009A0DDF">
            <w:pPr>
              <w:jc w:val="center"/>
              <w:rPr>
                <w:rFonts w:ascii="Arial" w:hAnsi="Arial" w:cs="Arial"/>
                <w:b/>
                <w:sz w:val="20"/>
                <w:szCs w:val="20"/>
              </w:rPr>
            </w:pPr>
          </w:p>
          <w:p w:rsidR="009F0F38" w:rsidRPr="009A0DDF" w:rsidRDefault="00913123" w:rsidP="009A0DDF">
            <w:pPr>
              <w:jc w:val="center"/>
              <w:rPr>
                <w:rFonts w:ascii="Arial" w:hAnsi="Arial" w:cs="Arial"/>
                <w:b/>
                <w:sz w:val="20"/>
                <w:szCs w:val="20"/>
              </w:rPr>
            </w:pPr>
            <w:r w:rsidRPr="009A0DDF">
              <w:rPr>
                <w:rFonts w:ascii="Arial" w:hAnsi="Arial" w:cs="Arial"/>
                <w:b/>
                <w:sz w:val="20"/>
                <w:szCs w:val="20"/>
              </w:rPr>
              <w:t>Positive</w:t>
            </w:r>
          </w:p>
          <w:p w:rsidR="00913123" w:rsidRPr="009A0DDF" w:rsidRDefault="009F0F38" w:rsidP="009A0DDF">
            <w:pPr>
              <w:jc w:val="center"/>
              <w:rPr>
                <w:rFonts w:ascii="Arial" w:hAnsi="Arial" w:cs="Arial"/>
                <w:b/>
                <w:sz w:val="20"/>
                <w:szCs w:val="20"/>
              </w:rPr>
            </w:pPr>
            <w:r w:rsidRPr="009A0DDF">
              <w:rPr>
                <w:rFonts w:ascii="Arial" w:hAnsi="Arial" w:cs="Arial"/>
                <w:b/>
                <w:sz w:val="20"/>
                <w:szCs w:val="20"/>
              </w:rPr>
              <w:t>Impact:</w:t>
            </w:r>
          </w:p>
          <w:p w:rsidR="009F0F38" w:rsidRPr="009A0DDF" w:rsidRDefault="009F0F38" w:rsidP="009A0DDF">
            <w:pPr>
              <w:jc w:val="center"/>
              <w:rPr>
                <w:rFonts w:ascii="Arial" w:hAnsi="Arial" w:cs="Arial"/>
                <w:b/>
                <w:sz w:val="20"/>
                <w:szCs w:val="20"/>
              </w:rPr>
            </w:pPr>
          </w:p>
        </w:tc>
        <w:tc>
          <w:tcPr>
            <w:tcW w:w="1400" w:type="dxa"/>
            <w:shd w:val="clear" w:color="auto" w:fill="auto"/>
          </w:tcPr>
          <w:p w:rsidR="00632807" w:rsidRPr="009A0DDF" w:rsidRDefault="00632807" w:rsidP="009A0DDF">
            <w:pPr>
              <w:jc w:val="center"/>
              <w:rPr>
                <w:rFonts w:ascii="Arial" w:hAnsi="Arial" w:cs="Arial"/>
                <w:b/>
                <w:sz w:val="20"/>
                <w:szCs w:val="20"/>
              </w:rPr>
            </w:pPr>
          </w:p>
          <w:p w:rsidR="009F0F38" w:rsidRPr="009A0DDF" w:rsidRDefault="00913123" w:rsidP="009A0DDF">
            <w:pPr>
              <w:jc w:val="center"/>
              <w:rPr>
                <w:rFonts w:ascii="Arial" w:hAnsi="Arial" w:cs="Arial"/>
                <w:b/>
                <w:sz w:val="20"/>
                <w:szCs w:val="20"/>
              </w:rPr>
            </w:pPr>
            <w:r w:rsidRPr="009A0DDF">
              <w:rPr>
                <w:rFonts w:ascii="Arial" w:hAnsi="Arial" w:cs="Arial"/>
                <w:b/>
                <w:sz w:val="20"/>
                <w:szCs w:val="20"/>
              </w:rPr>
              <w:t>Negative</w:t>
            </w:r>
          </w:p>
          <w:p w:rsidR="00913123" w:rsidRPr="009A0DDF" w:rsidRDefault="009F0F38" w:rsidP="009A0DDF">
            <w:pPr>
              <w:jc w:val="center"/>
              <w:rPr>
                <w:rFonts w:ascii="Arial" w:hAnsi="Arial" w:cs="Arial"/>
                <w:b/>
                <w:sz w:val="20"/>
                <w:szCs w:val="20"/>
              </w:rPr>
            </w:pPr>
            <w:r w:rsidRPr="009A0DDF">
              <w:rPr>
                <w:rFonts w:ascii="Arial" w:hAnsi="Arial" w:cs="Arial"/>
                <w:b/>
                <w:sz w:val="20"/>
                <w:szCs w:val="20"/>
              </w:rPr>
              <w:t>Impact:</w:t>
            </w:r>
          </w:p>
        </w:tc>
        <w:tc>
          <w:tcPr>
            <w:tcW w:w="6969" w:type="dxa"/>
            <w:shd w:val="clear" w:color="auto" w:fill="auto"/>
          </w:tcPr>
          <w:p w:rsidR="00632807" w:rsidRPr="009A0DDF" w:rsidRDefault="00632807" w:rsidP="009A0DDF">
            <w:pPr>
              <w:jc w:val="center"/>
              <w:rPr>
                <w:rFonts w:ascii="Arial" w:hAnsi="Arial" w:cs="Arial"/>
                <w:b/>
                <w:sz w:val="20"/>
                <w:szCs w:val="20"/>
              </w:rPr>
            </w:pPr>
          </w:p>
          <w:p w:rsidR="00CD2EF0" w:rsidRPr="009A0DDF" w:rsidRDefault="00913123" w:rsidP="009A0DDF">
            <w:pPr>
              <w:jc w:val="center"/>
              <w:rPr>
                <w:rFonts w:ascii="Arial" w:hAnsi="Arial" w:cs="Arial"/>
                <w:b/>
                <w:sz w:val="20"/>
                <w:szCs w:val="20"/>
              </w:rPr>
            </w:pPr>
            <w:r w:rsidRPr="009A0DDF">
              <w:rPr>
                <w:rFonts w:ascii="Arial" w:hAnsi="Arial" w:cs="Arial"/>
                <w:b/>
                <w:sz w:val="20"/>
                <w:szCs w:val="20"/>
              </w:rPr>
              <w:t>Evidence</w:t>
            </w:r>
            <w:r w:rsidR="00CD2EF0" w:rsidRPr="009A0DDF">
              <w:rPr>
                <w:rFonts w:ascii="Arial" w:hAnsi="Arial" w:cs="Arial"/>
                <w:b/>
                <w:sz w:val="20"/>
                <w:szCs w:val="20"/>
              </w:rPr>
              <w:t xml:space="preserve"> of impact and if applicable, justification</w:t>
            </w:r>
          </w:p>
          <w:p w:rsidR="00913123" w:rsidRPr="009A0DDF" w:rsidRDefault="00CD2EF0" w:rsidP="009A0DDF">
            <w:pPr>
              <w:jc w:val="center"/>
              <w:rPr>
                <w:rFonts w:ascii="Arial" w:hAnsi="Arial" w:cs="Arial"/>
                <w:sz w:val="20"/>
                <w:szCs w:val="20"/>
              </w:rPr>
            </w:pPr>
            <w:r w:rsidRPr="009A0DDF">
              <w:rPr>
                <w:rFonts w:ascii="Arial" w:hAnsi="Arial" w:cs="Arial"/>
                <w:b/>
                <w:sz w:val="20"/>
                <w:szCs w:val="20"/>
              </w:rPr>
              <w:t xml:space="preserve">where a </w:t>
            </w:r>
            <w:r w:rsidRPr="009A0DDF">
              <w:rPr>
                <w:rFonts w:ascii="Arial" w:hAnsi="Arial" w:cs="Arial"/>
                <w:b/>
                <w:i/>
                <w:sz w:val="20"/>
                <w:szCs w:val="20"/>
              </w:rPr>
              <w:t>Genuine Determining Reason</w:t>
            </w:r>
            <w:r w:rsidRPr="009A0DDF">
              <w:rPr>
                <w:rFonts w:ascii="Arial" w:hAnsi="Arial" w:cs="Arial"/>
                <w:b/>
                <w:sz w:val="20"/>
                <w:szCs w:val="20"/>
              </w:rPr>
              <w:t xml:space="preserve"> exists</w:t>
            </w:r>
          </w:p>
        </w:tc>
      </w:tr>
      <w:tr w:rsidR="00913123" w:rsidTr="001E49F0">
        <w:tc>
          <w:tcPr>
            <w:tcW w:w="3305" w:type="dxa"/>
            <w:shd w:val="pct12" w:color="auto" w:fill="auto"/>
          </w:tcPr>
          <w:p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Gender </w:t>
            </w:r>
          </w:p>
          <w:p w:rsidR="00913123" w:rsidRPr="009A0DDF" w:rsidRDefault="00CD2EF0" w:rsidP="00913123">
            <w:pPr>
              <w:rPr>
                <w:rFonts w:ascii="Arial" w:hAnsi="Arial" w:cs="Arial"/>
                <w:sz w:val="20"/>
                <w:szCs w:val="20"/>
              </w:rPr>
            </w:pPr>
            <w:r w:rsidRPr="009A0DDF">
              <w:rPr>
                <w:rFonts w:ascii="Arial" w:hAnsi="Arial" w:cs="Arial"/>
                <w:sz w:val="20"/>
                <w:szCs w:val="20"/>
              </w:rPr>
              <w:t xml:space="preserve"> </w:t>
            </w:r>
            <w:r w:rsidR="00913123" w:rsidRPr="009A0DDF">
              <w:rPr>
                <w:rFonts w:ascii="Arial" w:hAnsi="Arial" w:cs="Arial"/>
                <w:sz w:val="20"/>
                <w:szCs w:val="20"/>
              </w:rPr>
              <w:t>(</w:t>
            </w:r>
            <w:r w:rsidR="00913123" w:rsidRPr="00A413DA">
              <w:rPr>
                <w:rFonts w:ascii="Arial" w:hAnsi="Arial" w:cs="Arial"/>
                <w:sz w:val="18"/>
                <w:szCs w:val="18"/>
              </w:rPr>
              <w:t>Men and Women</w:t>
            </w:r>
            <w:r w:rsidR="00913123" w:rsidRPr="009A0DDF">
              <w:rPr>
                <w:rFonts w:ascii="Arial" w:hAnsi="Arial" w:cs="Arial"/>
                <w:sz w:val="20"/>
                <w:szCs w:val="20"/>
              </w:rPr>
              <w:t xml:space="preserve">) </w:t>
            </w:r>
          </w:p>
          <w:p w:rsidR="00632807" w:rsidRPr="009A0DDF" w:rsidRDefault="00913123" w:rsidP="00913123">
            <w:pPr>
              <w:rPr>
                <w:rFonts w:ascii="Arial" w:hAnsi="Arial" w:cs="Arial"/>
                <w:sz w:val="20"/>
                <w:szCs w:val="20"/>
              </w:rPr>
            </w:pPr>
            <w:r w:rsidRPr="009A0DDF">
              <w:rPr>
                <w:rFonts w:ascii="Arial" w:hAnsi="Arial" w:cs="Arial"/>
                <w:b/>
                <w:sz w:val="20"/>
                <w:szCs w:val="20"/>
              </w:rPr>
              <w:t xml:space="preserve">  </w:t>
            </w:r>
          </w:p>
        </w:tc>
        <w:tc>
          <w:tcPr>
            <w:tcW w:w="1225" w:type="dxa"/>
            <w:shd w:val="pct5" w:color="auto" w:fill="auto"/>
          </w:tcPr>
          <w:p w:rsidR="00632807" w:rsidRPr="009A0DDF" w:rsidRDefault="00632807" w:rsidP="000A06B8">
            <w:pPr>
              <w:jc w:val="center"/>
              <w:rPr>
                <w:rFonts w:ascii="Arial" w:hAnsi="Arial" w:cs="Arial"/>
                <w:sz w:val="20"/>
                <w:szCs w:val="20"/>
              </w:rPr>
            </w:pPr>
          </w:p>
        </w:tc>
        <w:tc>
          <w:tcPr>
            <w:tcW w:w="1275" w:type="dxa"/>
            <w:shd w:val="pct5" w:color="auto" w:fill="auto"/>
          </w:tcPr>
          <w:p w:rsidR="00632807" w:rsidRPr="009A0DDF" w:rsidRDefault="00632807">
            <w:pPr>
              <w:rPr>
                <w:rFonts w:ascii="Arial" w:hAnsi="Arial" w:cs="Arial"/>
                <w:sz w:val="20"/>
                <w:szCs w:val="20"/>
              </w:rPr>
            </w:pPr>
          </w:p>
        </w:tc>
        <w:tc>
          <w:tcPr>
            <w:tcW w:w="1400" w:type="dxa"/>
            <w:shd w:val="pct5" w:color="auto" w:fill="auto"/>
          </w:tcPr>
          <w:p w:rsidR="00632807" w:rsidRPr="009A0DDF" w:rsidRDefault="005D52CF" w:rsidP="005D52CF">
            <w:pPr>
              <w:jc w:val="center"/>
              <w:rPr>
                <w:rFonts w:ascii="Arial" w:hAnsi="Arial" w:cs="Arial"/>
                <w:sz w:val="20"/>
                <w:szCs w:val="20"/>
              </w:rPr>
            </w:pPr>
            <w:r>
              <w:rPr>
                <w:rFonts w:ascii="Arial" w:hAnsi="Arial" w:cs="Arial"/>
                <w:sz w:val="20"/>
                <w:szCs w:val="20"/>
              </w:rPr>
              <w:t>X</w:t>
            </w:r>
          </w:p>
        </w:tc>
        <w:tc>
          <w:tcPr>
            <w:tcW w:w="6969" w:type="dxa"/>
          </w:tcPr>
          <w:p w:rsidR="00632807" w:rsidRPr="009A0DDF" w:rsidRDefault="00C743E6">
            <w:pPr>
              <w:rPr>
                <w:rFonts w:ascii="Arial" w:hAnsi="Arial" w:cs="Arial"/>
                <w:sz w:val="20"/>
                <w:szCs w:val="20"/>
              </w:rPr>
            </w:pPr>
            <w:proofErr w:type="gramStart"/>
            <w:r>
              <w:rPr>
                <w:rFonts w:ascii="Arial" w:hAnsi="Arial" w:cs="Arial"/>
                <w:sz w:val="20"/>
              </w:rPr>
              <w:t>More older</w:t>
            </w:r>
            <w:proofErr w:type="gramEnd"/>
            <w:r>
              <w:rPr>
                <w:rFonts w:ascii="Arial" w:hAnsi="Arial" w:cs="Arial"/>
                <w:sz w:val="20"/>
              </w:rPr>
              <w:t xml:space="preserve"> people are in receipt of care and support services than younger people.  Women form the largest part of the ageing population, and therefore the policy has the potential to </w:t>
            </w:r>
            <w:proofErr w:type="gramStart"/>
            <w:r>
              <w:rPr>
                <w:rFonts w:ascii="Arial" w:hAnsi="Arial" w:cs="Arial"/>
                <w:sz w:val="20"/>
              </w:rPr>
              <w:t>impact on</w:t>
            </w:r>
            <w:proofErr w:type="gramEnd"/>
            <w:r>
              <w:rPr>
                <w:rFonts w:ascii="Arial" w:hAnsi="Arial" w:cs="Arial"/>
                <w:sz w:val="20"/>
              </w:rPr>
              <w:t xml:space="preserve"> women more than men.  However, charges will only be levied against those the law says can afford to pay them, following financial assessment.   </w:t>
            </w:r>
          </w:p>
        </w:tc>
      </w:tr>
      <w:tr w:rsidR="00913123" w:rsidTr="001E49F0">
        <w:tc>
          <w:tcPr>
            <w:tcW w:w="3305" w:type="dxa"/>
            <w:shd w:val="pct12" w:color="auto" w:fill="auto"/>
          </w:tcPr>
          <w:p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Race </w:t>
            </w:r>
          </w:p>
          <w:p w:rsidR="00913123" w:rsidRPr="009A0DDF" w:rsidRDefault="00CD2EF0" w:rsidP="00913123">
            <w:pPr>
              <w:rPr>
                <w:rFonts w:ascii="Arial" w:hAnsi="Arial" w:cs="Arial"/>
                <w:sz w:val="20"/>
                <w:szCs w:val="20"/>
              </w:rPr>
            </w:pPr>
            <w:r w:rsidRPr="009A0DDF">
              <w:rPr>
                <w:rFonts w:ascii="Arial" w:hAnsi="Arial" w:cs="Arial"/>
                <w:sz w:val="20"/>
                <w:szCs w:val="20"/>
              </w:rPr>
              <w:t xml:space="preserve"> </w:t>
            </w:r>
            <w:r w:rsidR="00913123" w:rsidRPr="009A0DDF">
              <w:rPr>
                <w:rFonts w:ascii="Arial" w:hAnsi="Arial" w:cs="Arial"/>
                <w:sz w:val="20"/>
                <w:szCs w:val="20"/>
              </w:rPr>
              <w:t>(</w:t>
            </w:r>
            <w:r w:rsidR="00913123" w:rsidRPr="00A413DA">
              <w:rPr>
                <w:rFonts w:ascii="Arial" w:hAnsi="Arial" w:cs="Arial"/>
                <w:sz w:val="18"/>
                <w:szCs w:val="18"/>
              </w:rPr>
              <w:t>All Racial Groups</w:t>
            </w:r>
            <w:r w:rsidR="00913123" w:rsidRPr="009A0DDF">
              <w:rPr>
                <w:rFonts w:ascii="Arial" w:hAnsi="Arial" w:cs="Arial"/>
                <w:sz w:val="20"/>
                <w:szCs w:val="20"/>
              </w:rPr>
              <w:t xml:space="preserve">)  </w:t>
            </w:r>
          </w:p>
          <w:p w:rsidR="00632807" w:rsidRPr="009A0DDF" w:rsidRDefault="00913123" w:rsidP="00913123">
            <w:pPr>
              <w:rPr>
                <w:rFonts w:ascii="Arial" w:hAnsi="Arial" w:cs="Arial"/>
                <w:sz w:val="20"/>
                <w:szCs w:val="20"/>
              </w:rPr>
            </w:pPr>
            <w:r w:rsidRPr="009A0DDF">
              <w:rPr>
                <w:rFonts w:ascii="Arial" w:hAnsi="Arial" w:cs="Arial"/>
                <w:b/>
                <w:sz w:val="20"/>
                <w:szCs w:val="20"/>
              </w:rPr>
              <w:t xml:space="preserve">  </w:t>
            </w:r>
          </w:p>
        </w:tc>
        <w:tc>
          <w:tcPr>
            <w:tcW w:w="1225" w:type="dxa"/>
            <w:shd w:val="pct5" w:color="auto" w:fill="auto"/>
          </w:tcPr>
          <w:p w:rsidR="00632807" w:rsidRPr="009A0DDF" w:rsidRDefault="00632807" w:rsidP="000A06B8">
            <w:pPr>
              <w:jc w:val="center"/>
              <w:rPr>
                <w:rFonts w:ascii="Arial" w:hAnsi="Arial" w:cs="Arial"/>
                <w:sz w:val="20"/>
                <w:szCs w:val="20"/>
              </w:rPr>
            </w:pPr>
          </w:p>
        </w:tc>
        <w:tc>
          <w:tcPr>
            <w:tcW w:w="1275" w:type="dxa"/>
            <w:shd w:val="pct5" w:color="auto" w:fill="auto"/>
          </w:tcPr>
          <w:p w:rsidR="00632807" w:rsidRPr="009A0DDF" w:rsidRDefault="00632807">
            <w:pPr>
              <w:rPr>
                <w:rFonts w:ascii="Arial" w:hAnsi="Arial" w:cs="Arial"/>
                <w:sz w:val="20"/>
                <w:szCs w:val="20"/>
              </w:rPr>
            </w:pPr>
          </w:p>
        </w:tc>
        <w:tc>
          <w:tcPr>
            <w:tcW w:w="1400" w:type="dxa"/>
            <w:shd w:val="pct5" w:color="auto" w:fill="auto"/>
          </w:tcPr>
          <w:p w:rsidR="00632807" w:rsidRPr="009A0DDF" w:rsidRDefault="005D52CF" w:rsidP="005D52CF">
            <w:pPr>
              <w:jc w:val="center"/>
              <w:rPr>
                <w:rFonts w:ascii="Arial" w:hAnsi="Arial" w:cs="Arial"/>
                <w:sz w:val="20"/>
                <w:szCs w:val="20"/>
              </w:rPr>
            </w:pPr>
            <w:r>
              <w:rPr>
                <w:rFonts w:ascii="Arial" w:hAnsi="Arial" w:cs="Arial"/>
                <w:sz w:val="20"/>
                <w:szCs w:val="20"/>
              </w:rPr>
              <w:t>X</w:t>
            </w:r>
          </w:p>
        </w:tc>
        <w:tc>
          <w:tcPr>
            <w:tcW w:w="6969" w:type="dxa"/>
          </w:tcPr>
          <w:p w:rsidR="00632807" w:rsidRPr="009A0DDF" w:rsidRDefault="00C743E6" w:rsidP="000A06B8">
            <w:pPr>
              <w:rPr>
                <w:rFonts w:ascii="Arial" w:hAnsi="Arial" w:cs="Arial"/>
                <w:sz w:val="20"/>
                <w:szCs w:val="20"/>
              </w:rPr>
            </w:pPr>
            <w:r>
              <w:rPr>
                <w:rFonts w:ascii="Arial" w:hAnsi="Arial" w:cs="Arial"/>
                <w:sz w:val="20"/>
              </w:rPr>
              <w:t xml:space="preserve">Whilst the policy itself is unlikely to have an impact on grounds of race, it </w:t>
            </w:r>
            <w:proofErr w:type="gramStart"/>
            <w:r>
              <w:rPr>
                <w:rFonts w:ascii="Arial" w:hAnsi="Arial" w:cs="Arial"/>
                <w:sz w:val="20"/>
              </w:rPr>
              <w:t>is recognised</w:t>
            </w:r>
            <w:proofErr w:type="gramEnd"/>
            <w:r>
              <w:rPr>
                <w:rFonts w:ascii="Arial" w:hAnsi="Arial" w:cs="Arial"/>
                <w:sz w:val="20"/>
              </w:rPr>
              <w:t xml:space="preserve"> that some nationalities may have difficulties understanding </w:t>
            </w:r>
            <w:r w:rsidRPr="005D52CF">
              <w:rPr>
                <w:rFonts w:ascii="Arial" w:hAnsi="Arial" w:cs="Arial"/>
                <w:sz w:val="20"/>
              </w:rPr>
              <w:t xml:space="preserve">the policy due to limited English Language skills.  Copies of the policy can made available in other languages on request.  </w:t>
            </w:r>
          </w:p>
        </w:tc>
      </w:tr>
      <w:tr w:rsidR="00913123" w:rsidTr="001E49F0">
        <w:tc>
          <w:tcPr>
            <w:tcW w:w="3305" w:type="dxa"/>
            <w:shd w:val="pct12" w:color="auto" w:fill="auto"/>
          </w:tcPr>
          <w:p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Disability  </w:t>
            </w:r>
          </w:p>
          <w:p w:rsidR="00913123" w:rsidRPr="009A0DDF" w:rsidRDefault="00CD2EF0" w:rsidP="00913123">
            <w:pPr>
              <w:rPr>
                <w:rFonts w:ascii="Arial" w:hAnsi="Arial" w:cs="Arial"/>
                <w:sz w:val="20"/>
                <w:szCs w:val="20"/>
              </w:rPr>
            </w:pPr>
            <w:r w:rsidRPr="009A0DDF">
              <w:rPr>
                <w:rFonts w:ascii="Arial" w:hAnsi="Arial" w:cs="Arial"/>
                <w:sz w:val="20"/>
                <w:szCs w:val="20"/>
              </w:rPr>
              <w:t xml:space="preserve"> </w:t>
            </w:r>
            <w:r w:rsidR="00913123" w:rsidRPr="009A0DDF">
              <w:rPr>
                <w:rFonts w:ascii="Arial" w:hAnsi="Arial" w:cs="Arial"/>
                <w:sz w:val="20"/>
                <w:szCs w:val="20"/>
              </w:rPr>
              <w:t>(</w:t>
            </w:r>
            <w:r w:rsidR="00913123" w:rsidRPr="00A413DA">
              <w:rPr>
                <w:rFonts w:ascii="Arial" w:hAnsi="Arial" w:cs="Arial"/>
                <w:sz w:val="18"/>
                <w:szCs w:val="18"/>
              </w:rPr>
              <w:t xml:space="preserve">Mental and </w:t>
            </w:r>
            <w:proofErr w:type="spellStart"/>
            <w:r w:rsidR="00913123" w:rsidRPr="00A413DA">
              <w:rPr>
                <w:rFonts w:ascii="Arial" w:hAnsi="Arial" w:cs="Arial"/>
                <w:sz w:val="18"/>
                <w:szCs w:val="18"/>
              </w:rPr>
              <w:t>Physical</w:t>
            </w:r>
            <w:r w:rsidR="00A413DA" w:rsidRPr="00A413DA">
              <w:rPr>
                <w:rFonts w:ascii="Arial" w:hAnsi="Arial" w:cs="Arial"/>
                <w:sz w:val="18"/>
                <w:szCs w:val="18"/>
              </w:rPr>
              <w:t>,Sensory</w:t>
            </w:r>
            <w:proofErr w:type="spellEnd"/>
            <w:r w:rsidR="00A413DA" w:rsidRPr="00A413DA">
              <w:rPr>
                <w:rFonts w:ascii="Arial" w:hAnsi="Arial" w:cs="Arial"/>
                <w:sz w:val="18"/>
                <w:szCs w:val="18"/>
              </w:rPr>
              <w:t xml:space="preserve"> impairment, Autism, mental health issues</w:t>
            </w:r>
            <w:r w:rsidR="00913123" w:rsidRPr="009A0DDF">
              <w:rPr>
                <w:rFonts w:ascii="Arial" w:hAnsi="Arial" w:cs="Arial"/>
                <w:sz w:val="20"/>
                <w:szCs w:val="20"/>
              </w:rPr>
              <w:t xml:space="preserve">)  </w:t>
            </w:r>
          </w:p>
          <w:p w:rsidR="00632807" w:rsidRPr="009A0DDF" w:rsidRDefault="00632807">
            <w:pPr>
              <w:rPr>
                <w:rFonts w:ascii="Arial" w:hAnsi="Arial" w:cs="Arial"/>
                <w:sz w:val="20"/>
                <w:szCs w:val="20"/>
              </w:rPr>
            </w:pPr>
          </w:p>
        </w:tc>
        <w:tc>
          <w:tcPr>
            <w:tcW w:w="1225" w:type="dxa"/>
            <w:shd w:val="pct5" w:color="auto" w:fill="auto"/>
          </w:tcPr>
          <w:p w:rsidR="00632807" w:rsidRPr="009A0DDF" w:rsidRDefault="00632807" w:rsidP="000A06B8">
            <w:pPr>
              <w:jc w:val="center"/>
              <w:rPr>
                <w:rFonts w:ascii="Arial" w:hAnsi="Arial" w:cs="Arial"/>
                <w:sz w:val="20"/>
                <w:szCs w:val="20"/>
              </w:rPr>
            </w:pPr>
          </w:p>
        </w:tc>
        <w:tc>
          <w:tcPr>
            <w:tcW w:w="1275" w:type="dxa"/>
            <w:shd w:val="pct5" w:color="auto" w:fill="auto"/>
          </w:tcPr>
          <w:p w:rsidR="00632807" w:rsidRPr="009A0DDF" w:rsidRDefault="00632807">
            <w:pPr>
              <w:rPr>
                <w:rFonts w:ascii="Arial" w:hAnsi="Arial" w:cs="Arial"/>
                <w:sz w:val="20"/>
                <w:szCs w:val="20"/>
              </w:rPr>
            </w:pPr>
          </w:p>
        </w:tc>
        <w:tc>
          <w:tcPr>
            <w:tcW w:w="1400" w:type="dxa"/>
            <w:shd w:val="pct5" w:color="auto" w:fill="auto"/>
          </w:tcPr>
          <w:p w:rsidR="00632807" w:rsidRPr="009A0DDF" w:rsidRDefault="005D52CF" w:rsidP="005D52CF">
            <w:pPr>
              <w:jc w:val="center"/>
              <w:rPr>
                <w:rFonts w:ascii="Arial" w:hAnsi="Arial" w:cs="Arial"/>
                <w:sz w:val="20"/>
                <w:szCs w:val="20"/>
              </w:rPr>
            </w:pPr>
            <w:r>
              <w:rPr>
                <w:rFonts w:ascii="Arial" w:hAnsi="Arial" w:cs="Arial"/>
                <w:sz w:val="20"/>
                <w:szCs w:val="20"/>
              </w:rPr>
              <w:t>X</w:t>
            </w:r>
          </w:p>
        </w:tc>
        <w:tc>
          <w:tcPr>
            <w:tcW w:w="6969" w:type="dxa"/>
          </w:tcPr>
          <w:p w:rsidR="00632807" w:rsidRPr="009A0DDF" w:rsidRDefault="00C743E6">
            <w:pPr>
              <w:rPr>
                <w:rFonts w:ascii="Arial" w:hAnsi="Arial" w:cs="Arial"/>
                <w:sz w:val="20"/>
                <w:szCs w:val="20"/>
              </w:rPr>
            </w:pPr>
            <w:r>
              <w:rPr>
                <w:rFonts w:ascii="Arial" w:hAnsi="Arial" w:cs="Arial"/>
                <w:sz w:val="20"/>
              </w:rPr>
              <w:t xml:space="preserve">More people with disabilities are in receipt of care and support services </w:t>
            </w:r>
            <w:proofErr w:type="gramStart"/>
            <w:r>
              <w:rPr>
                <w:rFonts w:ascii="Arial" w:hAnsi="Arial" w:cs="Arial"/>
                <w:sz w:val="20"/>
              </w:rPr>
              <w:t>than those without disabilities</w:t>
            </w:r>
            <w:proofErr w:type="gramEnd"/>
            <w:r>
              <w:rPr>
                <w:rFonts w:ascii="Arial" w:hAnsi="Arial" w:cs="Arial"/>
                <w:sz w:val="20"/>
              </w:rPr>
              <w:t xml:space="preserve">.  The policy has the potential to impact more on disabled people than non-disabled </w:t>
            </w:r>
            <w:proofErr w:type="gramStart"/>
            <w:r>
              <w:rPr>
                <w:rFonts w:ascii="Arial" w:hAnsi="Arial" w:cs="Arial"/>
                <w:sz w:val="20"/>
              </w:rPr>
              <w:t>people</w:t>
            </w:r>
            <w:proofErr w:type="gramEnd"/>
            <w:r>
              <w:rPr>
                <w:rFonts w:ascii="Arial" w:hAnsi="Arial" w:cs="Arial"/>
                <w:sz w:val="20"/>
              </w:rPr>
              <w:t xml:space="preserve">.  However, charges will only be levied against those the law says can afford to pay them, following financial assessment.   </w:t>
            </w:r>
          </w:p>
        </w:tc>
      </w:tr>
      <w:tr w:rsidR="00913123" w:rsidTr="001E49F0">
        <w:tc>
          <w:tcPr>
            <w:tcW w:w="3305" w:type="dxa"/>
            <w:shd w:val="pct12" w:color="auto" w:fill="auto"/>
          </w:tcPr>
          <w:p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Religion or Belief </w:t>
            </w:r>
          </w:p>
          <w:p w:rsidR="00913123" w:rsidRPr="009A0DDF" w:rsidRDefault="00913123" w:rsidP="00913123">
            <w:pPr>
              <w:rPr>
                <w:rFonts w:ascii="Arial" w:hAnsi="Arial" w:cs="Arial"/>
                <w:sz w:val="20"/>
                <w:szCs w:val="20"/>
              </w:rPr>
            </w:pPr>
            <w:r w:rsidRPr="009A0DDF">
              <w:rPr>
                <w:rFonts w:ascii="Arial" w:hAnsi="Arial" w:cs="Arial"/>
                <w:sz w:val="20"/>
                <w:szCs w:val="20"/>
              </w:rPr>
              <w:t xml:space="preserve">  </w:t>
            </w:r>
          </w:p>
          <w:p w:rsidR="00632807" w:rsidRPr="009A0DDF" w:rsidRDefault="00632807">
            <w:pPr>
              <w:rPr>
                <w:rFonts w:ascii="Arial" w:hAnsi="Arial" w:cs="Arial"/>
                <w:sz w:val="20"/>
                <w:szCs w:val="20"/>
              </w:rPr>
            </w:pPr>
          </w:p>
        </w:tc>
        <w:tc>
          <w:tcPr>
            <w:tcW w:w="1225" w:type="dxa"/>
            <w:shd w:val="pct5" w:color="auto" w:fill="auto"/>
          </w:tcPr>
          <w:p w:rsidR="00632807" w:rsidRPr="009A0DDF" w:rsidRDefault="005D52CF" w:rsidP="005D52CF">
            <w:pPr>
              <w:jc w:val="center"/>
              <w:rPr>
                <w:rFonts w:ascii="Arial" w:hAnsi="Arial" w:cs="Arial"/>
                <w:sz w:val="20"/>
                <w:szCs w:val="20"/>
              </w:rPr>
            </w:pPr>
            <w:r>
              <w:rPr>
                <w:rFonts w:ascii="Arial" w:hAnsi="Arial" w:cs="Arial"/>
                <w:sz w:val="20"/>
                <w:szCs w:val="20"/>
              </w:rPr>
              <w:t>X</w:t>
            </w:r>
          </w:p>
        </w:tc>
        <w:tc>
          <w:tcPr>
            <w:tcW w:w="1275" w:type="dxa"/>
            <w:shd w:val="pct5" w:color="auto" w:fill="auto"/>
          </w:tcPr>
          <w:p w:rsidR="00632807" w:rsidRPr="009A0DDF" w:rsidRDefault="00632807">
            <w:pPr>
              <w:rPr>
                <w:rFonts w:ascii="Arial" w:hAnsi="Arial" w:cs="Arial"/>
                <w:sz w:val="20"/>
                <w:szCs w:val="20"/>
              </w:rPr>
            </w:pPr>
          </w:p>
        </w:tc>
        <w:tc>
          <w:tcPr>
            <w:tcW w:w="1400" w:type="dxa"/>
            <w:shd w:val="pct5" w:color="auto" w:fill="auto"/>
          </w:tcPr>
          <w:p w:rsidR="00632807" w:rsidRPr="009A0DDF" w:rsidRDefault="00632807">
            <w:pPr>
              <w:rPr>
                <w:rFonts w:ascii="Arial" w:hAnsi="Arial" w:cs="Arial"/>
                <w:sz w:val="20"/>
                <w:szCs w:val="20"/>
              </w:rPr>
            </w:pPr>
          </w:p>
        </w:tc>
        <w:tc>
          <w:tcPr>
            <w:tcW w:w="6969" w:type="dxa"/>
          </w:tcPr>
          <w:p w:rsidR="00632807" w:rsidRPr="009A0DDF" w:rsidRDefault="00C743E6">
            <w:pPr>
              <w:rPr>
                <w:rFonts w:ascii="Arial" w:hAnsi="Arial" w:cs="Arial"/>
                <w:sz w:val="20"/>
                <w:szCs w:val="20"/>
              </w:rPr>
            </w:pPr>
            <w:r w:rsidRPr="002D1895">
              <w:rPr>
                <w:rFonts w:ascii="Arial" w:eastAsiaTheme="minorEastAsia" w:hAnsi="Arial" w:cs="Arial"/>
                <w:sz w:val="20"/>
                <w:szCs w:val="20"/>
                <w:lang w:val="en-US" w:eastAsia="ja-JP"/>
              </w:rPr>
              <w:t>There is no</w:t>
            </w:r>
            <w:r>
              <w:rPr>
                <w:rFonts w:ascii="Arial" w:eastAsiaTheme="minorEastAsia" w:hAnsi="Arial" w:cs="Arial"/>
                <w:sz w:val="20"/>
                <w:szCs w:val="20"/>
                <w:lang w:val="en-US" w:eastAsia="ja-JP"/>
              </w:rPr>
              <w:t xml:space="preserve"> specific</w:t>
            </w:r>
            <w:r w:rsidRPr="002D1895">
              <w:rPr>
                <w:rFonts w:ascii="Arial" w:eastAsiaTheme="minorEastAsia" w:hAnsi="Arial" w:cs="Arial"/>
                <w:sz w:val="20"/>
                <w:szCs w:val="20"/>
                <w:lang w:val="en-US" w:eastAsia="ja-JP"/>
              </w:rPr>
              <w:t xml:space="preserve"> impact on grounds of religion or belief. </w:t>
            </w:r>
            <w:r w:rsidRPr="002D1895">
              <w:rPr>
                <w:rFonts w:ascii="Arial" w:eastAsiaTheme="minorEastAsia" w:hAnsi="Arial" w:cs="Arial"/>
                <w:b/>
                <w:sz w:val="20"/>
                <w:szCs w:val="20"/>
                <w:lang w:val="en-US" w:eastAsia="ja-JP"/>
              </w:rPr>
              <w:t xml:space="preserve"> </w:t>
            </w:r>
          </w:p>
        </w:tc>
      </w:tr>
      <w:tr w:rsidR="00913123" w:rsidTr="001E49F0">
        <w:tc>
          <w:tcPr>
            <w:tcW w:w="3305" w:type="dxa"/>
            <w:tcBorders>
              <w:bottom w:val="single" w:sz="4" w:space="0" w:color="auto"/>
            </w:tcBorders>
            <w:shd w:val="pct12" w:color="auto" w:fill="auto"/>
          </w:tcPr>
          <w:p w:rsidR="00913123" w:rsidRPr="009A0DDF" w:rsidRDefault="00913123" w:rsidP="00913123">
            <w:pPr>
              <w:rPr>
                <w:rFonts w:ascii="Arial" w:hAnsi="Arial" w:cs="Arial"/>
                <w:b/>
                <w:sz w:val="20"/>
                <w:szCs w:val="20"/>
              </w:rPr>
            </w:pPr>
            <w:r w:rsidRPr="009A0DDF">
              <w:rPr>
                <w:rFonts w:ascii="Arial" w:hAnsi="Arial" w:cs="Arial"/>
                <w:b/>
                <w:sz w:val="20"/>
                <w:szCs w:val="20"/>
              </w:rPr>
              <w:t xml:space="preserve">   </w:t>
            </w:r>
          </w:p>
          <w:p w:rsidR="00913123" w:rsidRPr="009A0DDF" w:rsidRDefault="00CD2EF0" w:rsidP="00913123">
            <w:pPr>
              <w:rPr>
                <w:rFonts w:ascii="Arial" w:hAnsi="Arial" w:cs="Arial"/>
                <w:b/>
                <w:sz w:val="20"/>
                <w:szCs w:val="20"/>
              </w:rPr>
            </w:pPr>
            <w:r w:rsidRPr="009A0DDF">
              <w:rPr>
                <w:rFonts w:ascii="Arial" w:hAnsi="Arial" w:cs="Arial"/>
                <w:b/>
                <w:sz w:val="20"/>
                <w:szCs w:val="20"/>
              </w:rPr>
              <w:t xml:space="preserve"> </w:t>
            </w:r>
            <w:r w:rsidR="00913123" w:rsidRPr="009A0DDF">
              <w:rPr>
                <w:rFonts w:ascii="Arial" w:hAnsi="Arial" w:cs="Arial"/>
                <w:b/>
                <w:sz w:val="20"/>
                <w:szCs w:val="20"/>
              </w:rPr>
              <w:t xml:space="preserve">Sexual Orientation  </w:t>
            </w:r>
          </w:p>
          <w:p w:rsidR="00CD2EF0" w:rsidRPr="00A413DA" w:rsidRDefault="00CD2EF0" w:rsidP="00913123">
            <w:pPr>
              <w:rPr>
                <w:rFonts w:ascii="Arial" w:hAnsi="Arial" w:cs="Arial"/>
                <w:sz w:val="18"/>
                <w:szCs w:val="18"/>
              </w:rPr>
            </w:pPr>
            <w:r w:rsidRPr="009A0DDF">
              <w:rPr>
                <w:rFonts w:ascii="Arial" w:hAnsi="Arial" w:cs="Arial"/>
                <w:sz w:val="20"/>
                <w:szCs w:val="20"/>
              </w:rPr>
              <w:t xml:space="preserve">  </w:t>
            </w:r>
            <w:r w:rsidR="00913123" w:rsidRPr="009A0DDF">
              <w:rPr>
                <w:rFonts w:ascii="Arial" w:hAnsi="Arial" w:cs="Arial"/>
                <w:sz w:val="20"/>
                <w:szCs w:val="20"/>
              </w:rPr>
              <w:t>(</w:t>
            </w:r>
            <w:r w:rsidR="00913123" w:rsidRPr="00A413DA">
              <w:rPr>
                <w:rFonts w:ascii="Arial" w:hAnsi="Arial" w:cs="Arial"/>
                <w:sz w:val="18"/>
                <w:szCs w:val="18"/>
              </w:rPr>
              <w:t xml:space="preserve">Heterosexual, Homosexual </w:t>
            </w:r>
            <w:r w:rsidRPr="00A413DA">
              <w:rPr>
                <w:rFonts w:ascii="Arial" w:hAnsi="Arial" w:cs="Arial"/>
                <w:sz w:val="18"/>
                <w:szCs w:val="18"/>
              </w:rPr>
              <w:t xml:space="preserve"> </w:t>
            </w:r>
          </w:p>
          <w:p w:rsidR="00913123" w:rsidRPr="009A0DDF" w:rsidRDefault="00CD2EF0" w:rsidP="00913123">
            <w:pPr>
              <w:rPr>
                <w:rFonts w:ascii="Arial" w:hAnsi="Arial" w:cs="Arial"/>
                <w:sz w:val="20"/>
                <w:szCs w:val="20"/>
              </w:rPr>
            </w:pPr>
            <w:r w:rsidRPr="00A413DA">
              <w:rPr>
                <w:rFonts w:ascii="Arial" w:hAnsi="Arial" w:cs="Arial"/>
                <w:sz w:val="18"/>
                <w:szCs w:val="18"/>
              </w:rPr>
              <w:t xml:space="preserve">  </w:t>
            </w:r>
            <w:r w:rsidR="00913123" w:rsidRPr="00A413DA">
              <w:rPr>
                <w:rFonts w:ascii="Arial" w:hAnsi="Arial" w:cs="Arial"/>
                <w:sz w:val="18"/>
                <w:szCs w:val="18"/>
              </w:rPr>
              <w:t>and Bisexual</w:t>
            </w:r>
            <w:r w:rsidR="00913123" w:rsidRPr="009A0DDF">
              <w:rPr>
                <w:rFonts w:ascii="Arial" w:hAnsi="Arial" w:cs="Arial"/>
                <w:sz w:val="20"/>
                <w:szCs w:val="20"/>
              </w:rPr>
              <w:t xml:space="preserve">)   </w:t>
            </w:r>
          </w:p>
          <w:p w:rsidR="00632807" w:rsidRPr="009A0DDF" w:rsidRDefault="00632807">
            <w:pPr>
              <w:rPr>
                <w:rFonts w:ascii="Arial" w:hAnsi="Arial" w:cs="Arial"/>
                <w:sz w:val="20"/>
                <w:szCs w:val="20"/>
              </w:rPr>
            </w:pPr>
          </w:p>
        </w:tc>
        <w:tc>
          <w:tcPr>
            <w:tcW w:w="1225" w:type="dxa"/>
            <w:tcBorders>
              <w:bottom w:val="single" w:sz="4" w:space="0" w:color="auto"/>
            </w:tcBorders>
            <w:shd w:val="pct5" w:color="auto" w:fill="auto"/>
          </w:tcPr>
          <w:p w:rsidR="00632807" w:rsidRPr="009A0DDF" w:rsidRDefault="005D52CF" w:rsidP="005D52CF">
            <w:pPr>
              <w:jc w:val="center"/>
              <w:rPr>
                <w:rFonts w:ascii="Arial" w:hAnsi="Arial" w:cs="Arial"/>
                <w:sz w:val="20"/>
                <w:szCs w:val="20"/>
              </w:rPr>
            </w:pPr>
            <w:r>
              <w:rPr>
                <w:rFonts w:ascii="Arial" w:hAnsi="Arial" w:cs="Arial"/>
                <w:sz w:val="20"/>
                <w:szCs w:val="20"/>
              </w:rPr>
              <w:t>X</w:t>
            </w:r>
          </w:p>
        </w:tc>
        <w:tc>
          <w:tcPr>
            <w:tcW w:w="1275" w:type="dxa"/>
            <w:tcBorders>
              <w:bottom w:val="single" w:sz="4" w:space="0" w:color="auto"/>
            </w:tcBorders>
            <w:shd w:val="pct5" w:color="auto" w:fill="auto"/>
          </w:tcPr>
          <w:p w:rsidR="00632807" w:rsidRPr="009A0DDF" w:rsidRDefault="00632807">
            <w:pPr>
              <w:rPr>
                <w:rFonts w:ascii="Arial" w:hAnsi="Arial" w:cs="Arial"/>
                <w:sz w:val="20"/>
                <w:szCs w:val="20"/>
              </w:rPr>
            </w:pPr>
          </w:p>
        </w:tc>
        <w:tc>
          <w:tcPr>
            <w:tcW w:w="1400" w:type="dxa"/>
            <w:tcBorders>
              <w:bottom w:val="single" w:sz="4" w:space="0" w:color="auto"/>
            </w:tcBorders>
            <w:shd w:val="pct5" w:color="auto" w:fill="auto"/>
          </w:tcPr>
          <w:p w:rsidR="00632807" w:rsidRPr="009A0DDF" w:rsidRDefault="00632807">
            <w:pPr>
              <w:rPr>
                <w:rFonts w:ascii="Arial" w:hAnsi="Arial" w:cs="Arial"/>
                <w:sz w:val="20"/>
                <w:szCs w:val="20"/>
              </w:rPr>
            </w:pPr>
          </w:p>
        </w:tc>
        <w:tc>
          <w:tcPr>
            <w:tcW w:w="6969" w:type="dxa"/>
            <w:tcBorders>
              <w:bottom w:val="single" w:sz="4" w:space="0" w:color="auto"/>
            </w:tcBorders>
          </w:tcPr>
          <w:p w:rsidR="00632807" w:rsidRPr="009A0DDF" w:rsidRDefault="00C743E6">
            <w:pPr>
              <w:rPr>
                <w:rFonts w:ascii="Arial" w:hAnsi="Arial" w:cs="Arial"/>
                <w:sz w:val="20"/>
                <w:szCs w:val="20"/>
              </w:rPr>
            </w:pPr>
            <w:r>
              <w:rPr>
                <w:rFonts w:ascii="Arial" w:hAnsi="Arial" w:cs="Arial"/>
                <w:sz w:val="20"/>
              </w:rPr>
              <w:t>There is no specific impact on grounds of sexual orientation.</w:t>
            </w:r>
          </w:p>
        </w:tc>
      </w:tr>
    </w:tbl>
    <w:p w:rsidR="001E49F0" w:rsidRDefault="001E49F0">
      <w:r>
        <w:br w:type="page"/>
      </w:r>
    </w:p>
    <w:tbl>
      <w:tblPr>
        <w:tblStyle w:val="TableGrid"/>
        <w:tblW w:w="0" w:type="auto"/>
        <w:tblLook w:val="04A0" w:firstRow="1" w:lastRow="0" w:firstColumn="1" w:lastColumn="0" w:noHBand="0" w:noVBand="1"/>
      </w:tblPr>
      <w:tblGrid>
        <w:gridCol w:w="3259"/>
        <w:gridCol w:w="1217"/>
        <w:gridCol w:w="1267"/>
        <w:gridCol w:w="1390"/>
        <w:gridCol w:w="6815"/>
      </w:tblGrid>
      <w:tr w:rsidR="00913123" w:rsidRPr="00632807" w:rsidTr="00AA6167">
        <w:tc>
          <w:tcPr>
            <w:tcW w:w="14174" w:type="dxa"/>
            <w:gridSpan w:val="5"/>
            <w:tcBorders>
              <w:bottom w:val="single" w:sz="4" w:space="0" w:color="auto"/>
            </w:tcBorders>
            <w:shd w:val="clear" w:color="auto" w:fill="000000" w:themeFill="text1"/>
          </w:tcPr>
          <w:p w:rsidR="00913123" w:rsidRPr="00632807" w:rsidRDefault="00913123" w:rsidP="00AA342E">
            <w:pPr>
              <w:jc w:val="center"/>
              <w:rPr>
                <w:b/>
                <w:sz w:val="40"/>
                <w:szCs w:val="40"/>
              </w:rPr>
            </w:pPr>
            <w:r w:rsidRPr="00632807">
              <w:rPr>
                <w:b/>
                <w:sz w:val="40"/>
                <w:szCs w:val="40"/>
              </w:rPr>
              <w:lastRenderedPageBreak/>
              <w:t xml:space="preserve">Equality Impact </w:t>
            </w:r>
            <w:r w:rsidR="00466F2B">
              <w:rPr>
                <w:b/>
                <w:sz w:val="40"/>
                <w:szCs w:val="40"/>
              </w:rPr>
              <w:t xml:space="preserve">Risk </w:t>
            </w:r>
            <w:r w:rsidRPr="00632807">
              <w:rPr>
                <w:b/>
                <w:sz w:val="40"/>
                <w:szCs w:val="40"/>
              </w:rPr>
              <w:t>Assessment Test:</w:t>
            </w:r>
          </w:p>
        </w:tc>
      </w:tr>
      <w:tr w:rsidR="00913123" w:rsidRPr="00913123" w:rsidTr="009F0F38">
        <w:tc>
          <w:tcPr>
            <w:tcW w:w="14174" w:type="dxa"/>
            <w:gridSpan w:val="5"/>
            <w:tcBorders>
              <w:bottom w:val="single" w:sz="4" w:space="0" w:color="auto"/>
            </w:tcBorders>
            <w:shd w:val="pct12" w:color="auto" w:fill="auto"/>
          </w:tcPr>
          <w:p w:rsidR="00191699"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913123" w:rsidRPr="001E49F0" w:rsidRDefault="00913123" w:rsidP="009A0DDF">
            <w:pPr>
              <w:jc w:val="center"/>
              <w:rPr>
                <w:rFonts w:ascii="Arial" w:hAnsi="Arial" w:cs="Arial"/>
                <w:b/>
                <w:sz w:val="20"/>
                <w:szCs w:val="20"/>
              </w:rPr>
            </w:pPr>
            <w:r w:rsidRPr="001E49F0">
              <w:rPr>
                <w:rFonts w:ascii="Arial" w:hAnsi="Arial" w:cs="Arial"/>
                <w:b/>
                <w:sz w:val="20"/>
                <w:szCs w:val="20"/>
              </w:rPr>
              <w:t>What impact will the implementation of this policy, project or function have on employees, service</w:t>
            </w:r>
          </w:p>
          <w:p w:rsidR="00913123" w:rsidRPr="001E49F0" w:rsidRDefault="00913123" w:rsidP="009A0DDF">
            <w:pPr>
              <w:jc w:val="center"/>
              <w:rPr>
                <w:rFonts w:ascii="Arial" w:hAnsi="Arial" w:cs="Arial"/>
                <w:b/>
                <w:sz w:val="20"/>
                <w:szCs w:val="20"/>
              </w:rPr>
            </w:pPr>
            <w:proofErr w:type="gramStart"/>
            <w:r w:rsidRPr="001E49F0">
              <w:rPr>
                <w:rFonts w:ascii="Arial" w:hAnsi="Arial" w:cs="Arial"/>
                <w:b/>
                <w:sz w:val="20"/>
                <w:szCs w:val="20"/>
              </w:rPr>
              <w:t>users</w:t>
            </w:r>
            <w:proofErr w:type="gramEnd"/>
            <w:r w:rsidRPr="001E49F0">
              <w:rPr>
                <w:rFonts w:ascii="Arial" w:hAnsi="Arial" w:cs="Arial"/>
                <w:b/>
                <w:sz w:val="20"/>
                <w:szCs w:val="20"/>
              </w:rPr>
              <w:t xml:space="preserve"> or other people who share characteristics</w:t>
            </w:r>
            <w:r w:rsidR="007350CB" w:rsidRPr="001E49F0">
              <w:rPr>
                <w:rFonts w:ascii="Arial" w:hAnsi="Arial" w:cs="Arial"/>
                <w:b/>
                <w:sz w:val="20"/>
                <w:szCs w:val="20"/>
              </w:rPr>
              <w:t xml:space="preserve"> </w:t>
            </w:r>
            <w:r w:rsidRPr="001E49F0">
              <w:rPr>
                <w:rFonts w:ascii="Arial" w:hAnsi="Arial" w:cs="Arial"/>
                <w:b/>
                <w:sz w:val="20"/>
                <w:szCs w:val="20"/>
              </w:rPr>
              <w:t xml:space="preserve">protected by </w:t>
            </w:r>
            <w:r w:rsidRPr="001E49F0">
              <w:rPr>
                <w:rFonts w:ascii="Arial" w:hAnsi="Arial" w:cs="Arial"/>
                <w:b/>
                <w:i/>
                <w:sz w:val="20"/>
                <w:szCs w:val="20"/>
              </w:rPr>
              <w:t>The Equality Act 2010</w:t>
            </w:r>
            <w:r w:rsidRPr="001E49F0">
              <w:rPr>
                <w:rFonts w:ascii="Arial" w:hAnsi="Arial" w:cs="Arial"/>
                <w:b/>
                <w:sz w:val="20"/>
                <w:szCs w:val="20"/>
              </w:rPr>
              <w:t xml:space="preserve"> ?</w:t>
            </w:r>
          </w:p>
        </w:tc>
      </w:tr>
      <w:tr w:rsidR="00913123" w:rsidTr="001E49F0">
        <w:tc>
          <w:tcPr>
            <w:tcW w:w="3305" w:type="dxa"/>
            <w:shd w:val="clear" w:color="auto" w:fill="auto"/>
          </w:tcPr>
          <w:p w:rsidR="00913123" w:rsidRPr="001E49F0" w:rsidRDefault="00913123" w:rsidP="009A0DDF">
            <w:pPr>
              <w:jc w:val="center"/>
              <w:rPr>
                <w:rFonts w:ascii="Arial" w:hAnsi="Arial" w:cs="Arial"/>
                <w:b/>
                <w:sz w:val="20"/>
                <w:szCs w:val="20"/>
              </w:rPr>
            </w:pPr>
          </w:p>
          <w:p w:rsidR="00CD2EF0" w:rsidRPr="001E49F0" w:rsidRDefault="00913123" w:rsidP="009A0DDF">
            <w:pPr>
              <w:jc w:val="center"/>
              <w:rPr>
                <w:rFonts w:ascii="Arial" w:hAnsi="Arial" w:cs="Arial"/>
                <w:b/>
                <w:sz w:val="20"/>
                <w:szCs w:val="20"/>
              </w:rPr>
            </w:pPr>
            <w:r w:rsidRPr="001E49F0">
              <w:rPr>
                <w:rFonts w:ascii="Arial" w:hAnsi="Arial" w:cs="Arial"/>
                <w:b/>
                <w:sz w:val="20"/>
                <w:szCs w:val="20"/>
              </w:rPr>
              <w:t>Protected</w:t>
            </w:r>
          </w:p>
          <w:p w:rsidR="00913123" w:rsidRPr="001E49F0" w:rsidRDefault="00913123" w:rsidP="009A0DDF">
            <w:pPr>
              <w:jc w:val="center"/>
              <w:rPr>
                <w:rFonts w:ascii="Arial" w:hAnsi="Arial" w:cs="Arial"/>
                <w:b/>
                <w:sz w:val="20"/>
                <w:szCs w:val="20"/>
              </w:rPr>
            </w:pPr>
            <w:r w:rsidRPr="001E49F0">
              <w:rPr>
                <w:rFonts w:ascii="Arial" w:hAnsi="Arial" w:cs="Arial"/>
                <w:b/>
                <w:sz w:val="20"/>
                <w:szCs w:val="20"/>
              </w:rPr>
              <w:t>Characteristic:</w:t>
            </w:r>
          </w:p>
          <w:p w:rsidR="00913123" w:rsidRPr="001E49F0" w:rsidRDefault="00913123" w:rsidP="009A0DDF">
            <w:pPr>
              <w:jc w:val="center"/>
              <w:rPr>
                <w:rFonts w:ascii="Arial" w:hAnsi="Arial" w:cs="Arial"/>
                <w:b/>
                <w:sz w:val="20"/>
                <w:szCs w:val="20"/>
              </w:rPr>
            </w:pPr>
          </w:p>
        </w:tc>
        <w:tc>
          <w:tcPr>
            <w:tcW w:w="1225" w:type="dxa"/>
            <w:shd w:val="clear" w:color="auto" w:fill="auto"/>
          </w:tcPr>
          <w:p w:rsidR="00913123" w:rsidRPr="001E49F0" w:rsidRDefault="00913123" w:rsidP="009A0DDF">
            <w:pPr>
              <w:jc w:val="center"/>
              <w:rPr>
                <w:rFonts w:ascii="Arial" w:hAnsi="Arial" w:cs="Arial"/>
                <w:b/>
                <w:sz w:val="20"/>
                <w:szCs w:val="20"/>
              </w:rPr>
            </w:pPr>
          </w:p>
          <w:p w:rsidR="00913123" w:rsidRPr="001E49F0" w:rsidRDefault="00913123" w:rsidP="009A0DDF">
            <w:pPr>
              <w:jc w:val="center"/>
              <w:rPr>
                <w:rFonts w:ascii="Arial" w:hAnsi="Arial" w:cs="Arial"/>
                <w:b/>
                <w:sz w:val="20"/>
                <w:szCs w:val="20"/>
              </w:rPr>
            </w:pPr>
            <w:r w:rsidRPr="001E49F0">
              <w:rPr>
                <w:rFonts w:ascii="Arial" w:hAnsi="Arial" w:cs="Arial"/>
                <w:b/>
                <w:sz w:val="20"/>
                <w:szCs w:val="20"/>
              </w:rPr>
              <w:t>Neutral</w:t>
            </w:r>
          </w:p>
          <w:p w:rsidR="009F0F38" w:rsidRPr="001E49F0" w:rsidRDefault="009F0F38" w:rsidP="009A0DDF">
            <w:pPr>
              <w:jc w:val="center"/>
              <w:rPr>
                <w:rFonts w:ascii="Arial" w:hAnsi="Arial" w:cs="Arial"/>
                <w:b/>
                <w:sz w:val="20"/>
                <w:szCs w:val="20"/>
              </w:rPr>
            </w:pPr>
            <w:r w:rsidRPr="001E49F0">
              <w:rPr>
                <w:rFonts w:ascii="Arial" w:hAnsi="Arial" w:cs="Arial"/>
                <w:b/>
                <w:sz w:val="20"/>
                <w:szCs w:val="20"/>
              </w:rPr>
              <w:t>Impact:</w:t>
            </w:r>
          </w:p>
        </w:tc>
        <w:tc>
          <w:tcPr>
            <w:tcW w:w="1275" w:type="dxa"/>
            <w:shd w:val="clear" w:color="auto" w:fill="auto"/>
          </w:tcPr>
          <w:p w:rsidR="00913123" w:rsidRPr="001E49F0" w:rsidRDefault="00913123" w:rsidP="009A0DDF">
            <w:pPr>
              <w:jc w:val="center"/>
              <w:rPr>
                <w:rFonts w:ascii="Arial" w:hAnsi="Arial" w:cs="Arial"/>
                <w:b/>
                <w:sz w:val="20"/>
                <w:szCs w:val="20"/>
              </w:rPr>
            </w:pPr>
          </w:p>
          <w:p w:rsidR="009F0F38" w:rsidRPr="001E49F0" w:rsidRDefault="00913123" w:rsidP="009A0DDF">
            <w:pPr>
              <w:jc w:val="center"/>
              <w:rPr>
                <w:rFonts w:ascii="Arial" w:hAnsi="Arial" w:cs="Arial"/>
                <w:b/>
                <w:sz w:val="20"/>
                <w:szCs w:val="20"/>
              </w:rPr>
            </w:pPr>
            <w:r w:rsidRPr="001E49F0">
              <w:rPr>
                <w:rFonts w:ascii="Arial" w:hAnsi="Arial" w:cs="Arial"/>
                <w:b/>
                <w:sz w:val="20"/>
                <w:szCs w:val="20"/>
              </w:rPr>
              <w:t>Positive</w:t>
            </w:r>
          </w:p>
          <w:p w:rsidR="00913123" w:rsidRPr="001E49F0" w:rsidRDefault="009F0F38" w:rsidP="009A0DDF">
            <w:pPr>
              <w:jc w:val="center"/>
              <w:rPr>
                <w:rFonts w:ascii="Arial" w:hAnsi="Arial" w:cs="Arial"/>
                <w:b/>
                <w:sz w:val="20"/>
                <w:szCs w:val="20"/>
              </w:rPr>
            </w:pPr>
            <w:r w:rsidRPr="001E49F0">
              <w:rPr>
                <w:rFonts w:ascii="Arial" w:hAnsi="Arial" w:cs="Arial"/>
                <w:b/>
                <w:sz w:val="20"/>
                <w:szCs w:val="20"/>
              </w:rPr>
              <w:t>Impact:</w:t>
            </w:r>
          </w:p>
        </w:tc>
        <w:tc>
          <w:tcPr>
            <w:tcW w:w="1400" w:type="dxa"/>
            <w:shd w:val="clear" w:color="auto" w:fill="auto"/>
          </w:tcPr>
          <w:p w:rsidR="00913123" w:rsidRPr="001E49F0" w:rsidRDefault="00913123" w:rsidP="009A0DDF">
            <w:pPr>
              <w:jc w:val="center"/>
              <w:rPr>
                <w:rFonts w:ascii="Arial" w:hAnsi="Arial" w:cs="Arial"/>
                <w:b/>
                <w:sz w:val="20"/>
                <w:szCs w:val="20"/>
              </w:rPr>
            </w:pPr>
          </w:p>
          <w:p w:rsidR="009F0F38" w:rsidRPr="001E49F0" w:rsidRDefault="00913123" w:rsidP="009A0DDF">
            <w:pPr>
              <w:jc w:val="center"/>
              <w:rPr>
                <w:rFonts w:ascii="Arial" w:hAnsi="Arial" w:cs="Arial"/>
                <w:b/>
                <w:sz w:val="20"/>
                <w:szCs w:val="20"/>
              </w:rPr>
            </w:pPr>
            <w:r w:rsidRPr="001E49F0">
              <w:rPr>
                <w:rFonts w:ascii="Arial" w:hAnsi="Arial" w:cs="Arial"/>
                <w:b/>
                <w:sz w:val="20"/>
                <w:szCs w:val="20"/>
              </w:rPr>
              <w:t>Negative</w:t>
            </w:r>
          </w:p>
          <w:p w:rsidR="00913123" w:rsidRPr="001E49F0" w:rsidRDefault="009F0F38" w:rsidP="009A0DDF">
            <w:pPr>
              <w:jc w:val="center"/>
              <w:rPr>
                <w:rFonts w:ascii="Arial" w:hAnsi="Arial" w:cs="Arial"/>
                <w:b/>
                <w:sz w:val="20"/>
                <w:szCs w:val="20"/>
              </w:rPr>
            </w:pPr>
            <w:r w:rsidRPr="001E49F0">
              <w:rPr>
                <w:rFonts w:ascii="Arial" w:hAnsi="Arial" w:cs="Arial"/>
                <w:b/>
                <w:sz w:val="20"/>
                <w:szCs w:val="20"/>
              </w:rPr>
              <w:t>Impact:</w:t>
            </w:r>
          </w:p>
          <w:p w:rsidR="009F0F38" w:rsidRPr="001E49F0" w:rsidRDefault="009F0F38" w:rsidP="009A0DDF">
            <w:pPr>
              <w:jc w:val="center"/>
              <w:rPr>
                <w:rFonts w:ascii="Arial" w:hAnsi="Arial" w:cs="Arial"/>
                <w:b/>
                <w:sz w:val="20"/>
                <w:szCs w:val="20"/>
              </w:rPr>
            </w:pPr>
          </w:p>
        </w:tc>
        <w:tc>
          <w:tcPr>
            <w:tcW w:w="6969" w:type="dxa"/>
            <w:shd w:val="clear" w:color="auto" w:fill="auto"/>
          </w:tcPr>
          <w:p w:rsidR="00913123" w:rsidRPr="001E49F0" w:rsidRDefault="00913123" w:rsidP="009A0DDF">
            <w:pPr>
              <w:jc w:val="center"/>
              <w:rPr>
                <w:rFonts w:ascii="Arial" w:hAnsi="Arial" w:cs="Arial"/>
                <w:b/>
                <w:sz w:val="20"/>
                <w:szCs w:val="20"/>
              </w:rPr>
            </w:pPr>
          </w:p>
          <w:p w:rsidR="00CD2EF0" w:rsidRPr="001E49F0" w:rsidRDefault="00913123" w:rsidP="009A0DDF">
            <w:pPr>
              <w:jc w:val="center"/>
              <w:rPr>
                <w:rFonts w:ascii="Arial" w:hAnsi="Arial" w:cs="Arial"/>
                <w:b/>
                <w:sz w:val="20"/>
                <w:szCs w:val="20"/>
              </w:rPr>
            </w:pPr>
            <w:r w:rsidRPr="001E49F0">
              <w:rPr>
                <w:rFonts w:ascii="Arial" w:hAnsi="Arial" w:cs="Arial"/>
                <w:b/>
                <w:sz w:val="20"/>
                <w:szCs w:val="20"/>
              </w:rPr>
              <w:t>Evidence</w:t>
            </w:r>
            <w:r w:rsidR="00CD2EF0" w:rsidRPr="001E49F0">
              <w:rPr>
                <w:rFonts w:ascii="Arial" w:hAnsi="Arial" w:cs="Arial"/>
                <w:b/>
                <w:sz w:val="20"/>
                <w:szCs w:val="20"/>
              </w:rPr>
              <w:t xml:space="preserve"> of impact and if applicable, justification</w:t>
            </w:r>
          </w:p>
          <w:p w:rsidR="00913123" w:rsidRPr="001E49F0" w:rsidRDefault="00CD2EF0" w:rsidP="009A0DDF">
            <w:pPr>
              <w:jc w:val="center"/>
              <w:rPr>
                <w:rFonts w:ascii="Arial" w:hAnsi="Arial" w:cs="Arial"/>
                <w:sz w:val="20"/>
                <w:szCs w:val="20"/>
              </w:rPr>
            </w:pPr>
            <w:r w:rsidRPr="001E49F0">
              <w:rPr>
                <w:rFonts w:ascii="Arial" w:hAnsi="Arial" w:cs="Arial"/>
                <w:b/>
                <w:sz w:val="20"/>
                <w:szCs w:val="20"/>
              </w:rPr>
              <w:t xml:space="preserve">where a </w:t>
            </w:r>
            <w:r w:rsidRPr="001E49F0">
              <w:rPr>
                <w:rFonts w:ascii="Arial" w:hAnsi="Arial" w:cs="Arial"/>
                <w:b/>
                <w:i/>
                <w:sz w:val="20"/>
                <w:szCs w:val="20"/>
              </w:rPr>
              <w:t>Genuine Determining Reason</w:t>
            </w:r>
            <w:r w:rsidRPr="001E49F0">
              <w:rPr>
                <w:rFonts w:ascii="Arial" w:hAnsi="Arial" w:cs="Arial"/>
                <w:b/>
                <w:sz w:val="20"/>
                <w:szCs w:val="20"/>
              </w:rPr>
              <w:t xml:space="preserve"> exists</w:t>
            </w:r>
          </w:p>
        </w:tc>
      </w:tr>
      <w:tr w:rsidR="00913123" w:rsidTr="001E49F0">
        <w:tc>
          <w:tcPr>
            <w:tcW w:w="3305" w:type="dxa"/>
            <w:shd w:val="pct12" w:color="auto" w:fill="auto"/>
          </w:tcPr>
          <w:p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CD2EF0"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 xml:space="preserve">Pregnancy and </w:t>
            </w:r>
            <w:r w:rsidRPr="001E49F0">
              <w:rPr>
                <w:rFonts w:ascii="Arial" w:hAnsi="Arial" w:cs="Arial"/>
                <w:b/>
                <w:sz w:val="20"/>
                <w:szCs w:val="20"/>
              </w:rPr>
              <w:t xml:space="preserve"> </w:t>
            </w:r>
          </w:p>
          <w:p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Maternity</w:t>
            </w:r>
          </w:p>
          <w:p w:rsidR="00913123" w:rsidRPr="001E49F0" w:rsidRDefault="00913123" w:rsidP="00AA6167">
            <w:pPr>
              <w:rPr>
                <w:rFonts w:ascii="Arial" w:hAnsi="Arial" w:cs="Arial"/>
                <w:sz w:val="20"/>
                <w:szCs w:val="20"/>
              </w:rPr>
            </w:pPr>
            <w:r w:rsidRPr="001E49F0">
              <w:rPr>
                <w:rFonts w:ascii="Arial" w:hAnsi="Arial" w:cs="Arial"/>
                <w:b/>
                <w:sz w:val="20"/>
                <w:szCs w:val="20"/>
              </w:rPr>
              <w:t xml:space="preserve"> </w:t>
            </w:r>
            <w:r w:rsidRPr="001E49F0">
              <w:rPr>
                <w:rFonts w:ascii="Arial" w:hAnsi="Arial" w:cs="Arial"/>
                <w:sz w:val="20"/>
                <w:szCs w:val="20"/>
              </w:rPr>
              <w:t xml:space="preserve"> </w:t>
            </w:r>
            <w:r w:rsidR="00AA6167" w:rsidRPr="001E49F0">
              <w:rPr>
                <w:rFonts w:ascii="Arial" w:hAnsi="Arial" w:cs="Arial"/>
                <w:sz w:val="20"/>
                <w:szCs w:val="20"/>
              </w:rPr>
              <w:t xml:space="preserve">  </w:t>
            </w:r>
            <w:r w:rsidRPr="001E49F0">
              <w:rPr>
                <w:rFonts w:ascii="Arial" w:hAnsi="Arial" w:cs="Arial"/>
                <w:b/>
                <w:sz w:val="20"/>
                <w:szCs w:val="20"/>
              </w:rPr>
              <w:t xml:space="preserve">  </w:t>
            </w:r>
          </w:p>
        </w:tc>
        <w:tc>
          <w:tcPr>
            <w:tcW w:w="1225" w:type="dxa"/>
            <w:shd w:val="pct5" w:color="auto" w:fill="auto"/>
          </w:tcPr>
          <w:p w:rsidR="00913123" w:rsidRPr="001E49F0" w:rsidRDefault="005D52CF" w:rsidP="000A06B8">
            <w:pPr>
              <w:jc w:val="center"/>
              <w:rPr>
                <w:rFonts w:ascii="Arial" w:hAnsi="Arial" w:cs="Arial"/>
                <w:sz w:val="20"/>
                <w:szCs w:val="20"/>
              </w:rPr>
            </w:pPr>
            <w:r>
              <w:rPr>
                <w:rFonts w:ascii="Arial" w:hAnsi="Arial" w:cs="Arial"/>
                <w:sz w:val="20"/>
                <w:szCs w:val="20"/>
              </w:rPr>
              <w:t>X</w:t>
            </w:r>
          </w:p>
        </w:tc>
        <w:tc>
          <w:tcPr>
            <w:tcW w:w="1275" w:type="dxa"/>
            <w:shd w:val="pct5" w:color="auto" w:fill="auto"/>
          </w:tcPr>
          <w:p w:rsidR="00913123" w:rsidRPr="001E49F0" w:rsidRDefault="00913123" w:rsidP="00AA342E">
            <w:pPr>
              <w:rPr>
                <w:rFonts w:ascii="Arial" w:hAnsi="Arial" w:cs="Arial"/>
                <w:sz w:val="20"/>
                <w:szCs w:val="20"/>
              </w:rPr>
            </w:pPr>
          </w:p>
        </w:tc>
        <w:tc>
          <w:tcPr>
            <w:tcW w:w="1400" w:type="dxa"/>
            <w:shd w:val="pct5" w:color="auto" w:fill="auto"/>
          </w:tcPr>
          <w:p w:rsidR="00913123" w:rsidRPr="001E49F0" w:rsidRDefault="00913123" w:rsidP="00AA342E">
            <w:pPr>
              <w:rPr>
                <w:rFonts w:ascii="Arial" w:hAnsi="Arial" w:cs="Arial"/>
                <w:sz w:val="20"/>
                <w:szCs w:val="20"/>
              </w:rPr>
            </w:pPr>
          </w:p>
        </w:tc>
        <w:tc>
          <w:tcPr>
            <w:tcW w:w="6969" w:type="dxa"/>
          </w:tcPr>
          <w:p w:rsidR="00913123" w:rsidRPr="001E49F0" w:rsidRDefault="00C743E6" w:rsidP="00AA342E">
            <w:pPr>
              <w:rPr>
                <w:rFonts w:ascii="Arial" w:hAnsi="Arial" w:cs="Arial"/>
                <w:sz w:val="20"/>
                <w:szCs w:val="20"/>
              </w:rPr>
            </w:pPr>
            <w:r>
              <w:rPr>
                <w:rFonts w:ascii="Arial" w:hAnsi="Arial" w:cs="Arial"/>
                <w:sz w:val="20"/>
              </w:rPr>
              <w:t>There is no specific impact on the grounds of pregnancy and maternity.</w:t>
            </w:r>
          </w:p>
        </w:tc>
      </w:tr>
      <w:tr w:rsidR="00913123" w:rsidTr="001E49F0">
        <w:tc>
          <w:tcPr>
            <w:tcW w:w="3305" w:type="dxa"/>
            <w:shd w:val="pct12" w:color="auto" w:fill="auto"/>
          </w:tcPr>
          <w:p w:rsidR="00913123" w:rsidRPr="001E49F0" w:rsidRDefault="00913123" w:rsidP="00AA342E">
            <w:pPr>
              <w:rPr>
                <w:rFonts w:ascii="Arial" w:hAnsi="Arial" w:cs="Arial"/>
                <w:b/>
                <w:sz w:val="20"/>
                <w:szCs w:val="20"/>
              </w:rPr>
            </w:pPr>
            <w:r w:rsidRPr="001E49F0">
              <w:rPr>
                <w:rFonts w:ascii="Arial" w:hAnsi="Arial" w:cs="Arial"/>
                <w:b/>
                <w:sz w:val="20"/>
                <w:szCs w:val="20"/>
              </w:rPr>
              <w:t xml:space="preserve">   </w:t>
            </w:r>
          </w:p>
          <w:p w:rsidR="00913123" w:rsidRPr="001E49F0" w:rsidRDefault="00CD2EF0" w:rsidP="00AA342E">
            <w:pPr>
              <w:rPr>
                <w:rFonts w:ascii="Arial" w:hAnsi="Arial" w:cs="Arial"/>
                <w:b/>
                <w:sz w:val="20"/>
                <w:szCs w:val="20"/>
              </w:rPr>
            </w:pPr>
            <w:r w:rsidRPr="001E49F0">
              <w:rPr>
                <w:rFonts w:ascii="Arial" w:hAnsi="Arial" w:cs="Arial"/>
                <w:b/>
                <w:sz w:val="20"/>
                <w:szCs w:val="20"/>
              </w:rPr>
              <w:t xml:space="preserve"> </w:t>
            </w:r>
            <w:r w:rsidR="00913123" w:rsidRPr="001E49F0">
              <w:rPr>
                <w:rFonts w:ascii="Arial" w:hAnsi="Arial" w:cs="Arial"/>
                <w:b/>
                <w:sz w:val="20"/>
                <w:szCs w:val="20"/>
              </w:rPr>
              <w:t>Transgender</w:t>
            </w:r>
          </w:p>
          <w:p w:rsidR="00AA6167" w:rsidRPr="001E49F0" w:rsidRDefault="00913123" w:rsidP="00AA6167">
            <w:pPr>
              <w:rPr>
                <w:rFonts w:ascii="Arial" w:hAnsi="Arial" w:cs="Arial"/>
                <w:sz w:val="20"/>
                <w:szCs w:val="20"/>
              </w:rPr>
            </w:pPr>
            <w:r w:rsidRPr="001E49F0">
              <w:rPr>
                <w:rFonts w:ascii="Arial" w:hAnsi="Arial" w:cs="Arial"/>
                <w:b/>
                <w:sz w:val="20"/>
                <w:szCs w:val="20"/>
              </w:rPr>
              <w:t xml:space="preserve"> </w:t>
            </w:r>
            <w:r w:rsidRPr="001E49F0">
              <w:rPr>
                <w:rFonts w:ascii="Arial" w:hAnsi="Arial" w:cs="Arial"/>
                <w:sz w:val="20"/>
                <w:szCs w:val="20"/>
              </w:rPr>
              <w:t xml:space="preserve">  </w:t>
            </w:r>
          </w:p>
          <w:p w:rsidR="00913123" w:rsidRPr="001E49F0" w:rsidRDefault="00913123" w:rsidP="00AA6167">
            <w:pPr>
              <w:rPr>
                <w:rFonts w:ascii="Arial" w:hAnsi="Arial" w:cs="Arial"/>
                <w:sz w:val="20"/>
                <w:szCs w:val="20"/>
              </w:rPr>
            </w:pPr>
            <w:r w:rsidRPr="001E49F0">
              <w:rPr>
                <w:rFonts w:ascii="Arial" w:hAnsi="Arial" w:cs="Arial"/>
                <w:b/>
                <w:sz w:val="20"/>
                <w:szCs w:val="20"/>
              </w:rPr>
              <w:t xml:space="preserve">  </w:t>
            </w:r>
          </w:p>
        </w:tc>
        <w:tc>
          <w:tcPr>
            <w:tcW w:w="1225" w:type="dxa"/>
            <w:shd w:val="pct5" w:color="auto" w:fill="auto"/>
          </w:tcPr>
          <w:p w:rsidR="00913123" w:rsidRPr="001E49F0" w:rsidRDefault="005D52CF" w:rsidP="000A06B8">
            <w:pPr>
              <w:jc w:val="center"/>
              <w:rPr>
                <w:rFonts w:ascii="Arial" w:hAnsi="Arial" w:cs="Arial"/>
                <w:sz w:val="20"/>
                <w:szCs w:val="20"/>
              </w:rPr>
            </w:pPr>
            <w:r>
              <w:rPr>
                <w:rFonts w:ascii="Arial" w:hAnsi="Arial" w:cs="Arial"/>
                <w:sz w:val="20"/>
                <w:szCs w:val="20"/>
              </w:rPr>
              <w:t>X</w:t>
            </w:r>
          </w:p>
        </w:tc>
        <w:tc>
          <w:tcPr>
            <w:tcW w:w="1275" w:type="dxa"/>
            <w:shd w:val="pct5" w:color="auto" w:fill="auto"/>
          </w:tcPr>
          <w:p w:rsidR="00913123" w:rsidRPr="001E49F0" w:rsidRDefault="00913123" w:rsidP="00AA342E">
            <w:pPr>
              <w:rPr>
                <w:rFonts w:ascii="Arial" w:hAnsi="Arial" w:cs="Arial"/>
                <w:sz w:val="20"/>
                <w:szCs w:val="20"/>
              </w:rPr>
            </w:pPr>
          </w:p>
        </w:tc>
        <w:tc>
          <w:tcPr>
            <w:tcW w:w="1400" w:type="dxa"/>
            <w:shd w:val="pct5" w:color="auto" w:fill="auto"/>
          </w:tcPr>
          <w:p w:rsidR="00913123" w:rsidRPr="001E49F0" w:rsidRDefault="00913123" w:rsidP="00AA342E">
            <w:pPr>
              <w:rPr>
                <w:rFonts w:ascii="Arial" w:hAnsi="Arial" w:cs="Arial"/>
                <w:sz w:val="20"/>
                <w:szCs w:val="20"/>
              </w:rPr>
            </w:pPr>
          </w:p>
        </w:tc>
        <w:tc>
          <w:tcPr>
            <w:tcW w:w="6969" w:type="dxa"/>
          </w:tcPr>
          <w:p w:rsidR="00913123" w:rsidRPr="001E49F0" w:rsidRDefault="00C743E6" w:rsidP="00AA342E">
            <w:pPr>
              <w:rPr>
                <w:rFonts w:ascii="Arial" w:hAnsi="Arial" w:cs="Arial"/>
                <w:sz w:val="20"/>
                <w:szCs w:val="20"/>
              </w:rPr>
            </w:pPr>
            <w:r>
              <w:rPr>
                <w:rFonts w:ascii="Arial" w:hAnsi="Arial" w:cs="Arial"/>
                <w:sz w:val="20"/>
              </w:rPr>
              <w:t xml:space="preserve">There is no specific impact on grounds of transgender.  </w:t>
            </w:r>
          </w:p>
        </w:tc>
      </w:tr>
      <w:tr w:rsidR="009E2286" w:rsidRPr="009E2286" w:rsidTr="001E49F0">
        <w:tc>
          <w:tcPr>
            <w:tcW w:w="3305" w:type="dxa"/>
            <w:shd w:val="pct12" w:color="auto" w:fill="auto"/>
          </w:tcPr>
          <w:p w:rsidR="00C743E6" w:rsidRPr="009E2286" w:rsidRDefault="00C743E6" w:rsidP="00C743E6">
            <w:pPr>
              <w:rPr>
                <w:rFonts w:ascii="Arial" w:hAnsi="Arial" w:cs="Arial"/>
                <w:b/>
                <w:sz w:val="20"/>
                <w:szCs w:val="20"/>
              </w:rPr>
            </w:pPr>
            <w:r w:rsidRPr="009E2286">
              <w:rPr>
                <w:rFonts w:ascii="Arial" w:hAnsi="Arial" w:cs="Arial"/>
                <w:b/>
                <w:sz w:val="20"/>
                <w:szCs w:val="20"/>
              </w:rPr>
              <w:t xml:space="preserve">  </w:t>
            </w:r>
          </w:p>
          <w:p w:rsidR="00C743E6" w:rsidRPr="009E2286" w:rsidRDefault="00C743E6" w:rsidP="00C743E6">
            <w:pPr>
              <w:rPr>
                <w:rFonts w:ascii="Arial" w:hAnsi="Arial" w:cs="Arial"/>
                <w:b/>
                <w:sz w:val="20"/>
                <w:szCs w:val="20"/>
              </w:rPr>
            </w:pPr>
            <w:r w:rsidRPr="009E2286">
              <w:rPr>
                <w:rFonts w:ascii="Arial" w:hAnsi="Arial" w:cs="Arial"/>
                <w:b/>
                <w:sz w:val="20"/>
                <w:szCs w:val="20"/>
              </w:rPr>
              <w:t xml:space="preserve"> Marital Status</w:t>
            </w:r>
          </w:p>
          <w:p w:rsidR="00C743E6" w:rsidRPr="009E2286" w:rsidRDefault="00C743E6" w:rsidP="00C743E6">
            <w:pPr>
              <w:rPr>
                <w:rFonts w:ascii="Arial" w:hAnsi="Arial" w:cs="Arial"/>
                <w:sz w:val="20"/>
                <w:szCs w:val="20"/>
              </w:rPr>
            </w:pPr>
            <w:r w:rsidRPr="009E2286">
              <w:rPr>
                <w:rFonts w:ascii="Arial" w:hAnsi="Arial" w:cs="Arial"/>
                <w:b/>
                <w:sz w:val="20"/>
                <w:szCs w:val="20"/>
              </w:rPr>
              <w:t xml:space="preserve"> </w:t>
            </w:r>
            <w:r w:rsidRPr="009E2286">
              <w:rPr>
                <w:rFonts w:ascii="Arial" w:hAnsi="Arial" w:cs="Arial"/>
                <w:sz w:val="20"/>
                <w:szCs w:val="20"/>
              </w:rPr>
              <w:t xml:space="preserve">  </w:t>
            </w:r>
          </w:p>
          <w:p w:rsidR="00C743E6" w:rsidRPr="009E2286" w:rsidRDefault="00C743E6" w:rsidP="00C743E6">
            <w:pPr>
              <w:rPr>
                <w:rFonts w:ascii="Arial" w:hAnsi="Arial" w:cs="Arial"/>
                <w:sz w:val="20"/>
                <w:szCs w:val="20"/>
              </w:rPr>
            </w:pPr>
            <w:r w:rsidRPr="009E2286">
              <w:rPr>
                <w:rFonts w:ascii="Arial" w:hAnsi="Arial" w:cs="Arial"/>
                <w:sz w:val="20"/>
                <w:szCs w:val="20"/>
              </w:rPr>
              <w:t xml:space="preserve">  </w:t>
            </w:r>
          </w:p>
        </w:tc>
        <w:tc>
          <w:tcPr>
            <w:tcW w:w="1225" w:type="dxa"/>
            <w:shd w:val="pct5" w:color="auto" w:fill="auto"/>
          </w:tcPr>
          <w:p w:rsidR="00C743E6" w:rsidRPr="009E2286" w:rsidRDefault="00C743E6" w:rsidP="00C743E6">
            <w:pPr>
              <w:jc w:val="center"/>
              <w:rPr>
                <w:rFonts w:ascii="Arial" w:hAnsi="Arial" w:cs="Arial"/>
                <w:sz w:val="20"/>
                <w:szCs w:val="20"/>
              </w:rPr>
            </w:pPr>
          </w:p>
        </w:tc>
        <w:tc>
          <w:tcPr>
            <w:tcW w:w="1275" w:type="dxa"/>
            <w:shd w:val="pct5" w:color="auto" w:fill="auto"/>
          </w:tcPr>
          <w:p w:rsidR="00C743E6" w:rsidRPr="009E2286" w:rsidRDefault="00C743E6" w:rsidP="00C743E6">
            <w:pPr>
              <w:rPr>
                <w:rFonts w:ascii="Arial" w:hAnsi="Arial" w:cs="Arial"/>
                <w:sz w:val="20"/>
                <w:szCs w:val="20"/>
              </w:rPr>
            </w:pPr>
          </w:p>
        </w:tc>
        <w:tc>
          <w:tcPr>
            <w:tcW w:w="1400" w:type="dxa"/>
            <w:shd w:val="pct5" w:color="auto" w:fill="auto"/>
          </w:tcPr>
          <w:p w:rsidR="00C743E6" w:rsidRPr="009E2286" w:rsidRDefault="005D52CF" w:rsidP="005D52CF">
            <w:pPr>
              <w:jc w:val="center"/>
              <w:rPr>
                <w:rFonts w:ascii="Arial" w:hAnsi="Arial" w:cs="Arial"/>
                <w:sz w:val="20"/>
                <w:szCs w:val="20"/>
              </w:rPr>
            </w:pPr>
            <w:r w:rsidRPr="009E2286">
              <w:rPr>
                <w:rFonts w:ascii="Arial" w:hAnsi="Arial" w:cs="Arial"/>
                <w:sz w:val="20"/>
                <w:szCs w:val="20"/>
              </w:rPr>
              <w:t>X</w:t>
            </w:r>
          </w:p>
          <w:p w:rsidR="005D52CF" w:rsidRPr="009E2286" w:rsidRDefault="005D52CF" w:rsidP="005D52CF">
            <w:pPr>
              <w:jc w:val="center"/>
              <w:rPr>
                <w:rFonts w:ascii="Arial" w:hAnsi="Arial" w:cs="Arial"/>
                <w:sz w:val="20"/>
                <w:szCs w:val="20"/>
              </w:rPr>
            </w:pPr>
          </w:p>
        </w:tc>
        <w:tc>
          <w:tcPr>
            <w:tcW w:w="6969" w:type="dxa"/>
          </w:tcPr>
          <w:p w:rsidR="00C743E6" w:rsidRPr="009E2286" w:rsidRDefault="00C743E6" w:rsidP="00C743E6">
            <w:pPr>
              <w:rPr>
                <w:rFonts w:ascii="Arial" w:hAnsi="Arial" w:cs="Arial"/>
                <w:sz w:val="20"/>
                <w:szCs w:val="20"/>
              </w:rPr>
            </w:pPr>
            <w:r w:rsidRPr="009E2286">
              <w:rPr>
                <w:rFonts w:ascii="Arial" w:hAnsi="Arial" w:cs="Arial"/>
                <w:sz w:val="20"/>
              </w:rPr>
              <w:t>Whilst all those in receipt of adult care and support are financially assessed as individuals, one of the proposals is that the Council will change its approach to application of the minimum income guarantee in a way that is less favourable to couples (whether married or not).  This may mean that those who are l</w:t>
            </w:r>
            <w:r w:rsidR="00107435">
              <w:rPr>
                <w:rFonts w:ascii="Arial" w:hAnsi="Arial" w:cs="Arial"/>
                <w:sz w:val="20"/>
              </w:rPr>
              <w:t>iving as a couple are worse off when compared with application of the current policy.</w:t>
            </w:r>
            <w:r w:rsidRPr="009E2286">
              <w:rPr>
                <w:rFonts w:ascii="Arial" w:hAnsi="Arial" w:cs="Arial"/>
                <w:sz w:val="20"/>
              </w:rPr>
              <w:t xml:space="preserve">  </w:t>
            </w:r>
            <w:r w:rsidRPr="009E2286">
              <w:rPr>
                <w:rFonts w:ascii="Arial" w:hAnsi="Arial" w:cs="Arial"/>
                <w:sz w:val="20"/>
                <w:szCs w:val="20"/>
              </w:rPr>
              <w:t xml:space="preserve">  </w:t>
            </w:r>
          </w:p>
        </w:tc>
      </w:tr>
      <w:tr w:rsidR="009E2286" w:rsidRPr="009E2286" w:rsidTr="001E49F0">
        <w:tc>
          <w:tcPr>
            <w:tcW w:w="3305" w:type="dxa"/>
            <w:shd w:val="pct12" w:color="auto" w:fill="auto"/>
          </w:tcPr>
          <w:p w:rsidR="00C743E6" w:rsidRPr="009E2286" w:rsidRDefault="00C743E6" w:rsidP="00C743E6">
            <w:pPr>
              <w:rPr>
                <w:rFonts w:ascii="Arial" w:hAnsi="Arial" w:cs="Arial"/>
                <w:b/>
                <w:sz w:val="20"/>
                <w:szCs w:val="20"/>
              </w:rPr>
            </w:pPr>
            <w:r w:rsidRPr="009E2286">
              <w:rPr>
                <w:rFonts w:ascii="Arial" w:hAnsi="Arial" w:cs="Arial"/>
                <w:b/>
                <w:sz w:val="20"/>
                <w:szCs w:val="20"/>
              </w:rPr>
              <w:t xml:space="preserve">  </w:t>
            </w:r>
          </w:p>
          <w:p w:rsidR="00C743E6" w:rsidRPr="009E2286" w:rsidRDefault="00C743E6" w:rsidP="00C743E6">
            <w:pPr>
              <w:rPr>
                <w:rFonts w:ascii="Arial" w:hAnsi="Arial" w:cs="Arial"/>
                <w:b/>
                <w:sz w:val="20"/>
                <w:szCs w:val="20"/>
              </w:rPr>
            </w:pPr>
            <w:r w:rsidRPr="009E2286">
              <w:rPr>
                <w:rFonts w:ascii="Arial" w:hAnsi="Arial" w:cs="Arial"/>
                <w:b/>
                <w:sz w:val="20"/>
                <w:szCs w:val="20"/>
              </w:rPr>
              <w:t xml:space="preserve"> Age</w:t>
            </w:r>
          </w:p>
          <w:p w:rsidR="00C743E6" w:rsidRPr="009E2286" w:rsidRDefault="00C743E6" w:rsidP="00C743E6">
            <w:pPr>
              <w:rPr>
                <w:rFonts w:ascii="Arial" w:hAnsi="Arial" w:cs="Arial"/>
                <w:b/>
                <w:sz w:val="20"/>
                <w:szCs w:val="20"/>
              </w:rPr>
            </w:pPr>
            <w:r w:rsidRPr="009E2286">
              <w:rPr>
                <w:rFonts w:ascii="Arial" w:hAnsi="Arial" w:cs="Arial"/>
                <w:b/>
                <w:sz w:val="20"/>
                <w:szCs w:val="20"/>
              </w:rPr>
              <w:t xml:space="preserve">  </w:t>
            </w:r>
          </w:p>
          <w:p w:rsidR="00C743E6" w:rsidRPr="009E2286" w:rsidRDefault="00C743E6" w:rsidP="00C743E6">
            <w:pPr>
              <w:rPr>
                <w:rFonts w:ascii="Arial" w:hAnsi="Arial" w:cs="Arial"/>
                <w:sz w:val="20"/>
                <w:szCs w:val="20"/>
              </w:rPr>
            </w:pPr>
            <w:r w:rsidRPr="009E2286">
              <w:rPr>
                <w:rFonts w:ascii="Arial" w:hAnsi="Arial" w:cs="Arial"/>
                <w:sz w:val="20"/>
                <w:szCs w:val="20"/>
              </w:rPr>
              <w:t xml:space="preserve">   </w:t>
            </w:r>
          </w:p>
        </w:tc>
        <w:tc>
          <w:tcPr>
            <w:tcW w:w="1225" w:type="dxa"/>
            <w:shd w:val="pct5" w:color="auto" w:fill="auto"/>
          </w:tcPr>
          <w:p w:rsidR="00C743E6" w:rsidRPr="009E2286" w:rsidRDefault="00C743E6" w:rsidP="00C743E6">
            <w:pPr>
              <w:jc w:val="center"/>
              <w:rPr>
                <w:rFonts w:ascii="Arial" w:hAnsi="Arial" w:cs="Arial"/>
                <w:sz w:val="20"/>
                <w:szCs w:val="20"/>
              </w:rPr>
            </w:pPr>
          </w:p>
        </w:tc>
        <w:tc>
          <w:tcPr>
            <w:tcW w:w="1275" w:type="dxa"/>
            <w:shd w:val="pct5" w:color="auto" w:fill="auto"/>
          </w:tcPr>
          <w:p w:rsidR="00C743E6" w:rsidRPr="009E2286" w:rsidRDefault="00C743E6" w:rsidP="00C743E6">
            <w:pPr>
              <w:rPr>
                <w:rFonts w:ascii="Arial" w:hAnsi="Arial" w:cs="Arial"/>
                <w:sz w:val="20"/>
                <w:szCs w:val="20"/>
              </w:rPr>
            </w:pPr>
          </w:p>
        </w:tc>
        <w:tc>
          <w:tcPr>
            <w:tcW w:w="1400" w:type="dxa"/>
            <w:shd w:val="pct5" w:color="auto" w:fill="auto"/>
          </w:tcPr>
          <w:p w:rsidR="00C743E6" w:rsidRPr="009E2286" w:rsidRDefault="005D52CF" w:rsidP="005D52CF">
            <w:pPr>
              <w:jc w:val="center"/>
              <w:rPr>
                <w:rFonts w:ascii="Arial" w:hAnsi="Arial" w:cs="Arial"/>
                <w:sz w:val="20"/>
                <w:szCs w:val="20"/>
              </w:rPr>
            </w:pPr>
            <w:r w:rsidRPr="009E2286">
              <w:rPr>
                <w:rFonts w:ascii="Arial" w:hAnsi="Arial" w:cs="Arial"/>
                <w:sz w:val="20"/>
                <w:szCs w:val="20"/>
              </w:rPr>
              <w:t>X</w:t>
            </w:r>
          </w:p>
        </w:tc>
        <w:tc>
          <w:tcPr>
            <w:tcW w:w="6969" w:type="dxa"/>
          </w:tcPr>
          <w:p w:rsidR="00C743E6" w:rsidRPr="009E2286" w:rsidRDefault="00C743E6" w:rsidP="00C743E6">
            <w:pPr>
              <w:rPr>
                <w:rFonts w:ascii="Arial" w:hAnsi="Arial" w:cs="Arial"/>
                <w:sz w:val="20"/>
                <w:szCs w:val="20"/>
              </w:rPr>
            </w:pPr>
            <w:proofErr w:type="gramStart"/>
            <w:r w:rsidRPr="009E2286">
              <w:rPr>
                <w:rFonts w:ascii="Arial" w:hAnsi="Arial" w:cs="Arial"/>
                <w:sz w:val="20"/>
              </w:rPr>
              <w:t>More older</w:t>
            </w:r>
            <w:proofErr w:type="gramEnd"/>
            <w:r w:rsidRPr="009E2286">
              <w:rPr>
                <w:rFonts w:ascii="Arial" w:hAnsi="Arial" w:cs="Arial"/>
                <w:sz w:val="20"/>
              </w:rPr>
              <w:t xml:space="preserve"> people are in receipt of care and support services than younger people.  The policy has the potential to impact more on older people than younger </w:t>
            </w:r>
            <w:proofErr w:type="gramStart"/>
            <w:r w:rsidRPr="009E2286">
              <w:rPr>
                <w:rFonts w:ascii="Arial" w:hAnsi="Arial" w:cs="Arial"/>
                <w:sz w:val="20"/>
              </w:rPr>
              <w:t>people</w:t>
            </w:r>
            <w:proofErr w:type="gramEnd"/>
            <w:r w:rsidRPr="009E2286">
              <w:rPr>
                <w:rFonts w:ascii="Arial" w:hAnsi="Arial" w:cs="Arial"/>
                <w:sz w:val="20"/>
              </w:rPr>
              <w:t xml:space="preserve">.  However, charges will only be levied against those the law says can afford to pay them, following financial assessment.    </w:t>
            </w:r>
          </w:p>
        </w:tc>
      </w:tr>
      <w:tr w:rsidR="009E2286" w:rsidRPr="009E2286" w:rsidTr="001E49F0">
        <w:tc>
          <w:tcPr>
            <w:tcW w:w="3305" w:type="dxa"/>
            <w:shd w:val="pct12" w:color="auto" w:fill="auto"/>
          </w:tcPr>
          <w:p w:rsidR="00C743E6" w:rsidRPr="009E2286" w:rsidRDefault="00C743E6" w:rsidP="00C743E6">
            <w:pPr>
              <w:rPr>
                <w:rFonts w:ascii="Arial" w:hAnsi="Arial" w:cs="Arial"/>
                <w:b/>
                <w:sz w:val="20"/>
                <w:szCs w:val="20"/>
              </w:rPr>
            </w:pPr>
            <w:r w:rsidRPr="009E2286">
              <w:rPr>
                <w:rFonts w:ascii="Arial" w:hAnsi="Arial" w:cs="Arial"/>
                <w:b/>
                <w:sz w:val="20"/>
                <w:szCs w:val="20"/>
              </w:rPr>
              <w:t xml:space="preserve">  </w:t>
            </w:r>
          </w:p>
          <w:p w:rsidR="00C743E6" w:rsidRPr="009E2286" w:rsidRDefault="00C743E6" w:rsidP="00C743E6">
            <w:pPr>
              <w:rPr>
                <w:rFonts w:ascii="Arial" w:hAnsi="Arial" w:cs="Arial"/>
                <w:b/>
                <w:sz w:val="20"/>
                <w:szCs w:val="20"/>
              </w:rPr>
            </w:pPr>
            <w:r w:rsidRPr="009E2286">
              <w:rPr>
                <w:rFonts w:ascii="Arial" w:hAnsi="Arial" w:cs="Arial"/>
                <w:b/>
                <w:sz w:val="20"/>
                <w:szCs w:val="20"/>
              </w:rPr>
              <w:t xml:space="preserve"> Deprivation</w:t>
            </w:r>
          </w:p>
          <w:p w:rsidR="00C743E6" w:rsidRPr="009E2286" w:rsidRDefault="00C743E6" w:rsidP="00C743E6">
            <w:pPr>
              <w:rPr>
                <w:rFonts w:ascii="Arial" w:hAnsi="Arial" w:cs="Arial"/>
                <w:b/>
                <w:sz w:val="20"/>
                <w:szCs w:val="20"/>
              </w:rPr>
            </w:pPr>
            <w:r w:rsidRPr="009E2286">
              <w:rPr>
                <w:rFonts w:ascii="Arial" w:hAnsi="Arial" w:cs="Arial"/>
                <w:b/>
                <w:sz w:val="20"/>
                <w:szCs w:val="20"/>
              </w:rPr>
              <w:t xml:space="preserve">  </w:t>
            </w:r>
          </w:p>
          <w:p w:rsidR="00C743E6" w:rsidRPr="009E2286" w:rsidRDefault="00C743E6" w:rsidP="00C743E6">
            <w:pPr>
              <w:rPr>
                <w:rFonts w:ascii="Arial" w:hAnsi="Arial" w:cs="Arial"/>
                <w:b/>
                <w:sz w:val="20"/>
                <w:szCs w:val="20"/>
              </w:rPr>
            </w:pPr>
            <w:r w:rsidRPr="009E2286">
              <w:rPr>
                <w:rFonts w:ascii="Arial" w:hAnsi="Arial" w:cs="Arial"/>
                <w:b/>
                <w:sz w:val="20"/>
                <w:szCs w:val="20"/>
              </w:rPr>
              <w:t xml:space="preserve">   </w:t>
            </w:r>
          </w:p>
        </w:tc>
        <w:tc>
          <w:tcPr>
            <w:tcW w:w="1225" w:type="dxa"/>
            <w:shd w:val="pct5" w:color="auto" w:fill="auto"/>
          </w:tcPr>
          <w:p w:rsidR="00C743E6" w:rsidRPr="009E2286" w:rsidRDefault="00C743E6" w:rsidP="00C743E6">
            <w:pPr>
              <w:jc w:val="center"/>
              <w:rPr>
                <w:rFonts w:ascii="Arial" w:hAnsi="Arial" w:cs="Arial"/>
                <w:sz w:val="20"/>
                <w:szCs w:val="20"/>
              </w:rPr>
            </w:pPr>
          </w:p>
        </w:tc>
        <w:tc>
          <w:tcPr>
            <w:tcW w:w="1275" w:type="dxa"/>
            <w:shd w:val="pct5" w:color="auto" w:fill="auto"/>
          </w:tcPr>
          <w:p w:rsidR="00C743E6" w:rsidRPr="009E2286" w:rsidRDefault="00C743E6" w:rsidP="00C743E6">
            <w:pPr>
              <w:rPr>
                <w:rFonts w:ascii="Arial" w:hAnsi="Arial" w:cs="Arial"/>
                <w:sz w:val="20"/>
                <w:szCs w:val="20"/>
              </w:rPr>
            </w:pPr>
          </w:p>
        </w:tc>
        <w:tc>
          <w:tcPr>
            <w:tcW w:w="1400" w:type="dxa"/>
            <w:shd w:val="pct5" w:color="auto" w:fill="auto"/>
          </w:tcPr>
          <w:p w:rsidR="00C743E6" w:rsidRPr="009E2286" w:rsidRDefault="005D52CF" w:rsidP="005D52CF">
            <w:pPr>
              <w:jc w:val="center"/>
              <w:rPr>
                <w:rFonts w:ascii="Arial" w:hAnsi="Arial" w:cs="Arial"/>
                <w:sz w:val="20"/>
                <w:szCs w:val="20"/>
              </w:rPr>
            </w:pPr>
            <w:r w:rsidRPr="009E2286">
              <w:rPr>
                <w:rFonts w:ascii="Arial" w:hAnsi="Arial" w:cs="Arial"/>
                <w:sz w:val="20"/>
                <w:szCs w:val="20"/>
              </w:rPr>
              <w:t>X</w:t>
            </w:r>
          </w:p>
        </w:tc>
        <w:tc>
          <w:tcPr>
            <w:tcW w:w="6969" w:type="dxa"/>
          </w:tcPr>
          <w:p w:rsidR="00C743E6" w:rsidRPr="009E2286" w:rsidRDefault="00C743E6" w:rsidP="009E2286">
            <w:pPr>
              <w:rPr>
                <w:rFonts w:cstheme="minorHAnsi"/>
              </w:rPr>
            </w:pPr>
            <w:r w:rsidRPr="009E2286">
              <w:rPr>
                <w:rFonts w:cstheme="minorHAnsi"/>
              </w:rPr>
              <w:t xml:space="preserve">Those in receipt of adult care and support services </w:t>
            </w:r>
            <w:r w:rsidR="009E2286" w:rsidRPr="009E2286">
              <w:rPr>
                <w:rFonts w:cstheme="minorHAnsi"/>
              </w:rPr>
              <w:t>may</w:t>
            </w:r>
            <w:r w:rsidRPr="009E2286">
              <w:rPr>
                <w:rFonts w:cstheme="minorHAnsi"/>
              </w:rPr>
              <w:t xml:space="preserve"> be amongst the most deprived.  However, charges </w:t>
            </w:r>
            <w:proofErr w:type="gramStart"/>
            <w:r w:rsidRPr="009E2286">
              <w:rPr>
                <w:rFonts w:cstheme="minorHAnsi"/>
              </w:rPr>
              <w:t>will only be levied</w:t>
            </w:r>
            <w:proofErr w:type="gramEnd"/>
            <w:r w:rsidRPr="009E2286">
              <w:rPr>
                <w:rFonts w:cstheme="minorHAnsi"/>
              </w:rPr>
              <w:t xml:space="preserve"> against those who are deemed able to afford it, following a financial assessment.  Levying charges against those who can afford it will increase the Council’s cost recovery, and contribute to the continued funding of adult care and support services.  </w:t>
            </w:r>
          </w:p>
        </w:tc>
      </w:tr>
      <w:tr w:rsidR="009E2286" w:rsidRPr="009E2286" w:rsidTr="001E49F0">
        <w:tc>
          <w:tcPr>
            <w:tcW w:w="3305" w:type="dxa"/>
            <w:shd w:val="pct12" w:color="auto" w:fill="auto"/>
          </w:tcPr>
          <w:p w:rsidR="00C743E6" w:rsidRPr="009E2286" w:rsidRDefault="00C743E6" w:rsidP="00C743E6">
            <w:pPr>
              <w:rPr>
                <w:rFonts w:ascii="Arial" w:hAnsi="Arial" w:cs="Arial"/>
                <w:b/>
                <w:sz w:val="20"/>
                <w:szCs w:val="20"/>
              </w:rPr>
            </w:pPr>
          </w:p>
          <w:p w:rsidR="00C743E6" w:rsidRPr="009E2286" w:rsidRDefault="00C743E6" w:rsidP="00C743E6">
            <w:pPr>
              <w:rPr>
                <w:rFonts w:ascii="Arial" w:hAnsi="Arial" w:cs="Arial"/>
                <w:b/>
                <w:sz w:val="20"/>
                <w:szCs w:val="20"/>
              </w:rPr>
            </w:pPr>
          </w:p>
          <w:p w:rsidR="00C743E6" w:rsidRPr="009E2286" w:rsidRDefault="00C743E6" w:rsidP="00C743E6">
            <w:pPr>
              <w:rPr>
                <w:rFonts w:ascii="Arial" w:hAnsi="Arial" w:cs="Arial"/>
                <w:b/>
                <w:sz w:val="20"/>
                <w:szCs w:val="20"/>
              </w:rPr>
            </w:pPr>
            <w:r w:rsidRPr="009E2286">
              <w:rPr>
                <w:rFonts w:ascii="Arial" w:hAnsi="Arial" w:cs="Arial"/>
                <w:b/>
                <w:sz w:val="20"/>
                <w:szCs w:val="20"/>
              </w:rPr>
              <w:t>Unpaid Carers</w:t>
            </w:r>
          </w:p>
          <w:p w:rsidR="00C743E6" w:rsidRPr="009E2286" w:rsidRDefault="00C743E6" w:rsidP="00C743E6">
            <w:pPr>
              <w:rPr>
                <w:rFonts w:ascii="Arial" w:hAnsi="Arial" w:cs="Arial"/>
                <w:b/>
                <w:sz w:val="20"/>
                <w:szCs w:val="20"/>
              </w:rPr>
            </w:pPr>
          </w:p>
        </w:tc>
        <w:tc>
          <w:tcPr>
            <w:tcW w:w="1225" w:type="dxa"/>
            <w:shd w:val="pct5" w:color="auto" w:fill="auto"/>
          </w:tcPr>
          <w:p w:rsidR="00C743E6" w:rsidRPr="009E2286" w:rsidRDefault="00C743E6" w:rsidP="00C743E6">
            <w:pPr>
              <w:jc w:val="center"/>
              <w:rPr>
                <w:rFonts w:ascii="Arial" w:hAnsi="Arial" w:cs="Arial"/>
                <w:sz w:val="20"/>
                <w:szCs w:val="20"/>
              </w:rPr>
            </w:pPr>
          </w:p>
        </w:tc>
        <w:tc>
          <w:tcPr>
            <w:tcW w:w="1275" w:type="dxa"/>
            <w:shd w:val="pct5" w:color="auto" w:fill="auto"/>
          </w:tcPr>
          <w:p w:rsidR="00C743E6" w:rsidRDefault="004F2B66" w:rsidP="004F2B66">
            <w:pPr>
              <w:jc w:val="center"/>
              <w:rPr>
                <w:rFonts w:ascii="Arial" w:hAnsi="Arial" w:cs="Arial"/>
                <w:sz w:val="20"/>
                <w:szCs w:val="20"/>
              </w:rPr>
            </w:pPr>
            <w:r>
              <w:rPr>
                <w:rFonts w:ascii="Arial" w:hAnsi="Arial" w:cs="Arial"/>
                <w:sz w:val="20"/>
                <w:szCs w:val="20"/>
              </w:rPr>
              <w:t>X</w:t>
            </w:r>
          </w:p>
          <w:p w:rsidR="004F2B66" w:rsidRPr="009E2286" w:rsidRDefault="004F2B66" w:rsidP="004F2B66">
            <w:pPr>
              <w:jc w:val="center"/>
              <w:rPr>
                <w:rFonts w:ascii="Arial" w:hAnsi="Arial" w:cs="Arial"/>
                <w:sz w:val="20"/>
                <w:szCs w:val="20"/>
              </w:rPr>
            </w:pPr>
          </w:p>
        </w:tc>
        <w:tc>
          <w:tcPr>
            <w:tcW w:w="1400" w:type="dxa"/>
            <w:shd w:val="pct5" w:color="auto" w:fill="auto"/>
          </w:tcPr>
          <w:p w:rsidR="005D52CF" w:rsidRPr="009E2286" w:rsidRDefault="005D52CF" w:rsidP="004F2B66">
            <w:pPr>
              <w:jc w:val="center"/>
              <w:rPr>
                <w:rFonts w:ascii="Arial" w:hAnsi="Arial" w:cs="Arial"/>
                <w:sz w:val="20"/>
                <w:szCs w:val="20"/>
              </w:rPr>
            </w:pPr>
          </w:p>
        </w:tc>
        <w:tc>
          <w:tcPr>
            <w:tcW w:w="6969" w:type="dxa"/>
          </w:tcPr>
          <w:p w:rsidR="00C743E6" w:rsidRPr="009E2286" w:rsidRDefault="00C743E6" w:rsidP="004F2B66">
            <w:pPr>
              <w:rPr>
                <w:rFonts w:ascii="Arial" w:hAnsi="Arial" w:cs="Arial"/>
                <w:sz w:val="20"/>
                <w:szCs w:val="20"/>
              </w:rPr>
            </w:pPr>
            <w:r w:rsidRPr="009E2286">
              <w:rPr>
                <w:rFonts w:ascii="Arial" w:hAnsi="Arial" w:cs="Arial"/>
                <w:sz w:val="20"/>
                <w:szCs w:val="20"/>
              </w:rPr>
              <w:t xml:space="preserve">It is the Council’s policy not to charge for </w:t>
            </w:r>
            <w:r w:rsidR="009E2286" w:rsidRPr="009E2286">
              <w:rPr>
                <w:rFonts w:ascii="Arial" w:hAnsi="Arial" w:cs="Arial"/>
                <w:sz w:val="20"/>
                <w:szCs w:val="20"/>
              </w:rPr>
              <w:t xml:space="preserve">support provided to </w:t>
            </w:r>
            <w:r w:rsidRPr="009E2286">
              <w:rPr>
                <w:rFonts w:ascii="Arial" w:hAnsi="Arial" w:cs="Arial"/>
                <w:sz w:val="20"/>
                <w:szCs w:val="20"/>
              </w:rPr>
              <w:t xml:space="preserve">unpaid carers.  In this </w:t>
            </w:r>
            <w:proofErr w:type="gramStart"/>
            <w:r w:rsidRPr="009E2286">
              <w:rPr>
                <w:rFonts w:ascii="Arial" w:hAnsi="Arial" w:cs="Arial"/>
                <w:sz w:val="20"/>
                <w:szCs w:val="20"/>
              </w:rPr>
              <w:t>respect</w:t>
            </w:r>
            <w:proofErr w:type="gramEnd"/>
            <w:r w:rsidRPr="009E2286">
              <w:rPr>
                <w:rFonts w:ascii="Arial" w:hAnsi="Arial" w:cs="Arial"/>
                <w:sz w:val="20"/>
                <w:szCs w:val="20"/>
              </w:rPr>
              <w:t xml:space="preserve"> the policy has a positive impact on carers.    </w:t>
            </w:r>
          </w:p>
        </w:tc>
      </w:tr>
    </w:tbl>
    <w:p w:rsidR="00191699" w:rsidRDefault="00191699">
      <w:pPr>
        <w:rPr>
          <w:b/>
          <w:sz w:val="28"/>
          <w:szCs w:val="28"/>
        </w:rPr>
      </w:pPr>
    </w:p>
    <w:p w:rsidR="00F71947" w:rsidRPr="00F71947" w:rsidRDefault="00F71947">
      <w:r w:rsidRPr="00F71947">
        <w:t xml:space="preserve">It should be noted that some people will fall </w:t>
      </w:r>
      <w:r>
        <w:t>within</w:t>
      </w:r>
      <w:r w:rsidRPr="00F71947">
        <w:t xml:space="preserve"> more than one of </w:t>
      </w:r>
      <w:proofErr w:type="spellStart"/>
      <w:r>
        <w:t>he</w:t>
      </w:r>
      <w:proofErr w:type="spellEnd"/>
      <w:r>
        <w:t xml:space="preserve"> protected characteristics</w:t>
      </w:r>
      <w:r w:rsidRPr="00F71947">
        <w:t xml:space="preserve"> e.g. an older woman with a disability; therefore any impacts on a person who falls within more than one category will be </w:t>
      </w:r>
      <w:proofErr w:type="spellStart"/>
      <w:r w:rsidRPr="00F71947">
        <w:t>culmulative</w:t>
      </w:r>
      <w:proofErr w:type="spellEnd"/>
      <w:r w:rsidRPr="00F71947">
        <w:t>.</w:t>
      </w:r>
    </w:p>
    <w:p w:rsidR="00AA342E" w:rsidRPr="009E2286" w:rsidRDefault="00AA6167">
      <w:pPr>
        <w:rPr>
          <w:sz w:val="28"/>
          <w:szCs w:val="28"/>
        </w:rPr>
      </w:pPr>
      <w:r w:rsidRPr="009E2286">
        <w:rPr>
          <w:rFonts w:ascii="Arial" w:hAnsi="Arial" w:cs="Arial"/>
          <w:b/>
          <w:sz w:val="20"/>
          <w:szCs w:val="20"/>
        </w:rPr>
        <w:t xml:space="preserve">This Equality Impact </w:t>
      </w:r>
      <w:r w:rsidR="00466F2B" w:rsidRPr="009E2286">
        <w:rPr>
          <w:rFonts w:ascii="Arial" w:hAnsi="Arial" w:cs="Arial"/>
          <w:b/>
          <w:sz w:val="20"/>
          <w:szCs w:val="20"/>
        </w:rPr>
        <w:t xml:space="preserve">Risk </w:t>
      </w:r>
      <w:r w:rsidRPr="009E2286">
        <w:rPr>
          <w:rFonts w:ascii="Arial" w:hAnsi="Arial" w:cs="Arial"/>
          <w:b/>
          <w:sz w:val="20"/>
          <w:szCs w:val="20"/>
        </w:rPr>
        <w:t xml:space="preserve">Analysis was completed </w:t>
      </w:r>
      <w:proofErr w:type="gramStart"/>
      <w:r w:rsidRPr="009E2286">
        <w:rPr>
          <w:rFonts w:ascii="Arial" w:hAnsi="Arial" w:cs="Arial"/>
          <w:b/>
          <w:sz w:val="20"/>
          <w:szCs w:val="20"/>
        </w:rPr>
        <w:t>by:</w:t>
      </w:r>
      <w:proofErr w:type="gramEnd"/>
      <w:r w:rsidRPr="009E2286">
        <w:rPr>
          <w:rFonts w:ascii="Arial" w:hAnsi="Arial" w:cs="Arial"/>
          <w:b/>
          <w:sz w:val="20"/>
          <w:szCs w:val="20"/>
        </w:rPr>
        <w:t xml:space="preserve">  </w:t>
      </w:r>
      <w:r w:rsidR="00C743E6" w:rsidRPr="009E2286">
        <w:rPr>
          <w:rFonts w:ascii="Arial" w:hAnsi="Arial" w:cs="Arial"/>
          <w:b/>
          <w:sz w:val="20"/>
          <w:szCs w:val="20"/>
        </w:rPr>
        <w:t>Emma Overton, Care and Independence Team, North East Lincolnshire CCG</w:t>
      </w:r>
      <w:r w:rsidR="00C743E6" w:rsidRPr="009E2286">
        <w:rPr>
          <w:rFonts w:ascii="Arial" w:hAnsi="Arial" w:cs="Arial"/>
          <w:sz w:val="20"/>
          <w:szCs w:val="20"/>
        </w:rPr>
        <w:t xml:space="preserve">    </w:t>
      </w:r>
      <w:r w:rsidR="00393769" w:rsidRPr="009E2286">
        <w:rPr>
          <w:sz w:val="28"/>
          <w:szCs w:val="28"/>
        </w:rPr>
        <w:br w:type="page"/>
      </w:r>
    </w:p>
    <w:tbl>
      <w:tblPr>
        <w:tblStyle w:val="TableGrid"/>
        <w:tblW w:w="0" w:type="auto"/>
        <w:tblLook w:val="04A0" w:firstRow="1" w:lastRow="0" w:firstColumn="1" w:lastColumn="0" w:noHBand="0" w:noVBand="1"/>
      </w:tblPr>
      <w:tblGrid>
        <w:gridCol w:w="4272"/>
        <w:gridCol w:w="4452"/>
        <w:gridCol w:w="1829"/>
        <w:gridCol w:w="1825"/>
        <w:gridCol w:w="1570"/>
      </w:tblGrid>
      <w:tr w:rsidR="009E2286" w:rsidRPr="009E2286" w:rsidTr="00AA342E">
        <w:tc>
          <w:tcPr>
            <w:tcW w:w="14174" w:type="dxa"/>
            <w:gridSpan w:val="5"/>
            <w:tcBorders>
              <w:bottom w:val="single" w:sz="4" w:space="0" w:color="auto"/>
            </w:tcBorders>
            <w:shd w:val="clear" w:color="auto" w:fill="000000" w:themeFill="text1"/>
          </w:tcPr>
          <w:p w:rsidR="00AA342E" w:rsidRPr="009E2286" w:rsidRDefault="00AA342E" w:rsidP="00AA342E">
            <w:pPr>
              <w:jc w:val="center"/>
              <w:rPr>
                <w:b/>
                <w:sz w:val="40"/>
                <w:szCs w:val="40"/>
              </w:rPr>
            </w:pPr>
            <w:r w:rsidRPr="009E2286">
              <w:rPr>
                <w:b/>
                <w:sz w:val="40"/>
                <w:szCs w:val="40"/>
              </w:rPr>
              <w:lastRenderedPageBreak/>
              <w:t xml:space="preserve">Action Planning: </w:t>
            </w:r>
          </w:p>
        </w:tc>
      </w:tr>
      <w:tr w:rsidR="009E2286" w:rsidRPr="009E2286" w:rsidTr="00AA342E">
        <w:tc>
          <w:tcPr>
            <w:tcW w:w="14174" w:type="dxa"/>
            <w:gridSpan w:val="5"/>
            <w:tcBorders>
              <w:bottom w:val="single" w:sz="4" w:space="0" w:color="auto"/>
            </w:tcBorders>
            <w:shd w:val="pct12" w:color="auto" w:fill="auto"/>
          </w:tcPr>
          <w:p w:rsidR="00AA342E" w:rsidRPr="009E2286" w:rsidRDefault="00AA342E" w:rsidP="00AA342E">
            <w:pPr>
              <w:rPr>
                <w:rFonts w:ascii="Arial" w:hAnsi="Arial" w:cs="Arial"/>
                <w:b/>
                <w:sz w:val="20"/>
                <w:szCs w:val="20"/>
              </w:rPr>
            </w:pPr>
            <w:r w:rsidRPr="009E2286">
              <w:rPr>
                <w:rFonts w:ascii="Arial" w:hAnsi="Arial" w:cs="Arial"/>
                <w:b/>
                <w:sz w:val="20"/>
                <w:szCs w:val="20"/>
              </w:rPr>
              <w:t xml:space="preserve">     </w:t>
            </w:r>
          </w:p>
          <w:p w:rsidR="005E2F93" w:rsidRPr="009E2286" w:rsidRDefault="005E2F93" w:rsidP="009A0DDF">
            <w:pPr>
              <w:jc w:val="center"/>
              <w:rPr>
                <w:rFonts w:ascii="Arial" w:hAnsi="Arial" w:cs="Arial"/>
                <w:b/>
                <w:sz w:val="20"/>
                <w:szCs w:val="20"/>
              </w:rPr>
            </w:pPr>
            <w:r w:rsidRPr="009E2286">
              <w:rPr>
                <w:rFonts w:ascii="Arial" w:hAnsi="Arial" w:cs="Arial"/>
                <w:b/>
                <w:sz w:val="20"/>
                <w:szCs w:val="20"/>
              </w:rPr>
              <w:t>As a result of performing this analysis, what actions are proposed to remove or reduce any risks of</w:t>
            </w:r>
          </w:p>
          <w:p w:rsidR="005E2F93" w:rsidRPr="009E2286" w:rsidRDefault="005E2F93" w:rsidP="009A0DDF">
            <w:pPr>
              <w:jc w:val="center"/>
              <w:rPr>
                <w:rFonts w:ascii="Arial" w:hAnsi="Arial" w:cs="Arial"/>
                <w:b/>
                <w:sz w:val="20"/>
                <w:szCs w:val="20"/>
              </w:rPr>
            </w:pPr>
            <w:r w:rsidRPr="009E2286">
              <w:rPr>
                <w:rFonts w:ascii="Arial" w:hAnsi="Arial" w:cs="Arial"/>
                <w:b/>
                <w:sz w:val="20"/>
                <w:szCs w:val="20"/>
              </w:rPr>
              <w:t xml:space="preserve">adverse outcomes </w:t>
            </w:r>
            <w:r w:rsidR="007350CB" w:rsidRPr="009E2286">
              <w:rPr>
                <w:rFonts w:ascii="Arial" w:hAnsi="Arial" w:cs="Arial"/>
                <w:b/>
                <w:sz w:val="20"/>
                <w:szCs w:val="20"/>
              </w:rPr>
              <w:t xml:space="preserve">identified </w:t>
            </w:r>
            <w:r w:rsidRPr="009E2286">
              <w:rPr>
                <w:rFonts w:ascii="Arial" w:hAnsi="Arial" w:cs="Arial"/>
                <w:b/>
                <w:sz w:val="20"/>
                <w:szCs w:val="20"/>
              </w:rPr>
              <w:t xml:space="preserve">on </w:t>
            </w:r>
            <w:r w:rsidR="00AA342E" w:rsidRPr="009E2286">
              <w:rPr>
                <w:rFonts w:ascii="Arial" w:hAnsi="Arial" w:cs="Arial"/>
                <w:b/>
                <w:sz w:val="20"/>
                <w:szCs w:val="20"/>
              </w:rPr>
              <w:t>employees, service users or other people who share characteristics</w:t>
            </w:r>
          </w:p>
          <w:p w:rsidR="00AA342E" w:rsidRPr="009E2286" w:rsidRDefault="00AA342E" w:rsidP="009A0DDF">
            <w:pPr>
              <w:jc w:val="center"/>
              <w:rPr>
                <w:rFonts w:ascii="Arial" w:hAnsi="Arial" w:cs="Arial"/>
                <w:b/>
                <w:sz w:val="20"/>
                <w:szCs w:val="20"/>
              </w:rPr>
            </w:pPr>
            <w:proofErr w:type="gramStart"/>
            <w:r w:rsidRPr="009E2286">
              <w:rPr>
                <w:rFonts w:ascii="Arial" w:hAnsi="Arial" w:cs="Arial"/>
                <w:b/>
                <w:sz w:val="20"/>
                <w:szCs w:val="20"/>
              </w:rPr>
              <w:t>protected</w:t>
            </w:r>
            <w:proofErr w:type="gramEnd"/>
            <w:r w:rsidRPr="009E2286">
              <w:rPr>
                <w:rFonts w:ascii="Arial" w:hAnsi="Arial" w:cs="Arial"/>
                <w:b/>
                <w:sz w:val="20"/>
                <w:szCs w:val="20"/>
              </w:rPr>
              <w:t xml:space="preserve"> by </w:t>
            </w:r>
            <w:r w:rsidRPr="009E2286">
              <w:rPr>
                <w:rFonts w:ascii="Arial" w:hAnsi="Arial" w:cs="Arial"/>
                <w:b/>
                <w:i/>
                <w:sz w:val="20"/>
                <w:szCs w:val="20"/>
              </w:rPr>
              <w:t>The Equality Act 2010</w:t>
            </w:r>
            <w:r w:rsidRPr="009E2286">
              <w:rPr>
                <w:rFonts w:ascii="Arial" w:hAnsi="Arial" w:cs="Arial"/>
                <w:b/>
                <w:sz w:val="20"/>
                <w:szCs w:val="20"/>
              </w:rPr>
              <w:t xml:space="preserve"> ?</w:t>
            </w:r>
          </w:p>
        </w:tc>
      </w:tr>
      <w:tr w:rsidR="009E2286" w:rsidRPr="009E2286" w:rsidTr="005E2F93">
        <w:tc>
          <w:tcPr>
            <w:tcW w:w="4361" w:type="dxa"/>
            <w:shd w:val="clear" w:color="auto" w:fill="auto"/>
          </w:tcPr>
          <w:p w:rsidR="00AA342E" w:rsidRPr="009E2286" w:rsidRDefault="00AA342E" w:rsidP="009A0DDF">
            <w:pPr>
              <w:jc w:val="center"/>
              <w:rPr>
                <w:rFonts w:ascii="Arial" w:hAnsi="Arial" w:cs="Arial"/>
                <w:b/>
                <w:sz w:val="20"/>
                <w:szCs w:val="20"/>
              </w:rPr>
            </w:pPr>
          </w:p>
          <w:p w:rsidR="00AA342E" w:rsidRPr="009E2286" w:rsidRDefault="005E2F93" w:rsidP="009A0DDF">
            <w:pPr>
              <w:jc w:val="center"/>
              <w:rPr>
                <w:rFonts w:ascii="Arial" w:hAnsi="Arial" w:cs="Arial"/>
                <w:b/>
                <w:sz w:val="20"/>
                <w:szCs w:val="20"/>
              </w:rPr>
            </w:pPr>
            <w:r w:rsidRPr="009E2286">
              <w:rPr>
                <w:rFonts w:ascii="Arial" w:hAnsi="Arial" w:cs="Arial"/>
                <w:b/>
                <w:sz w:val="20"/>
                <w:szCs w:val="20"/>
              </w:rPr>
              <w:t>Identified Risk:</w:t>
            </w:r>
          </w:p>
          <w:p w:rsidR="00AA342E" w:rsidRPr="009E2286" w:rsidRDefault="00AA342E" w:rsidP="009A0DDF">
            <w:pPr>
              <w:jc w:val="center"/>
              <w:rPr>
                <w:rFonts w:ascii="Arial" w:hAnsi="Arial" w:cs="Arial"/>
                <w:b/>
                <w:sz w:val="20"/>
                <w:szCs w:val="20"/>
              </w:rPr>
            </w:pPr>
          </w:p>
        </w:tc>
        <w:tc>
          <w:tcPr>
            <w:tcW w:w="4536" w:type="dxa"/>
            <w:shd w:val="clear" w:color="auto" w:fill="auto"/>
          </w:tcPr>
          <w:p w:rsidR="00AA342E" w:rsidRPr="009E2286" w:rsidRDefault="00AA342E" w:rsidP="009A0DDF">
            <w:pPr>
              <w:jc w:val="center"/>
              <w:rPr>
                <w:rFonts w:ascii="Arial" w:hAnsi="Arial" w:cs="Arial"/>
                <w:b/>
                <w:sz w:val="20"/>
                <w:szCs w:val="20"/>
              </w:rPr>
            </w:pPr>
          </w:p>
          <w:p w:rsidR="00AA342E" w:rsidRPr="009E2286" w:rsidRDefault="005E2F93" w:rsidP="009A0DDF">
            <w:pPr>
              <w:jc w:val="center"/>
              <w:rPr>
                <w:rFonts w:ascii="Arial" w:hAnsi="Arial" w:cs="Arial"/>
                <w:b/>
                <w:sz w:val="20"/>
                <w:szCs w:val="20"/>
              </w:rPr>
            </w:pPr>
            <w:r w:rsidRPr="009E2286">
              <w:rPr>
                <w:rFonts w:ascii="Arial" w:hAnsi="Arial" w:cs="Arial"/>
                <w:b/>
                <w:sz w:val="20"/>
                <w:szCs w:val="20"/>
              </w:rPr>
              <w:t>Recommended Actions:</w:t>
            </w:r>
          </w:p>
        </w:tc>
        <w:tc>
          <w:tcPr>
            <w:tcW w:w="1843" w:type="dxa"/>
            <w:shd w:val="clear" w:color="auto" w:fill="auto"/>
          </w:tcPr>
          <w:p w:rsidR="00AA342E" w:rsidRPr="009E2286" w:rsidRDefault="00AA342E" w:rsidP="009A0DDF">
            <w:pPr>
              <w:jc w:val="center"/>
              <w:rPr>
                <w:rFonts w:ascii="Arial" w:hAnsi="Arial" w:cs="Arial"/>
                <w:b/>
                <w:sz w:val="20"/>
                <w:szCs w:val="20"/>
              </w:rPr>
            </w:pPr>
          </w:p>
          <w:p w:rsidR="00AA342E" w:rsidRPr="009E2286" w:rsidRDefault="005E2F93" w:rsidP="009A0DDF">
            <w:pPr>
              <w:jc w:val="center"/>
              <w:rPr>
                <w:rFonts w:ascii="Arial" w:hAnsi="Arial" w:cs="Arial"/>
                <w:b/>
                <w:sz w:val="20"/>
                <w:szCs w:val="20"/>
              </w:rPr>
            </w:pPr>
            <w:r w:rsidRPr="009E2286">
              <w:rPr>
                <w:rFonts w:ascii="Arial" w:hAnsi="Arial" w:cs="Arial"/>
                <w:b/>
                <w:sz w:val="20"/>
                <w:szCs w:val="20"/>
              </w:rPr>
              <w:t>Responsible Lead</w:t>
            </w:r>
            <w:r w:rsidR="00AA342E" w:rsidRPr="009E2286">
              <w:rPr>
                <w:rFonts w:ascii="Arial" w:hAnsi="Arial" w:cs="Arial"/>
                <w:b/>
                <w:sz w:val="20"/>
                <w:szCs w:val="20"/>
              </w:rPr>
              <w:t>:</w:t>
            </w:r>
          </w:p>
        </w:tc>
        <w:tc>
          <w:tcPr>
            <w:tcW w:w="1842" w:type="dxa"/>
            <w:shd w:val="clear" w:color="auto" w:fill="auto"/>
          </w:tcPr>
          <w:p w:rsidR="00AA342E" w:rsidRPr="009E2286" w:rsidRDefault="00AA342E" w:rsidP="009A0DDF">
            <w:pPr>
              <w:jc w:val="center"/>
              <w:rPr>
                <w:rFonts w:ascii="Arial" w:hAnsi="Arial" w:cs="Arial"/>
                <w:b/>
                <w:sz w:val="20"/>
                <w:szCs w:val="20"/>
              </w:rPr>
            </w:pPr>
          </w:p>
          <w:p w:rsidR="00AA342E" w:rsidRPr="009E2286" w:rsidRDefault="005E2F93" w:rsidP="009A0DDF">
            <w:pPr>
              <w:jc w:val="center"/>
              <w:rPr>
                <w:rFonts w:ascii="Arial" w:hAnsi="Arial" w:cs="Arial"/>
                <w:b/>
                <w:sz w:val="20"/>
                <w:szCs w:val="20"/>
              </w:rPr>
            </w:pPr>
            <w:r w:rsidRPr="009E2286">
              <w:rPr>
                <w:rFonts w:ascii="Arial" w:hAnsi="Arial" w:cs="Arial"/>
                <w:b/>
                <w:sz w:val="20"/>
                <w:szCs w:val="20"/>
              </w:rPr>
              <w:t>Completion Date</w:t>
            </w:r>
            <w:r w:rsidR="00AA342E" w:rsidRPr="009E2286">
              <w:rPr>
                <w:rFonts w:ascii="Arial" w:hAnsi="Arial" w:cs="Arial"/>
                <w:b/>
                <w:sz w:val="20"/>
                <w:szCs w:val="20"/>
              </w:rPr>
              <w:t>:</w:t>
            </w:r>
          </w:p>
          <w:p w:rsidR="00AA342E" w:rsidRPr="009E2286" w:rsidRDefault="00AA342E" w:rsidP="009A0DDF">
            <w:pPr>
              <w:jc w:val="center"/>
              <w:rPr>
                <w:rFonts w:ascii="Arial" w:hAnsi="Arial" w:cs="Arial"/>
                <w:b/>
                <w:sz w:val="20"/>
                <w:szCs w:val="20"/>
              </w:rPr>
            </w:pPr>
          </w:p>
        </w:tc>
        <w:tc>
          <w:tcPr>
            <w:tcW w:w="1592" w:type="dxa"/>
            <w:shd w:val="clear" w:color="auto" w:fill="auto"/>
          </w:tcPr>
          <w:p w:rsidR="00AA342E" w:rsidRPr="009E2286" w:rsidRDefault="00AA342E" w:rsidP="009A0DDF">
            <w:pPr>
              <w:jc w:val="center"/>
              <w:rPr>
                <w:rFonts w:ascii="Arial" w:hAnsi="Arial" w:cs="Arial"/>
                <w:b/>
                <w:sz w:val="20"/>
                <w:szCs w:val="20"/>
              </w:rPr>
            </w:pPr>
          </w:p>
          <w:p w:rsidR="00AA342E" w:rsidRPr="009E2286" w:rsidRDefault="005E2F93" w:rsidP="009A0DDF">
            <w:pPr>
              <w:jc w:val="center"/>
              <w:rPr>
                <w:rFonts w:ascii="Arial" w:hAnsi="Arial" w:cs="Arial"/>
                <w:sz w:val="20"/>
                <w:szCs w:val="20"/>
              </w:rPr>
            </w:pPr>
            <w:r w:rsidRPr="009E2286">
              <w:rPr>
                <w:rFonts w:ascii="Arial" w:hAnsi="Arial" w:cs="Arial"/>
                <w:b/>
                <w:sz w:val="20"/>
                <w:szCs w:val="20"/>
              </w:rPr>
              <w:t>Review Date:</w:t>
            </w:r>
          </w:p>
        </w:tc>
      </w:tr>
      <w:tr w:rsidR="009E2286" w:rsidRPr="009E2286" w:rsidTr="00795E44">
        <w:tc>
          <w:tcPr>
            <w:tcW w:w="4361" w:type="dxa"/>
            <w:shd w:val="clear" w:color="auto" w:fill="auto"/>
            <w:vAlign w:val="center"/>
          </w:tcPr>
          <w:p w:rsidR="00257F36" w:rsidRPr="009E2286" w:rsidRDefault="00D32F97" w:rsidP="00D32F97">
            <w:pPr>
              <w:rPr>
                <w:rFonts w:ascii="Arial" w:hAnsi="Arial" w:cs="Arial"/>
                <w:b/>
                <w:sz w:val="20"/>
                <w:szCs w:val="20"/>
              </w:rPr>
            </w:pPr>
            <w:r w:rsidRPr="009E2286">
              <w:rPr>
                <w:rFonts w:ascii="Arial" w:hAnsi="Arial" w:cs="Arial"/>
                <w:sz w:val="20"/>
              </w:rPr>
              <w:t xml:space="preserve">Gender: women form the largest part of the ageing population, and therefore the policy has the potential to </w:t>
            </w:r>
            <w:proofErr w:type="gramStart"/>
            <w:r w:rsidRPr="009E2286">
              <w:rPr>
                <w:rFonts w:ascii="Arial" w:hAnsi="Arial" w:cs="Arial"/>
                <w:sz w:val="20"/>
              </w:rPr>
              <w:t>impact on</w:t>
            </w:r>
            <w:proofErr w:type="gramEnd"/>
            <w:r w:rsidRPr="009E2286">
              <w:rPr>
                <w:rFonts w:ascii="Arial" w:hAnsi="Arial" w:cs="Arial"/>
                <w:sz w:val="20"/>
              </w:rPr>
              <w:t xml:space="preserve"> women more than men.  </w:t>
            </w:r>
          </w:p>
        </w:tc>
        <w:tc>
          <w:tcPr>
            <w:tcW w:w="4536" w:type="dxa"/>
            <w:shd w:val="clear" w:color="auto" w:fill="auto"/>
            <w:vAlign w:val="center"/>
          </w:tcPr>
          <w:p w:rsidR="005E2F93" w:rsidRPr="009E2286" w:rsidRDefault="00C743E6" w:rsidP="00D32F97">
            <w:pPr>
              <w:rPr>
                <w:rFonts w:ascii="Arial" w:hAnsi="Arial" w:cs="Arial"/>
                <w:b/>
                <w:sz w:val="20"/>
                <w:szCs w:val="20"/>
              </w:rPr>
            </w:pPr>
            <w:r w:rsidRPr="009E2286">
              <w:rPr>
                <w:rFonts w:ascii="Arial" w:hAnsi="Arial" w:cs="Arial"/>
                <w:sz w:val="20"/>
              </w:rPr>
              <w:t xml:space="preserve">Charges will only be levied against those the law says can afford to pay them, following financial assessment.   </w:t>
            </w:r>
          </w:p>
        </w:tc>
        <w:tc>
          <w:tcPr>
            <w:tcW w:w="1843" w:type="dxa"/>
            <w:shd w:val="clear" w:color="auto" w:fill="auto"/>
            <w:vAlign w:val="center"/>
          </w:tcPr>
          <w:p w:rsidR="005E2F93" w:rsidRPr="009E2286" w:rsidRDefault="00D32F97" w:rsidP="00795E44">
            <w:pPr>
              <w:jc w:val="center"/>
              <w:rPr>
                <w:rFonts w:ascii="Arial" w:hAnsi="Arial" w:cs="Arial"/>
                <w:b/>
                <w:sz w:val="20"/>
                <w:szCs w:val="20"/>
              </w:rPr>
            </w:pPr>
            <w:r w:rsidRPr="009E2286">
              <w:rPr>
                <w:rFonts w:ascii="Arial" w:hAnsi="Arial" w:cs="Arial"/>
                <w:b/>
                <w:sz w:val="20"/>
                <w:szCs w:val="20"/>
              </w:rPr>
              <w:t xml:space="preserve">Bev Compton </w:t>
            </w:r>
          </w:p>
        </w:tc>
        <w:tc>
          <w:tcPr>
            <w:tcW w:w="1842" w:type="dxa"/>
            <w:shd w:val="clear" w:color="auto" w:fill="auto"/>
            <w:vAlign w:val="center"/>
          </w:tcPr>
          <w:p w:rsidR="005E2F93" w:rsidRPr="009E2286" w:rsidRDefault="009E2286" w:rsidP="00795E44">
            <w:pPr>
              <w:jc w:val="center"/>
              <w:rPr>
                <w:rFonts w:ascii="Arial" w:hAnsi="Arial" w:cs="Arial"/>
                <w:b/>
                <w:sz w:val="20"/>
                <w:szCs w:val="20"/>
              </w:rPr>
            </w:pPr>
            <w:r w:rsidRPr="009E2286">
              <w:rPr>
                <w:rFonts w:ascii="Arial" w:hAnsi="Arial" w:cs="Arial"/>
                <w:b/>
                <w:sz w:val="20"/>
                <w:szCs w:val="20"/>
              </w:rPr>
              <w:t>June 2020</w:t>
            </w:r>
          </w:p>
        </w:tc>
        <w:tc>
          <w:tcPr>
            <w:tcW w:w="1592" w:type="dxa"/>
            <w:shd w:val="clear" w:color="auto" w:fill="auto"/>
            <w:vAlign w:val="center"/>
          </w:tcPr>
          <w:p w:rsidR="005E2F93" w:rsidRPr="009E2286" w:rsidRDefault="005E2F93" w:rsidP="00795E44">
            <w:pPr>
              <w:jc w:val="center"/>
              <w:rPr>
                <w:rFonts w:ascii="Arial" w:hAnsi="Arial" w:cs="Arial"/>
                <w:b/>
                <w:sz w:val="20"/>
                <w:szCs w:val="20"/>
              </w:rPr>
            </w:pPr>
          </w:p>
        </w:tc>
      </w:tr>
      <w:tr w:rsidR="009E2286" w:rsidRPr="009E2286" w:rsidTr="00795E44">
        <w:tc>
          <w:tcPr>
            <w:tcW w:w="4361" w:type="dxa"/>
            <w:shd w:val="clear" w:color="auto" w:fill="auto"/>
            <w:vAlign w:val="center"/>
          </w:tcPr>
          <w:p w:rsidR="00D32F97" w:rsidRPr="009E2286" w:rsidRDefault="00D32F97" w:rsidP="00D32F97">
            <w:pPr>
              <w:rPr>
                <w:rFonts w:ascii="Arial" w:hAnsi="Arial" w:cs="Arial"/>
                <w:b/>
                <w:sz w:val="20"/>
                <w:szCs w:val="20"/>
              </w:rPr>
            </w:pPr>
            <w:r w:rsidRPr="009E2286">
              <w:rPr>
                <w:rFonts w:ascii="Arial" w:hAnsi="Arial" w:cs="Arial"/>
                <w:sz w:val="20"/>
              </w:rPr>
              <w:t>Race: some nationalities may have difficulties understanding the policy due to limited English Language skills.</w:t>
            </w:r>
          </w:p>
          <w:p w:rsidR="00D32F97" w:rsidRPr="009E2286" w:rsidRDefault="00D32F97" w:rsidP="00D32F97">
            <w:pPr>
              <w:jc w:val="center"/>
              <w:rPr>
                <w:rFonts w:ascii="Arial" w:hAnsi="Arial" w:cs="Arial"/>
                <w:b/>
                <w:sz w:val="20"/>
                <w:szCs w:val="20"/>
              </w:rPr>
            </w:pPr>
          </w:p>
        </w:tc>
        <w:tc>
          <w:tcPr>
            <w:tcW w:w="4536" w:type="dxa"/>
            <w:shd w:val="clear" w:color="auto" w:fill="auto"/>
            <w:vAlign w:val="center"/>
          </w:tcPr>
          <w:p w:rsidR="00D32F97" w:rsidRPr="009E2286" w:rsidRDefault="00D32F97" w:rsidP="00D32F97">
            <w:pPr>
              <w:rPr>
                <w:rFonts w:ascii="Arial" w:hAnsi="Arial" w:cs="Arial"/>
                <w:b/>
                <w:sz w:val="20"/>
                <w:szCs w:val="20"/>
              </w:rPr>
            </w:pPr>
            <w:r w:rsidRPr="009E2286">
              <w:rPr>
                <w:rFonts w:ascii="Arial" w:hAnsi="Arial" w:cs="Arial"/>
                <w:sz w:val="20"/>
              </w:rPr>
              <w:t xml:space="preserve">A clear process to </w:t>
            </w:r>
            <w:proofErr w:type="gramStart"/>
            <w:r w:rsidRPr="009E2286">
              <w:rPr>
                <w:rFonts w:ascii="Arial" w:hAnsi="Arial" w:cs="Arial"/>
                <w:sz w:val="20"/>
              </w:rPr>
              <w:t>be implemented</w:t>
            </w:r>
            <w:proofErr w:type="gramEnd"/>
            <w:r w:rsidRPr="009E2286">
              <w:rPr>
                <w:rFonts w:ascii="Arial" w:hAnsi="Arial" w:cs="Arial"/>
                <w:sz w:val="20"/>
              </w:rPr>
              <w:t xml:space="preserve"> to ensure all relevant staff are aware of translation services.</w:t>
            </w:r>
          </w:p>
        </w:tc>
        <w:tc>
          <w:tcPr>
            <w:tcW w:w="1843" w:type="dxa"/>
            <w:shd w:val="clear" w:color="auto" w:fill="auto"/>
            <w:vAlign w:val="center"/>
          </w:tcPr>
          <w:p w:rsidR="00D32F97" w:rsidRPr="009E2286" w:rsidRDefault="00D32F97" w:rsidP="00D32F97">
            <w:pPr>
              <w:jc w:val="center"/>
              <w:rPr>
                <w:rFonts w:ascii="Arial" w:hAnsi="Arial" w:cs="Arial"/>
                <w:b/>
                <w:sz w:val="20"/>
                <w:szCs w:val="20"/>
              </w:rPr>
            </w:pPr>
            <w:r w:rsidRPr="009E2286">
              <w:rPr>
                <w:rFonts w:ascii="Arial" w:hAnsi="Arial" w:cs="Arial"/>
                <w:b/>
                <w:sz w:val="20"/>
                <w:szCs w:val="20"/>
              </w:rPr>
              <w:t xml:space="preserve">Bev Compton </w:t>
            </w:r>
          </w:p>
        </w:tc>
        <w:tc>
          <w:tcPr>
            <w:tcW w:w="1842" w:type="dxa"/>
            <w:shd w:val="clear" w:color="auto" w:fill="auto"/>
            <w:vAlign w:val="center"/>
          </w:tcPr>
          <w:p w:rsidR="00D32F97" w:rsidRPr="009E2286" w:rsidRDefault="009E2286" w:rsidP="00D32F97">
            <w:pPr>
              <w:jc w:val="center"/>
              <w:rPr>
                <w:rFonts w:ascii="Arial" w:hAnsi="Arial" w:cs="Arial"/>
                <w:b/>
                <w:sz w:val="20"/>
                <w:szCs w:val="20"/>
              </w:rPr>
            </w:pPr>
            <w:r w:rsidRPr="009E2286">
              <w:rPr>
                <w:rFonts w:ascii="Arial" w:hAnsi="Arial" w:cs="Arial"/>
                <w:b/>
                <w:sz w:val="20"/>
                <w:szCs w:val="20"/>
              </w:rPr>
              <w:t>May 2020</w:t>
            </w:r>
          </w:p>
        </w:tc>
        <w:tc>
          <w:tcPr>
            <w:tcW w:w="1592" w:type="dxa"/>
            <w:shd w:val="clear" w:color="auto" w:fill="auto"/>
            <w:vAlign w:val="center"/>
          </w:tcPr>
          <w:p w:rsidR="00D32F97" w:rsidRPr="009E2286" w:rsidRDefault="00D32F97" w:rsidP="00D32F97">
            <w:pPr>
              <w:jc w:val="center"/>
              <w:rPr>
                <w:rFonts w:ascii="Arial" w:hAnsi="Arial" w:cs="Arial"/>
                <w:b/>
                <w:sz w:val="20"/>
                <w:szCs w:val="20"/>
              </w:rPr>
            </w:pPr>
          </w:p>
        </w:tc>
      </w:tr>
      <w:tr w:rsidR="009E2286" w:rsidRPr="009E2286" w:rsidTr="00174D75">
        <w:tc>
          <w:tcPr>
            <w:tcW w:w="4361" w:type="dxa"/>
            <w:shd w:val="clear" w:color="auto" w:fill="auto"/>
          </w:tcPr>
          <w:p w:rsidR="00D32F97" w:rsidRPr="009E2286" w:rsidRDefault="00D32F97" w:rsidP="00D32F97">
            <w:pPr>
              <w:rPr>
                <w:rFonts w:ascii="Arial" w:hAnsi="Arial" w:cs="Arial"/>
                <w:b/>
                <w:sz w:val="20"/>
                <w:szCs w:val="20"/>
              </w:rPr>
            </w:pPr>
            <w:r w:rsidRPr="009E2286">
              <w:rPr>
                <w:rFonts w:ascii="Arial" w:hAnsi="Arial" w:cs="Arial"/>
                <w:sz w:val="20"/>
              </w:rPr>
              <w:t xml:space="preserve">Disability: more people with disabilities are in receipt of care and support services </w:t>
            </w:r>
            <w:proofErr w:type="gramStart"/>
            <w:r w:rsidRPr="009E2286">
              <w:rPr>
                <w:rFonts w:ascii="Arial" w:hAnsi="Arial" w:cs="Arial"/>
                <w:sz w:val="20"/>
              </w:rPr>
              <w:t>than those without disabilities</w:t>
            </w:r>
            <w:proofErr w:type="gramEnd"/>
            <w:r w:rsidRPr="009E2286">
              <w:rPr>
                <w:rFonts w:ascii="Arial" w:hAnsi="Arial" w:cs="Arial"/>
                <w:sz w:val="20"/>
              </w:rPr>
              <w:t xml:space="preserve">.  The policy has the potential to impact more on disabled people than non-disabled </w:t>
            </w:r>
            <w:proofErr w:type="gramStart"/>
            <w:r w:rsidRPr="009E2286">
              <w:rPr>
                <w:rFonts w:ascii="Arial" w:hAnsi="Arial" w:cs="Arial"/>
                <w:sz w:val="20"/>
              </w:rPr>
              <w:t>people</w:t>
            </w:r>
            <w:proofErr w:type="gramEnd"/>
            <w:r w:rsidRPr="009E2286">
              <w:rPr>
                <w:rFonts w:ascii="Arial" w:hAnsi="Arial" w:cs="Arial"/>
                <w:sz w:val="20"/>
              </w:rPr>
              <w:t xml:space="preserve">.  </w:t>
            </w:r>
          </w:p>
          <w:p w:rsidR="00D32F97" w:rsidRPr="009E2286" w:rsidRDefault="00D32F97" w:rsidP="00D32F97">
            <w:pPr>
              <w:rPr>
                <w:rFonts w:ascii="Arial" w:hAnsi="Arial" w:cs="Arial"/>
                <w:b/>
                <w:sz w:val="20"/>
                <w:szCs w:val="20"/>
              </w:rPr>
            </w:pPr>
          </w:p>
        </w:tc>
        <w:tc>
          <w:tcPr>
            <w:tcW w:w="4536" w:type="dxa"/>
            <w:shd w:val="clear" w:color="auto" w:fill="auto"/>
          </w:tcPr>
          <w:p w:rsidR="00D32F97" w:rsidRPr="009E2286" w:rsidRDefault="00D32F97" w:rsidP="00D32F97">
            <w:pPr>
              <w:rPr>
                <w:rFonts w:ascii="Arial" w:hAnsi="Arial" w:cs="Arial"/>
                <w:b/>
                <w:sz w:val="20"/>
                <w:szCs w:val="20"/>
              </w:rPr>
            </w:pPr>
            <w:r w:rsidRPr="009E2286">
              <w:rPr>
                <w:rFonts w:ascii="Arial" w:hAnsi="Arial" w:cs="Arial"/>
                <w:sz w:val="20"/>
              </w:rPr>
              <w:t xml:space="preserve">Charges will only be levied against those the law says can afford to pay them, following financial assessment.   </w:t>
            </w:r>
          </w:p>
        </w:tc>
        <w:tc>
          <w:tcPr>
            <w:tcW w:w="1843" w:type="dxa"/>
            <w:shd w:val="clear" w:color="auto" w:fill="auto"/>
          </w:tcPr>
          <w:p w:rsidR="00D32F97" w:rsidRPr="009E2286" w:rsidRDefault="00D32F97" w:rsidP="009E2286">
            <w:pPr>
              <w:jc w:val="center"/>
              <w:rPr>
                <w:rFonts w:ascii="Arial" w:hAnsi="Arial" w:cs="Arial"/>
                <w:b/>
                <w:sz w:val="20"/>
                <w:szCs w:val="20"/>
              </w:rPr>
            </w:pPr>
            <w:r w:rsidRPr="009E2286">
              <w:rPr>
                <w:rFonts w:ascii="Arial" w:hAnsi="Arial" w:cs="Arial"/>
                <w:b/>
                <w:sz w:val="20"/>
                <w:szCs w:val="20"/>
              </w:rPr>
              <w:t>Bev Compton</w:t>
            </w:r>
          </w:p>
        </w:tc>
        <w:tc>
          <w:tcPr>
            <w:tcW w:w="1842" w:type="dxa"/>
            <w:shd w:val="clear" w:color="auto" w:fill="auto"/>
          </w:tcPr>
          <w:p w:rsidR="00D32F97" w:rsidRPr="009E2286" w:rsidRDefault="009E2286" w:rsidP="009E2286">
            <w:pPr>
              <w:jc w:val="center"/>
              <w:rPr>
                <w:rFonts w:ascii="Arial" w:hAnsi="Arial" w:cs="Arial"/>
                <w:b/>
                <w:sz w:val="20"/>
                <w:szCs w:val="20"/>
              </w:rPr>
            </w:pPr>
            <w:r w:rsidRPr="009E2286">
              <w:rPr>
                <w:rFonts w:ascii="Arial" w:hAnsi="Arial" w:cs="Arial"/>
                <w:b/>
                <w:sz w:val="20"/>
                <w:szCs w:val="20"/>
              </w:rPr>
              <w:t>June 2020</w:t>
            </w:r>
          </w:p>
        </w:tc>
        <w:tc>
          <w:tcPr>
            <w:tcW w:w="1592" w:type="dxa"/>
            <w:shd w:val="clear" w:color="auto" w:fill="auto"/>
          </w:tcPr>
          <w:p w:rsidR="00D32F97" w:rsidRPr="009E2286" w:rsidRDefault="00D32F97" w:rsidP="00D32F97">
            <w:pPr>
              <w:rPr>
                <w:rFonts w:ascii="Arial" w:hAnsi="Arial" w:cs="Arial"/>
                <w:b/>
                <w:sz w:val="20"/>
                <w:szCs w:val="20"/>
              </w:rPr>
            </w:pPr>
          </w:p>
        </w:tc>
      </w:tr>
      <w:tr w:rsidR="009E2286" w:rsidRPr="009E2286" w:rsidTr="00174D75">
        <w:tc>
          <w:tcPr>
            <w:tcW w:w="4361" w:type="dxa"/>
            <w:shd w:val="clear" w:color="auto" w:fill="auto"/>
          </w:tcPr>
          <w:p w:rsidR="00D32F97" w:rsidRPr="009E2286" w:rsidRDefault="00D32F97" w:rsidP="00D32F97">
            <w:pPr>
              <w:rPr>
                <w:rFonts w:ascii="Arial" w:hAnsi="Arial" w:cs="Arial"/>
                <w:b/>
                <w:sz w:val="20"/>
                <w:szCs w:val="20"/>
              </w:rPr>
            </w:pPr>
            <w:r w:rsidRPr="009E2286">
              <w:rPr>
                <w:rFonts w:ascii="Arial" w:hAnsi="Arial" w:cs="Arial"/>
                <w:sz w:val="20"/>
              </w:rPr>
              <w:t>Marital status: a change in approach to application of the minimum income guarantee may mean that those living as a couple (whether or not married) may be worse off.</w:t>
            </w:r>
          </w:p>
          <w:p w:rsidR="00D32F97" w:rsidRPr="009E2286" w:rsidRDefault="00D32F97" w:rsidP="00D32F97">
            <w:pPr>
              <w:rPr>
                <w:rFonts w:ascii="Arial" w:hAnsi="Arial" w:cs="Arial"/>
                <w:b/>
                <w:sz w:val="20"/>
                <w:szCs w:val="20"/>
              </w:rPr>
            </w:pPr>
          </w:p>
        </w:tc>
        <w:tc>
          <w:tcPr>
            <w:tcW w:w="4536" w:type="dxa"/>
            <w:shd w:val="clear" w:color="auto" w:fill="auto"/>
          </w:tcPr>
          <w:p w:rsidR="00D32F97" w:rsidRPr="009E2286" w:rsidRDefault="00D32F97" w:rsidP="00D32F97">
            <w:pPr>
              <w:rPr>
                <w:rFonts w:ascii="Arial" w:hAnsi="Arial" w:cs="Arial"/>
                <w:b/>
                <w:sz w:val="20"/>
                <w:szCs w:val="20"/>
              </w:rPr>
            </w:pPr>
            <w:r w:rsidRPr="009E2286">
              <w:rPr>
                <w:rFonts w:ascii="Arial" w:hAnsi="Arial" w:cs="Arial"/>
                <w:sz w:val="20"/>
              </w:rPr>
              <w:t xml:space="preserve">Charges will only be levied against those the law says can afford to pay them, following financial assessment.  </w:t>
            </w:r>
          </w:p>
        </w:tc>
        <w:tc>
          <w:tcPr>
            <w:tcW w:w="1843" w:type="dxa"/>
            <w:shd w:val="clear" w:color="auto" w:fill="auto"/>
          </w:tcPr>
          <w:p w:rsidR="00D32F97" w:rsidRPr="009E2286" w:rsidRDefault="00D32F97" w:rsidP="009E2286">
            <w:pPr>
              <w:jc w:val="center"/>
              <w:rPr>
                <w:rFonts w:ascii="Arial" w:hAnsi="Arial" w:cs="Arial"/>
                <w:b/>
                <w:sz w:val="20"/>
                <w:szCs w:val="20"/>
              </w:rPr>
            </w:pPr>
            <w:r w:rsidRPr="009E2286">
              <w:rPr>
                <w:rFonts w:ascii="Arial" w:hAnsi="Arial" w:cs="Arial"/>
                <w:b/>
                <w:sz w:val="20"/>
                <w:szCs w:val="20"/>
              </w:rPr>
              <w:t>Bev Compton</w:t>
            </w:r>
          </w:p>
        </w:tc>
        <w:tc>
          <w:tcPr>
            <w:tcW w:w="1842" w:type="dxa"/>
            <w:shd w:val="clear" w:color="auto" w:fill="auto"/>
          </w:tcPr>
          <w:p w:rsidR="00D32F97" w:rsidRPr="009E2286" w:rsidRDefault="009E2286" w:rsidP="009E2286">
            <w:pPr>
              <w:jc w:val="center"/>
              <w:rPr>
                <w:rFonts w:ascii="Arial" w:hAnsi="Arial" w:cs="Arial"/>
                <w:b/>
                <w:sz w:val="20"/>
                <w:szCs w:val="20"/>
              </w:rPr>
            </w:pPr>
            <w:r w:rsidRPr="009E2286">
              <w:rPr>
                <w:rFonts w:ascii="Arial" w:hAnsi="Arial" w:cs="Arial"/>
                <w:b/>
                <w:sz w:val="20"/>
                <w:szCs w:val="20"/>
              </w:rPr>
              <w:t>June 2020</w:t>
            </w:r>
          </w:p>
        </w:tc>
        <w:tc>
          <w:tcPr>
            <w:tcW w:w="1592" w:type="dxa"/>
            <w:shd w:val="clear" w:color="auto" w:fill="auto"/>
          </w:tcPr>
          <w:p w:rsidR="00D32F97" w:rsidRPr="009E2286" w:rsidRDefault="00D32F97" w:rsidP="00D32F97">
            <w:pPr>
              <w:rPr>
                <w:rFonts w:ascii="Arial" w:hAnsi="Arial" w:cs="Arial"/>
                <w:b/>
                <w:sz w:val="20"/>
                <w:szCs w:val="20"/>
              </w:rPr>
            </w:pPr>
          </w:p>
        </w:tc>
      </w:tr>
      <w:tr w:rsidR="009E2286" w:rsidRPr="009E2286" w:rsidTr="00174D75">
        <w:tc>
          <w:tcPr>
            <w:tcW w:w="4361" w:type="dxa"/>
            <w:shd w:val="clear" w:color="auto" w:fill="auto"/>
          </w:tcPr>
          <w:p w:rsidR="00D32F97" w:rsidRPr="009E2286" w:rsidRDefault="00D32F97" w:rsidP="00D32F97">
            <w:pPr>
              <w:spacing w:after="200" w:line="276" w:lineRule="auto"/>
              <w:rPr>
                <w:rFonts w:ascii="Arial" w:eastAsiaTheme="minorEastAsia" w:hAnsi="Arial" w:cs="Arial"/>
                <w:b/>
                <w:sz w:val="20"/>
                <w:szCs w:val="20"/>
                <w:lang w:val="en-US" w:eastAsia="ja-JP"/>
              </w:rPr>
            </w:pPr>
            <w:r w:rsidRPr="009E2286">
              <w:rPr>
                <w:rFonts w:ascii="Arial" w:eastAsiaTheme="minorEastAsia" w:hAnsi="Arial" w:cs="Arial"/>
                <w:sz w:val="20"/>
                <w:szCs w:val="20"/>
                <w:lang w:val="en-US" w:eastAsia="ja-JP"/>
              </w:rPr>
              <w:t>Age:</w:t>
            </w:r>
            <w:r w:rsidRPr="009E2286">
              <w:rPr>
                <w:rFonts w:ascii="Arial" w:eastAsiaTheme="minorEastAsia" w:hAnsi="Arial" w:cs="Arial"/>
                <w:b/>
                <w:sz w:val="20"/>
                <w:szCs w:val="20"/>
                <w:lang w:val="en-US" w:eastAsia="ja-JP"/>
              </w:rPr>
              <w:t xml:space="preserve"> </w:t>
            </w:r>
            <w:proofErr w:type="gramStart"/>
            <w:r w:rsidRPr="009E2286">
              <w:rPr>
                <w:rFonts w:ascii="Arial" w:eastAsiaTheme="minorEastAsia" w:hAnsi="Arial" w:cs="Arial"/>
                <w:sz w:val="20"/>
                <w:szCs w:val="20"/>
                <w:lang w:val="en-US" w:eastAsia="ja-JP"/>
              </w:rPr>
              <w:t>more older</w:t>
            </w:r>
            <w:proofErr w:type="gramEnd"/>
            <w:r w:rsidRPr="009E2286">
              <w:rPr>
                <w:rFonts w:ascii="Arial" w:eastAsiaTheme="minorEastAsia" w:hAnsi="Arial" w:cs="Arial"/>
                <w:sz w:val="20"/>
                <w:szCs w:val="20"/>
                <w:lang w:val="en-US" w:eastAsia="ja-JP"/>
              </w:rPr>
              <w:t xml:space="preserve"> people are in receipt of care and support services than younger people.  The policy has the potential to impact more on older people than younger </w:t>
            </w:r>
            <w:proofErr w:type="gramStart"/>
            <w:r w:rsidRPr="009E2286">
              <w:rPr>
                <w:rFonts w:ascii="Arial" w:eastAsiaTheme="minorEastAsia" w:hAnsi="Arial" w:cs="Arial"/>
                <w:sz w:val="20"/>
                <w:szCs w:val="20"/>
                <w:lang w:val="en-US" w:eastAsia="ja-JP"/>
              </w:rPr>
              <w:t>people</w:t>
            </w:r>
            <w:proofErr w:type="gramEnd"/>
            <w:r w:rsidRPr="009E2286">
              <w:rPr>
                <w:rFonts w:ascii="Arial" w:eastAsiaTheme="minorEastAsia" w:hAnsi="Arial" w:cs="Arial"/>
                <w:sz w:val="20"/>
                <w:szCs w:val="20"/>
                <w:lang w:val="en-US" w:eastAsia="ja-JP"/>
              </w:rPr>
              <w:t xml:space="preserve">.  </w:t>
            </w:r>
          </w:p>
        </w:tc>
        <w:tc>
          <w:tcPr>
            <w:tcW w:w="4536" w:type="dxa"/>
            <w:shd w:val="clear" w:color="auto" w:fill="auto"/>
          </w:tcPr>
          <w:p w:rsidR="00D32F97" w:rsidRPr="009E2286" w:rsidRDefault="00D32F97" w:rsidP="00D32F97">
            <w:pPr>
              <w:rPr>
                <w:rFonts w:ascii="Arial" w:hAnsi="Arial" w:cs="Arial"/>
                <w:b/>
                <w:sz w:val="20"/>
                <w:szCs w:val="20"/>
              </w:rPr>
            </w:pPr>
            <w:r w:rsidRPr="009E2286">
              <w:rPr>
                <w:rFonts w:ascii="Arial" w:hAnsi="Arial" w:cs="Arial"/>
                <w:sz w:val="20"/>
              </w:rPr>
              <w:t xml:space="preserve">Charges will only be levied against those the law says can afford to pay them, following financial assessment.   </w:t>
            </w:r>
          </w:p>
        </w:tc>
        <w:tc>
          <w:tcPr>
            <w:tcW w:w="1843" w:type="dxa"/>
            <w:shd w:val="clear" w:color="auto" w:fill="auto"/>
          </w:tcPr>
          <w:p w:rsidR="00D32F97" w:rsidRPr="009E2286" w:rsidRDefault="009E2286" w:rsidP="009E2286">
            <w:pPr>
              <w:jc w:val="center"/>
              <w:rPr>
                <w:rFonts w:ascii="Arial" w:hAnsi="Arial" w:cs="Arial"/>
                <w:b/>
                <w:sz w:val="20"/>
                <w:szCs w:val="20"/>
              </w:rPr>
            </w:pPr>
            <w:r w:rsidRPr="009E2286">
              <w:rPr>
                <w:rFonts w:ascii="Arial" w:hAnsi="Arial" w:cs="Arial"/>
                <w:b/>
                <w:sz w:val="20"/>
                <w:szCs w:val="20"/>
              </w:rPr>
              <w:t>Bev Compton</w:t>
            </w:r>
          </w:p>
        </w:tc>
        <w:tc>
          <w:tcPr>
            <w:tcW w:w="1842" w:type="dxa"/>
            <w:shd w:val="clear" w:color="auto" w:fill="auto"/>
          </w:tcPr>
          <w:p w:rsidR="00D32F97" w:rsidRPr="009E2286" w:rsidRDefault="009E2286" w:rsidP="009E2286">
            <w:pPr>
              <w:jc w:val="center"/>
              <w:rPr>
                <w:rFonts w:ascii="Arial" w:hAnsi="Arial" w:cs="Arial"/>
                <w:b/>
                <w:sz w:val="20"/>
                <w:szCs w:val="20"/>
              </w:rPr>
            </w:pPr>
            <w:r w:rsidRPr="009E2286">
              <w:rPr>
                <w:rFonts w:ascii="Arial" w:hAnsi="Arial" w:cs="Arial"/>
                <w:b/>
                <w:sz w:val="20"/>
                <w:szCs w:val="20"/>
              </w:rPr>
              <w:t>June 2020</w:t>
            </w:r>
          </w:p>
        </w:tc>
        <w:tc>
          <w:tcPr>
            <w:tcW w:w="1592" w:type="dxa"/>
            <w:shd w:val="clear" w:color="auto" w:fill="auto"/>
          </w:tcPr>
          <w:p w:rsidR="00D32F97" w:rsidRPr="009E2286" w:rsidRDefault="00D32F97" w:rsidP="00D32F97">
            <w:pPr>
              <w:rPr>
                <w:rFonts w:ascii="Arial" w:hAnsi="Arial" w:cs="Arial"/>
                <w:b/>
                <w:sz w:val="20"/>
                <w:szCs w:val="20"/>
              </w:rPr>
            </w:pPr>
          </w:p>
        </w:tc>
      </w:tr>
      <w:tr w:rsidR="009E2286" w:rsidRPr="009E2286" w:rsidTr="00174D75">
        <w:tc>
          <w:tcPr>
            <w:tcW w:w="4361" w:type="dxa"/>
            <w:shd w:val="clear" w:color="auto" w:fill="auto"/>
          </w:tcPr>
          <w:p w:rsidR="00D32F97" w:rsidRPr="009E2286" w:rsidRDefault="00D32F97" w:rsidP="00D32F97">
            <w:pPr>
              <w:rPr>
                <w:rFonts w:ascii="Arial" w:eastAsiaTheme="minorEastAsia" w:hAnsi="Arial" w:cs="Arial"/>
                <w:sz w:val="20"/>
                <w:szCs w:val="20"/>
                <w:lang w:val="en-US" w:eastAsia="ja-JP"/>
              </w:rPr>
            </w:pPr>
            <w:r w:rsidRPr="009E2286">
              <w:rPr>
                <w:rFonts w:ascii="Arial" w:eastAsiaTheme="minorEastAsia" w:hAnsi="Arial" w:cs="Arial"/>
                <w:sz w:val="20"/>
                <w:szCs w:val="20"/>
                <w:lang w:val="en-US" w:eastAsia="ja-JP"/>
              </w:rPr>
              <w:t xml:space="preserve">Deprivation: </w:t>
            </w:r>
            <w:r w:rsidRPr="009E2286">
              <w:rPr>
                <w:rFonts w:cstheme="minorHAnsi"/>
              </w:rPr>
              <w:t xml:space="preserve">those in receipt of adult care and support services are likely to be amongst the most deprived.  </w:t>
            </w:r>
          </w:p>
        </w:tc>
        <w:tc>
          <w:tcPr>
            <w:tcW w:w="4536" w:type="dxa"/>
            <w:shd w:val="clear" w:color="auto" w:fill="auto"/>
          </w:tcPr>
          <w:p w:rsidR="00D32F97" w:rsidRPr="009E2286" w:rsidRDefault="00D32F97" w:rsidP="00D32F97">
            <w:pPr>
              <w:rPr>
                <w:rFonts w:ascii="Arial" w:hAnsi="Arial" w:cs="Arial"/>
                <w:b/>
                <w:sz w:val="20"/>
                <w:szCs w:val="20"/>
              </w:rPr>
            </w:pPr>
            <w:r w:rsidRPr="009E2286">
              <w:rPr>
                <w:rFonts w:cstheme="minorHAnsi"/>
              </w:rPr>
              <w:t xml:space="preserve">Charges </w:t>
            </w:r>
            <w:proofErr w:type="gramStart"/>
            <w:r w:rsidRPr="009E2286">
              <w:rPr>
                <w:rFonts w:cstheme="minorHAnsi"/>
              </w:rPr>
              <w:t>will only be levied</w:t>
            </w:r>
            <w:proofErr w:type="gramEnd"/>
            <w:r w:rsidRPr="009E2286">
              <w:rPr>
                <w:rFonts w:cstheme="minorHAnsi"/>
              </w:rPr>
              <w:t xml:space="preserve"> against those who are deemed able to afford it, following a financial assessment.  Levying charges against </w:t>
            </w:r>
            <w:r w:rsidRPr="009E2286">
              <w:rPr>
                <w:rFonts w:cstheme="minorHAnsi"/>
              </w:rPr>
              <w:lastRenderedPageBreak/>
              <w:t xml:space="preserve">those who can afford it will increase the Council’s cost recovery, and contribute to the continued funding of adult care and support services.  </w:t>
            </w:r>
          </w:p>
        </w:tc>
        <w:tc>
          <w:tcPr>
            <w:tcW w:w="1843" w:type="dxa"/>
            <w:shd w:val="clear" w:color="auto" w:fill="auto"/>
          </w:tcPr>
          <w:p w:rsidR="00D32F97" w:rsidRPr="009E2286" w:rsidRDefault="009E2286" w:rsidP="009E2286">
            <w:pPr>
              <w:jc w:val="center"/>
              <w:rPr>
                <w:rFonts w:ascii="Arial" w:hAnsi="Arial" w:cs="Arial"/>
                <w:b/>
                <w:sz w:val="20"/>
                <w:szCs w:val="20"/>
              </w:rPr>
            </w:pPr>
            <w:r w:rsidRPr="009E2286">
              <w:rPr>
                <w:rFonts w:ascii="Arial" w:hAnsi="Arial" w:cs="Arial"/>
                <w:b/>
                <w:sz w:val="20"/>
                <w:szCs w:val="20"/>
              </w:rPr>
              <w:lastRenderedPageBreak/>
              <w:t>Bev Compton</w:t>
            </w:r>
          </w:p>
        </w:tc>
        <w:tc>
          <w:tcPr>
            <w:tcW w:w="1842" w:type="dxa"/>
            <w:shd w:val="clear" w:color="auto" w:fill="auto"/>
          </w:tcPr>
          <w:p w:rsidR="00D32F97" w:rsidRPr="009E2286" w:rsidRDefault="009E2286" w:rsidP="009E2286">
            <w:pPr>
              <w:jc w:val="center"/>
              <w:rPr>
                <w:rFonts w:ascii="Arial" w:hAnsi="Arial" w:cs="Arial"/>
                <w:b/>
                <w:sz w:val="20"/>
                <w:szCs w:val="20"/>
              </w:rPr>
            </w:pPr>
            <w:r w:rsidRPr="009E2286">
              <w:rPr>
                <w:rFonts w:ascii="Arial" w:hAnsi="Arial" w:cs="Arial"/>
                <w:b/>
                <w:sz w:val="20"/>
                <w:szCs w:val="20"/>
              </w:rPr>
              <w:t>June 2020</w:t>
            </w:r>
          </w:p>
        </w:tc>
        <w:tc>
          <w:tcPr>
            <w:tcW w:w="1592" w:type="dxa"/>
            <w:shd w:val="clear" w:color="auto" w:fill="auto"/>
          </w:tcPr>
          <w:p w:rsidR="00D32F97" w:rsidRPr="009E2286" w:rsidRDefault="00D32F97" w:rsidP="00D32F97">
            <w:pPr>
              <w:rPr>
                <w:rFonts w:ascii="Arial" w:hAnsi="Arial" w:cs="Arial"/>
                <w:b/>
                <w:sz w:val="20"/>
                <w:szCs w:val="20"/>
              </w:rPr>
            </w:pPr>
          </w:p>
        </w:tc>
      </w:tr>
      <w:tr w:rsidR="001C55FD" w:rsidRPr="009E2286" w:rsidTr="00174D75">
        <w:tc>
          <w:tcPr>
            <w:tcW w:w="4361" w:type="dxa"/>
            <w:shd w:val="clear" w:color="auto" w:fill="auto"/>
          </w:tcPr>
          <w:p w:rsidR="001C55FD" w:rsidRPr="009E2286" w:rsidRDefault="001C55FD" w:rsidP="00D32F97">
            <w:pPr>
              <w:rPr>
                <w:rFonts w:ascii="Arial" w:eastAsiaTheme="minorEastAsia" w:hAnsi="Arial" w:cs="Arial"/>
                <w:sz w:val="20"/>
                <w:szCs w:val="20"/>
                <w:lang w:val="en-US" w:eastAsia="ja-JP"/>
              </w:rPr>
            </w:pPr>
            <w:r>
              <w:rPr>
                <w:rFonts w:ascii="Arial" w:eastAsiaTheme="minorEastAsia" w:hAnsi="Arial" w:cs="Arial"/>
                <w:sz w:val="20"/>
                <w:szCs w:val="20"/>
                <w:lang w:val="en-US" w:eastAsia="ja-JP"/>
              </w:rPr>
              <w:t xml:space="preserve">General: data collation could be improved to support better identification of the impact of adult social care support on individuals with protected characteristics </w:t>
            </w:r>
          </w:p>
        </w:tc>
        <w:tc>
          <w:tcPr>
            <w:tcW w:w="4536" w:type="dxa"/>
            <w:shd w:val="clear" w:color="auto" w:fill="auto"/>
          </w:tcPr>
          <w:p w:rsidR="001C55FD" w:rsidRPr="009E2286" w:rsidRDefault="001C55FD" w:rsidP="00D32F97">
            <w:pPr>
              <w:rPr>
                <w:rFonts w:cstheme="minorHAnsi"/>
              </w:rPr>
            </w:pPr>
            <w:r>
              <w:rPr>
                <w:rFonts w:cstheme="minorHAnsi"/>
              </w:rPr>
              <w:t>Some data is already collected.  This requires review to identify gaps, and make recommendations for addressing those gaps.</w:t>
            </w:r>
          </w:p>
        </w:tc>
        <w:tc>
          <w:tcPr>
            <w:tcW w:w="1843" w:type="dxa"/>
            <w:shd w:val="clear" w:color="auto" w:fill="auto"/>
          </w:tcPr>
          <w:p w:rsidR="001C55FD" w:rsidRPr="009E2286" w:rsidRDefault="001C55FD" w:rsidP="009E2286">
            <w:pPr>
              <w:jc w:val="center"/>
              <w:rPr>
                <w:rFonts w:ascii="Arial" w:hAnsi="Arial" w:cs="Arial"/>
                <w:b/>
                <w:sz w:val="20"/>
                <w:szCs w:val="20"/>
              </w:rPr>
            </w:pPr>
            <w:r>
              <w:rPr>
                <w:rFonts w:ascii="Arial" w:hAnsi="Arial" w:cs="Arial"/>
                <w:b/>
                <w:sz w:val="20"/>
                <w:szCs w:val="20"/>
              </w:rPr>
              <w:t xml:space="preserve">Bev Compton </w:t>
            </w:r>
          </w:p>
        </w:tc>
        <w:tc>
          <w:tcPr>
            <w:tcW w:w="1842" w:type="dxa"/>
            <w:shd w:val="clear" w:color="auto" w:fill="auto"/>
          </w:tcPr>
          <w:p w:rsidR="001C55FD" w:rsidRPr="009E2286" w:rsidRDefault="001C55FD" w:rsidP="009E2286">
            <w:pPr>
              <w:jc w:val="center"/>
              <w:rPr>
                <w:rFonts w:ascii="Arial" w:hAnsi="Arial" w:cs="Arial"/>
                <w:b/>
                <w:sz w:val="20"/>
                <w:szCs w:val="20"/>
              </w:rPr>
            </w:pPr>
            <w:r>
              <w:rPr>
                <w:rFonts w:ascii="Arial" w:hAnsi="Arial" w:cs="Arial"/>
                <w:b/>
                <w:sz w:val="20"/>
                <w:szCs w:val="20"/>
              </w:rPr>
              <w:t>June 2020</w:t>
            </w:r>
          </w:p>
        </w:tc>
        <w:tc>
          <w:tcPr>
            <w:tcW w:w="1592" w:type="dxa"/>
            <w:shd w:val="clear" w:color="auto" w:fill="auto"/>
          </w:tcPr>
          <w:p w:rsidR="001C55FD" w:rsidRPr="009E2286" w:rsidRDefault="001C55FD" w:rsidP="00D32F97">
            <w:pPr>
              <w:rPr>
                <w:rFonts w:ascii="Arial" w:hAnsi="Arial" w:cs="Arial"/>
                <w:b/>
                <w:sz w:val="20"/>
                <w:szCs w:val="20"/>
              </w:rPr>
            </w:pPr>
          </w:p>
        </w:tc>
      </w:tr>
    </w:tbl>
    <w:p w:rsidR="007350CB" w:rsidRPr="009E2286" w:rsidRDefault="007350CB">
      <w:pPr>
        <w:rPr>
          <w:sz w:val="20"/>
          <w:szCs w:val="20"/>
        </w:rPr>
      </w:pPr>
      <w:r w:rsidRPr="009E2286">
        <w:rPr>
          <w:sz w:val="20"/>
          <w:szCs w:val="20"/>
        </w:rPr>
        <w:t xml:space="preserve"> </w:t>
      </w:r>
    </w:p>
    <w:p w:rsidR="007350CB" w:rsidRPr="009E2286" w:rsidRDefault="007350CB" w:rsidP="00092B56">
      <w:pPr>
        <w:jc w:val="center"/>
        <w:rPr>
          <w:sz w:val="20"/>
          <w:szCs w:val="20"/>
        </w:rPr>
        <w:sectPr w:rsidR="007350CB" w:rsidRPr="009E2286" w:rsidSect="00632807">
          <w:pgSz w:w="16838" w:h="11906" w:orient="landscape"/>
          <w:pgMar w:top="1440" w:right="1440" w:bottom="1440" w:left="1440" w:header="709" w:footer="709" w:gutter="0"/>
          <w:cols w:space="708"/>
          <w:docGrid w:linePitch="360"/>
        </w:sectPr>
      </w:pPr>
      <w:r w:rsidRPr="009E2286">
        <w:rPr>
          <w:sz w:val="20"/>
          <w:szCs w:val="20"/>
        </w:rPr>
        <w:t xml:space="preserve">Cut and paste this table if required. </w:t>
      </w:r>
    </w:p>
    <w:tbl>
      <w:tblPr>
        <w:tblStyle w:val="TableGrid"/>
        <w:tblW w:w="0" w:type="auto"/>
        <w:tblLook w:val="04A0" w:firstRow="1" w:lastRow="0" w:firstColumn="1" w:lastColumn="0" w:noHBand="0" w:noVBand="1"/>
      </w:tblPr>
      <w:tblGrid>
        <w:gridCol w:w="2337"/>
        <w:gridCol w:w="6679"/>
      </w:tblGrid>
      <w:tr w:rsidR="009E2286" w:rsidRPr="009E2286" w:rsidTr="00AA342E">
        <w:tc>
          <w:tcPr>
            <w:tcW w:w="9242" w:type="dxa"/>
            <w:gridSpan w:val="2"/>
            <w:shd w:val="pct12" w:color="auto" w:fill="000000" w:themeFill="text1"/>
          </w:tcPr>
          <w:p w:rsidR="00393769" w:rsidRPr="009E2286" w:rsidRDefault="00393769" w:rsidP="00AA342E">
            <w:pPr>
              <w:jc w:val="center"/>
              <w:rPr>
                <w:b/>
                <w:sz w:val="16"/>
                <w:szCs w:val="16"/>
              </w:rPr>
            </w:pPr>
          </w:p>
          <w:p w:rsidR="00393769" w:rsidRPr="009E2286" w:rsidRDefault="00393769" w:rsidP="00AA342E">
            <w:pPr>
              <w:jc w:val="center"/>
              <w:rPr>
                <w:b/>
                <w:sz w:val="28"/>
                <w:szCs w:val="28"/>
              </w:rPr>
            </w:pPr>
            <w:r w:rsidRPr="009E2286">
              <w:rPr>
                <w:b/>
                <w:sz w:val="28"/>
                <w:szCs w:val="28"/>
              </w:rPr>
              <w:t xml:space="preserve">Completion Notes: </w:t>
            </w:r>
          </w:p>
          <w:p w:rsidR="00393769" w:rsidRPr="009E2286" w:rsidRDefault="00393769" w:rsidP="00AA342E">
            <w:pPr>
              <w:jc w:val="center"/>
              <w:rPr>
                <w:b/>
                <w:sz w:val="16"/>
                <w:szCs w:val="16"/>
              </w:rPr>
            </w:pPr>
            <w:r w:rsidRPr="009E2286">
              <w:rPr>
                <w:b/>
                <w:sz w:val="16"/>
                <w:szCs w:val="16"/>
              </w:rPr>
              <w:t xml:space="preserve">   </w:t>
            </w:r>
          </w:p>
        </w:tc>
      </w:tr>
      <w:tr w:rsidR="009E2286" w:rsidRPr="009E2286" w:rsidTr="00393769">
        <w:tc>
          <w:tcPr>
            <w:tcW w:w="2376" w:type="dxa"/>
            <w:shd w:val="pct12" w:color="auto" w:fill="auto"/>
          </w:tcPr>
          <w:p w:rsidR="00393769" w:rsidRPr="009E2286" w:rsidRDefault="00393769" w:rsidP="00AA342E">
            <w:pPr>
              <w:rPr>
                <w:b/>
                <w:sz w:val="24"/>
                <w:szCs w:val="24"/>
              </w:rPr>
            </w:pPr>
            <w:r w:rsidRPr="009E2286">
              <w:rPr>
                <w:b/>
                <w:sz w:val="24"/>
                <w:szCs w:val="24"/>
              </w:rPr>
              <w:t xml:space="preserve">  </w:t>
            </w:r>
          </w:p>
          <w:p w:rsidR="00393769" w:rsidRPr="009E2286" w:rsidRDefault="00393769" w:rsidP="00AA342E">
            <w:pPr>
              <w:rPr>
                <w:b/>
                <w:sz w:val="24"/>
                <w:szCs w:val="24"/>
              </w:rPr>
            </w:pPr>
            <w:r w:rsidRPr="009E2286">
              <w:rPr>
                <w:b/>
                <w:sz w:val="24"/>
                <w:szCs w:val="24"/>
              </w:rPr>
              <w:t xml:space="preserve"> Analysis Ratings: </w:t>
            </w:r>
          </w:p>
          <w:p w:rsidR="00393769" w:rsidRPr="009E2286" w:rsidRDefault="00393769" w:rsidP="00AA342E">
            <w:pPr>
              <w:rPr>
                <w:b/>
                <w:sz w:val="24"/>
                <w:szCs w:val="24"/>
              </w:rPr>
            </w:pPr>
            <w:r w:rsidRPr="009E2286">
              <w:rPr>
                <w:b/>
                <w:sz w:val="24"/>
                <w:szCs w:val="24"/>
              </w:rPr>
              <w:t xml:space="preserve">   </w:t>
            </w:r>
          </w:p>
        </w:tc>
        <w:tc>
          <w:tcPr>
            <w:tcW w:w="6866" w:type="dxa"/>
          </w:tcPr>
          <w:p w:rsidR="00393769" w:rsidRPr="009E2286" w:rsidRDefault="00393769" w:rsidP="00AA342E">
            <w:pPr>
              <w:rPr>
                <w:sz w:val="24"/>
                <w:szCs w:val="24"/>
              </w:rPr>
            </w:pPr>
          </w:p>
          <w:p w:rsidR="00393769" w:rsidRPr="009E2286" w:rsidRDefault="00DB5D13" w:rsidP="00AA342E">
            <w:pPr>
              <w:rPr>
                <w:sz w:val="20"/>
                <w:szCs w:val="20"/>
              </w:rPr>
            </w:pPr>
            <w:r w:rsidRPr="009E2286">
              <w:rPr>
                <w:sz w:val="20"/>
                <w:szCs w:val="20"/>
              </w:rPr>
              <w:t>After completing this document, r</w:t>
            </w:r>
            <w:r w:rsidR="00393769" w:rsidRPr="009E2286">
              <w:rPr>
                <w:sz w:val="20"/>
                <w:szCs w:val="20"/>
              </w:rPr>
              <w:t>ate the overall analysis as follow</w:t>
            </w:r>
            <w:r w:rsidRPr="009E2286">
              <w:rPr>
                <w:sz w:val="20"/>
                <w:szCs w:val="20"/>
              </w:rPr>
              <w:t>s</w:t>
            </w:r>
            <w:r w:rsidR="00393769" w:rsidRPr="009E2286">
              <w:rPr>
                <w:sz w:val="20"/>
                <w:szCs w:val="20"/>
              </w:rPr>
              <w:t xml:space="preserve">: </w:t>
            </w:r>
          </w:p>
          <w:p w:rsidR="00393769" w:rsidRPr="009E2286" w:rsidRDefault="00393769" w:rsidP="00AA342E">
            <w:pPr>
              <w:rPr>
                <w:sz w:val="20"/>
                <w:szCs w:val="20"/>
              </w:rPr>
            </w:pPr>
          </w:p>
          <w:p w:rsidR="00393769" w:rsidRPr="009E2286" w:rsidRDefault="00393769" w:rsidP="00393769">
            <w:pPr>
              <w:rPr>
                <w:sz w:val="20"/>
                <w:szCs w:val="20"/>
              </w:rPr>
            </w:pPr>
            <w:r w:rsidRPr="009E2286">
              <w:rPr>
                <w:b/>
                <w:sz w:val="20"/>
                <w:szCs w:val="20"/>
              </w:rPr>
              <w:t>Red:</w:t>
            </w:r>
            <w:r w:rsidRPr="009E2286">
              <w:rPr>
                <w:sz w:val="20"/>
                <w:szCs w:val="20"/>
              </w:rPr>
              <w:t xml:space="preserve"> </w:t>
            </w:r>
            <w:proofErr w:type="gramStart"/>
            <w:r w:rsidRPr="009E2286">
              <w:rPr>
                <w:sz w:val="20"/>
                <w:szCs w:val="20"/>
              </w:rPr>
              <w:t>As a result</w:t>
            </w:r>
            <w:proofErr w:type="gramEnd"/>
            <w:r w:rsidRPr="009E2286">
              <w:rPr>
                <w:sz w:val="20"/>
                <w:szCs w:val="20"/>
              </w:rPr>
              <w:t xml:space="preserve"> of performing the analysis, it is evident that a risk of discrimination exists (direct, indirect, unintentional or otherwise) to one o</w:t>
            </w:r>
            <w:r w:rsidR="00DE6542" w:rsidRPr="009E2286">
              <w:rPr>
                <w:sz w:val="20"/>
                <w:szCs w:val="20"/>
              </w:rPr>
              <w:t>r</w:t>
            </w:r>
            <w:r w:rsidRPr="009E2286">
              <w:rPr>
                <w:sz w:val="20"/>
                <w:szCs w:val="20"/>
              </w:rPr>
              <w:t xml:space="preserve"> more of the nine groups of people who share </w:t>
            </w:r>
            <w:r w:rsidRPr="009E2286">
              <w:rPr>
                <w:i/>
                <w:sz w:val="20"/>
                <w:szCs w:val="20"/>
              </w:rPr>
              <w:t>Protected Characteristics.</w:t>
            </w:r>
            <w:r w:rsidRPr="009E2286">
              <w:rPr>
                <w:sz w:val="20"/>
                <w:szCs w:val="20"/>
              </w:rPr>
              <w:t xml:space="preserve"> It </w:t>
            </w:r>
            <w:proofErr w:type="gramStart"/>
            <w:r w:rsidRPr="009E2286">
              <w:rPr>
                <w:sz w:val="20"/>
                <w:szCs w:val="20"/>
              </w:rPr>
              <w:t>is recommended</w:t>
            </w:r>
            <w:proofErr w:type="gramEnd"/>
            <w:r w:rsidRPr="009E2286">
              <w:rPr>
                <w:sz w:val="20"/>
                <w:szCs w:val="20"/>
              </w:rPr>
              <w:t xml:space="preserve"> that the use of the policy be suspended until further work or analysis is performed. </w:t>
            </w:r>
          </w:p>
          <w:p w:rsidR="00393769" w:rsidRPr="009E2286" w:rsidRDefault="00393769" w:rsidP="00393769">
            <w:pPr>
              <w:rPr>
                <w:sz w:val="16"/>
                <w:szCs w:val="16"/>
              </w:rPr>
            </w:pPr>
          </w:p>
          <w:p w:rsidR="00DB5D13" w:rsidRPr="009E2286" w:rsidRDefault="00393769" w:rsidP="00DB5D13">
            <w:pPr>
              <w:rPr>
                <w:sz w:val="20"/>
                <w:szCs w:val="20"/>
              </w:rPr>
            </w:pPr>
            <w:r w:rsidRPr="009E2286">
              <w:rPr>
                <w:b/>
                <w:sz w:val="20"/>
                <w:szCs w:val="20"/>
              </w:rPr>
              <w:t>Red Amber:</w:t>
            </w:r>
            <w:r w:rsidRPr="009E2286">
              <w:rPr>
                <w:sz w:val="20"/>
                <w:szCs w:val="20"/>
              </w:rPr>
              <w:t xml:space="preserve">  </w:t>
            </w:r>
            <w:proofErr w:type="gramStart"/>
            <w:r w:rsidRPr="009E2286">
              <w:rPr>
                <w:sz w:val="20"/>
                <w:szCs w:val="20"/>
              </w:rPr>
              <w:t>As a result</w:t>
            </w:r>
            <w:proofErr w:type="gramEnd"/>
            <w:r w:rsidRPr="009E2286">
              <w:rPr>
                <w:sz w:val="20"/>
                <w:szCs w:val="20"/>
              </w:rPr>
              <w:t xml:space="preserve"> of performing the analysis, it is evident that a risk of discrimination </w:t>
            </w:r>
            <w:r w:rsidR="00E91032" w:rsidRPr="009E2286">
              <w:rPr>
                <w:sz w:val="20"/>
                <w:szCs w:val="20"/>
              </w:rPr>
              <w:t xml:space="preserve">exists </w:t>
            </w:r>
            <w:r w:rsidRPr="009E2286">
              <w:rPr>
                <w:sz w:val="20"/>
                <w:szCs w:val="20"/>
              </w:rPr>
              <w:t>(direct, indirect, unintentional or otherwise) to one o</w:t>
            </w:r>
            <w:r w:rsidR="00DE6542" w:rsidRPr="009E2286">
              <w:rPr>
                <w:sz w:val="20"/>
                <w:szCs w:val="20"/>
              </w:rPr>
              <w:t>r</w:t>
            </w:r>
            <w:r w:rsidRPr="009E2286">
              <w:rPr>
                <w:sz w:val="20"/>
                <w:szCs w:val="20"/>
              </w:rPr>
              <w:t xml:space="preserve"> more of the nine groups of people who share </w:t>
            </w:r>
            <w:r w:rsidRPr="009E2286">
              <w:rPr>
                <w:i/>
                <w:sz w:val="20"/>
                <w:szCs w:val="20"/>
              </w:rPr>
              <w:t xml:space="preserve">Protected Characteristics. </w:t>
            </w:r>
            <w:r w:rsidRPr="009E2286">
              <w:rPr>
                <w:sz w:val="20"/>
                <w:szCs w:val="20"/>
              </w:rPr>
              <w:t xml:space="preserve">However, a genuine determining reason may exist that could legitimise or justify the use </w:t>
            </w:r>
            <w:r w:rsidR="00E91032" w:rsidRPr="009E2286">
              <w:rPr>
                <w:sz w:val="20"/>
                <w:szCs w:val="20"/>
              </w:rPr>
              <w:t xml:space="preserve">of </w:t>
            </w:r>
            <w:r w:rsidRPr="009E2286">
              <w:rPr>
                <w:sz w:val="20"/>
                <w:szCs w:val="20"/>
              </w:rPr>
              <w:t>this policy and further professional advice should be taken</w:t>
            </w:r>
            <w:r w:rsidR="00DB5D13" w:rsidRPr="009E2286">
              <w:rPr>
                <w:sz w:val="20"/>
                <w:szCs w:val="20"/>
              </w:rPr>
              <w:t>.</w:t>
            </w:r>
          </w:p>
          <w:p w:rsidR="00DB5D13" w:rsidRPr="009E2286" w:rsidRDefault="00DB5D13" w:rsidP="00DB5D13">
            <w:pPr>
              <w:rPr>
                <w:sz w:val="16"/>
                <w:szCs w:val="16"/>
              </w:rPr>
            </w:pPr>
          </w:p>
          <w:p w:rsidR="00DB5D13" w:rsidRPr="009E2286" w:rsidRDefault="00DB5D13" w:rsidP="00DB5D13">
            <w:pPr>
              <w:rPr>
                <w:sz w:val="20"/>
                <w:szCs w:val="20"/>
              </w:rPr>
            </w:pPr>
            <w:r w:rsidRPr="009E2286">
              <w:rPr>
                <w:b/>
                <w:sz w:val="20"/>
                <w:szCs w:val="20"/>
              </w:rPr>
              <w:t>Amber:</w:t>
            </w:r>
            <w:r w:rsidRPr="009E2286">
              <w:rPr>
                <w:sz w:val="20"/>
                <w:szCs w:val="20"/>
              </w:rPr>
              <w:t xml:space="preserve">  </w:t>
            </w:r>
            <w:r w:rsidR="00393769" w:rsidRPr="009E2286">
              <w:rPr>
                <w:sz w:val="20"/>
                <w:szCs w:val="20"/>
              </w:rPr>
              <w:t xml:space="preserve"> </w:t>
            </w:r>
            <w:proofErr w:type="gramStart"/>
            <w:r w:rsidRPr="009E2286">
              <w:rPr>
                <w:sz w:val="20"/>
                <w:szCs w:val="20"/>
              </w:rPr>
              <w:t>As a result</w:t>
            </w:r>
            <w:proofErr w:type="gramEnd"/>
            <w:r w:rsidRPr="009E2286">
              <w:rPr>
                <w:sz w:val="20"/>
                <w:szCs w:val="20"/>
              </w:rPr>
              <w:t xml:space="preserve"> of performing the analysis, it is evident that a risk of discrimination (as described above) exists and this risk may be removed </w:t>
            </w:r>
            <w:r w:rsidR="00E91032" w:rsidRPr="009E2286">
              <w:rPr>
                <w:sz w:val="20"/>
                <w:szCs w:val="20"/>
              </w:rPr>
              <w:t xml:space="preserve">or reduced </w:t>
            </w:r>
            <w:r w:rsidRPr="009E2286">
              <w:rPr>
                <w:sz w:val="20"/>
                <w:szCs w:val="20"/>
              </w:rPr>
              <w:t xml:space="preserve">by implementing the actions detailed within the </w:t>
            </w:r>
            <w:r w:rsidRPr="009E2286">
              <w:rPr>
                <w:i/>
                <w:sz w:val="20"/>
                <w:szCs w:val="20"/>
              </w:rPr>
              <w:t xml:space="preserve">Action Planning </w:t>
            </w:r>
            <w:r w:rsidR="00E91032" w:rsidRPr="009E2286">
              <w:rPr>
                <w:i/>
                <w:sz w:val="20"/>
                <w:szCs w:val="20"/>
              </w:rPr>
              <w:t>s</w:t>
            </w:r>
            <w:r w:rsidRPr="009E2286">
              <w:rPr>
                <w:sz w:val="20"/>
                <w:szCs w:val="20"/>
              </w:rPr>
              <w:t xml:space="preserve">ection of this document. </w:t>
            </w:r>
          </w:p>
          <w:p w:rsidR="00DB5D13" w:rsidRPr="009E2286" w:rsidRDefault="00DB5D13" w:rsidP="00DB5D13">
            <w:pPr>
              <w:rPr>
                <w:sz w:val="16"/>
                <w:szCs w:val="16"/>
              </w:rPr>
            </w:pPr>
          </w:p>
          <w:p w:rsidR="00DB5D13" w:rsidRPr="009E2286" w:rsidRDefault="00DB5D13" w:rsidP="00DB5D13">
            <w:pPr>
              <w:rPr>
                <w:sz w:val="20"/>
                <w:szCs w:val="20"/>
              </w:rPr>
            </w:pPr>
            <w:r w:rsidRPr="009E2286">
              <w:rPr>
                <w:b/>
                <w:sz w:val="20"/>
                <w:szCs w:val="20"/>
              </w:rPr>
              <w:t>Green:</w:t>
            </w:r>
            <w:r w:rsidRPr="009E2286">
              <w:rPr>
                <w:sz w:val="20"/>
                <w:szCs w:val="20"/>
              </w:rPr>
              <w:t xml:space="preserve"> </w:t>
            </w:r>
            <w:proofErr w:type="gramStart"/>
            <w:r w:rsidRPr="009E2286">
              <w:rPr>
                <w:sz w:val="20"/>
                <w:szCs w:val="20"/>
              </w:rPr>
              <w:t>As a result</w:t>
            </w:r>
            <w:proofErr w:type="gramEnd"/>
            <w:r w:rsidRPr="009E2286">
              <w:rPr>
                <w:sz w:val="20"/>
                <w:szCs w:val="20"/>
              </w:rPr>
              <w:t xml:space="preserve"> of performing the analysis, the policy, pr</w:t>
            </w:r>
            <w:r w:rsidR="00E91032" w:rsidRPr="009E2286">
              <w:rPr>
                <w:sz w:val="20"/>
                <w:szCs w:val="20"/>
              </w:rPr>
              <w:t xml:space="preserve">oject </w:t>
            </w:r>
            <w:r w:rsidRPr="009E2286">
              <w:rPr>
                <w:sz w:val="20"/>
                <w:szCs w:val="20"/>
              </w:rPr>
              <w:t xml:space="preserve">or function does not appear to have any </w:t>
            </w:r>
            <w:r w:rsidR="00E91032" w:rsidRPr="009E2286">
              <w:rPr>
                <w:sz w:val="20"/>
                <w:szCs w:val="20"/>
              </w:rPr>
              <w:t>adverse effects</w:t>
            </w:r>
            <w:r w:rsidRPr="009E2286">
              <w:rPr>
                <w:sz w:val="20"/>
                <w:szCs w:val="20"/>
              </w:rPr>
              <w:t xml:space="preserve"> on people who share </w:t>
            </w:r>
            <w:r w:rsidRPr="009E2286">
              <w:rPr>
                <w:i/>
                <w:sz w:val="20"/>
                <w:szCs w:val="20"/>
              </w:rPr>
              <w:t xml:space="preserve">Protected Characteristics </w:t>
            </w:r>
            <w:r w:rsidRPr="009E2286">
              <w:rPr>
                <w:sz w:val="20"/>
                <w:szCs w:val="20"/>
              </w:rPr>
              <w:t xml:space="preserve">and no further actions are recommended at this stage. </w:t>
            </w:r>
          </w:p>
          <w:p w:rsidR="00393769" w:rsidRPr="009E2286" w:rsidRDefault="00DB5D13" w:rsidP="00DB5D13">
            <w:pPr>
              <w:rPr>
                <w:sz w:val="24"/>
                <w:szCs w:val="24"/>
              </w:rPr>
            </w:pPr>
            <w:r w:rsidRPr="009E2286">
              <w:rPr>
                <w:sz w:val="24"/>
                <w:szCs w:val="24"/>
              </w:rPr>
              <w:t xml:space="preserve"> </w:t>
            </w:r>
          </w:p>
        </w:tc>
      </w:tr>
      <w:tr w:rsidR="009E2286" w:rsidRPr="009E2286" w:rsidTr="00393769">
        <w:tc>
          <w:tcPr>
            <w:tcW w:w="2376" w:type="dxa"/>
            <w:shd w:val="pct12" w:color="auto" w:fill="auto"/>
          </w:tcPr>
          <w:p w:rsidR="00393769" w:rsidRPr="009E2286" w:rsidRDefault="00393769" w:rsidP="00AA342E">
            <w:pPr>
              <w:rPr>
                <w:b/>
                <w:sz w:val="24"/>
                <w:szCs w:val="24"/>
              </w:rPr>
            </w:pPr>
            <w:r w:rsidRPr="009E2286">
              <w:rPr>
                <w:b/>
                <w:sz w:val="24"/>
                <w:szCs w:val="24"/>
              </w:rPr>
              <w:t xml:space="preserve">  </w:t>
            </w:r>
          </w:p>
          <w:p w:rsidR="00393769" w:rsidRPr="009E2286" w:rsidRDefault="00393769" w:rsidP="00AA342E">
            <w:pPr>
              <w:rPr>
                <w:b/>
                <w:sz w:val="24"/>
                <w:szCs w:val="24"/>
              </w:rPr>
            </w:pPr>
            <w:r w:rsidRPr="009E2286">
              <w:rPr>
                <w:b/>
                <w:sz w:val="24"/>
                <w:szCs w:val="24"/>
              </w:rPr>
              <w:t xml:space="preserve"> </w:t>
            </w:r>
            <w:r w:rsidR="00C616DB" w:rsidRPr="009E2286">
              <w:rPr>
                <w:b/>
                <w:sz w:val="24"/>
                <w:szCs w:val="24"/>
              </w:rPr>
              <w:t xml:space="preserve">Equality Data: </w:t>
            </w:r>
            <w:r w:rsidRPr="009E2286">
              <w:rPr>
                <w:b/>
                <w:sz w:val="24"/>
                <w:szCs w:val="24"/>
              </w:rPr>
              <w:t xml:space="preserve"> </w:t>
            </w:r>
          </w:p>
          <w:p w:rsidR="00393769" w:rsidRPr="009E2286" w:rsidRDefault="00393769" w:rsidP="00AA342E">
            <w:pPr>
              <w:rPr>
                <w:b/>
                <w:sz w:val="24"/>
                <w:szCs w:val="24"/>
              </w:rPr>
            </w:pPr>
            <w:r w:rsidRPr="009E2286">
              <w:rPr>
                <w:b/>
                <w:sz w:val="24"/>
                <w:szCs w:val="24"/>
              </w:rPr>
              <w:t xml:space="preserve">     </w:t>
            </w:r>
          </w:p>
        </w:tc>
        <w:tc>
          <w:tcPr>
            <w:tcW w:w="6866" w:type="dxa"/>
          </w:tcPr>
          <w:p w:rsidR="00393769" w:rsidRPr="009E2286" w:rsidRDefault="00393769" w:rsidP="00AA342E">
            <w:pPr>
              <w:rPr>
                <w:sz w:val="24"/>
                <w:szCs w:val="24"/>
              </w:rPr>
            </w:pPr>
          </w:p>
          <w:p w:rsidR="00C616DB" w:rsidRPr="009E2286" w:rsidRDefault="00C616DB" w:rsidP="00AA342E">
            <w:pPr>
              <w:rPr>
                <w:sz w:val="20"/>
                <w:szCs w:val="20"/>
              </w:rPr>
            </w:pPr>
            <w:r w:rsidRPr="009E2286">
              <w:rPr>
                <w:sz w:val="20"/>
                <w:szCs w:val="20"/>
              </w:rPr>
              <w:t xml:space="preserve">Equality data is internal or external information that may indicate how the activity being analysed can affect different groups of people who share the nine </w:t>
            </w:r>
            <w:r w:rsidRPr="009E2286">
              <w:rPr>
                <w:i/>
                <w:sz w:val="20"/>
                <w:szCs w:val="20"/>
              </w:rPr>
              <w:t>Protected Characteristics</w:t>
            </w:r>
            <w:r w:rsidRPr="009E2286">
              <w:rPr>
                <w:sz w:val="20"/>
                <w:szCs w:val="20"/>
              </w:rPr>
              <w:t xml:space="preserve"> – referred to hereafter as </w:t>
            </w:r>
            <w:r w:rsidRPr="009E2286">
              <w:rPr>
                <w:i/>
                <w:sz w:val="20"/>
                <w:szCs w:val="20"/>
              </w:rPr>
              <w:t>‘Equality Groups’.</w:t>
            </w:r>
            <w:r w:rsidRPr="009E2286">
              <w:rPr>
                <w:sz w:val="20"/>
                <w:szCs w:val="20"/>
              </w:rPr>
              <w:t xml:space="preserve"> </w:t>
            </w:r>
          </w:p>
          <w:p w:rsidR="00C616DB" w:rsidRPr="009E2286" w:rsidRDefault="00C616DB" w:rsidP="00AA342E">
            <w:pPr>
              <w:rPr>
                <w:sz w:val="20"/>
                <w:szCs w:val="20"/>
              </w:rPr>
            </w:pPr>
          </w:p>
          <w:p w:rsidR="00C616DB" w:rsidRPr="009E2286" w:rsidRDefault="00C616DB" w:rsidP="00AA342E">
            <w:pPr>
              <w:rPr>
                <w:sz w:val="20"/>
                <w:szCs w:val="20"/>
              </w:rPr>
            </w:pPr>
            <w:r w:rsidRPr="009E2286">
              <w:rPr>
                <w:sz w:val="20"/>
                <w:szCs w:val="20"/>
              </w:rPr>
              <w:t xml:space="preserve">Examples of </w:t>
            </w:r>
            <w:r w:rsidRPr="009E2286">
              <w:rPr>
                <w:i/>
                <w:sz w:val="20"/>
                <w:szCs w:val="20"/>
              </w:rPr>
              <w:t>Equality Data</w:t>
            </w:r>
            <w:r w:rsidRPr="009E2286">
              <w:rPr>
                <w:sz w:val="20"/>
                <w:szCs w:val="20"/>
              </w:rPr>
              <w:t xml:space="preserve"> include: </w:t>
            </w:r>
            <w:r w:rsidR="002204CE" w:rsidRPr="009E2286">
              <w:rPr>
                <w:sz w:val="20"/>
                <w:szCs w:val="20"/>
              </w:rPr>
              <w:t xml:space="preserve">(this list is not </w:t>
            </w:r>
            <w:r w:rsidR="00E91032" w:rsidRPr="009E2286">
              <w:rPr>
                <w:sz w:val="20"/>
                <w:szCs w:val="20"/>
              </w:rPr>
              <w:t>d</w:t>
            </w:r>
            <w:r w:rsidR="00EF578F" w:rsidRPr="009E2286">
              <w:rPr>
                <w:sz w:val="20"/>
                <w:szCs w:val="20"/>
              </w:rPr>
              <w:t>efinitive</w:t>
            </w:r>
            <w:r w:rsidR="002204CE" w:rsidRPr="009E2286">
              <w:rPr>
                <w:sz w:val="20"/>
                <w:szCs w:val="20"/>
              </w:rPr>
              <w:t xml:space="preserve">)  </w:t>
            </w:r>
          </w:p>
          <w:p w:rsidR="00C616DB" w:rsidRPr="009E2286" w:rsidRDefault="00C616DB" w:rsidP="00AA342E">
            <w:pPr>
              <w:rPr>
                <w:sz w:val="20"/>
                <w:szCs w:val="20"/>
              </w:rPr>
            </w:pPr>
          </w:p>
          <w:p w:rsidR="00C616DB" w:rsidRPr="009E2286" w:rsidRDefault="00C616DB" w:rsidP="00AA342E">
            <w:pPr>
              <w:rPr>
                <w:sz w:val="20"/>
                <w:szCs w:val="20"/>
              </w:rPr>
            </w:pPr>
            <w:r w:rsidRPr="009E2286">
              <w:rPr>
                <w:sz w:val="20"/>
                <w:szCs w:val="20"/>
              </w:rPr>
              <w:t xml:space="preserve">1: Application success rates </w:t>
            </w:r>
            <w:r w:rsidRPr="009E2286">
              <w:rPr>
                <w:i/>
                <w:sz w:val="20"/>
                <w:szCs w:val="20"/>
              </w:rPr>
              <w:t>Equality Groups</w:t>
            </w:r>
            <w:r w:rsidRPr="009E2286">
              <w:rPr>
                <w:sz w:val="20"/>
                <w:szCs w:val="20"/>
              </w:rPr>
              <w:t xml:space="preserve"> </w:t>
            </w:r>
          </w:p>
          <w:p w:rsidR="00C616DB" w:rsidRPr="009E2286" w:rsidRDefault="00C616DB" w:rsidP="00C616DB">
            <w:pPr>
              <w:rPr>
                <w:sz w:val="20"/>
                <w:szCs w:val="20"/>
              </w:rPr>
            </w:pPr>
            <w:r w:rsidRPr="009E2286">
              <w:rPr>
                <w:sz w:val="20"/>
                <w:szCs w:val="20"/>
              </w:rPr>
              <w:t xml:space="preserve">2: Complaints by </w:t>
            </w:r>
            <w:r w:rsidRPr="009E2286">
              <w:rPr>
                <w:i/>
                <w:sz w:val="20"/>
                <w:szCs w:val="20"/>
              </w:rPr>
              <w:t>Equality Groups</w:t>
            </w:r>
            <w:r w:rsidRPr="009E2286">
              <w:rPr>
                <w:sz w:val="20"/>
                <w:szCs w:val="20"/>
              </w:rPr>
              <w:t xml:space="preserve"> </w:t>
            </w:r>
          </w:p>
          <w:p w:rsidR="00C616DB" w:rsidRPr="009E2286" w:rsidRDefault="00C616DB" w:rsidP="00C616DB">
            <w:pPr>
              <w:rPr>
                <w:sz w:val="20"/>
                <w:szCs w:val="20"/>
              </w:rPr>
            </w:pPr>
            <w:r w:rsidRPr="009E2286">
              <w:rPr>
                <w:sz w:val="20"/>
                <w:szCs w:val="20"/>
              </w:rPr>
              <w:t xml:space="preserve">3: Service usage and </w:t>
            </w:r>
            <w:r w:rsidR="00E95F34" w:rsidRPr="009E2286">
              <w:rPr>
                <w:sz w:val="20"/>
                <w:szCs w:val="20"/>
              </w:rPr>
              <w:t>withdrawal</w:t>
            </w:r>
            <w:r w:rsidRPr="009E2286">
              <w:rPr>
                <w:sz w:val="20"/>
                <w:szCs w:val="20"/>
              </w:rPr>
              <w:t xml:space="preserve"> of services by </w:t>
            </w:r>
            <w:r w:rsidRPr="009E2286">
              <w:rPr>
                <w:i/>
                <w:sz w:val="20"/>
                <w:szCs w:val="20"/>
              </w:rPr>
              <w:t>Equality Groups</w:t>
            </w:r>
            <w:r w:rsidRPr="009E2286">
              <w:rPr>
                <w:sz w:val="20"/>
                <w:szCs w:val="20"/>
              </w:rPr>
              <w:t xml:space="preserve"> </w:t>
            </w:r>
          </w:p>
          <w:p w:rsidR="00950E7A" w:rsidRPr="009E2286" w:rsidRDefault="00C616DB" w:rsidP="002204CE">
            <w:pPr>
              <w:rPr>
                <w:sz w:val="20"/>
                <w:szCs w:val="20"/>
              </w:rPr>
            </w:pPr>
            <w:r w:rsidRPr="009E2286">
              <w:rPr>
                <w:sz w:val="20"/>
                <w:szCs w:val="20"/>
              </w:rPr>
              <w:t xml:space="preserve">4: </w:t>
            </w:r>
            <w:r w:rsidR="002204CE" w:rsidRPr="009E2286">
              <w:rPr>
                <w:sz w:val="20"/>
                <w:szCs w:val="20"/>
              </w:rPr>
              <w:t xml:space="preserve">Grievances or decisions upheld and dismissed by </w:t>
            </w:r>
            <w:r w:rsidR="002204CE" w:rsidRPr="009E2286">
              <w:rPr>
                <w:i/>
                <w:sz w:val="20"/>
                <w:szCs w:val="20"/>
              </w:rPr>
              <w:t>Equality Groups</w:t>
            </w:r>
          </w:p>
          <w:p w:rsidR="00C616DB" w:rsidRPr="009E2286" w:rsidRDefault="002204CE" w:rsidP="002204CE">
            <w:pPr>
              <w:rPr>
                <w:sz w:val="24"/>
                <w:szCs w:val="24"/>
              </w:rPr>
            </w:pPr>
            <w:r w:rsidRPr="009E2286">
              <w:rPr>
                <w:sz w:val="24"/>
                <w:szCs w:val="24"/>
              </w:rPr>
              <w:t xml:space="preserve"> </w:t>
            </w:r>
            <w:r w:rsidR="00C616DB" w:rsidRPr="009E2286">
              <w:rPr>
                <w:sz w:val="24"/>
                <w:szCs w:val="24"/>
              </w:rPr>
              <w:t xml:space="preserve">   </w:t>
            </w:r>
          </w:p>
        </w:tc>
      </w:tr>
      <w:tr w:rsidR="009E2286" w:rsidRPr="009E2286" w:rsidTr="00393769">
        <w:tc>
          <w:tcPr>
            <w:tcW w:w="2376" w:type="dxa"/>
            <w:shd w:val="pct12" w:color="auto" w:fill="auto"/>
          </w:tcPr>
          <w:p w:rsidR="00E95F34" w:rsidRPr="009E2286" w:rsidRDefault="00E95F34" w:rsidP="00AA342E">
            <w:pPr>
              <w:rPr>
                <w:b/>
                <w:sz w:val="24"/>
                <w:szCs w:val="24"/>
              </w:rPr>
            </w:pPr>
            <w:r w:rsidRPr="009E2286">
              <w:rPr>
                <w:b/>
                <w:sz w:val="24"/>
                <w:szCs w:val="24"/>
              </w:rPr>
              <w:t xml:space="preserve"> </w:t>
            </w:r>
          </w:p>
          <w:p w:rsidR="00E95F34" w:rsidRPr="009E2286" w:rsidRDefault="00E95F34" w:rsidP="004F004C">
            <w:pPr>
              <w:rPr>
                <w:b/>
                <w:sz w:val="24"/>
                <w:szCs w:val="24"/>
              </w:rPr>
            </w:pPr>
            <w:r w:rsidRPr="009E2286">
              <w:rPr>
                <w:b/>
                <w:sz w:val="24"/>
                <w:szCs w:val="24"/>
              </w:rPr>
              <w:t xml:space="preserve"> </w:t>
            </w:r>
            <w:r w:rsidR="004F004C" w:rsidRPr="009E2286">
              <w:rPr>
                <w:b/>
                <w:sz w:val="24"/>
                <w:szCs w:val="24"/>
              </w:rPr>
              <w:t xml:space="preserve">Legal Status: </w:t>
            </w:r>
          </w:p>
        </w:tc>
        <w:tc>
          <w:tcPr>
            <w:tcW w:w="6866" w:type="dxa"/>
          </w:tcPr>
          <w:p w:rsidR="00E95F34" w:rsidRPr="009E2286" w:rsidRDefault="00E95F34" w:rsidP="00E95F34">
            <w:pPr>
              <w:rPr>
                <w:sz w:val="24"/>
                <w:szCs w:val="24"/>
              </w:rPr>
            </w:pPr>
          </w:p>
          <w:p w:rsidR="00E95F34" w:rsidRPr="009E2286" w:rsidRDefault="00491460" w:rsidP="005E2F93">
            <w:pPr>
              <w:rPr>
                <w:sz w:val="20"/>
                <w:szCs w:val="20"/>
              </w:rPr>
            </w:pPr>
            <w:r w:rsidRPr="009E2286">
              <w:rPr>
                <w:sz w:val="20"/>
                <w:szCs w:val="20"/>
              </w:rPr>
              <w:t xml:space="preserve">This document is designed to assist organisations in </w:t>
            </w:r>
            <w:r w:rsidR="00E91032" w:rsidRPr="009E2286">
              <w:rPr>
                <w:i/>
                <w:sz w:val="20"/>
                <w:szCs w:val="20"/>
              </w:rPr>
              <w:t>“I</w:t>
            </w:r>
            <w:r w:rsidRPr="009E2286">
              <w:rPr>
                <w:i/>
                <w:sz w:val="20"/>
                <w:szCs w:val="20"/>
              </w:rPr>
              <w:t xml:space="preserve">dentifying and </w:t>
            </w:r>
            <w:r w:rsidR="00DE6542" w:rsidRPr="009E2286">
              <w:rPr>
                <w:i/>
                <w:sz w:val="20"/>
                <w:szCs w:val="20"/>
              </w:rPr>
              <w:t>eliminating unlawful</w:t>
            </w:r>
            <w:r w:rsidRPr="009E2286">
              <w:rPr>
                <w:i/>
                <w:sz w:val="20"/>
                <w:szCs w:val="20"/>
              </w:rPr>
              <w:t xml:space="preserve"> Discrimination, Harassment and Victimisation</w:t>
            </w:r>
            <w:r w:rsidR="00E91032" w:rsidRPr="009E2286">
              <w:rPr>
                <w:i/>
                <w:sz w:val="20"/>
                <w:szCs w:val="20"/>
              </w:rPr>
              <w:t>”</w:t>
            </w:r>
            <w:r w:rsidR="00E91032" w:rsidRPr="009E2286">
              <w:rPr>
                <w:sz w:val="20"/>
                <w:szCs w:val="20"/>
              </w:rPr>
              <w:t xml:space="preserve"> </w:t>
            </w:r>
            <w:r w:rsidRPr="009E2286">
              <w:rPr>
                <w:sz w:val="20"/>
                <w:szCs w:val="20"/>
              </w:rPr>
              <w:t xml:space="preserve">as required by </w:t>
            </w:r>
            <w:r w:rsidRPr="009E2286">
              <w:rPr>
                <w:i/>
                <w:sz w:val="20"/>
                <w:szCs w:val="20"/>
              </w:rPr>
              <w:t>The Equality Act Public Sector Duty 2011.</w:t>
            </w:r>
            <w:r w:rsidRPr="009E2286">
              <w:rPr>
                <w:sz w:val="20"/>
                <w:szCs w:val="20"/>
              </w:rPr>
              <w:t xml:space="preserve"> An </w:t>
            </w:r>
            <w:r w:rsidR="00E95F34" w:rsidRPr="009E2286">
              <w:rPr>
                <w:sz w:val="20"/>
                <w:szCs w:val="20"/>
              </w:rPr>
              <w:t xml:space="preserve">Equality Impact Analysis is not, in itself, legally binding and </w:t>
            </w:r>
            <w:proofErr w:type="gramStart"/>
            <w:r w:rsidR="00E95F34" w:rsidRPr="009E2286">
              <w:rPr>
                <w:sz w:val="20"/>
                <w:szCs w:val="20"/>
              </w:rPr>
              <w:t>should not be used</w:t>
            </w:r>
            <w:proofErr w:type="gramEnd"/>
            <w:r w:rsidR="00E95F34" w:rsidRPr="009E2286">
              <w:rPr>
                <w:sz w:val="20"/>
                <w:szCs w:val="20"/>
              </w:rPr>
              <w:t xml:space="preserve"> as a substitute for legal or other professional advice. </w:t>
            </w:r>
          </w:p>
          <w:p w:rsidR="005E2F93" w:rsidRPr="009E2286" w:rsidRDefault="005E2F93" w:rsidP="005E2F93">
            <w:pPr>
              <w:rPr>
                <w:sz w:val="16"/>
                <w:szCs w:val="16"/>
              </w:rPr>
            </w:pPr>
            <w:r w:rsidRPr="009E2286">
              <w:rPr>
                <w:sz w:val="16"/>
                <w:szCs w:val="16"/>
              </w:rPr>
              <w:t xml:space="preserve">  </w:t>
            </w:r>
          </w:p>
        </w:tc>
      </w:tr>
      <w:tr w:rsidR="009E2286" w:rsidRPr="009E2286" w:rsidTr="00393769">
        <w:tc>
          <w:tcPr>
            <w:tcW w:w="2376" w:type="dxa"/>
            <w:shd w:val="pct12" w:color="auto" w:fill="auto"/>
          </w:tcPr>
          <w:p w:rsidR="00092B56" w:rsidRPr="009E2286" w:rsidRDefault="00092B56" w:rsidP="00AA342E">
            <w:pPr>
              <w:rPr>
                <w:b/>
                <w:sz w:val="24"/>
                <w:szCs w:val="24"/>
              </w:rPr>
            </w:pPr>
            <w:r w:rsidRPr="009E2286">
              <w:rPr>
                <w:b/>
                <w:sz w:val="24"/>
                <w:szCs w:val="24"/>
              </w:rPr>
              <w:t xml:space="preserve"> </w:t>
            </w:r>
          </w:p>
          <w:p w:rsidR="00092B56" w:rsidRPr="009E2286" w:rsidRDefault="00092B56" w:rsidP="00AA342E">
            <w:pPr>
              <w:rPr>
                <w:b/>
                <w:i/>
                <w:sz w:val="24"/>
                <w:szCs w:val="24"/>
              </w:rPr>
            </w:pPr>
            <w:r w:rsidRPr="009E2286">
              <w:rPr>
                <w:b/>
                <w:sz w:val="24"/>
                <w:szCs w:val="24"/>
              </w:rPr>
              <w:t xml:space="preserve"> </w:t>
            </w:r>
            <w:r w:rsidRPr="009E2286">
              <w:rPr>
                <w:b/>
                <w:i/>
                <w:sz w:val="24"/>
                <w:szCs w:val="24"/>
              </w:rPr>
              <w:t xml:space="preserve">Genuine  </w:t>
            </w:r>
          </w:p>
          <w:p w:rsidR="00092B56" w:rsidRPr="009E2286" w:rsidRDefault="00092B56" w:rsidP="00AA342E">
            <w:pPr>
              <w:rPr>
                <w:b/>
                <w:i/>
                <w:sz w:val="24"/>
                <w:szCs w:val="24"/>
              </w:rPr>
            </w:pPr>
            <w:r w:rsidRPr="009E2286">
              <w:rPr>
                <w:b/>
                <w:i/>
                <w:sz w:val="24"/>
                <w:szCs w:val="24"/>
              </w:rPr>
              <w:t xml:space="preserve"> Determining </w:t>
            </w:r>
          </w:p>
          <w:p w:rsidR="00092B56" w:rsidRPr="009E2286" w:rsidRDefault="00092B56" w:rsidP="00AA342E">
            <w:pPr>
              <w:rPr>
                <w:b/>
                <w:i/>
                <w:sz w:val="24"/>
                <w:szCs w:val="24"/>
              </w:rPr>
            </w:pPr>
            <w:r w:rsidRPr="009E2286">
              <w:rPr>
                <w:b/>
                <w:i/>
                <w:sz w:val="24"/>
                <w:szCs w:val="24"/>
              </w:rPr>
              <w:t xml:space="preserve"> Reason </w:t>
            </w:r>
          </w:p>
          <w:p w:rsidR="00092B56" w:rsidRPr="009E2286" w:rsidRDefault="00092B56" w:rsidP="00AA342E">
            <w:pPr>
              <w:rPr>
                <w:b/>
                <w:sz w:val="24"/>
                <w:szCs w:val="24"/>
              </w:rPr>
            </w:pPr>
          </w:p>
        </w:tc>
        <w:tc>
          <w:tcPr>
            <w:tcW w:w="6866" w:type="dxa"/>
          </w:tcPr>
          <w:p w:rsidR="00092B56" w:rsidRPr="009E2286" w:rsidRDefault="00092B56" w:rsidP="00E95F34">
            <w:pPr>
              <w:rPr>
                <w:sz w:val="20"/>
                <w:szCs w:val="20"/>
              </w:rPr>
            </w:pPr>
          </w:p>
          <w:p w:rsidR="00092B56" w:rsidRPr="009E2286" w:rsidRDefault="00092B56" w:rsidP="00E95F34">
            <w:pPr>
              <w:rPr>
                <w:sz w:val="20"/>
                <w:szCs w:val="20"/>
              </w:rPr>
            </w:pPr>
            <w:r w:rsidRPr="009E2286">
              <w:rPr>
                <w:sz w:val="20"/>
                <w:szCs w:val="20"/>
              </w:rPr>
              <w:t xml:space="preserve">Certain discrimination may be capable of being justified on the grounds that: </w:t>
            </w:r>
          </w:p>
          <w:p w:rsidR="007F62FB" w:rsidRPr="009E2286" w:rsidRDefault="007F62FB" w:rsidP="00E95F34">
            <w:pPr>
              <w:rPr>
                <w:sz w:val="20"/>
                <w:szCs w:val="20"/>
              </w:rPr>
            </w:pPr>
          </w:p>
          <w:p w:rsidR="00092B56" w:rsidRPr="009E2286" w:rsidRDefault="00092B56" w:rsidP="00092B56">
            <w:pPr>
              <w:pStyle w:val="ListParagraph"/>
              <w:numPr>
                <w:ilvl w:val="0"/>
                <w:numId w:val="1"/>
              </w:numPr>
              <w:rPr>
                <w:i/>
                <w:sz w:val="24"/>
                <w:szCs w:val="24"/>
              </w:rPr>
            </w:pPr>
            <w:r w:rsidRPr="009E2286">
              <w:rPr>
                <w:i/>
                <w:sz w:val="20"/>
                <w:szCs w:val="20"/>
              </w:rPr>
              <w:t xml:space="preserve">A genuine determining reason exists </w:t>
            </w:r>
          </w:p>
          <w:p w:rsidR="00092B56" w:rsidRPr="009E2286" w:rsidRDefault="00092B56" w:rsidP="00092B56">
            <w:pPr>
              <w:pStyle w:val="ListParagraph"/>
              <w:numPr>
                <w:ilvl w:val="0"/>
                <w:numId w:val="1"/>
              </w:numPr>
              <w:rPr>
                <w:i/>
                <w:sz w:val="24"/>
                <w:szCs w:val="24"/>
              </w:rPr>
            </w:pPr>
            <w:r w:rsidRPr="009E2286">
              <w:rPr>
                <w:i/>
                <w:sz w:val="20"/>
                <w:szCs w:val="20"/>
              </w:rPr>
              <w:t>The action is proportionate to the legitimate aims of the organisation</w:t>
            </w:r>
          </w:p>
          <w:p w:rsidR="00E91032" w:rsidRPr="009E2286" w:rsidRDefault="00E91032" w:rsidP="00E91032">
            <w:pPr>
              <w:pStyle w:val="ListParagraph"/>
              <w:ind w:left="1080"/>
              <w:rPr>
                <w:i/>
                <w:sz w:val="16"/>
                <w:szCs w:val="16"/>
              </w:rPr>
            </w:pPr>
          </w:p>
          <w:p w:rsidR="00E91032" w:rsidRPr="009E2286" w:rsidRDefault="00491460" w:rsidP="00E91032">
            <w:pPr>
              <w:rPr>
                <w:sz w:val="20"/>
                <w:szCs w:val="20"/>
              </w:rPr>
            </w:pPr>
            <w:r w:rsidRPr="009E2286">
              <w:rPr>
                <w:sz w:val="20"/>
                <w:szCs w:val="20"/>
              </w:rPr>
              <w:t xml:space="preserve">Where this is identified, </w:t>
            </w:r>
            <w:r w:rsidR="00ED3368" w:rsidRPr="009E2286">
              <w:rPr>
                <w:sz w:val="20"/>
                <w:szCs w:val="20"/>
              </w:rPr>
              <w:t xml:space="preserve">it is recommended that professional and legal advice </w:t>
            </w:r>
            <w:proofErr w:type="gramStart"/>
            <w:r w:rsidR="00ED3368" w:rsidRPr="009E2286">
              <w:rPr>
                <w:sz w:val="20"/>
                <w:szCs w:val="20"/>
              </w:rPr>
              <w:t>is</w:t>
            </w:r>
            <w:proofErr w:type="gramEnd"/>
            <w:r w:rsidR="00ED3368" w:rsidRPr="009E2286">
              <w:rPr>
                <w:sz w:val="20"/>
                <w:szCs w:val="20"/>
              </w:rPr>
              <w:t xml:space="preserve"> sought prior to completing an Equality Impact Analysis</w:t>
            </w:r>
            <w:r w:rsidR="00E91032" w:rsidRPr="009E2286">
              <w:rPr>
                <w:sz w:val="20"/>
                <w:szCs w:val="20"/>
              </w:rPr>
              <w:t>.</w:t>
            </w:r>
          </w:p>
          <w:p w:rsidR="00092B56" w:rsidRPr="009E2286" w:rsidRDefault="00E91032" w:rsidP="00E91032">
            <w:pPr>
              <w:rPr>
                <w:sz w:val="8"/>
                <w:szCs w:val="8"/>
              </w:rPr>
            </w:pPr>
            <w:r w:rsidRPr="009E2286">
              <w:rPr>
                <w:sz w:val="8"/>
                <w:szCs w:val="8"/>
              </w:rPr>
              <w:t xml:space="preserve">  </w:t>
            </w:r>
            <w:r w:rsidR="00092B56" w:rsidRPr="009E2286">
              <w:rPr>
                <w:sz w:val="8"/>
                <w:szCs w:val="8"/>
              </w:rPr>
              <w:t xml:space="preserve"> </w:t>
            </w:r>
          </w:p>
        </w:tc>
      </w:tr>
    </w:tbl>
    <w:p w:rsidR="00393769" w:rsidRPr="009E2286" w:rsidRDefault="00393769" w:rsidP="00491460">
      <w:pPr>
        <w:rPr>
          <w:sz w:val="28"/>
          <w:szCs w:val="28"/>
        </w:rPr>
      </w:pPr>
    </w:p>
    <w:sectPr w:rsidR="00393769" w:rsidRPr="009E2286" w:rsidSect="0039376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DA" w:rsidRDefault="00A413DA" w:rsidP="00A91D17">
      <w:pPr>
        <w:spacing w:after="0" w:line="240" w:lineRule="auto"/>
      </w:pPr>
      <w:r>
        <w:separator/>
      </w:r>
    </w:p>
  </w:endnote>
  <w:endnote w:type="continuationSeparator" w:id="0">
    <w:p w:rsidR="00A413DA" w:rsidRDefault="00A413DA" w:rsidP="00A9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86" w:rsidRDefault="009E2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87912"/>
      <w:docPartObj>
        <w:docPartGallery w:val="Page Numbers (Bottom of Page)"/>
        <w:docPartUnique/>
      </w:docPartObj>
    </w:sdtPr>
    <w:sdtEndPr>
      <w:rPr>
        <w:noProof/>
      </w:rPr>
    </w:sdtEndPr>
    <w:sdtContent>
      <w:p w:rsidR="00A413DA" w:rsidRDefault="00A413DA">
        <w:pPr>
          <w:pStyle w:val="Footer"/>
        </w:pPr>
        <w:r w:rsidRPr="00191699">
          <w:t xml:space="preserve">Page | </w:t>
        </w:r>
        <w:r w:rsidRPr="00191699">
          <w:fldChar w:fldCharType="begin"/>
        </w:r>
        <w:r w:rsidRPr="00191699">
          <w:instrText xml:space="preserve"> PAGE   \* MERGEFORMAT </w:instrText>
        </w:r>
        <w:r w:rsidRPr="00191699">
          <w:fldChar w:fldCharType="separate"/>
        </w:r>
        <w:r w:rsidR="005676DB">
          <w:rPr>
            <w:noProof/>
          </w:rPr>
          <w:t>8</w:t>
        </w:r>
        <w:r w:rsidRPr="00191699">
          <w:rPr>
            <w:noProof/>
          </w:rPr>
          <w:fldChar w:fldCharType="end"/>
        </w:r>
        <w:r>
          <w:rPr>
            <w:noProof/>
          </w:rPr>
          <w:t xml:space="preserve">     </w:t>
        </w:r>
        <w:r w:rsidRPr="00191699">
          <w:rPr>
            <w:noProof/>
            <w:sz w:val="18"/>
            <w:szCs w:val="18"/>
          </w:rPr>
          <w:t xml:space="preserve">EqIA Document Version 5.0  October 2011 </w:t>
        </w:r>
        <w:r>
          <w:rPr>
            <w:noProof/>
            <w:sz w:val="18"/>
            <w:szCs w:val="18"/>
          </w:rPr>
          <w:t xml:space="preserve">       </w:t>
        </w:r>
        <w:r w:rsidRPr="00191699">
          <w:rPr>
            <w:noProof/>
            <w:sz w:val="18"/>
            <w:szCs w:val="18"/>
          </w:rPr>
          <w:t xml:space="preserve">© McKenzie </w:t>
        </w:r>
        <w:r w:rsidRPr="00CD2EF0">
          <w:rPr>
            <w:noProof/>
            <w:sz w:val="18"/>
            <w:szCs w:val="18"/>
          </w:rPr>
          <w:t>www.diversitymckenzie.co.uk</w:t>
        </w:r>
        <w:r>
          <w:rPr>
            <w:noProof/>
            <w:sz w:val="18"/>
            <w:szCs w:val="18"/>
          </w:rPr>
          <w:t xml:space="preserve">  </w:t>
        </w:r>
        <w:r>
          <w:rPr>
            <w:noProof/>
          </w:rPr>
          <w:t xml:space="preserve"> 0844 800 2744</w:t>
        </w:r>
      </w:p>
    </w:sdtContent>
  </w:sdt>
  <w:p w:rsidR="00A413DA" w:rsidRDefault="00A41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86" w:rsidRDefault="009E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DA" w:rsidRDefault="00A413DA" w:rsidP="00A91D17">
      <w:pPr>
        <w:spacing w:after="0" w:line="240" w:lineRule="auto"/>
      </w:pPr>
      <w:r>
        <w:separator/>
      </w:r>
    </w:p>
  </w:footnote>
  <w:footnote w:type="continuationSeparator" w:id="0">
    <w:p w:rsidR="00A413DA" w:rsidRDefault="00A413DA" w:rsidP="00A91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86" w:rsidRDefault="009E2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DA" w:rsidRDefault="005676DB">
    <w:pPr>
      <w:pStyle w:val="Header"/>
    </w:pPr>
    <w:sdt>
      <w:sdtPr>
        <w:id w:val="1071157126"/>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13DA">
      <w:t xml:space="preserve">                                                                </w:t>
    </w:r>
    <w:r w:rsidR="00A413DA">
      <w:rPr>
        <w:noProof/>
        <w:lang w:eastAsia="en-GB"/>
      </w:rPr>
      <w:drawing>
        <wp:inline distT="0" distB="0" distL="0" distR="0" wp14:anchorId="38152D3E" wp14:editId="1F758109">
          <wp:extent cx="1641600" cy="334800"/>
          <wp:effectExtent l="0" t="0" r="0" b="8255"/>
          <wp:docPr id="2052" name="Picture 4" descr="MCKENZIES 2008 LOGO 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MCKENZIES 2008 LOGO VER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600" cy="334800"/>
                  </a:xfrm>
                  <a:prstGeom prst="rect">
                    <a:avLst/>
                  </a:prstGeom>
                  <a:noFill/>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86" w:rsidRDefault="009E2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21AE"/>
    <w:multiLevelType w:val="hybridMultilevel"/>
    <w:tmpl w:val="281C1F1C"/>
    <w:lvl w:ilvl="0" w:tplc="48F093B6">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56C7"/>
    <w:multiLevelType w:val="hybridMultilevel"/>
    <w:tmpl w:val="B46E8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8E"/>
    <w:rsid w:val="00013BBE"/>
    <w:rsid w:val="00092B56"/>
    <w:rsid w:val="000A06B8"/>
    <w:rsid w:val="000A6DE7"/>
    <w:rsid w:val="00107435"/>
    <w:rsid w:val="00174D75"/>
    <w:rsid w:val="00191699"/>
    <w:rsid w:val="00193C7C"/>
    <w:rsid w:val="001C55FD"/>
    <w:rsid w:val="001E49F0"/>
    <w:rsid w:val="002204CE"/>
    <w:rsid w:val="0023313F"/>
    <w:rsid w:val="00257ACF"/>
    <w:rsid w:val="00257F36"/>
    <w:rsid w:val="00291501"/>
    <w:rsid w:val="00291648"/>
    <w:rsid w:val="002A383B"/>
    <w:rsid w:val="002A5DF3"/>
    <w:rsid w:val="00301C66"/>
    <w:rsid w:val="00393769"/>
    <w:rsid w:val="003B086D"/>
    <w:rsid w:val="003E494A"/>
    <w:rsid w:val="0043794C"/>
    <w:rsid w:val="00466F2B"/>
    <w:rsid w:val="00491460"/>
    <w:rsid w:val="00494AE7"/>
    <w:rsid w:val="004966E1"/>
    <w:rsid w:val="004D4310"/>
    <w:rsid w:val="004F004C"/>
    <w:rsid w:val="004F2B66"/>
    <w:rsid w:val="005676DB"/>
    <w:rsid w:val="005A0803"/>
    <w:rsid w:val="005D52CF"/>
    <w:rsid w:val="005E2F93"/>
    <w:rsid w:val="005F5308"/>
    <w:rsid w:val="006051D8"/>
    <w:rsid w:val="00632807"/>
    <w:rsid w:val="00632B95"/>
    <w:rsid w:val="00675E00"/>
    <w:rsid w:val="00694B47"/>
    <w:rsid w:val="007350CB"/>
    <w:rsid w:val="00795E44"/>
    <w:rsid w:val="007A3FC4"/>
    <w:rsid w:val="007F62FB"/>
    <w:rsid w:val="0087226B"/>
    <w:rsid w:val="00886698"/>
    <w:rsid w:val="008A0BB3"/>
    <w:rsid w:val="008A3981"/>
    <w:rsid w:val="00913123"/>
    <w:rsid w:val="00950E7A"/>
    <w:rsid w:val="009744EF"/>
    <w:rsid w:val="009A0DDF"/>
    <w:rsid w:val="009B5472"/>
    <w:rsid w:val="009E0406"/>
    <w:rsid w:val="009E2286"/>
    <w:rsid w:val="009F0F38"/>
    <w:rsid w:val="00A3639B"/>
    <w:rsid w:val="00A413DA"/>
    <w:rsid w:val="00A634C0"/>
    <w:rsid w:val="00A91D17"/>
    <w:rsid w:val="00AA342E"/>
    <w:rsid w:val="00AA6167"/>
    <w:rsid w:val="00AE0251"/>
    <w:rsid w:val="00AE1331"/>
    <w:rsid w:val="00B23C4F"/>
    <w:rsid w:val="00BB1691"/>
    <w:rsid w:val="00BB4076"/>
    <w:rsid w:val="00BC02F0"/>
    <w:rsid w:val="00BF31BF"/>
    <w:rsid w:val="00C1415D"/>
    <w:rsid w:val="00C3677A"/>
    <w:rsid w:val="00C51371"/>
    <w:rsid w:val="00C616DB"/>
    <w:rsid w:val="00C743E6"/>
    <w:rsid w:val="00CD2EF0"/>
    <w:rsid w:val="00CF7684"/>
    <w:rsid w:val="00D32F97"/>
    <w:rsid w:val="00D63771"/>
    <w:rsid w:val="00DB5D13"/>
    <w:rsid w:val="00DE6542"/>
    <w:rsid w:val="00E26CC6"/>
    <w:rsid w:val="00E31BA1"/>
    <w:rsid w:val="00E91032"/>
    <w:rsid w:val="00E95F34"/>
    <w:rsid w:val="00EA0DA3"/>
    <w:rsid w:val="00ED3368"/>
    <w:rsid w:val="00EF578F"/>
    <w:rsid w:val="00F4618E"/>
    <w:rsid w:val="00F71947"/>
    <w:rsid w:val="00F9087E"/>
    <w:rsid w:val="00FC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8D63DF0"/>
  <w15:docId w15:val="{11C01829-8391-473B-92F7-4DC59C82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EF"/>
    <w:rPr>
      <w:rFonts w:ascii="Tahoma" w:hAnsi="Tahoma" w:cs="Tahoma"/>
      <w:sz w:val="16"/>
      <w:szCs w:val="16"/>
    </w:rPr>
  </w:style>
  <w:style w:type="paragraph" w:styleId="NoSpacing">
    <w:name w:val="No Spacing"/>
    <w:uiPriority w:val="1"/>
    <w:qFormat/>
    <w:rsid w:val="009744EF"/>
    <w:pPr>
      <w:spacing w:after="0" w:line="240" w:lineRule="auto"/>
    </w:pPr>
  </w:style>
  <w:style w:type="paragraph" w:styleId="Header">
    <w:name w:val="header"/>
    <w:basedOn w:val="Normal"/>
    <w:link w:val="HeaderChar"/>
    <w:uiPriority w:val="99"/>
    <w:unhideWhenUsed/>
    <w:rsid w:val="00A91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D17"/>
  </w:style>
  <w:style w:type="paragraph" w:styleId="Footer">
    <w:name w:val="footer"/>
    <w:basedOn w:val="Normal"/>
    <w:link w:val="FooterChar"/>
    <w:uiPriority w:val="99"/>
    <w:unhideWhenUsed/>
    <w:rsid w:val="00A91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D17"/>
  </w:style>
  <w:style w:type="character" w:styleId="Hyperlink">
    <w:name w:val="Hyperlink"/>
    <w:basedOn w:val="DefaultParagraphFont"/>
    <w:uiPriority w:val="99"/>
    <w:unhideWhenUsed/>
    <w:rsid w:val="00CD2EF0"/>
    <w:rPr>
      <w:color w:val="0000FF" w:themeColor="hyperlink"/>
      <w:u w:val="single"/>
    </w:rPr>
  </w:style>
  <w:style w:type="paragraph" w:styleId="ListParagraph">
    <w:name w:val="List Paragraph"/>
    <w:basedOn w:val="Normal"/>
    <w:uiPriority w:val="34"/>
    <w:qFormat/>
    <w:rsid w:val="00092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D17B-D801-4A9B-9F71-9F08A223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EQUALITY IMPACT ANALYSIS VER 5.0 OCT 2011</vt:lpstr>
    </vt:vector>
  </TitlesOfParts>
  <Company>NHS</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ANALYSIS VER 5.0 OCT 2011</dc:title>
  <dc:creator>MIKES LAPTOP</dc:creator>
  <dc:description>(C) 2011 DIVERSITY MCKENZIE</dc:description>
  <cp:lastModifiedBy>Emma Overton (CCG)</cp:lastModifiedBy>
  <cp:revision>6</cp:revision>
  <cp:lastPrinted>2011-09-30T13:27:00Z</cp:lastPrinted>
  <dcterms:created xsi:type="dcterms:W3CDTF">2019-12-20T15:34:00Z</dcterms:created>
  <dcterms:modified xsi:type="dcterms:W3CDTF">2019-12-20T16:26:00Z</dcterms:modified>
</cp:coreProperties>
</file>