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33"/>
        <w:gridCol w:w="1188"/>
        <w:gridCol w:w="1219"/>
        <w:gridCol w:w="1203"/>
        <w:gridCol w:w="1873"/>
      </w:tblGrid>
      <w:tr w:rsidR="009E0406" w14:paraId="14449F8C" w14:textId="77777777" w:rsidTr="00AA6167">
        <w:tc>
          <w:tcPr>
            <w:tcW w:w="9242" w:type="dxa"/>
            <w:gridSpan w:val="5"/>
            <w:shd w:val="pct12" w:color="auto" w:fill="000000" w:themeFill="text1"/>
          </w:tcPr>
          <w:p w14:paraId="6CDF44DA" w14:textId="77777777" w:rsidR="009E0406" w:rsidRPr="00A634C0" w:rsidRDefault="009E0406" w:rsidP="009E0406">
            <w:pPr>
              <w:jc w:val="center"/>
              <w:rPr>
                <w:b/>
                <w:sz w:val="16"/>
                <w:szCs w:val="16"/>
              </w:rPr>
            </w:pPr>
          </w:p>
          <w:p w14:paraId="4C615342" w14:textId="77777777" w:rsidR="009E0406" w:rsidRDefault="009E0406" w:rsidP="009E0406">
            <w:pPr>
              <w:jc w:val="center"/>
              <w:rPr>
                <w:b/>
                <w:sz w:val="40"/>
                <w:szCs w:val="40"/>
              </w:rPr>
            </w:pPr>
            <w:r w:rsidRPr="009E0406">
              <w:rPr>
                <w:b/>
                <w:sz w:val="40"/>
                <w:szCs w:val="40"/>
              </w:rPr>
              <w:t xml:space="preserve">Equality Impact </w:t>
            </w:r>
            <w:r w:rsidR="00B23C4F">
              <w:rPr>
                <w:b/>
                <w:sz w:val="40"/>
                <w:szCs w:val="40"/>
              </w:rPr>
              <w:t xml:space="preserve">Risk </w:t>
            </w:r>
            <w:r w:rsidRPr="009E0406">
              <w:rPr>
                <w:b/>
                <w:sz w:val="40"/>
                <w:szCs w:val="40"/>
              </w:rPr>
              <w:t>Analysis</w:t>
            </w:r>
            <w:r w:rsidR="00257ACF">
              <w:rPr>
                <w:b/>
                <w:sz w:val="40"/>
                <w:szCs w:val="40"/>
              </w:rPr>
              <w:t>:</w:t>
            </w:r>
            <w:r w:rsidR="00BF31BF">
              <w:rPr>
                <w:b/>
                <w:sz w:val="40"/>
                <w:szCs w:val="40"/>
              </w:rPr>
              <w:t xml:space="preserve"> Insert title of service/function here</w:t>
            </w:r>
          </w:p>
          <w:p w14:paraId="4CC3F2C0" w14:textId="77777777" w:rsidR="009E0406" w:rsidRPr="00A634C0" w:rsidRDefault="00A634C0" w:rsidP="009E0406">
            <w:pPr>
              <w:jc w:val="center"/>
              <w:rPr>
                <w:b/>
                <w:sz w:val="16"/>
                <w:szCs w:val="16"/>
              </w:rPr>
            </w:pPr>
            <w:r w:rsidRPr="00A634C0">
              <w:rPr>
                <w:b/>
                <w:sz w:val="16"/>
                <w:szCs w:val="16"/>
              </w:rPr>
              <w:t xml:space="preserve">   </w:t>
            </w:r>
          </w:p>
        </w:tc>
      </w:tr>
      <w:tr w:rsidR="009E0406" w:rsidRPr="001E49F0" w14:paraId="04821554" w14:textId="77777777" w:rsidTr="00A413DA">
        <w:tc>
          <w:tcPr>
            <w:tcW w:w="3901" w:type="dxa"/>
            <w:shd w:val="pct12" w:color="auto" w:fill="auto"/>
          </w:tcPr>
          <w:p w14:paraId="27A971A3" w14:textId="77777777" w:rsidR="00A634C0" w:rsidRPr="001E49F0" w:rsidRDefault="00A634C0" w:rsidP="00A634C0">
            <w:pPr>
              <w:rPr>
                <w:b/>
                <w:sz w:val="20"/>
                <w:szCs w:val="20"/>
              </w:rPr>
            </w:pPr>
            <w:r w:rsidRPr="001E49F0">
              <w:rPr>
                <w:b/>
                <w:sz w:val="20"/>
                <w:szCs w:val="20"/>
              </w:rPr>
              <w:t xml:space="preserve">  </w:t>
            </w:r>
          </w:p>
          <w:p w14:paraId="2A794166" w14:textId="77777777" w:rsidR="00A634C0" w:rsidRPr="001E49F0" w:rsidRDefault="00CF7684" w:rsidP="00A634C0">
            <w:pPr>
              <w:rPr>
                <w:b/>
                <w:sz w:val="20"/>
                <w:szCs w:val="20"/>
              </w:rPr>
            </w:pPr>
            <w:r w:rsidRPr="001E49F0">
              <w:rPr>
                <w:b/>
                <w:sz w:val="20"/>
                <w:szCs w:val="20"/>
              </w:rPr>
              <w:t xml:space="preserve"> </w:t>
            </w:r>
            <w:r w:rsidR="00A634C0" w:rsidRPr="001E49F0">
              <w:rPr>
                <w:b/>
                <w:sz w:val="20"/>
                <w:szCs w:val="20"/>
              </w:rPr>
              <w:t>Policy</w:t>
            </w:r>
            <w:r w:rsidR="007350CB" w:rsidRPr="001E49F0">
              <w:rPr>
                <w:b/>
                <w:sz w:val="20"/>
                <w:szCs w:val="20"/>
              </w:rPr>
              <w:t xml:space="preserve"> / Project / Function</w:t>
            </w:r>
            <w:r w:rsidR="00466F2B">
              <w:rPr>
                <w:b/>
                <w:sz w:val="20"/>
                <w:szCs w:val="20"/>
              </w:rPr>
              <w:t>/Service</w:t>
            </w:r>
            <w:r w:rsidR="00A634C0" w:rsidRPr="001E49F0">
              <w:rPr>
                <w:b/>
                <w:sz w:val="20"/>
                <w:szCs w:val="20"/>
              </w:rPr>
              <w:t xml:space="preserve">: </w:t>
            </w:r>
          </w:p>
          <w:p w14:paraId="08CEAEF7" w14:textId="77777777" w:rsidR="009E0406" w:rsidRPr="001E49F0" w:rsidRDefault="00A634C0" w:rsidP="00A634C0">
            <w:pPr>
              <w:rPr>
                <w:b/>
                <w:sz w:val="20"/>
                <w:szCs w:val="20"/>
              </w:rPr>
            </w:pPr>
            <w:r w:rsidRPr="001E49F0">
              <w:rPr>
                <w:b/>
                <w:sz w:val="20"/>
                <w:szCs w:val="20"/>
              </w:rPr>
              <w:t xml:space="preserve">   </w:t>
            </w:r>
          </w:p>
        </w:tc>
        <w:tc>
          <w:tcPr>
            <w:tcW w:w="5341" w:type="dxa"/>
            <w:gridSpan w:val="4"/>
          </w:tcPr>
          <w:p w14:paraId="7C1AE316" w14:textId="77777777" w:rsidR="009E0406" w:rsidRDefault="009E0406">
            <w:pPr>
              <w:rPr>
                <w:rFonts w:ascii="Arial" w:hAnsi="Arial" w:cs="Arial"/>
                <w:sz w:val="20"/>
                <w:szCs w:val="20"/>
              </w:rPr>
            </w:pPr>
          </w:p>
          <w:p w14:paraId="2E86CD63" w14:textId="514FD2DD" w:rsidR="00887170" w:rsidRPr="001E49F0" w:rsidRDefault="00887170">
            <w:pPr>
              <w:rPr>
                <w:rFonts w:ascii="Arial" w:hAnsi="Arial" w:cs="Arial"/>
                <w:sz w:val="20"/>
                <w:szCs w:val="20"/>
              </w:rPr>
            </w:pPr>
            <w:r>
              <w:rPr>
                <w:rFonts w:ascii="Arial" w:hAnsi="Arial" w:cs="Arial"/>
                <w:sz w:val="20"/>
                <w:szCs w:val="20"/>
              </w:rPr>
              <w:t>Community Engagement</w:t>
            </w:r>
            <w:r w:rsidR="00966498">
              <w:rPr>
                <w:rFonts w:ascii="Arial" w:hAnsi="Arial" w:cs="Arial"/>
                <w:sz w:val="20"/>
                <w:szCs w:val="20"/>
              </w:rPr>
              <w:t xml:space="preserve"> Strategy</w:t>
            </w:r>
          </w:p>
        </w:tc>
      </w:tr>
      <w:tr w:rsidR="009E0406" w:rsidRPr="001E49F0" w14:paraId="37A33C34" w14:textId="77777777" w:rsidTr="00291501">
        <w:tc>
          <w:tcPr>
            <w:tcW w:w="3901" w:type="dxa"/>
            <w:shd w:val="pct12" w:color="auto" w:fill="auto"/>
          </w:tcPr>
          <w:p w14:paraId="0D78DA23" w14:textId="77777777" w:rsidR="00A634C0" w:rsidRPr="001E49F0" w:rsidRDefault="00A634C0" w:rsidP="00A634C0">
            <w:pPr>
              <w:rPr>
                <w:b/>
                <w:sz w:val="20"/>
                <w:szCs w:val="20"/>
              </w:rPr>
            </w:pPr>
            <w:r w:rsidRPr="001E49F0">
              <w:rPr>
                <w:b/>
                <w:sz w:val="20"/>
                <w:szCs w:val="20"/>
              </w:rPr>
              <w:t xml:space="preserve">  </w:t>
            </w:r>
          </w:p>
          <w:p w14:paraId="7055210A" w14:textId="77777777" w:rsidR="00A634C0" w:rsidRPr="001E49F0" w:rsidRDefault="00CF7684" w:rsidP="00A634C0">
            <w:pPr>
              <w:rPr>
                <w:b/>
                <w:sz w:val="20"/>
                <w:szCs w:val="20"/>
              </w:rPr>
            </w:pPr>
            <w:r w:rsidRPr="001E49F0">
              <w:rPr>
                <w:b/>
                <w:sz w:val="20"/>
                <w:szCs w:val="20"/>
              </w:rPr>
              <w:t xml:space="preserve"> </w:t>
            </w:r>
            <w:r w:rsidR="00A634C0" w:rsidRPr="001E49F0">
              <w:rPr>
                <w:b/>
                <w:sz w:val="20"/>
                <w:szCs w:val="20"/>
              </w:rPr>
              <w:t xml:space="preserve">Date of Analysis: </w:t>
            </w:r>
          </w:p>
          <w:p w14:paraId="0CE182E8" w14:textId="77777777" w:rsidR="009E0406" w:rsidRPr="001E49F0" w:rsidRDefault="00A634C0" w:rsidP="00A634C0">
            <w:pPr>
              <w:rPr>
                <w:b/>
                <w:sz w:val="20"/>
                <w:szCs w:val="20"/>
              </w:rPr>
            </w:pPr>
            <w:r w:rsidRPr="001E49F0">
              <w:rPr>
                <w:b/>
                <w:sz w:val="20"/>
                <w:szCs w:val="20"/>
              </w:rPr>
              <w:t xml:space="preserve">     </w:t>
            </w:r>
          </w:p>
        </w:tc>
        <w:tc>
          <w:tcPr>
            <w:tcW w:w="5341" w:type="dxa"/>
            <w:gridSpan w:val="4"/>
            <w:tcBorders>
              <w:bottom w:val="single" w:sz="4" w:space="0" w:color="auto"/>
            </w:tcBorders>
          </w:tcPr>
          <w:p w14:paraId="4267C4F0" w14:textId="77777777" w:rsidR="009E0406" w:rsidRDefault="009E0406">
            <w:pPr>
              <w:rPr>
                <w:rFonts w:ascii="Arial" w:hAnsi="Arial" w:cs="Arial"/>
                <w:sz w:val="20"/>
                <w:szCs w:val="20"/>
              </w:rPr>
            </w:pPr>
          </w:p>
          <w:p w14:paraId="21FB100B" w14:textId="77777777" w:rsidR="00BF11AC" w:rsidRPr="001E49F0" w:rsidRDefault="00BF11AC">
            <w:pPr>
              <w:rPr>
                <w:rFonts w:ascii="Arial" w:hAnsi="Arial" w:cs="Arial"/>
                <w:sz w:val="20"/>
                <w:szCs w:val="20"/>
              </w:rPr>
            </w:pPr>
            <w:r>
              <w:rPr>
                <w:rFonts w:ascii="Arial" w:hAnsi="Arial" w:cs="Arial"/>
                <w:sz w:val="20"/>
                <w:szCs w:val="20"/>
              </w:rPr>
              <w:t>October 2019</w:t>
            </w:r>
          </w:p>
        </w:tc>
      </w:tr>
      <w:tr w:rsidR="00A413DA" w:rsidRPr="001E49F0" w14:paraId="20B8DD19" w14:textId="77777777" w:rsidTr="00291501">
        <w:trPr>
          <w:trHeight w:val="735"/>
        </w:trPr>
        <w:tc>
          <w:tcPr>
            <w:tcW w:w="3901" w:type="dxa"/>
            <w:vMerge w:val="restart"/>
            <w:tcBorders>
              <w:right w:val="single" w:sz="4" w:space="0" w:color="auto"/>
            </w:tcBorders>
            <w:shd w:val="pct12" w:color="auto" w:fill="auto"/>
          </w:tcPr>
          <w:p w14:paraId="0C49784D" w14:textId="77777777" w:rsidR="00A413DA" w:rsidRPr="001E49F0" w:rsidRDefault="00A413DA" w:rsidP="00D63771">
            <w:pPr>
              <w:rPr>
                <w:b/>
                <w:sz w:val="20"/>
                <w:szCs w:val="20"/>
              </w:rPr>
            </w:pPr>
          </w:p>
          <w:p w14:paraId="7998DA8A" w14:textId="77777777" w:rsidR="00A413DA" w:rsidRPr="001E49F0" w:rsidRDefault="00A413DA" w:rsidP="00D63771">
            <w:pPr>
              <w:rPr>
                <w:b/>
                <w:sz w:val="20"/>
                <w:szCs w:val="20"/>
              </w:rPr>
            </w:pPr>
            <w:r w:rsidRPr="001E49F0">
              <w:rPr>
                <w:b/>
                <w:sz w:val="20"/>
                <w:szCs w:val="20"/>
              </w:rPr>
              <w:t xml:space="preserve"> Analysis Rating: </w:t>
            </w:r>
          </w:p>
          <w:p w14:paraId="7804E5A7" w14:textId="77777777" w:rsidR="00291501" w:rsidRPr="001E49F0" w:rsidRDefault="00A413DA" w:rsidP="00291501">
            <w:pPr>
              <w:rPr>
                <w:sz w:val="20"/>
                <w:szCs w:val="20"/>
              </w:rPr>
            </w:pPr>
            <w:r w:rsidRPr="001E49F0">
              <w:rPr>
                <w:b/>
                <w:sz w:val="20"/>
                <w:szCs w:val="20"/>
              </w:rPr>
              <w:t xml:space="preserve">  </w:t>
            </w:r>
            <w:r w:rsidR="00291501">
              <w:rPr>
                <w:b/>
                <w:sz w:val="20"/>
                <w:szCs w:val="20"/>
              </w:rPr>
              <w:t>(</w:t>
            </w:r>
            <w:r w:rsidR="00291501" w:rsidRPr="001E49F0">
              <w:rPr>
                <w:sz w:val="20"/>
                <w:szCs w:val="20"/>
              </w:rPr>
              <w:t xml:space="preserve">Please Tick  </w:t>
            </w:r>
            <w:r w:rsidR="00291501" w:rsidRPr="001E49F0">
              <w:rPr>
                <w:sz w:val="20"/>
                <w:szCs w:val="20"/>
              </w:rPr>
              <w:sym w:font="Webdings" w:char="F061"/>
            </w:r>
            <w:r w:rsidR="00291501">
              <w:rPr>
                <w:sz w:val="20"/>
                <w:szCs w:val="20"/>
              </w:rPr>
              <w:t>)</w:t>
            </w:r>
          </w:p>
          <w:p w14:paraId="6EEB2BE1" w14:textId="77777777" w:rsidR="00A413DA" w:rsidRPr="001E49F0" w:rsidRDefault="00A413DA" w:rsidP="00D63771">
            <w:pPr>
              <w:rPr>
                <w:b/>
                <w:sz w:val="20"/>
                <w:szCs w:val="20"/>
              </w:rPr>
            </w:pPr>
          </w:p>
          <w:p w14:paraId="4EFF4C73" w14:textId="77777777" w:rsidR="00A413DA" w:rsidRPr="001E49F0" w:rsidRDefault="00A413DA" w:rsidP="00D63771">
            <w:pPr>
              <w:rPr>
                <w:b/>
                <w:sz w:val="20"/>
                <w:szCs w:val="20"/>
              </w:rPr>
            </w:pPr>
            <w:r w:rsidRPr="001E49F0">
              <w:rPr>
                <w:b/>
                <w:sz w:val="20"/>
                <w:szCs w:val="20"/>
              </w:rPr>
              <w:t xml:space="preserve"> </w:t>
            </w:r>
            <w:r w:rsidRPr="001E49F0">
              <w:rPr>
                <w:sz w:val="20"/>
                <w:szCs w:val="20"/>
              </w:rPr>
              <w:t>(See Completion Notes)</w:t>
            </w:r>
            <w:r w:rsidRPr="001E49F0">
              <w:rPr>
                <w:b/>
                <w:sz w:val="20"/>
                <w:szCs w:val="20"/>
              </w:rPr>
              <w:t xml:space="preserve">   </w:t>
            </w:r>
          </w:p>
          <w:p w14:paraId="3324BF67" w14:textId="77777777" w:rsidR="00A413DA" w:rsidRPr="001E49F0" w:rsidRDefault="00A413DA" w:rsidP="00D63771">
            <w:pPr>
              <w:rPr>
                <w:b/>
                <w:sz w:val="20"/>
                <w:szCs w:val="20"/>
              </w:rPr>
            </w:pPr>
          </w:p>
          <w:p w14:paraId="23CFB447" w14:textId="77777777" w:rsidR="00A413DA" w:rsidRPr="001E49F0" w:rsidRDefault="00A413DA" w:rsidP="00D63771">
            <w:pPr>
              <w:rPr>
                <w:b/>
                <w:sz w:val="20"/>
                <w:szCs w:val="20"/>
              </w:rPr>
            </w:pPr>
            <w:r w:rsidRPr="001E49F0">
              <w:rPr>
                <w:b/>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tcPr>
          <w:p w14:paraId="7243C3CF" w14:textId="77777777" w:rsidR="00A413DA" w:rsidRPr="001E49F0" w:rsidRDefault="00A413DA" w:rsidP="00174D75">
            <w:pPr>
              <w:tabs>
                <w:tab w:val="right" w:pos="4405"/>
              </w:tabs>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BBC8FF" w14:textId="77777777" w:rsidR="00A413DA" w:rsidRPr="001E49F0" w:rsidRDefault="00A413DA" w:rsidP="00BB4076">
            <w:pPr>
              <w:tabs>
                <w:tab w:val="left" w:pos="3660"/>
              </w:tabs>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1AAE96" w14:textId="77777777" w:rsidR="00A413DA" w:rsidRPr="001E49F0" w:rsidRDefault="00A413DA" w:rsidP="00BB4076">
            <w:pPr>
              <w:tabs>
                <w:tab w:val="left" w:pos="3660"/>
              </w:tabs>
              <w:rPr>
                <w:rFonts w:ascii="Arial" w:hAnsi="Arial" w:cs="Arial"/>
                <w:sz w:val="20"/>
                <w:szCs w:val="20"/>
              </w:rPr>
            </w:pPr>
          </w:p>
        </w:tc>
        <w:tc>
          <w:tcPr>
            <w:tcW w:w="1479" w:type="dxa"/>
            <w:tcBorders>
              <w:top w:val="single" w:sz="4" w:space="0" w:color="auto"/>
              <w:left w:val="single" w:sz="4" w:space="0" w:color="auto"/>
              <w:bottom w:val="single" w:sz="4" w:space="0" w:color="auto"/>
              <w:right w:val="single" w:sz="4" w:space="0" w:color="auto"/>
            </w:tcBorders>
          </w:tcPr>
          <w:p w14:paraId="09A88311" w14:textId="77777777" w:rsidR="00A413DA" w:rsidRPr="001E49F0" w:rsidRDefault="00A413DA" w:rsidP="00BB4076">
            <w:pPr>
              <w:tabs>
                <w:tab w:val="left" w:pos="3660"/>
              </w:tabs>
              <w:rPr>
                <w:rFonts w:ascii="Arial" w:hAnsi="Arial" w:cs="Arial"/>
                <w:sz w:val="20"/>
                <w:szCs w:val="20"/>
              </w:rPr>
            </w:pPr>
          </w:p>
        </w:tc>
      </w:tr>
      <w:tr w:rsidR="00A413DA" w:rsidRPr="001E49F0" w14:paraId="6F95F5EE" w14:textId="77777777" w:rsidTr="00291501">
        <w:trPr>
          <w:trHeight w:val="735"/>
        </w:trPr>
        <w:tc>
          <w:tcPr>
            <w:tcW w:w="3901" w:type="dxa"/>
            <w:vMerge/>
            <w:tcBorders>
              <w:right w:val="single" w:sz="4" w:space="0" w:color="auto"/>
            </w:tcBorders>
            <w:shd w:val="pct12" w:color="auto" w:fill="auto"/>
          </w:tcPr>
          <w:p w14:paraId="6F06CB37" w14:textId="77777777" w:rsidR="00A413DA" w:rsidRPr="001E49F0" w:rsidRDefault="00A413DA" w:rsidP="00D63771">
            <w:pPr>
              <w:rPr>
                <w:b/>
                <w:sz w:val="20"/>
                <w:szCs w:val="20"/>
              </w:rPr>
            </w:pPr>
          </w:p>
        </w:tc>
        <w:tc>
          <w:tcPr>
            <w:tcW w:w="1310" w:type="dxa"/>
            <w:tcBorders>
              <w:top w:val="single" w:sz="4" w:space="0" w:color="auto"/>
              <w:left w:val="single" w:sz="4" w:space="0" w:color="auto"/>
              <w:bottom w:val="single" w:sz="4" w:space="0" w:color="auto"/>
              <w:right w:val="nil"/>
            </w:tcBorders>
          </w:tcPr>
          <w:p w14:paraId="72AEF397" w14:textId="77777777" w:rsidR="00A413DA" w:rsidRPr="00A413DA" w:rsidRDefault="00A413DA" w:rsidP="00174D75">
            <w:pPr>
              <w:tabs>
                <w:tab w:val="right" w:pos="4405"/>
              </w:tabs>
              <w:rPr>
                <w:rFonts w:ascii="Arial" w:hAnsi="Arial" w:cs="Arial"/>
                <w:b/>
                <w:noProof/>
                <w:sz w:val="20"/>
                <w:szCs w:val="20"/>
                <w:lang w:eastAsia="en-GB"/>
              </w:rPr>
            </w:pPr>
            <w:r w:rsidRPr="00A413DA">
              <w:rPr>
                <w:b/>
              </w:rPr>
              <w:t>Red</w:t>
            </w:r>
          </w:p>
        </w:tc>
        <w:tc>
          <w:tcPr>
            <w:tcW w:w="1276" w:type="dxa"/>
            <w:tcBorders>
              <w:top w:val="single" w:sz="4" w:space="0" w:color="auto"/>
              <w:left w:val="nil"/>
              <w:bottom w:val="single" w:sz="4" w:space="0" w:color="auto"/>
              <w:right w:val="nil"/>
            </w:tcBorders>
          </w:tcPr>
          <w:p w14:paraId="3CC3D660" w14:textId="77777777" w:rsidR="00A413DA" w:rsidRPr="00A413DA" w:rsidRDefault="00A413DA" w:rsidP="00174D75">
            <w:pPr>
              <w:tabs>
                <w:tab w:val="right" w:pos="4405"/>
              </w:tabs>
              <w:rPr>
                <w:rFonts w:ascii="Arial" w:hAnsi="Arial" w:cs="Arial"/>
                <w:b/>
                <w:noProof/>
                <w:sz w:val="20"/>
                <w:szCs w:val="20"/>
                <w:lang w:eastAsia="en-GB"/>
              </w:rPr>
            </w:pPr>
            <w:r w:rsidRPr="00A413DA">
              <w:rPr>
                <w:b/>
              </w:rPr>
              <w:t>Red /Amber</w:t>
            </w:r>
          </w:p>
        </w:tc>
        <w:tc>
          <w:tcPr>
            <w:tcW w:w="1276" w:type="dxa"/>
            <w:tcBorders>
              <w:top w:val="single" w:sz="4" w:space="0" w:color="auto"/>
              <w:left w:val="nil"/>
              <w:bottom w:val="single" w:sz="4" w:space="0" w:color="auto"/>
              <w:right w:val="nil"/>
            </w:tcBorders>
          </w:tcPr>
          <w:p w14:paraId="4003F7B8" w14:textId="77777777" w:rsidR="00A413DA" w:rsidRPr="00A413DA" w:rsidRDefault="00A413DA" w:rsidP="00174D75">
            <w:pPr>
              <w:tabs>
                <w:tab w:val="right" w:pos="4405"/>
              </w:tabs>
              <w:rPr>
                <w:rFonts w:ascii="Arial" w:hAnsi="Arial" w:cs="Arial"/>
                <w:b/>
                <w:noProof/>
                <w:sz w:val="20"/>
                <w:szCs w:val="20"/>
                <w:lang w:eastAsia="en-GB"/>
              </w:rPr>
            </w:pPr>
            <w:r w:rsidRPr="00A413DA">
              <w:rPr>
                <w:b/>
              </w:rPr>
              <w:t>Amber</w:t>
            </w:r>
          </w:p>
        </w:tc>
        <w:tc>
          <w:tcPr>
            <w:tcW w:w="1479" w:type="dxa"/>
            <w:tcBorders>
              <w:top w:val="single" w:sz="4" w:space="0" w:color="auto"/>
              <w:left w:val="nil"/>
              <w:bottom w:val="single" w:sz="4" w:space="0" w:color="auto"/>
              <w:right w:val="single" w:sz="4" w:space="0" w:color="auto"/>
            </w:tcBorders>
          </w:tcPr>
          <w:p w14:paraId="73431553" w14:textId="77777777" w:rsidR="00A413DA" w:rsidRPr="00A413DA" w:rsidRDefault="00A413DA" w:rsidP="00174D75">
            <w:pPr>
              <w:tabs>
                <w:tab w:val="right" w:pos="4405"/>
              </w:tabs>
              <w:rPr>
                <w:rFonts w:ascii="Arial" w:hAnsi="Arial" w:cs="Arial"/>
                <w:b/>
                <w:noProof/>
                <w:sz w:val="20"/>
                <w:szCs w:val="20"/>
                <w:lang w:eastAsia="en-GB"/>
              </w:rPr>
            </w:pPr>
            <w:r w:rsidRPr="00A413DA">
              <w:rPr>
                <w:b/>
              </w:rPr>
              <w:t>Green</w:t>
            </w:r>
          </w:p>
        </w:tc>
      </w:tr>
      <w:tr w:rsidR="00A413DA" w:rsidRPr="001E49F0" w14:paraId="70A2B33C" w14:textId="77777777" w:rsidTr="00291501">
        <w:trPr>
          <w:trHeight w:val="735"/>
        </w:trPr>
        <w:tc>
          <w:tcPr>
            <w:tcW w:w="3901" w:type="dxa"/>
            <w:vMerge w:val="restart"/>
            <w:tcBorders>
              <w:right w:val="single" w:sz="4" w:space="0" w:color="auto"/>
            </w:tcBorders>
            <w:shd w:val="pct12" w:color="auto" w:fill="auto"/>
          </w:tcPr>
          <w:p w14:paraId="67089123" w14:textId="77777777" w:rsidR="00A413DA" w:rsidRPr="001E49F0" w:rsidRDefault="00A413DA" w:rsidP="00A634C0">
            <w:pPr>
              <w:rPr>
                <w:b/>
                <w:sz w:val="20"/>
                <w:szCs w:val="20"/>
              </w:rPr>
            </w:pPr>
          </w:p>
          <w:p w14:paraId="4EB4D849" w14:textId="77777777" w:rsidR="00A413DA" w:rsidRPr="001E49F0" w:rsidRDefault="00A413DA" w:rsidP="00A634C0">
            <w:pPr>
              <w:rPr>
                <w:b/>
                <w:sz w:val="20"/>
                <w:szCs w:val="20"/>
              </w:rPr>
            </w:pPr>
            <w:r w:rsidRPr="001E49F0">
              <w:rPr>
                <w:b/>
                <w:sz w:val="20"/>
                <w:szCs w:val="20"/>
              </w:rPr>
              <w:t xml:space="preserve"> Type of Analysis Performed: </w:t>
            </w:r>
          </w:p>
          <w:p w14:paraId="0ADA49EE" w14:textId="77777777" w:rsidR="00A413DA" w:rsidRPr="001E49F0" w:rsidRDefault="00A413DA" w:rsidP="00A634C0">
            <w:pPr>
              <w:rPr>
                <w:sz w:val="20"/>
                <w:szCs w:val="20"/>
              </w:rPr>
            </w:pPr>
            <w:r w:rsidRPr="001E49F0">
              <w:rPr>
                <w:sz w:val="20"/>
                <w:szCs w:val="20"/>
              </w:rPr>
              <w:t xml:space="preserve">   </w:t>
            </w:r>
          </w:p>
          <w:p w14:paraId="7352E807" w14:textId="77777777" w:rsidR="00A413DA" w:rsidRPr="001E49F0" w:rsidRDefault="00A413DA" w:rsidP="00A634C0">
            <w:pPr>
              <w:rPr>
                <w:sz w:val="20"/>
                <w:szCs w:val="20"/>
              </w:rPr>
            </w:pPr>
            <w:r w:rsidRPr="001E49F0">
              <w:rPr>
                <w:sz w:val="20"/>
                <w:szCs w:val="20"/>
              </w:rPr>
              <w:t xml:space="preserve"> Please Tick  </w:t>
            </w:r>
            <w:r w:rsidRPr="001E49F0">
              <w:rPr>
                <w:sz w:val="20"/>
                <w:szCs w:val="20"/>
              </w:rPr>
              <w:sym w:font="Webdings" w:char="F061"/>
            </w:r>
          </w:p>
          <w:p w14:paraId="4E9C5A11" w14:textId="77777777" w:rsidR="00A413DA" w:rsidRPr="001E49F0" w:rsidRDefault="00A413DA" w:rsidP="00A634C0">
            <w:pPr>
              <w:rPr>
                <w:sz w:val="20"/>
                <w:szCs w:val="20"/>
              </w:rPr>
            </w:pPr>
            <w:r w:rsidRPr="001E49F0">
              <w:rPr>
                <w:b/>
                <w:sz w:val="20"/>
                <w:szCs w:val="20"/>
              </w:rPr>
              <w:t xml:space="preserve">       </w:t>
            </w:r>
          </w:p>
        </w:tc>
        <w:tc>
          <w:tcPr>
            <w:tcW w:w="3862" w:type="dxa"/>
            <w:gridSpan w:val="3"/>
            <w:tcBorders>
              <w:top w:val="single" w:sz="4" w:space="0" w:color="auto"/>
              <w:left w:val="single" w:sz="4" w:space="0" w:color="auto"/>
              <w:bottom w:val="nil"/>
              <w:right w:val="single" w:sz="4" w:space="0" w:color="auto"/>
            </w:tcBorders>
          </w:tcPr>
          <w:p w14:paraId="5F380C06" w14:textId="77777777" w:rsidR="00A413DA" w:rsidRPr="00A413DA" w:rsidRDefault="00A413DA" w:rsidP="00A413DA">
            <w:pPr>
              <w:rPr>
                <w:rFonts w:ascii="Arial" w:hAnsi="Arial" w:cs="Arial"/>
                <w:b/>
                <w:sz w:val="20"/>
                <w:szCs w:val="20"/>
              </w:rPr>
            </w:pPr>
            <w:r w:rsidRPr="00A413DA">
              <w:rPr>
                <w:rFonts w:ascii="Arial" w:hAnsi="Arial" w:cs="Arial"/>
                <w:b/>
                <w:sz w:val="20"/>
                <w:szCs w:val="20"/>
              </w:rPr>
              <w:t xml:space="preserve">Systematic Policy Analysis  </w:t>
            </w:r>
          </w:p>
        </w:tc>
        <w:tc>
          <w:tcPr>
            <w:tcW w:w="1479" w:type="dxa"/>
            <w:tcBorders>
              <w:top w:val="single" w:sz="4" w:space="0" w:color="auto"/>
              <w:left w:val="single" w:sz="4" w:space="0" w:color="auto"/>
            </w:tcBorders>
          </w:tcPr>
          <w:p w14:paraId="043237D2" w14:textId="77777777" w:rsidR="00006428" w:rsidRPr="001E49F0" w:rsidRDefault="00006428" w:rsidP="00006428">
            <w:pPr>
              <w:rPr>
                <w:sz w:val="20"/>
                <w:szCs w:val="20"/>
              </w:rPr>
            </w:pPr>
            <w:bookmarkStart w:id="0" w:name="_GoBack"/>
            <w:r w:rsidRPr="001E49F0">
              <w:rPr>
                <w:sz w:val="20"/>
                <w:szCs w:val="20"/>
              </w:rPr>
              <w:sym w:font="Webdings" w:char="F061"/>
            </w:r>
          </w:p>
          <w:bookmarkEnd w:id="0"/>
          <w:p w14:paraId="15942D83" w14:textId="77777777" w:rsidR="00A413DA" w:rsidRPr="001E49F0" w:rsidRDefault="00A413DA" w:rsidP="00A413DA">
            <w:pPr>
              <w:rPr>
                <w:rFonts w:ascii="Arial" w:hAnsi="Arial" w:cs="Arial"/>
                <w:sz w:val="20"/>
                <w:szCs w:val="20"/>
              </w:rPr>
            </w:pPr>
          </w:p>
        </w:tc>
      </w:tr>
      <w:tr w:rsidR="00A413DA" w:rsidRPr="001E49F0" w14:paraId="4335EF7D" w14:textId="77777777" w:rsidTr="00A413DA">
        <w:trPr>
          <w:trHeight w:val="735"/>
        </w:trPr>
        <w:tc>
          <w:tcPr>
            <w:tcW w:w="3901" w:type="dxa"/>
            <w:vMerge/>
            <w:tcBorders>
              <w:right w:val="single" w:sz="4" w:space="0" w:color="auto"/>
            </w:tcBorders>
            <w:shd w:val="pct12" w:color="auto" w:fill="auto"/>
          </w:tcPr>
          <w:p w14:paraId="2CC2EAED" w14:textId="77777777"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14:paraId="4CBB4FC0" w14:textId="77777777" w:rsidR="00A413DA" w:rsidRPr="00A413DA" w:rsidRDefault="00A413DA">
            <w:pPr>
              <w:rPr>
                <w:rFonts w:ascii="Arial" w:hAnsi="Arial" w:cs="Arial"/>
                <w:b/>
                <w:sz w:val="20"/>
                <w:szCs w:val="20"/>
              </w:rPr>
            </w:pPr>
            <w:r w:rsidRPr="00A413DA">
              <w:rPr>
                <w:rFonts w:ascii="Arial" w:hAnsi="Arial" w:cs="Arial"/>
                <w:b/>
                <w:sz w:val="20"/>
                <w:szCs w:val="20"/>
              </w:rPr>
              <w:t>Consultation</w:t>
            </w:r>
          </w:p>
        </w:tc>
        <w:tc>
          <w:tcPr>
            <w:tcW w:w="1479" w:type="dxa"/>
            <w:tcBorders>
              <w:left w:val="single" w:sz="4" w:space="0" w:color="auto"/>
            </w:tcBorders>
          </w:tcPr>
          <w:p w14:paraId="48EF67CB" w14:textId="77777777" w:rsidR="00887170" w:rsidRPr="001E49F0" w:rsidRDefault="00887170" w:rsidP="00887170">
            <w:pPr>
              <w:rPr>
                <w:sz w:val="20"/>
                <w:szCs w:val="20"/>
              </w:rPr>
            </w:pPr>
            <w:r w:rsidRPr="001E49F0">
              <w:rPr>
                <w:sz w:val="20"/>
                <w:szCs w:val="20"/>
              </w:rPr>
              <w:sym w:font="Webdings" w:char="F061"/>
            </w:r>
          </w:p>
          <w:p w14:paraId="236DB7EE" w14:textId="77777777" w:rsidR="00A413DA" w:rsidRPr="001E49F0" w:rsidRDefault="00A413DA">
            <w:pPr>
              <w:rPr>
                <w:rFonts w:ascii="Arial" w:hAnsi="Arial" w:cs="Arial"/>
                <w:sz w:val="20"/>
                <w:szCs w:val="20"/>
              </w:rPr>
            </w:pPr>
          </w:p>
        </w:tc>
      </w:tr>
      <w:tr w:rsidR="00A413DA" w:rsidRPr="001E49F0" w14:paraId="286E262D" w14:textId="77777777" w:rsidTr="00A413DA">
        <w:trPr>
          <w:trHeight w:val="735"/>
        </w:trPr>
        <w:tc>
          <w:tcPr>
            <w:tcW w:w="3901" w:type="dxa"/>
            <w:vMerge/>
            <w:tcBorders>
              <w:right w:val="single" w:sz="4" w:space="0" w:color="auto"/>
            </w:tcBorders>
            <w:shd w:val="pct12" w:color="auto" w:fill="auto"/>
          </w:tcPr>
          <w:p w14:paraId="073179F0" w14:textId="77777777"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14:paraId="101F9267" w14:textId="77777777" w:rsidR="00A413DA" w:rsidRPr="00A413DA" w:rsidRDefault="00A413DA" w:rsidP="00A413DA">
            <w:pPr>
              <w:rPr>
                <w:rFonts w:ascii="Arial" w:hAnsi="Arial" w:cs="Arial"/>
                <w:b/>
                <w:sz w:val="20"/>
                <w:szCs w:val="20"/>
              </w:rPr>
            </w:pPr>
            <w:r w:rsidRPr="00A413DA">
              <w:rPr>
                <w:rFonts w:ascii="Arial" w:hAnsi="Arial" w:cs="Arial"/>
                <w:b/>
                <w:sz w:val="20"/>
                <w:szCs w:val="20"/>
              </w:rPr>
              <w:t xml:space="preserve">Meeting </w:t>
            </w:r>
          </w:p>
          <w:p w14:paraId="26404552" w14:textId="77777777" w:rsidR="00A413DA" w:rsidRPr="00A413DA" w:rsidRDefault="00A413DA">
            <w:pPr>
              <w:rPr>
                <w:rFonts w:ascii="Arial" w:hAnsi="Arial" w:cs="Arial"/>
                <w:b/>
                <w:sz w:val="20"/>
                <w:szCs w:val="20"/>
              </w:rPr>
            </w:pPr>
          </w:p>
        </w:tc>
        <w:tc>
          <w:tcPr>
            <w:tcW w:w="1479" w:type="dxa"/>
            <w:tcBorders>
              <w:left w:val="single" w:sz="4" w:space="0" w:color="auto"/>
            </w:tcBorders>
          </w:tcPr>
          <w:p w14:paraId="0AB034B5" w14:textId="77777777" w:rsidR="00887170" w:rsidRPr="001E49F0" w:rsidRDefault="00887170" w:rsidP="00887170">
            <w:pPr>
              <w:rPr>
                <w:sz w:val="20"/>
                <w:szCs w:val="20"/>
              </w:rPr>
            </w:pPr>
            <w:r w:rsidRPr="001E49F0">
              <w:rPr>
                <w:sz w:val="20"/>
                <w:szCs w:val="20"/>
              </w:rPr>
              <w:sym w:font="Webdings" w:char="F061"/>
            </w:r>
          </w:p>
          <w:p w14:paraId="24E2B608" w14:textId="77777777" w:rsidR="00A413DA" w:rsidRPr="001E49F0" w:rsidRDefault="00A413DA">
            <w:pPr>
              <w:rPr>
                <w:rFonts w:ascii="Arial" w:hAnsi="Arial" w:cs="Arial"/>
                <w:sz w:val="20"/>
                <w:szCs w:val="20"/>
              </w:rPr>
            </w:pPr>
          </w:p>
        </w:tc>
      </w:tr>
      <w:tr w:rsidR="00A413DA" w:rsidRPr="001E49F0" w14:paraId="0084BC20" w14:textId="77777777" w:rsidTr="00A413DA">
        <w:trPr>
          <w:trHeight w:val="735"/>
        </w:trPr>
        <w:tc>
          <w:tcPr>
            <w:tcW w:w="3901" w:type="dxa"/>
            <w:vMerge/>
            <w:tcBorders>
              <w:right w:val="single" w:sz="4" w:space="0" w:color="auto"/>
            </w:tcBorders>
            <w:shd w:val="pct12" w:color="auto" w:fill="auto"/>
          </w:tcPr>
          <w:p w14:paraId="24BB5AF3" w14:textId="77777777"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14:paraId="429CE482" w14:textId="77777777" w:rsidR="00A413DA" w:rsidRPr="00A413DA" w:rsidRDefault="00A413DA">
            <w:pPr>
              <w:rPr>
                <w:rFonts w:ascii="Arial" w:hAnsi="Arial" w:cs="Arial"/>
                <w:b/>
                <w:sz w:val="20"/>
                <w:szCs w:val="20"/>
              </w:rPr>
            </w:pPr>
            <w:r w:rsidRPr="00A413DA">
              <w:rPr>
                <w:rFonts w:ascii="Arial" w:hAnsi="Arial" w:cs="Arial"/>
                <w:b/>
                <w:sz w:val="20"/>
                <w:szCs w:val="20"/>
              </w:rPr>
              <w:t>Service Proposal</w:t>
            </w:r>
          </w:p>
        </w:tc>
        <w:tc>
          <w:tcPr>
            <w:tcW w:w="1479" w:type="dxa"/>
            <w:tcBorders>
              <w:left w:val="single" w:sz="4" w:space="0" w:color="auto"/>
            </w:tcBorders>
          </w:tcPr>
          <w:p w14:paraId="17F72CF7" w14:textId="77777777" w:rsidR="00A413DA" w:rsidRPr="001E49F0" w:rsidRDefault="00A413DA">
            <w:pPr>
              <w:rPr>
                <w:rFonts w:ascii="Arial" w:hAnsi="Arial" w:cs="Arial"/>
                <w:sz w:val="20"/>
                <w:szCs w:val="20"/>
              </w:rPr>
            </w:pPr>
          </w:p>
        </w:tc>
      </w:tr>
      <w:tr w:rsidR="00A413DA" w:rsidRPr="001E49F0" w14:paraId="0063B8F7" w14:textId="77777777" w:rsidTr="00A413DA">
        <w:trPr>
          <w:trHeight w:val="735"/>
        </w:trPr>
        <w:tc>
          <w:tcPr>
            <w:tcW w:w="3901" w:type="dxa"/>
            <w:vMerge/>
            <w:tcBorders>
              <w:right w:val="single" w:sz="4" w:space="0" w:color="auto"/>
            </w:tcBorders>
            <w:shd w:val="pct12" w:color="auto" w:fill="auto"/>
          </w:tcPr>
          <w:p w14:paraId="7F31DA88" w14:textId="77777777"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14:paraId="36999B7A" w14:textId="77777777" w:rsidR="00A413DA" w:rsidRPr="00A413DA" w:rsidRDefault="00A413DA">
            <w:pPr>
              <w:rPr>
                <w:rFonts w:ascii="Arial" w:hAnsi="Arial" w:cs="Arial"/>
                <w:b/>
                <w:sz w:val="20"/>
                <w:szCs w:val="20"/>
              </w:rPr>
            </w:pPr>
            <w:r w:rsidRPr="00A413DA">
              <w:rPr>
                <w:rFonts w:ascii="Arial" w:hAnsi="Arial" w:cs="Arial"/>
                <w:b/>
                <w:sz w:val="20"/>
                <w:szCs w:val="20"/>
              </w:rPr>
              <w:t>Other</w:t>
            </w:r>
          </w:p>
        </w:tc>
        <w:tc>
          <w:tcPr>
            <w:tcW w:w="1479" w:type="dxa"/>
            <w:tcBorders>
              <w:left w:val="single" w:sz="4" w:space="0" w:color="auto"/>
            </w:tcBorders>
          </w:tcPr>
          <w:p w14:paraId="3DEE774E" w14:textId="77777777" w:rsidR="00A413DA" w:rsidRPr="001E49F0" w:rsidRDefault="00A413DA">
            <w:pPr>
              <w:rPr>
                <w:rFonts w:ascii="Arial" w:hAnsi="Arial" w:cs="Arial"/>
                <w:sz w:val="20"/>
                <w:szCs w:val="20"/>
              </w:rPr>
            </w:pPr>
          </w:p>
        </w:tc>
      </w:tr>
      <w:tr w:rsidR="009E0406" w:rsidRPr="001E49F0" w14:paraId="4BD74D9A" w14:textId="77777777" w:rsidTr="00A413DA">
        <w:tc>
          <w:tcPr>
            <w:tcW w:w="3901" w:type="dxa"/>
            <w:shd w:val="pct12" w:color="auto" w:fill="auto"/>
          </w:tcPr>
          <w:p w14:paraId="0CBB961A" w14:textId="77777777" w:rsidR="00CF7684" w:rsidRPr="001E49F0" w:rsidRDefault="00CF7684" w:rsidP="00CF7684">
            <w:pPr>
              <w:rPr>
                <w:b/>
                <w:sz w:val="20"/>
                <w:szCs w:val="20"/>
              </w:rPr>
            </w:pPr>
          </w:p>
          <w:p w14:paraId="137A2A08" w14:textId="77777777" w:rsidR="00CF7684" w:rsidRPr="001E49F0" w:rsidRDefault="00CF7684" w:rsidP="00CF7684">
            <w:pPr>
              <w:rPr>
                <w:b/>
                <w:sz w:val="20"/>
                <w:szCs w:val="20"/>
              </w:rPr>
            </w:pPr>
            <w:r w:rsidRPr="001E49F0">
              <w:rPr>
                <w:b/>
                <w:sz w:val="20"/>
                <w:szCs w:val="20"/>
              </w:rPr>
              <w:t xml:space="preserve"> Please list any other policies </w:t>
            </w:r>
          </w:p>
          <w:p w14:paraId="50AB3ACE" w14:textId="77777777" w:rsidR="00CF7684" w:rsidRPr="001E49F0" w:rsidRDefault="00CF7684" w:rsidP="00CF7684">
            <w:pPr>
              <w:rPr>
                <w:b/>
                <w:sz w:val="20"/>
                <w:szCs w:val="20"/>
              </w:rPr>
            </w:pPr>
            <w:r w:rsidRPr="001E49F0">
              <w:rPr>
                <w:b/>
                <w:sz w:val="20"/>
                <w:szCs w:val="20"/>
              </w:rPr>
              <w:t xml:space="preserve"> that are related to or referred</w:t>
            </w:r>
          </w:p>
          <w:p w14:paraId="53FBCD7C" w14:textId="77777777" w:rsidR="00CF7684" w:rsidRPr="001E49F0" w:rsidRDefault="00CF7684" w:rsidP="00CF7684">
            <w:pPr>
              <w:rPr>
                <w:b/>
                <w:sz w:val="20"/>
                <w:szCs w:val="20"/>
              </w:rPr>
            </w:pPr>
            <w:r w:rsidRPr="001E49F0">
              <w:rPr>
                <w:b/>
                <w:sz w:val="20"/>
                <w:szCs w:val="20"/>
              </w:rPr>
              <w:t xml:space="preserve"> to as part of this analysis </w:t>
            </w:r>
          </w:p>
          <w:p w14:paraId="7E06EBB4" w14:textId="77777777" w:rsidR="009E0406" w:rsidRPr="001E49F0" w:rsidRDefault="00CF7684" w:rsidP="00CF7684">
            <w:pPr>
              <w:rPr>
                <w:sz w:val="20"/>
                <w:szCs w:val="20"/>
              </w:rPr>
            </w:pPr>
            <w:r w:rsidRPr="001E49F0">
              <w:rPr>
                <w:b/>
                <w:sz w:val="20"/>
                <w:szCs w:val="20"/>
              </w:rPr>
              <w:t xml:space="preserve">        </w:t>
            </w:r>
          </w:p>
        </w:tc>
        <w:tc>
          <w:tcPr>
            <w:tcW w:w="5341" w:type="dxa"/>
            <w:gridSpan w:val="4"/>
          </w:tcPr>
          <w:p w14:paraId="73D6129D" w14:textId="77777777" w:rsidR="009E0406" w:rsidRDefault="00887170">
            <w:pPr>
              <w:rPr>
                <w:rFonts w:ascii="Arial" w:hAnsi="Arial" w:cs="Arial"/>
                <w:sz w:val="20"/>
                <w:szCs w:val="20"/>
              </w:rPr>
            </w:pPr>
            <w:r>
              <w:rPr>
                <w:rFonts w:ascii="Arial" w:hAnsi="Arial" w:cs="Arial"/>
                <w:sz w:val="20"/>
                <w:szCs w:val="20"/>
              </w:rPr>
              <w:t>Volunteer Expenses Policy</w:t>
            </w:r>
          </w:p>
          <w:p w14:paraId="603E16F9" w14:textId="77777777" w:rsidR="00562BA6" w:rsidRDefault="00562BA6">
            <w:pPr>
              <w:rPr>
                <w:rFonts w:ascii="Arial" w:hAnsi="Arial" w:cs="Arial"/>
                <w:sz w:val="20"/>
                <w:szCs w:val="20"/>
              </w:rPr>
            </w:pPr>
          </w:p>
          <w:p w14:paraId="6A8D5A8A" w14:textId="67B8ED56" w:rsidR="00562BA6" w:rsidRPr="001E49F0" w:rsidRDefault="00562BA6">
            <w:pPr>
              <w:rPr>
                <w:rFonts w:ascii="Arial" w:hAnsi="Arial" w:cs="Arial"/>
                <w:sz w:val="20"/>
                <w:szCs w:val="20"/>
              </w:rPr>
            </w:pPr>
            <w:r>
              <w:rPr>
                <w:rFonts w:ascii="Arial" w:hAnsi="Arial" w:cs="Arial"/>
                <w:sz w:val="20"/>
                <w:szCs w:val="20"/>
              </w:rPr>
              <w:t>This strategy will inform future commissioning policies</w:t>
            </w:r>
          </w:p>
        </w:tc>
      </w:tr>
      <w:tr w:rsidR="00A413DA" w:rsidRPr="001E49F0" w14:paraId="29E35882" w14:textId="77777777" w:rsidTr="00A413DA">
        <w:trPr>
          <w:trHeight w:val="783"/>
        </w:trPr>
        <w:tc>
          <w:tcPr>
            <w:tcW w:w="3901" w:type="dxa"/>
            <w:vMerge w:val="restart"/>
            <w:tcBorders>
              <w:right w:val="single" w:sz="4" w:space="0" w:color="auto"/>
            </w:tcBorders>
            <w:shd w:val="pct12" w:color="auto" w:fill="auto"/>
          </w:tcPr>
          <w:p w14:paraId="1DC8F53F" w14:textId="77777777" w:rsidR="00A413DA" w:rsidRPr="001E49F0" w:rsidRDefault="00A413DA" w:rsidP="00AA342E">
            <w:pPr>
              <w:rPr>
                <w:b/>
                <w:sz w:val="20"/>
                <w:szCs w:val="20"/>
              </w:rPr>
            </w:pPr>
          </w:p>
          <w:p w14:paraId="417545BB" w14:textId="77777777" w:rsidR="00A413DA" w:rsidRPr="001E49F0" w:rsidRDefault="00A413DA" w:rsidP="00AA342E">
            <w:pPr>
              <w:rPr>
                <w:b/>
                <w:sz w:val="20"/>
                <w:szCs w:val="20"/>
              </w:rPr>
            </w:pPr>
            <w:r w:rsidRPr="001E49F0">
              <w:rPr>
                <w:b/>
                <w:sz w:val="20"/>
                <w:szCs w:val="20"/>
              </w:rPr>
              <w:t xml:space="preserve"> Who does the policy, project  function </w:t>
            </w:r>
            <w:r>
              <w:rPr>
                <w:b/>
                <w:sz w:val="20"/>
                <w:szCs w:val="20"/>
              </w:rPr>
              <w:t xml:space="preserve">or service </w:t>
            </w:r>
            <w:r w:rsidRPr="001E49F0">
              <w:rPr>
                <w:b/>
                <w:sz w:val="20"/>
                <w:szCs w:val="20"/>
              </w:rPr>
              <w:t xml:space="preserve">affect ?  </w:t>
            </w:r>
          </w:p>
          <w:p w14:paraId="4B00FA96" w14:textId="77777777" w:rsidR="00A413DA" w:rsidRPr="001E49F0" w:rsidRDefault="00A413DA" w:rsidP="00AA342E">
            <w:pPr>
              <w:rPr>
                <w:sz w:val="20"/>
                <w:szCs w:val="20"/>
              </w:rPr>
            </w:pPr>
            <w:r w:rsidRPr="001E49F0">
              <w:rPr>
                <w:sz w:val="20"/>
                <w:szCs w:val="20"/>
              </w:rPr>
              <w:t xml:space="preserve">   </w:t>
            </w:r>
          </w:p>
          <w:p w14:paraId="7F9A3CA8" w14:textId="77777777" w:rsidR="00A413DA" w:rsidRPr="001E49F0" w:rsidRDefault="00A413DA" w:rsidP="00AA342E">
            <w:pPr>
              <w:rPr>
                <w:sz w:val="20"/>
                <w:szCs w:val="20"/>
              </w:rPr>
            </w:pPr>
            <w:r w:rsidRPr="001E49F0">
              <w:rPr>
                <w:sz w:val="20"/>
                <w:szCs w:val="20"/>
              </w:rPr>
              <w:t xml:space="preserve"> Please Tick  </w:t>
            </w:r>
            <w:r w:rsidRPr="001E49F0">
              <w:rPr>
                <w:sz w:val="20"/>
                <w:szCs w:val="20"/>
              </w:rPr>
              <w:sym w:font="Webdings" w:char="F061"/>
            </w:r>
          </w:p>
          <w:p w14:paraId="5B15F603" w14:textId="77777777" w:rsidR="00A413DA" w:rsidRPr="001E49F0" w:rsidRDefault="00A413DA" w:rsidP="00AA342E">
            <w:pPr>
              <w:rPr>
                <w:sz w:val="20"/>
                <w:szCs w:val="20"/>
              </w:rPr>
            </w:pPr>
            <w:r w:rsidRPr="001E49F0">
              <w:rPr>
                <w:b/>
                <w:sz w:val="20"/>
                <w:szCs w:val="20"/>
              </w:rPr>
              <w:t xml:space="preserve">       </w:t>
            </w:r>
          </w:p>
        </w:tc>
        <w:tc>
          <w:tcPr>
            <w:tcW w:w="3862" w:type="dxa"/>
            <w:gridSpan w:val="3"/>
            <w:tcBorders>
              <w:top w:val="nil"/>
              <w:left w:val="single" w:sz="4" w:space="0" w:color="auto"/>
              <w:bottom w:val="nil"/>
              <w:right w:val="single" w:sz="4" w:space="0" w:color="auto"/>
            </w:tcBorders>
          </w:tcPr>
          <w:p w14:paraId="748BAA07" w14:textId="77777777" w:rsidR="00A413DA" w:rsidRPr="00A413DA" w:rsidRDefault="00A413DA" w:rsidP="00A413DA">
            <w:pPr>
              <w:rPr>
                <w:rFonts w:ascii="Arial" w:hAnsi="Arial" w:cs="Arial"/>
                <w:b/>
                <w:sz w:val="20"/>
                <w:szCs w:val="20"/>
              </w:rPr>
            </w:pPr>
            <w:r w:rsidRPr="00A413DA">
              <w:rPr>
                <w:rFonts w:ascii="Arial" w:hAnsi="Arial" w:cs="Arial"/>
                <w:b/>
                <w:sz w:val="20"/>
                <w:szCs w:val="20"/>
              </w:rPr>
              <w:t xml:space="preserve">Employees   </w:t>
            </w:r>
          </w:p>
          <w:p w14:paraId="2D06BFB0" w14:textId="77777777" w:rsidR="00A413DA" w:rsidRPr="00A413DA" w:rsidRDefault="00A413DA" w:rsidP="00A413DA">
            <w:pPr>
              <w:rPr>
                <w:rFonts w:ascii="Arial" w:hAnsi="Arial" w:cs="Arial"/>
                <w:b/>
                <w:sz w:val="20"/>
                <w:szCs w:val="20"/>
              </w:rPr>
            </w:pPr>
            <w:r w:rsidRPr="00A413DA">
              <w:rPr>
                <w:rFonts w:ascii="Arial" w:hAnsi="Arial" w:cs="Arial"/>
                <w:b/>
                <w:sz w:val="20"/>
                <w:szCs w:val="20"/>
              </w:rPr>
              <w:t xml:space="preserve">  </w:t>
            </w:r>
          </w:p>
        </w:tc>
        <w:tc>
          <w:tcPr>
            <w:tcW w:w="1479" w:type="dxa"/>
            <w:tcBorders>
              <w:left w:val="single" w:sz="4" w:space="0" w:color="auto"/>
            </w:tcBorders>
          </w:tcPr>
          <w:p w14:paraId="76F48133" w14:textId="77777777" w:rsidR="00887170" w:rsidRPr="001E49F0" w:rsidRDefault="00887170" w:rsidP="00887170">
            <w:pPr>
              <w:rPr>
                <w:sz w:val="20"/>
                <w:szCs w:val="20"/>
              </w:rPr>
            </w:pPr>
            <w:r w:rsidRPr="001E49F0">
              <w:rPr>
                <w:sz w:val="20"/>
                <w:szCs w:val="20"/>
              </w:rPr>
              <w:sym w:font="Webdings" w:char="F061"/>
            </w:r>
          </w:p>
          <w:p w14:paraId="1D0D7F8F" w14:textId="77777777" w:rsidR="00A413DA" w:rsidRPr="001E49F0" w:rsidRDefault="00A413DA" w:rsidP="00A413DA">
            <w:pPr>
              <w:rPr>
                <w:rFonts w:ascii="Arial" w:hAnsi="Arial" w:cs="Arial"/>
                <w:sz w:val="20"/>
                <w:szCs w:val="20"/>
              </w:rPr>
            </w:pPr>
          </w:p>
        </w:tc>
      </w:tr>
      <w:tr w:rsidR="00A413DA" w:rsidRPr="001E49F0" w14:paraId="052664D8" w14:textId="77777777" w:rsidTr="00A413DA">
        <w:trPr>
          <w:trHeight w:val="783"/>
        </w:trPr>
        <w:tc>
          <w:tcPr>
            <w:tcW w:w="3901" w:type="dxa"/>
            <w:vMerge/>
            <w:tcBorders>
              <w:right w:val="single" w:sz="4" w:space="0" w:color="auto"/>
            </w:tcBorders>
            <w:shd w:val="pct12" w:color="auto" w:fill="auto"/>
          </w:tcPr>
          <w:p w14:paraId="11C7389D" w14:textId="77777777" w:rsidR="00A413DA" w:rsidRPr="001E49F0" w:rsidRDefault="00A413DA" w:rsidP="00AA342E">
            <w:pPr>
              <w:rPr>
                <w:b/>
                <w:sz w:val="20"/>
                <w:szCs w:val="20"/>
              </w:rPr>
            </w:pPr>
          </w:p>
        </w:tc>
        <w:tc>
          <w:tcPr>
            <w:tcW w:w="3862" w:type="dxa"/>
            <w:gridSpan w:val="3"/>
            <w:tcBorders>
              <w:top w:val="nil"/>
              <w:left w:val="single" w:sz="4" w:space="0" w:color="auto"/>
              <w:bottom w:val="nil"/>
              <w:right w:val="single" w:sz="4" w:space="0" w:color="auto"/>
            </w:tcBorders>
          </w:tcPr>
          <w:p w14:paraId="22D39A28" w14:textId="77777777" w:rsidR="00A413DA" w:rsidRPr="00A413DA" w:rsidRDefault="00A413DA" w:rsidP="00AA342E">
            <w:pPr>
              <w:rPr>
                <w:rFonts w:ascii="Arial" w:hAnsi="Arial" w:cs="Arial"/>
                <w:b/>
                <w:sz w:val="20"/>
                <w:szCs w:val="20"/>
              </w:rPr>
            </w:pPr>
            <w:r w:rsidRPr="00A413DA">
              <w:rPr>
                <w:rFonts w:ascii="Arial" w:hAnsi="Arial" w:cs="Arial"/>
                <w:b/>
                <w:sz w:val="20"/>
                <w:szCs w:val="20"/>
              </w:rPr>
              <w:t xml:space="preserve">Service Users  </w:t>
            </w:r>
          </w:p>
        </w:tc>
        <w:tc>
          <w:tcPr>
            <w:tcW w:w="1479" w:type="dxa"/>
            <w:tcBorders>
              <w:left w:val="single" w:sz="4" w:space="0" w:color="auto"/>
            </w:tcBorders>
          </w:tcPr>
          <w:p w14:paraId="2ACDB012" w14:textId="77777777" w:rsidR="00887170" w:rsidRPr="001E49F0" w:rsidRDefault="00887170" w:rsidP="00887170">
            <w:pPr>
              <w:rPr>
                <w:sz w:val="20"/>
                <w:szCs w:val="20"/>
              </w:rPr>
            </w:pPr>
            <w:r w:rsidRPr="001E49F0">
              <w:rPr>
                <w:sz w:val="20"/>
                <w:szCs w:val="20"/>
              </w:rPr>
              <w:sym w:font="Webdings" w:char="F061"/>
            </w:r>
          </w:p>
          <w:p w14:paraId="2FE87D94" w14:textId="77777777" w:rsidR="00A413DA" w:rsidRPr="001E49F0" w:rsidRDefault="00A413DA" w:rsidP="00AA342E">
            <w:pPr>
              <w:rPr>
                <w:rFonts w:ascii="Arial" w:hAnsi="Arial" w:cs="Arial"/>
                <w:sz w:val="20"/>
                <w:szCs w:val="20"/>
              </w:rPr>
            </w:pPr>
          </w:p>
        </w:tc>
      </w:tr>
      <w:tr w:rsidR="00A413DA" w:rsidRPr="001E49F0" w14:paraId="2440854F" w14:textId="77777777" w:rsidTr="00A413DA">
        <w:trPr>
          <w:trHeight w:val="783"/>
        </w:trPr>
        <w:tc>
          <w:tcPr>
            <w:tcW w:w="3901" w:type="dxa"/>
            <w:vMerge/>
            <w:tcBorders>
              <w:right w:val="single" w:sz="4" w:space="0" w:color="auto"/>
            </w:tcBorders>
            <w:shd w:val="pct12" w:color="auto" w:fill="auto"/>
          </w:tcPr>
          <w:p w14:paraId="2CF77049" w14:textId="77777777" w:rsidR="00A413DA" w:rsidRPr="001E49F0" w:rsidRDefault="00A413DA" w:rsidP="00AA342E">
            <w:pPr>
              <w:rPr>
                <w:b/>
                <w:sz w:val="20"/>
                <w:szCs w:val="20"/>
              </w:rPr>
            </w:pPr>
          </w:p>
        </w:tc>
        <w:tc>
          <w:tcPr>
            <w:tcW w:w="3862" w:type="dxa"/>
            <w:gridSpan w:val="3"/>
            <w:tcBorders>
              <w:top w:val="nil"/>
              <w:left w:val="single" w:sz="4" w:space="0" w:color="auto"/>
              <w:bottom w:val="nil"/>
              <w:right w:val="single" w:sz="4" w:space="0" w:color="auto"/>
            </w:tcBorders>
          </w:tcPr>
          <w:p w14:paraId="2B9B74BE" w14:textId="77777777" w:rsidR="00A413DA" w:rsidRPr="00A413DA" w:rsidRDefault="00A413DA" w:rsidP="00AA342E">
            <w:pPr>
              <w:rPr>
                <w:rFonts w:ascii="Arial" w:hAnsi="Arial" w:cs="Arial"/>
                <w:b/>
                <w:sz w:val="20"/>
                <w:szCs w:val="20"/>
              </w:rPr>
            </w:pPr>
            <w:r w:rsidRPr="00A413DA">
              <w:rPr>
                <w:rFonts w:ascii="Arial" w:hAnsi="Arial" w:cs="Arial"/>
                <w:b/>
                <w:sz w:val="20"/>
                <w:szCs w:val="20"/>
              </w:rPr>
              <w:t xml:space="preserve">Applicants  </w:t>
            </w:r>
          </w:p>
        </w:tc>
        <w:tc>
          <w:tcPr>
            <w:tcW w:w="1479" w:type="dxa"/>
            <w:tcBorders>
              <w:left w:val="single" w:sz="4" w:space="0" w:color="auto"/>
            </w:tcBorders>
          </w:tcPr>
          <w:p w14:paraId="19D73B35" w14:textId="77777777" w:rsidR="00562BA6" w:rsidRPr="001E49F0" w:rsidRDefault="00562BA6" w:rsidP="00562BA6">
            <w:pPr>
              <w:rPr>
                <w:sz w:val="20"/>
                <w:szCs w:val="20"/>
              </w:rPr>
            </w:pPr>
            <w:r w:rsidRPr="001E49F0">
              <w:rPr>
                <w:sz w:val="20"/>
                <w:szCs w:val="20"/>
              </w:rPr>
              <w:sym w:font="Webdings" w:char="F061"/>
            </w:r>
          </w:p>
          <w:p w14:paraId="05DA56CC" w14:textId="77777777" w:rsidR="00A413DA" w:rsidRPr="001E49F0" w:rsidRDefault="00A413DA" w:rsidP="00AA342E">
            <w:pPr>
              <w:rPr>
                <w:rFonts w:ascii="Arial" w:hAnsi="Arial" w:cs="Arial"/>
                <w:sz w:val="20"/>
                <w:szCs w:val="20"/>
              </w:rPr>
            </w:pPr>
          </w:p>
        </w:tc>
      </w:tr>
      <w:tr w:rsidR="00A413DA" w:rsidRPr="001E49F0" w14:paraId="54DED197" w14:textId="77777777" w:rsidTr="00A413DA">
        <w:trPr>
          <w:trHeight w:val="783"/>
        </w:trPr>
        <w:tc>
          <w:tcPr>
            <w:tcW w:w="3901" w:type="dxa"/>
            <w:vMerge/>
            <w:tcBorders>
              <w:right w:val="single" w:sz="4" w:space="0" w:color="auto"/>
            </w:tcBorders>
            <w:shd w:val="pct12" w:color="auto" w:fill="auto"/>
          </w:tcPr>
          <w:p w14:paraId="5A470030" w14:textId="77777777" w:rsidR="00A413DA" w:rsidRPr="001E49F0" w:rsidRDefault="00A413DA" w:rsidP="00AA342E">
            <w:pPr>
              <w:rPr>
                <w:b/>
                <w:sz w:val="20"/>
                <w:szCs w:val="20"/>
              </w:rPr>
            </w:pPr>
          </w:p>
        </w:tc>
        <w:tc>
          <w:tcPr>
            <w:tcW w:w="3862" w:type="dxa"/>
            <w:gridSpan w:val="3"/>
            <w:tcBorders>
              <w:top w:val="nil"/>
              <w:left w:val="single" w:sz="4" w:space="0" w:color="auto"/>
              <w:bottom w:val="nil"/>
              <w:right w:val="single" w:sz="4" w:space="0" w:color="auto"/>
            </w:tcBorders>
          </w:tcPr>
          <w:p w14:paraId="70DF1F21" w14:textId="77777777" w:rsidR="00A413DA" w:rsidRPr="00A413DA" w:rsidRDefault="00A413DA" w:rsidP="00AA342E">
            <w:pPr>
              <w:rPr>
                <w:rFonts w:ascii="Arial" w:hAnsi="Arial" w:cs="Arial"/>
                <w:b/>
                <w:sz w:val="20"/>
                <w:szCs w:val="20"/>
              </w:rPr>
            </w:pPr>
            <w:r w:rsidRPr="00A413DA">
              <w:rPr>
                <w:rFonts w:ascii="Arial" w:hAnsi="Arial" w:cs="Arial"/>
                <w:b/>
                <w:sz w:val="20"/>
                <w:szCs w:val="20"/>
              </w:rPr>
              <w:t xml:space="preserve">Members of the Public  </w:t>
            </w:r>
          </w:p>
        </w:tc>
        <w:tc>
          <w:tcPr>
            <w:tcW w:w="1479" w:type="dxa"/>
            <w:tcBorders>
              <w:left w:val="single" w:sz="4" w:space="0" w:color="auto"/>
            </w:tcBorders>
          </w:tcPr>
          <w:p w14:paraId="3ABA3232" w14:textId="77777777" w:rsidR="00887170" w:rsidRPr="001E49F0" w:rsidRDefault="00887170" w:rsidP="00887170">
            <w:pPr>
              <w:rPr>
                <w:sz w:val="20"/>
                <w:szCs w:val="20"/>
              </w:rPr>
            </w:pPr>
            <w:r w:rsidRPr="001E49F0">
              <w:rPr>
                <w:sz w:val="20"/>
                <w:szCs w:val="20"/>
              </w:rPr>
              <w:sym w:font="Webdings" w:char="F061"/>
            </w:r>
          </w:p>
          <w:p w14:paraId="14246FB9" w14:textId="77777777" w:rsidR="00A413DA" w:rsidRPr="001E49F0" w:rsidRDefault="00A413DA" w:rsidP="00AA342E">
            <w:pPr>
              <w:rPr>
                <w:rFonts w:ascii="Arial" w:hAnsi="Arial" w:cs="Arial"/>
                <w:sz w:val="20"/>
                <w:szCs w:val="20"/>
              </w:rPr>
            </w:pPr>
          </w:p>
        </w:tc>
      </w:tr>
      <w:tr w:rsidR="00A413DA" w:rsidRPr="001E49F0" w14:paraId="5734DCF4" w14:textId="77777777" w:rsidTr="00A413DA">
        <w:trPr>
          <w:trHeight w:val="783"/>
        </w:trPr>
        <w:tc>
          <w:tcPr>
            <w:tcW w:w="3901" w:type="dxa"/>
            <w:vMerge/>
            <w:tcBorders>
              <w:right w:val="single" w:sz="4" w:space="0" w:color="auto"/>
            </w:tcBorders>
            <w:shd w:val="pct12" w:color="auto" w:fill="auto"/>
          </w:tcPr>
          <w:p w14:paraId="031B6F57" w14:textId="77777777" w:rsidR="00A413DA" w:rsidRPr="001E49F0" w:rsidRDefault="00A413DA" w:rsidP="00AA342E">
            <w:pPr>
              <w:rPr>
                <w:b/>
                <w:sz w:val="20"/>
                <w:szCs w:val="20"/>
              </w:rPr>
            </w:pPr>
          </w:p>
        </w:tc>
        <w:tc>
          <w:tcPr>
            <w:tcW w:w="3862" w:type="dxa"/>
            <w:gridSpan w:val="3"/>
            <w:tcBorders>
              <w:top w:val="nil"/>
              <w:left w:val="single" w:sz="4" w:space="0" w:color="auto"/>
              <w:bottom w:val="single" w:sz="4" w:space="0" w:color="auto"/>
              <w:right w:val="single" w:sz="4" w:space="0" w:color="auto"/>
            </w:tcBorders>
          </w:tcPr>
          <w:p w14:paraId="4E8B1C25" w14:textId="77777777" w:rsidR="00A413DA" w:rsidRPr="00A413DA" w:rsidRDefault="00A413DA" w:rsidP="00AA342E">
            <w:pPr>
              <w:rPr>
                <w:rFonts w:ascii="Arial" w:hAnsi="Arial" w:cs="Arial"/>
                <w:b/>
                <w:sz w:val="20"/>
                <w:szCs w:val="20"/>
              </w:rPr>
            </w:pPr>
            <w:r w:rsidRPr="00A413DA">
              <w:rPr>
                <w:rFonts w:ascii="Arial" w:hAnsi="Arial" w:cs="Arial"/>
                <w:b/>
                <w:sz w:val="20"/>
                <w:szCs w:val="20"/>
              </w:rPr>
              <w:t>Other (List Below)</w:t>
            </w:r>
          </w:p>
        </w:tc>
        <w:tc>
          <w:tcPr>
            <w:tcW w:w="1479" w:type="dxa"/>
            <w:tcBorders>
              <w:left w:val="single" w:sz="4" w:space="0" w:color="auto"/>
            </w:tcBorders>
          </w:tcPr>
          <w:p w14:paraId="49C3927B" w14:textId="77777777" w:rsidR="00887170" w:rsidRPr="001E49F0" w:rsidRDefault="00887170" w:rsidP="00887170">
            <w:pPr>
              <w:rPr>
                <w:sz w:val="20"/>
                <w:szCs w:val="20"/>
              </w:rPr>
            </w:pPr>
            <w:r w:rsidRPr="001E49F0">
              <w:rPr>
                <w:sz w:val="20"/>
                <w:szCs w:val="20"/>
              </w:rPr>
              <w:sym w:font="Webdings" w:char="F061"/>
            </w:r>
          </w:p>
          <w:p w14:paraId="6ED75DC2" w14:textId="77777777" w:rsidR="00A413DA" w:rsidRPr="001E49F0" w:rsidRDefault="00887170" w:rsidP="00AA342E">
            <w:pPr>
              <w:rPr>
                <w:rFonts w:ascii="Arial" w:hAnsi="Arial" w:cs="Arial"/>
                <w:sz w:val="20"/>
                <w:szCs w:val="20"/>
              </w:rPr>
            </w:pPr>
            <w:r>
              <w:rPr>
                <w:rFonts w:ascii="Arial" w:hAnsi="Arial" w:cs="Arial"/>
                <w:sz w:val="20"/>
                <w:szCs w:val="20"/>
              </w:rPr>
              <w:t>Providers/strategic partners</w:t>
            </w:r>
          </w:p>
        </w:tc>
      </w:tr>
    </w:tbl>
    <w:p w14:paraId="220D51B0" w14:textId="77777777" w:rsidR="00D63771" w:rsidRPr="001E49F0" w:rsidRDefault="00D63771">
      <w:pPr>
        <w:rPr>
          <w:sz w:val="20"/>
          <w:szCs w:val="20"/>
        </w:rPr>
      </w:pPr>
    </w:p>
    <w:tbl>
      <w:tblPr>
        <w:tblStyle w:val="TableGrid"/>
        <w:tblW w:w="0" w:type="auto"/>
        <w:tblLook w:val="04A0" w:firstRow="1" w:lastRow="0" w:firstColumn="1" w:lastColumn="0" w:noHBand="0" w:noVBand="1"/>
      </w:tblPr>
      <w:tblGrid>
        <w:gridCol w:w="4502"/>
        <w:gridCol w:w="3468"/>
        <w:gridCol w:w="1046"/>
      </w:tblGrid>
      <w:tr w:rsidR="00F9087E" w:rsidRPr="001E49F0" w14:paraId="37B06E5F" w14:textId="77777777" w:rsidTr="00AA6167">
        <w:tc>
          <w:tcPr>
            <w:tcW w:w="9242" w:type="dxa"/>
            <w:gridSpan w:val="3"/>
            <w:shd w:val="pct12" w:color="auto" w:fill="000000" w:themeFill="text1"/>
          </w:tcPr>
          <w:p w14:paraId="740386A1" w14:textId="77777777" w:rsidR="00F9087E" w:rsidRPr="009A0DDF" w:rsidRDefault="00F9087E" w:rsidP="00F9087E">
            <w:pPr>
              <w:jc w:val="center"/>
              <w:rPr>
                <w:b/>
                <w:sz w:val="28"/>
                <w:szCs w:val="28"/>
              </w:rPr>
            </w:pPr>
          </w:p>
          <w:p w14:paraId="4650C972" w14:textId="77777777" w:rsidR="00F9087E" w:rsidRPr="009A0DDF" w:rsidRDefault="00F9087E" w:rsidP="00F9087E">
            <w:pPr>
              <w:jc w:val="center"/>
              <w:rPr>
                <w:b/>
                <w:sz w:val="40"/>
                <w:szCs w:val="40"/>
              </w:rPr>
            </w:pPr>
            <w:r w:rsidRPr="009A0DDF">
              <w:rPr>
                <w:b/>
                <w:sz w:val="40"/>
                <w:szCs w:val="40"/>
              </w:rPr>
              <w:t xml:space="preserve">Equality Impact </w:t>
            </w:r>
            <w:r w:rsidR="00466F2B">
              <w:rPr>
                <w:b/>
                <w:sz w:val="40"/>
                <w:szCs w:val="40"/>
              </w:rPr>
              <w:t xml:space="preserve">Risk </w:t>
            </w:r>
            <w:r w:rsidRPr="009A0DDF">
              <w:rPr>
                <w:b/>
                <w:sz w:val="40"/>
                <w:szCs w:val="40"/>
              </w:rPr>
              <w:t>Analysis</w:t>
            </w:r>
            <w:r w:rsidR="00257ACF" w:rsidRPr="009A0DDF">
              <w:rPr>
                <w:b/>
                <w:sz w:val="40"/>
                <w:szCs w:val="40"/>
              </w:rPr>
              <w:t>:</w:t>
            </w:r>
          </w:p>
          <w:p w14:paraId="244CF71A" w14:textId="77777777" w:rsidR="00F9087E" w:rsidRPr="001E49F0" w:rsidRDefault="00F9087E" w:rsidP="00AA342E">
            <w:pPr>
              <w:rPr>
                <w:noProof/>
                <w:sz w:val="20"/>
                <w:szCs w:val="20"/>
                <w:lang w:eastAsia="en-GB"/>
              </w:rPr>
            </w:pPr>
            <w:r w:rsidRPr="001E49F0">
              <w:rPr>
                <w:noProof/>
                <w:sz w:val="20"/>
                <w:szCs w:val="20"/>
                <w:lang w:eastAsia="en-GB"/>
              </w:rPr>
              <w:t xml:space="preserve">  </w:t>
            </w:r>
            <w:r w:rsidR="00AA6167" w:rsidRPr="001E49F0">
              <w:rPr>
                <w:noProof/>
                <w:sz w:val="20"/>
                <w:szCs w:val="20"/>
                <w:lang w:eastAsia="en-GB"/>
              </w:rPr>
              <w:t xml:space="preserve">   </w:t>
            </w:r>
          </w:p>
        </w:tc>
      </w:tr>
      <w:tr w:rsidR="00D63771" w:rsidRPr="001E49F0" w14:paraId="2ACB77BA" w14:textId="77777777" w:rsidTr="00257ACF">
        <w:tc>
          <w:tcPr>
            <w:tcW w:w="4621" w:type="dxa"/>
            <w:shd w:val="pct12" w:color="auto" w:fill="auto"/>
          </w:tcPr>
          <w:p w14:paraId="068708C2" w14:textId="77777777" w:rsidR="00D63771" w:rsidRPr="001E49F0" w:rsidRDefault="00D63771" w:rsidP="00AA342E">
            <w:pPr>
              <w:rPr>
                <w:b/>
                <w:sz w:val="20"/>
                <w:szCs w:val="20"/>
              </w:rPr>
            </w:pPr>
            <w:r w:rsidRPr="001E49F0">
              <w:rPr>
                <w:b/>
                <w:sz w:val="20"/>
                <w:szCs w:val="20"/>
              </w:rPr>
              <w:t xml:space="preserve">   </w:t>
            </w:r>
          </w:p>
          <w:p w14:paraId="0567B094" w14:textId="77777777" w:rsidR="006051D8" w:rsidRPr="001E49F0" w:rsidRDefault="00D63771" w:rsidP="00AA342E">
            <w:pPr>
              <w:rPr>
                <w:b/>
                <w:sz w:val="20"/>
                <w:szCs w:val="20"/>
              </w:rPr>
            </w:pPr>
            <w:r w:rsidRPr="001E49F0">
              <w:rPr>
                <w:b/>
                <w:sz w:val="20"/>
                <w:szCs w:val="20"/>
              </w:rPr>
              <w:t xml:space="preserve"> What are the aims</w:t>
            </w:r>
            <w:r w:rsidR="006051D8" w:rsidRPr="001E49F0">
              <w:rPr>
                <w:b/>
                <w:sz w:val="20"/>
                <w:szCs w:val="20"/>
              </w:rPr>
              <w:t xml:space="preserve"> and intended </w:t>
            </w:r>
          </w:p>
          <w:p w14:paraId="75EDD6C8" w14:textId="77777777" w:rsidR="006051D8" w:rsidRPr="001E49F0" w:rsidRDefault="006051D8" w:rsidP="00AA342E">
            <w:pPr>
              <w:rPr>
                <w:b/>
                <w:sz w:val="20"/>
                <w:szCs w:val="20"/>
              </w:rPr>
            </w:pPr>
            <w:r w:rsidRPr="001E49F0">
              <w:rPr>
                <w:b/>
                <w:sz w:val="20"/>
                <w:szCs w:val="20"/>
              </w:rPr>
              <w:t xml:space="preserve"> effects </w:t>
            </w:r>
            <w:r w:rsidR="00D63771" w:rsidRPr="001E49F0">
              <w:rPr>
                <w:b/>
                <w:sz w:val="20"/>
                <w:szCs w:val="20"/>
              </w:rPr>
              <w:t xml:space="preserve">of this policy, project or </w:t>
            </w:r>
          </w:p>
          <w:p w14:paraId="4055BFA0" w14:textId="77777777" w:rsidR="00D63771" w:rsidRPr="001E49F0" w:rsidRDefault="006051D8" w:rsidP="00AA342E">
            <w:pPr>
              <w:rPr>
                <w:b/>
                <w:sz w:val="20"/>
                <w:szCs w:val="20"/>
              </w:rPr>
            </w:pPr>
            <w:r w:rsidRPr="001E49F0">
              <w:rPr>
                <w:b/>
                <w:sz w:val="20"/>
                <w:szCs w:val="20"/>
              </w:rPr>
              <w:t xml:space="preserve"> </w:t>
            </w:r>
            <w:r w:rsidR="00D63771" w:rsidRPr="001E49F0">
              <w:rPr>
                <w:b/>
                <w:sz w:val="20"/>
                <w:szCs w:val="20"/>
              </w:rPr>
              <w:t>function ?</w:t>
            </w:r>
          </w:p>
          <w:p w14:paraId="34A53877" w14:textId="77777777" w:rsidR="00F9087E" w:rsidRPr="001E49F0" w:rsidRDefault="00F9087E" w:rsidP="00AA342E">
            <w:pPr>
              <w:rPr>
                <w:b/>
                <w:sz w:val="20"/>
                <w:szCs w:val="20"/>
              </w:rPr>
            </w:pPr>
          </w:p>
          <w:p w14:paraId="4173F0D1" w14:textId="77777777" w:rsidR="00F9087E" w:rsidRPr="001E49F0" w:rsidRDefault="00F9087E" w:rsidP="00AA342E">
            <w:pPr>
              <w:rPr>
                <w:b/>
                <w:sz w:val="20"/>
                <w:szCs w:val="20"/>
              </w:rPr>
            </w:pPr>
          </w:p>
          <w:p w14:paraId="17EA55A0" w14:textId="77777777" w:rsidR="00F9087E" w:rsidRPr="001E49F0" w:rsidRDefault="00F9087E" w:rsidP="00AA342E">
            <w:pPr>
              <w:rPr>
                <w:b/>
                <w:sz w:val="20"/>
                <w:szCs w:val="20"/>
              </w:rPr>
            </w:pPr>
          </w:p>
          <w:p w14:paraId="13E38A7C" w14:textId="77777777" w:rsidR="00D63771" w:rsidRPr="001E49F0" w:rsidRDefault="00D63771" w:rsidP="00AA342E">
            <w:pPr>
              <w:rPr>
                <w:sz w:val="20"/>
                <w:szCs w:val="20"/>
              </w:rPr>
            </w:pPr>
            <w:r w:rsidRPr="001E49F0">
              <w:rPr>
                <w:b/>
                <w:sz w:val="20"/>
                <w:szCs w:val="20"/>
              </w:rPr>
              <w:t xml:space="preserve">   </w:t>
            </w:r>
          </w:p>
        </w:tc>
        <w:tc>
          <w:tcPr>
            <w:tcW w:w="4621" w:type="dxa"/>
            <w:gridSpan w:val="2"/>
          </w:tcPr>
          <w:p w14:paraId="1B4462BC" w14:textId="77777777" w:rsidR="00363C8C" w:rsidRPr="00363C8C" w:rsidRDefault="00363C8C" w:rsidP="00363C8C">
            <w:pPr>
              <w:jc w:val="both"/>
              <w:rPr>
                <w:sz w:val="20"/>
                <w:szCs w:val="20"/>
              </w:rPr>
            </w:pPr>
            <w:r w:rsidRPr="00363C8C">
              <w:rPr>
                <w:sz w:val="20"/>
                <w:szCs w:val="20"/>
              </w:rPr>
              <w:t>We want to get better at how we talk, listen and work together with our communities and:</w:t>
            </w:r>
          </w:p>
          <w:p w14:paraId="298C75CE" w14:textId="77777777" w:rsidR="00363C8C" w:rsidRPr="00363C8C" w:rsidRDefault="00363C8C" w:rsidP="00363C8C">
            <w:pPr>
              <w:jc w:val="both"/>
              <w:rPr>
                <w:sz w:val="20"/>
                <w:szCs w:val="20"/>
              </w:rPr>
            </w:pPr>
            <w:r w:rsidRPr="00363C8C">
              <w:rPr>
                <w:sz w:val="20"/>
                <w:szCs w:val="20"/>
              </w:rPr>
              <w:t>•</w:t>
            </w:r>
            <w:r w:rsidRPr="00363C8C">
              <w:rPr>
                <w:sz w:val="20"/>
                <w:szCs w:val="20"/>
              </w:rPr>
              <w:tab/>
              <w:t xml:space="preserve">talk to the public as early as possible so we </w:t>
            </w:r>
            <w:r>
              <w:rPr>
                <w:sz w:val="20"/>
                <w:szCs w:val="20"/>
              </w:rPr>
              <w:t xml:space="preserve"> </w:t>
            </w:r>
            <w:r w:rsidRPr="00363C8C">
              <w:rPr>
                <w:sz w:val="20"/>
                <w:szCs w:val="20"/>
              </w:rPr>
              <w:t xml:space="preserve">can all work together to develop solutions; </w:t>
            </w:r>
          </w:p>
          <w:p w14:paraId="0C901976" w14:textId="77777777" w:rsidR="00363C8C" w:rsidRPr="00363C8C" w:rsidRDefault="00363C8C" w:rsidP="00363C8C">
            <w:pPr>
              <w:jc w:val="both"/>
              <w:rPr>
                <w:sz w:val="20"/>
                <w:szCs w:val="20"/>
              </w:rPr>
            </w:pPr>
            <w:r w:rsidRPr="00363C8C">
              <w:rPr>
                <w:sz w:val="20"/>
                <w:szCs w:val="20"/>
              </w:rPr>
              <w:t>•</w:t>
            </w:r>
            <w:r w:rsidRPr="00363C8C">
              <w:rPr>
                <w:sz w:val="20"/>
                <w:szCs w:val="20"/>
              </w:rPr>
              <w:tab/>
              <w:t>make sure everything we do is informed by what local people share with us about their experiences, concerns and aspirations;</w:t>
            </w:r>
          </w:p>
          <w:p w14:paraId="0F2D6B22" w14:textId="77777777" w:rsidR="00363C8C" w:rsidRPr="00363C8C" w:rsidRDefault="00363C8C" w:rsidP="00363C8C">
            <w:pPr>
              <w:jc w:val="both"/>
              <w:rPr>
                <w:sz w:val="20"/>
                <w:szCs w:val="20"/>
              </w:rPr>
            </w:pPr>
            <w:r w:rsidRPr="00363C8C">
              <w:rPr>
                <w:sz w:val="20"/>
                <w:szCs w:val="20"/>
              </w:rPr>
              <w:t>•</w:t>
            </w:r>
            <w:r w:rsidRPr="00363C8C">
              <w:rPr>
                <w:sz w:val="20"/>
                <w:szCs w:val="20"/>
              </w:rPr>
              <w:tab/>
              <w:t>be confident that none of our communities are left out of the conversation</w:t>
            </w:r>
            <w:r w:rsidR="006407FF">
              <w:rPr>
                <w:sz w:val="20"/>
                <w:szCs w:val="20"/>
              </w:rPr>
              <w:t>.</w:t>
            </w:r>
          </w:p>
          <w:p w14:paraId="5C73B1B8" w14:textId="77777777" w:rsidR="00363C8C" w:rsidRDefault="00363C8C" w:rsidP="00363C8C">
            <w:pPr>
              <w:jc w:val="both"/>
              <w:rPr>
                <w:sz w:val="20"/>
                <w:szCs w:val="20"/>
              </w:rPr>
            </w:pPr>
          </w:p>
          <w:p w14:paraId="5D75CCCA" w14:textId="77777777" w:rsidR="00363C8C" w:rsidRDefault="00363C8C" w:rsidP="00363C8C">
            <w:pPr>
              <w:jc w:val="both"/>
              <w:rPr>
                <w:sz w:val="20"/>
                <w:szCs w:val="20"/>
              </w:rPr>
            </w:pPr>
            <w:r w:rsidRPr="00363C8C">
              <w:rPr>
                <w:sz w:val="20"/>
                <w:szCs w:val="20"/>
              </w:rPr>
              <w:t>We have adopted the ‘North East Lincol</w:t>
            </w:r>
            <w:r>
              <w:rPr>
                <w:sz w:val="20"/>
                <w:szCs w:val="20"/>
              </w:rPr>
              <w:t>nshire Commitment’ (see attached) and the</w:t>
            </w:r>
            <w:r w:rsidRPr="00363C8C">
              <w:rPr>
                <w:sz w:val="20"/>
                <w:szCs w:val="20"/>
              </w:rPr>
              <w:t xml:space="preserve"> strategy sets out how the council and the CCG will work to meet this. </w:t>
            </w:r>
          </w:p>
          <w:p w14:paraId="0B3E3F46" w14:textId="77777777" w:rsidR="00363C8C" w:rsidRPr="00363C8C" w:rsidRDefault="00363C8C" w:rsidP="00363C8C">
            <w:pPr>
              <w:jc w:val="both"/>
              <w:rPr>
                <w:sz w:val="20"/>
                <w:szCs w:val="20"/>
              </w:rPr>
            </w:pPr>
          </w:p>
          <w:p w14:paraId="6E0E0465" w14:textId="77777777" w:rsidR="00D63771" w:rsidRPr="001E49F0" w:rsidRDefault="00363C8C" w:rsidP="00363C8C">
            <w:pPr>
              <w:jc w:val="both"/>
              <w:rPr>
                <w:sz w:val="20"/>
                <w:szCs w:val="20"/>
              </w:rPr>
            </w:pPr>
            <w:r w:rsidRPr="00363C8C">
              <w:rPr>
                <w:sz w:val="20"/>
                <w:szCs w:val="20"/>
              </w:rPr>
              <w:t>T</w:t>
            </w:r>
            <w:r>
              <w:rPr>
                <w:sz w:val="20"/>
                <w:szCs w:val="20"/>
              </w:rPr>
              <w:t xml:space="preserve">his </w:t>
            </w:r>
            <w:r w:rsidRPr="00363C8C">
              <w:rPr>
                <w:sz w:val="20"/>
                <w:szCs w:val="20"/>
              </w:rPr>
              <w:t>is a first step towards a clear and more consistently applied approach to developing an ‘on the ground’ understanding of North East Lincolnshire and its communities.  This will build mutual trust and sincere relationships to inform strategic decision- making and support community-led change.</w:t>
            </w:r>
          </w:p>
        </w:tc>
      </w:tr>
      <w:tr w:rsidR="00A413DA" w:rsidRPr="001E49F0" w14:paraId="274704B9" w14:textId="77777777" w:rsidTr="00A413DA">
        <w:trPr>
          <w:trHeight w:val="730"/>
        </w:trPr>
        <w:tc>
          <w:tcPr>
            <w:tcW w:w="4621" w:type="dxa"/>
            <w:vMerge w:val="restart"/>
            <w:tcBorders>
              <w:right w:val="single" w:sz="4" w:space="0" w:color="auto"/>
            </w:tcBorders>
            <w:shd w:val="pct12" w:color="auto" w:fill="auto"/>
          </w:tcPr>
          <w:p w14:paraId="5ABCD6BD" w14:textId="77777777" w:rsidR="00A413DA" w:rsidRPr="001E49F0" w:rsidRDefault="00A413DA" w:rsidP="00F9087E">
            <w:pPr>
              <w:rPr>
                <w:b/>
                <w:sz w:val="20"/>
                <w:szCs w:val="20"/>
              </w:rPr>
            </w:pPr>
            <w:r w:rsidRPr="001E49F0">
              <w:rPr>
                <w:b/>
                <w:sz w:val="20"/>
                <w:szCs w:val="20"/>
              </w:rPr>
              <w:t xml:space="preserve">  </w:t>
            </w:r>
          </w:p>
          <w:p w14:paraId="1986E508" w14:textId="77777777" w:rsidR="00A413DA" w:rsidRPr="001E49F0" w:rsidRDefault="00A413DA" w:rsidP="00F9087E">
            <w:pPr>
              <w:rPr>
                <w:b/>
                <w:sz w:val="20"/>
                <w:szCs w:val="20"/>
              </w:rPr>
            </w:pPr>
            <w:r w:rsidRPr="001E49F0">
              <w:rPr>
                <w:b/>
                <w:sz w:val="20"/>
                <w:szCs w:val="20"/>
              </w:rPr>
              <w:t xml:space="preserve"> Is any Equality Data available </w:t>
            </w:r>
          </w:p>
          <w:p w14:paraId="670D2B9C" w14:textId="77777777" w:rsidR="00A413DA" w:rsidRPr="001E49F0" w:rsidRDefault="00A413DA" w:rsidP="00F9087E">
            <w:pPr>
              <w:rPr>
                <w:b/>
                <w:sz w:val="20"/>
                <w:szCs w:val="20"/>
              </w:rPr>
            </w:pPr>
            <w:r w:rsidRPr="001E49F0">
              <w:rPr>
                <w:b/>
                <w:sz w:val="20"/>
                <w:szCs w:val="20"/>
              </w:rPr>
              <w:t xml:space="preserve"> relating to the use or  </w:t>
            </w:r>
          </w:p>
          <w:p w14:paraId="7F4EF95A" w14:textId="77777777" w:rsidR="00A413DA" w:rsidRPr="001E49F0" w:rsidRDefault="00A413DA" w:rsidP="00F9087E">
            <w:pPr>
              <w:rPr>
                <w:b/>
                <w:sz w:val="20"/>
                <w:szCs w:val="20"/>
              </w:rPr>
            </w:pPr>
            <w:r w:rsidRPr="001E49F0">
              <w:rPr>
                <w:b/>
                <w:sz w:val="20"/>
                <w:szCs w:val="20"/>
              </w:rPr>
              <w:t xml:space="preserve"> implementation of this policy,  </w:t>
            </w:r>
          </w:p>
          <w:p w14:paraId="13C0F14D" w14:textId="77777777" w:rsidR="00A413DA" w:rsidRPr="001E49F0" w:rsidRDefault="00A413DA" w:rsidP="00F9087E">
            <w:pPr>
              <w:rPr>
                <w:b/>
                <w:sz w:val="20"/>
                <w:szCs w:val="20"/>
              </w:rPr>
            </w:pPr>
            <w:r w:rsidRPr="001E49F0">
              <w:rPr>
                <w:b/>
                <w:sz w:val="20"/>
                <w:szCs w:val="20"/>
              </w:rPr>
              <w:t xml:space="preserve"> project or function ?  </w:t>
            </w:r>
          </w:p>
          <w:p w14:paraId="6BF5D755" w14:textId="77777777" w:rsidR="00A413DA" w:rsidRPr="001E49F0" w:rsidRDefault="00A413DA" w:rsidP="00F9087E">
            <w:pPr>
              <w:rPr>
                <w:sz w:val="20"/>
                <w:szCs w:val="20"/>
              </w:rPr>
            </w:pPr>
            <w:r w:rsidRPr="001E49F0">
              <w:rPr>
                <w:sz w:val="20"/>
                <w:szCs w:val="20"/>
              </w:rPr>
              <w:t xml:space="preserve">  </w:t>
            </w:r>
          </w:p>
          <w:p w14:paraId="5152D934" w14:textId="77777777" w:rsidR="00A413DA" w:rsidRPr="001E49F0" w:rsidRDefault="00A413DA" w:rsidP="00F9087E">
            <w:pPr>
              <w:rPr>
                <w:b/>
                <w:sz w:val="20"/>
                <w:szCs w:val="20"/>
              </w:rPr>
            </w:pPr>
            <w:r w:rsidRPr="001E49F0">
              <w:rPr>
                <w:sz w:val="20"/>
                <w:szCs w:val="20"/>
              </w:rPr>
              <w:t xml:space="preserve"> (See Completion notes)</w:t>
            </w:r>
            <w:r w:rsidRPr="001E49F0">
              <w:rPr>
                <w:b/>
                <w:sz w:val="20"/>
                <w:szCs w:val="20"/>
              </w:rPr>
              <w:t xml:space="preserve"> </w:t>
            </w:r>
          </w:p>
          <w:p w14:paraId="72638D82" w14:textId="77777777" w:rsidR="00A413DA" w:rsidRPr="001E49F0" w:rsidRDefault="00A413DA" w:rsidP="00F9087E">
            <w:pPr>
              <w:rPr>
                <w:b/>
                <w:sz w:val="20"/>
                <w:szCs w:val="20"/>
              </w:rPr>
            </w:pPr>
          </w:p>
        </w:tc>
        <w:tc>
          <w:tcPr>
            <w:tcW w:w="3567" w:type="dxa"/>
            <w:tcBorders>
              <w:top w:val="nil"/>
              <w:left w:val="single" w:sz="4" w:space="0" w:color="auto"/>
              <w:bottom w:val="nil"/>
              <w:right w:val="single" w:sz="4" w:space="0" w:color="auto"/>
            </w:tcBorders>
          </w:tcPr>
          <w:p w14:paraId="7038AA76" w14:textId="77777777" w:rsidR="00A413DA" w:rsidRPr="001E49F0" w:rsidRDefault="00A413DA" w:rsidP="00F9087E">
            <w:pPr>
              <w:rPr>
                <w:sz w:val="20"/>
                <w:szCs w:val="20"/>
              </w:rPr>
            </w:pPr>
          </w:p>
          <w:p w14:paraId="48F062FC" w14:textId="77777777" w:rsidR="00A413DA" w:rsidRPr="001E49F0" w:rsidRDefault="00A413DA" w:rsidP="00A413DA">
            <w:pPr>
              <w:rPr>
                <w:sz w:val="20"/>
                <w:szCs w:val="20"/>
              </w:rPr>
            </w:pPr>
            <w:r w:rsidRPr="001E49F0">
              <w:rPr>
                <w:sz w:val="20"/>
                <w:szCs w:val="20"/>
              </w:rPr>
              <w:t xml:space="preserve"> Yes </w:t>
            </w:r>
          </w:p>
        </w:tc>
        <w:tc>
          <w:tcPr>
            <w:tcW w:w="1054" w:type="dxa"/>
            <w:tcBorders>
              <w:left w:val="single" w:sz="4" w:space="0" w:color="auto"/>
            </w:tcBorders>
          </w:tcPr>
          <w:p w14:paraId="49122999" w14:textId="77777777" w:rsidR="00A413DA" w:rsidRPr="001E49F0" w:rsidRDefault="00A413DA" w:rsidP="00174D75">
            <w:pPr>
              <w:tabs>
                <w:tab w:val="right" w:pos="4405"/>
              </w:tabs>
              <w:rPr>
                <w:sz w:val="20"/>
                <w:szCs w:val="20"/>
              </w:rPr>
            </w:pPr>
            <w:r w:rsidRPr="001E49F0">
              <w:rPr>
                <w:sz w:val="20"/>
                <w:szCs w:val="20"/>
              </w:rPr>
              <w:t xml:space="preserve">                                           </w:t>
            </w:r>
            <w:r>
              <w:rPr>
                <w:sz w:val="20"/>
                <w:szCs w:val="20"/>
              </w:rPr>
              <w:t xml:space="preserve">                                   </w:t>
            </w:r>
            <w:r w:rsidRPr="001E49F0">
              <w:rPr>
                <w:sz w:val="20"/>
                <w:szCs w:val="20"/>
              </w:rPr>
              <w:t xml:space="preserve">  </w:t>
            </w:r>
            <w:r w:rsidR="00887170">
              <w:rPr>
                <w:sz w:val="20"/>
                <w:szCs w:val="20"/>
              </w:rPr>
              <w:t>Yes</w:t>
            </w:r>
            <w:r w:rsidRPr="001E49F0">
              <w:rPr>
                <w:sz w:val="20"/>
                <w:szCs w:val="20"/>
              </w:rPr>
              <w:tab/>
            </w:r>
          </w:p>
          <w:p w14:paraId="58D2BA6E" w14:textId="77777777" w:rsidR="00A413DA" w:rsidRPr="001E49F0" w:rsidRDefault="00A413DA" w:rsidP="007350CB">
            <w:pPr>
              <w:rPr>
                <w:sz w:val="20"/>
                <w:szCs w:val="20"/>
              </w:rPr>
            </w:pPr>
          </w:p>
        </w:tc>
      </w:tr>
      <w:tr w:rsidR="00A413DA" w:rsidRPr="001E49F0" w14:paraId="4F1FC47E" w14:textId="77777777" w:rsidTr="00A413DA">
        <w:trPr>
          <w:trHeight w:val="730"/>
        </w:trPr>
        <w:tc>
          <w:tcPr>
            <w:tcW w:w="4621" w:type="dxa"/>
            <w:vMerge/>
            <w:tcBorders>
              <w:right w:val="single" w:sz="4" w:space="0" w:color="auto"/>
            </w:tcBorders>
            <w:shd w:val="pct12" w:color="auto" w:fill="auto"/>
          </w:tcPr>
          <w:p w14:paraId="6A8D0339" w14:textId="77777777" w:rsidR="00A413DA" w:rsidRPr="001E49F0" w:rsidRDefault="00A413DA" w:rsidP="00F9087E">
            <w:pPr>
              <w:rPr>
                <w:b/>
                <w:sz w:val="20"/>
                <w:szCs w:val="20"/>
              </w:rPr>
            </w:pPr>
          </w:p>
        </w:tc>
        <w:tc>
          <w:tcPr>
            <w:tcW w:w="3567" w:type="dxa"/>
            <w:tcBorders>
              <w:top w:val="nil"/>
              <w:left w:val="single" w:sz="4" w:space="0" w:color="auto"/>
              <w:bottom w:val="nil"/>
              <w:right w:val="single" w:sz="4" w:space="0" w:color="auto"/>
            </w:tcBorders>
          </w:tcPr>
          <w:p w14:paraId="3EC18FA1" w14:textId="77777777" w:rsidR="00A413DA" w:rsidRPr="001E49F0" w:rsidRDefault="00A413DA" w:rsidP="00F9087E">
            <w:pPr>
              <w:rPr>
                <w:noProof/>
                <w:sz w:val="20"/>
                <w:szCs w:val="20"/>
                <w:lang w:eastAsia="en-GB"/>
              </w:rPr>
            </w:pPr>
            <w:r w:rsidRPr="001E49F0">
              <w:rPr>
                <w:sz w:val="20"/>
                <w:szCs w:val="20"/>
              </w:rPr>
              <w:t>No</w:t>
            </w:r>
          </w:p>
        </w:tc>
        <w:tc>
          <w:tcPr>
            <w:tcW w:w="1054" w:type="dxa"/>
            <w:tcBorders>
              <w:left w:val="single" w:sz="4" w:space="0" w:color="auto"/>
            </w:tcBorders>
          </w:tcPr>
          <w:p w14:paraId="22AFD8E0" w14:textId="77777777" w:rsidR="00A413DA" w:rsidRPr="001E49F0" w:rsidRDefault="00A413DA" w:rsidP="00F9087E">
            <w:pPr>
              <w:rPr>
                <w:noProof/>
                <w:sz w:val="20"/>
                <w:szCs w:val="20"/>
                <w:lang w:eastAsia="en-GB"/>
              </w:rPr>
            </w:pPr>
          </w:p>
        </w:tc>
      </w:tr>
      <w:tr w:rsidR="00A413DA" w:rsidRPr="001E49F0" w14:paraId="5D6C308A" w14:textId="77777777" w:rsidTr="00A413DA">
        <w:trPr>
          <w:trHeight w:val="730"/>
        </w:trPr>
        <w:tc>
          <w:tcPr>
            <w:tcW w:w="4621" w:type="dxa"/>
            <w:vMerge/>
            <w:shd w:val="pct12" w:color="auto" w:fill="auto"/>
          </w:tcPr>
          <w:p w14:paraId="10C1FBAE" w14:textId="77777777" w:rsidR="00A413DA" w:rsidRPr="001E49F0" w:rsidRDefault="00A413DA" w:rsidP="00F9087E">
            <w:pPr>
              <w:rPr>
                <w:b/>
                <w:sz w:val="20"/>
                <w:szCs w:val="20"/>
              </w:rPr>
            </w:pPr>
          </w:p>
        </w:tc>
        <w:tc>
          <w:tcPr>
            <w:tcW w:w="4621" w:type="dxa"/>
            <w:gridSpan w:val="2"/>
          </w:tcPr>
          <w:p w14:paraId="7CE0F6E2" w14:textId="77777777" w:rsidR="00A413DA" w:rsidRPr="001E49F0" w:rsidRDefault="00A413DA" w:rsidP="00F9087E">
            <w:pPr>
              <w:rPr>
                <w:noProof/>
                <w:sz w:val="20"/>
                <w:szCs w:val="20"/>
                <w:lang w:eastAsia="en-GB"/>
              </w:rPr>
            </w:pPr>
            <w:r w:rsidRPr="001E49F0">
              <w:rPr>
                <w:sz w:val="20"/>
                <w:szCs w:val="20"/>
              </w:rPr>
              <w:t xml:space="preserve">Where you have answered yes, please incorporate this data when performing the </w:t>
            </w:r>
            <w:r w:rsidRPr="001E49F0">
              <w:rPr>
                <w:i/>
                <w:sz w:val="20"/>
                <w:szCs w:val="20"/>
              </w:rPr>
              <w:t>Equality Impact Assessment Test</w:t>
            </w:r>
            <w:r w:rsidRPr="001E49F0">
              <w:rPr>
                <w:sz w:val="20"/>
                <w:szCs w:val="20"/>
              </w:rPr>
              <w:t xml:space="preserve"> (the next section of this document).</w:t>
            </w:r>
          </w:p>
        </w:tc>
      </w:tr>
      <w:tr w:rsidR="004966E1" w:rsidRPr="001E49F0" w14:paraId="503E96C7" w14:textId="77777777" w:rsidTr="00257ACF">
        <w:tc>
          <w:tcPr>
            <w:tcW w:w="4621" w:type="dxa"/>
            <w:shd w:val="pct12" w:color="auto" w:fill="auto"/>
          </w:tcPr>
          <w:p w14:paraId="1A8F0277" w14:textId="77777777" w:rsidR="004966E1" w:rsidRPr="001E49F0" w:rsidRDefault="004966E1" w:rsidP="004966E1">
            <w:pPr>
              <w:rPr>
                <w:b/>
                <w:sz w:val="20"/>
                <w:szCs w:val="20"/>
              </w:rPr>
            </w:pPr>
          </w:p>
          <w:p w14:paraId="7B5E4B05" w14:textId="77777777" w:rsidR="004966E1" w:rsidRPr="001E49F0" w:rsidRDefault="004966E1" w:rsidP="004966E1">
            <w:pPr>
              <w:rPr>
                <w:b/>
                <w:sz w:val="20"/>
                <w:szCs w:val="20"/>
              </w:rPr>
            </w:pPr>
            <w:r w:rsidRPr="001E49F0">
              <w:rPr>
                <w:b/>
                <w:sz w:val="20"/>
                <w:szCs w:val="20"/>
              </w:rPr>
              <w:t xml:space="preserve"> List any Consultation e.g. with  </w:t>
            </w:r>
          </w:p>
          <w:p w14:paraId="6B70FD11" w14:textId="77777777" w:rsidR="004966E1" w:rsidRPr="001E49F0" w:rsidRDefault="004966E1" w:rsidP="004966E1">
            <w:pPr>
              <w:rPr>
                <w:b/>
                <w:sz w:val="20"/>
                <w:szCs w:val="20"/>
              </w:rPr>
            </w:pPr>
            <w:r w:rsidRPr="001E49F0">
              <w:rPr>
                <w:b/>
                <w:sz w:val="20"/>
                <w:szCs w:val="20"/>
              </w:rPr>
              <w:t xml:space="preserve"> employees, service users, </w:t>
            </w:r>
          </w:p>
          <w:p w14:paraId="68A977EC" w14:textId="77777777" w:rsidR="004966E1" w:rsidRPr="001E49F0" w:rsidRDefault="004966E1" w:rsidP="004966E1">
            <w:pPr>
              <w:rPr>
                <w:b/>
                <w:sz w:val="20"/>
                <w:szCs w:val="20"/>
              </w:rPr>
            </w:pPr>
            <w:r w:rsidRPr="001E49F0">
              <w:rPr>
                <w:b/>
                <w:sz w:val="20"/>
                <w:szCs w:val="20"/>
              </w:rPr>
              <w:t xml:space="preserve"> Unions or members of the </w:t>
            </w:r>
          </w:p>
          <w:p w14:paraId="486A9796" w14:textId="77777777" w:rsidR="004966E1" w:rsidRPr="001E49F0" w:rsidRDefault="004966E1" w:rsidP="004966E1">
            <w:pPr>
              <w:rPr>
                <w:b/>
                <w:sz w:val="20"/>
                <w:szCs w:val="20"/>
              </w:rPr>
            </w:pPr>
            <w:r w:rsidRPr="001E49F0">
              <w:rPr>
                <w:b/>
                <w:sz w:val="20"/>
                <w:szCs w:val="20"/>
              </w:rPr>
              <w:t xml:space="preserve"> public that has taken place in  </w:t>
            </w:r>
          </w:p>
          <w:p w14:paraId="3C464330" w14:textId="77777777" w:rsidR="004966E1" w:rsidRPr="001E49F0" w:rsidRDefault="004966E1" w:rsidP="004966E1">
            <w:pPr>
              <w:rPr>
                <w:b/>
                <w:sz w:val="20"/>
                <w:szCs w:val="20"/>
              </w:rPr>
            </w:pPr>
            <w:r w:rsidRPr="001E49F0">
              <w:rPr>
                <w:b/>
                <w:sz w:val="20"/>
                <w:szCs w:val="20"/>
              </w:rPr>
              <w:t xml:space="preserve"> the development o</w:t>
            </w:r>
            <w:r w:rsidR="00A3639B" w:rsidRPr="001E49F0">
              <w:rPr>
                <w:b/>
                <w:sz w:val="20"/>
                <w:szCs w:val="20"/>
              </w:rPr>
              <w:t>r</w:t>
            </w:r>
            <w:r w:rsidRPr="001E49F0">
              <w:rPr>
                <w:b/>
                <w:sz w:val="20"/>
                <w:szCs w:val="20"/>
              </w:rPr>
              <w:t xml:space="preserve"> </w:t>
            </w:r>
          </w:p>
          <w:p w14:paraId="6E8C5F47" w14:textId="77777777" w:rsidR="004966E1" w:rsidRPr="001E49F0" w:rsidRDefault="004966E1" w:rsidP="004966E1">
            <w:pPr>
              <w:rPr>
                <w:b/>
                <w:sz w:val="20"/>
                <w:szCs w:val="20"/>
              </w:rPr>
            </w:pPr>
            <w:r w:rsidRPr="001E49F0">
              <w:rPr>
                <w:b/>
                <w:sz w:val="20"/>
                <w:szCs w:val="20"/>
              </w:rPr>
              <w:t xml:space="preserve"> implementation of this policy, </w:t>
            </w:r>
          </w:p>
          <w:p w14:paraId="1A3014A4" w14:textId="77777777" w:rsidR="004966E1" w:rsidRPr="001E49F0" w:rsidRDefault="004966E1" w:rsidP="004966E1">
            <w:pPr>
              <w:rPr>
                <w:b/>
                <w:sz w:val="20"/>
                <w:szCs w:val="20"/>
              </w:rPr>
            </w:pPr>
            <w:r w:rsidRPr="001E49F0">
              <w:rPr>
                <w:b/>
                <w:sz w:val="20"/>
                <w:szCs w:val="20"/>
              </w:rPr>
              <w:t xml:space="preserve"> project or function </w:t>
            </w:r>
          </w:p>
          <w:p w14:paraId="41949625" w14:textId="77777777" w:rsidR="004966E1" w:rsidRPr="001E49F0" w:rsidRDefault="004966E1" w:rsidP="004966E1">
            <w:pPr>
              <w:rPr>
                <w:b/>
                <w:sz w:val="20"/>
                <w:szCs w:val="20"/>
              </w:rPr>
            </w:pPr>
          </w:p>
        </w:tc>
        <w:tc>
          <w:tcPr>
            <w:tcW w:w="4621" w:type="dxa"/>
            <w:gridSpan w:val="2"/>
          </w:tcPr>
          <w:p w14:paraId="7C50D69D" w14:textId="77777777" w:rsidR="00363C8C" w:rsidRPr="00BD393A" w:rsidRDefault="00363C8C" w:rsidP="00363C8C">
            <w:pPr>
              <w:jc w:val="both"/>
              <w:rPr>
                <w:rFonts w:ascii="Arial" w:hAnsi="Arial" w:cs="Arial"/>
                <w:noProof/>
                <w:sz w:val="20"/>
                <w:szCs w:val="20"/>
                <w:lang w:eastAsia="en-GB"/>
              </w:rPr>
            </w:pPr>
            <w:r w:rsidRPr="00BD393A">
              <w:rPr>
                <w:rFonts w:ascii="Arial" w:hAnsi="Arial" w:cs="Arial"/>
                <w:noProof/>
                <w:sz w:val="20"/>
                <w:szCs w:val="20"/>
                <w:lang w:eastAsia="en-GB"/>
              </w:rPr>
              <w:t xml:space="preserve">This strategy has been co-produced by community members, and representatives from the Voluntary, Community and Social Enterprise (VCSE) sector working as equal partners with the CCG and council.  </w:t>
            </w:r>
          </w:p>
          <w:p w14:paraId="444648AF" w14:textId="77777777" w:rsidR="00363C8C" w:rsidRPr="00BD393A" w:rsidRDefault="00363C8C" w:rsidP="00363C8C">
            <w:pPr>
              <w:jc w:val="both"/>
              <w:rPr>
                <w:rFonts w:ascii="Arial" w:hAnsi="Arial" w:cs="Arial"/>
                <w:noProof/>
                <w:sz w:val="20"/>
                <w:szCs w:val="20"/>
                <w:lang w:eastAsia="en-GB"/>
              </w:rPr>
            </w:pPr>
          </w:p>
          <w:p w14:paraId="575F40F5" w14:textId="5C5EB880" w:rsidR="004966E1" w:rsidRDefault="00363C8C" w:rsidP="00363C8C">
            <w:pPr>
              <w:jc w:val="both"/>
              <w:rPr>
                <w:rFonts w:ascii="Arial" w:hAnsi="Arial" w:cs="Arial"/>
                <w:noProof/>
                <w:sz w:val="20"/>
                <w:szCs w:val="20"/>
                <w:lang w:eastAsia="en-GB"/>
              </w:rPr>
            </w:pPr>
            <w:r w:rsidRPr="00BD393A">
              <w:rPr>
                <w:rFonts w:ascii="Arial" w:hAnsi="Arial" w:cs="Arial"/>
                <w:noProof/>
                <w:sz w:val="20"/>
                <w:szCs w:val="20"/>
                <w:lang w:eastAsia="en-GB"/>
              </w:rPr>
              <w:t>During the course of the consultation and engagement we have carried out v</w:t>
            </w:r>
            <w:r w:rsidR="00006428" w:rsidRPr="00BD393A">
              <w:rPr>
                <w:rFonts w:ascii="Arial" w:hAnsi="Arial" w:cs="Arial"/>
                <w:noProof/>
                <w:sz w:val="20"/>
                <w:szCs w:val="20"/>
                <w:lang w:eastAsia="en-GB"/>
              </w:rPr>
              <w:t xml:space="preserve">isits to local groups including MS Society, Voluntary, Community and Social Enterprise (VCSE) Sector forum, Carers Forum, Friendship at Home, ADDACTION, local markets, GP surgeries, </w:t>
            </w:r>
            <w:r w:rsidR="00BF11AC" w:rsidRPr="00BD393A">
              <w:rPr>
                <w:rFonts w:ascii="Arial" w:hAnsi="Arial" w:cs="Arial"/>
                <w:noProof/>
                <w:sz w:val="20"/>
                <w:szCs w:val="20"/>
                <w:lang w:eastAsia="en-GB"/>
              </w:rPr>
              <w:t xml:space="preserve">Centre4, </w:t>
            </w:r>
            <w:r w:rsidR="00006428" w:rsidRPr="00BD393A">
              <w:rPr>
                <w:rFonts w:ascii="Arial" w:hAnsi="Arial" w:cs="Arial"/>
                <w:noProof/>
                <w:sz w:val="20"/>
                <w:szCs w:val="20"/>
                <w:lang w:eastAsia="en-GB"/>
              </w:rPr>
              <w:t>staff and students at Grimsby Institute, Accord members, PPG Chairs group, Older People’</w:t>
            </w:r>
            <w:r w:rsidRPr="00BD393A">
              <w:rPr>
                <w:rFonts w:ascii="Arial" w:hAnsi="Arial" w:cs="Arial"/>
                <w:noProof/>
                <w:sz w:val="20"/>
                <w:szCs w:val="20"/>
                <w:lang w:eastAsia="en-GB"/>
              </w:rPr>
              <w:t>s Forum, SEND Exec</w:t>
            </w:r>
            <w:r w:rsidR="00B116E5" w:rsidRPr="00BD393A">
              <w:rPr>
                <w:rFonts w:ascii="Arial" w:hAnsi="Arial" w:cs="Arial"/>
                <w:noProof/>
                <w:sz w:val="20"/>
                <w:szCs w:val="20"/>
                <w:lang w:eastAsia="en-GB"/>
              </w:rPr>
              <w:t>utive Board, Healthwatch NEL.</w:t>
            </w:r>
          </w:p>
          <w:p w14:paraId="38D8E55C" w14:textId="17759CC6" w:rsidR="009470A1" w:rsidRDefault="009470A1" w:rsidP="00363C8C">
            <w:pPr>
              <w:jc w:val="both"/>
              <w:rPr>
                <w:rFonts w:ascii="Arial" w:hAnsi="Arial" w:cs="Arial"/>
                <w:noProof/>
                <w:sz w:val="20"/>
                <w:szCs w:val="20"/>
                <w:lang w:eastAsia="en-GB"/>
              </w:rPr>
            </w:pPr>
          </w:p>
          <w:p w14:paraId="160C1047" w14:textId="70735E9B" w:rsidR="009470A1" w:rsidRDefault="009470A1" w:rsidP="00363C8C">
            <w:pPr>
              <w:jc w:val="both"/>
              <w:rPr>
                <w:rFonts w:ascii="Arial" w:hAnsi="Arial" w:cs="Arial"/>
                <w:noProof/>
                <w:sz w:val="20"/>
                <w:szCs w:val="20"/>
                <w:lang w:eastAsia="en-GB"/>
              </w:rPr>
            </w:pPr>
            <w:r>
              <w:rPr>
                <w:rFonts w:ascii="Arial" w:hAnsi="Arial" w:cs="Arial"/>
                <w:noProof/>
                <w:sz w:val="20"/>
                <w:szCs w:val="20"/>
                <w:lang w:eastAsia="en-GB"/>
              </w:rPr>
              <w:t>As part of the consultation we asked peope to complete an online or paper copy survey which also asked people to provide demographinc information.  The information provided tells us that the following protected characteristic groups took part</w:t>
            </w:r>
          </w:p>
          <w:p w14:paraId="1501537A" w14:textId="685EADA8" w:rsidR="009470A1" w:rsidRPr="00562BA6" w:rsidRDefault="009470A1" w:rsidP="00562BA6">
            <w:pPr>
              <w:pStyle w:val="ListParagraph"/>
              <w:numPr>
                <w:ilvl w:val="0"/>
                <w:numId w:val="3"/>
              </w:numPr>
              <w:jc w:val="both"/>
              <w:rPr>
                <w:rFonts w:ascii="Arial" w:hAnsi="Arial" w:cs="Arial"/>
                <w:noProof/>
                <w:sz w:val="20"/>
                <w:szCs w:val="20"/>
                <w:lang w:eastAsia="en-GB"/>
              </w:rPr>
            </w:pPr>
            <w:r w:rsidRPr="00562BA6">
              <w:rPr>
                <w:rFonts w:ascii="Arial" w:hAnsi="Arial" w:cs="Arial"/>
                <w:noProof/>
                <w:sz w:val="20"/>
                <w:szCs w:val="20"/>
                <w:lang w:eastAsia="en-GB"/>
              </w:rPr>
              <w:lastRenderedPageBreak/>
              <w:t>Sex</w:t>
            </w:r>
          </w:p>
          <w:p w14:paraId="1338EA83" w14:textId="2F39E830" w:rsidR="009470A1" w:rsidRPr="00562BA6" w:rsidRDefault="009470A1" w:rsidP="00562BA6">
            <w:pPr>
              <w:pStyle w:val="ListParagraph"/>
              <w:numPr>
                <w:ilvl w:val="0"/>
                <w:numId w:val="3"/>
              </w:numPr>
              <w:jc w:val="both"/>
              <w:rPr>
                <w:rFonts w:ascii="Arial" w:hAnsi="Arial" w:cs="Arial"/>
                <w:noProof/>
                <w:sz w:val="20"/>
                <w:szCs w:val="20"/>
                <w:lang w:eastAsia="en-GB"/>
              </w:rPr>
            </w:pPr>
            <w:r w:rsidRPr="00562BA6">
              <w:rPr>
                <w:rFonts w:ascii="Arial" w:hAnsi="Arial" w:cs="Arial"/>
                <w:noProof/>
                <w:sz w:val="20"/>
                <w:szCs w:val="20"/>
                <w:lang w:eastAsia="en-GB"/>
              </w:rPr>
              <w:t>Age</w:t>
            </w:r>
          </w:p>
          <w:p w14:paraId="5B8D5334" w14:textId="200FF379" w:rsidR="009470A1" w:rsidRPr="00562BA6" w:rsidRDefault="009470A1" w:rsidP="00562BA6">
            <w:pPr>
              <w:pStyle w:val="ListParagraph"/>
              <w:numPr>
                <w:ilvl w:val="0"/>
                <w:numId w:val="3"/>
              </w:numPr>
              <w:jc w:val="both"/>
              <w:rPr>
                <w:rFonts w:ascii="Arial" w:hAnsi="Arial" w:cs="Arial"/>
                <w:noProof/>
                <w:sz w:val="20"/>
                <w:szCs w:val="20"/>
                <w:lang w:eastAsia="en-GB"/>
              </w:rPr>
            </w:pPr>
            <w:r w:rsidRPr="00562BA6">
              <w:rPr>
                <w:rFonts w:ascii="Arial" w:hAnsi="Arial" w:cs="Arial"/>
                <w:noProof/>
                <w:sz w:val="20"/>
                <w:szCs w:val="20"/>
                <w:lang w:eastAsia="en-GB"/>
              </w:rPr>
              <w:t>Disabilties</w:t>
            </w:r>
          </w:p>
          <w:p w14:paraId="1EFC24D4" w14:textId="61549946" w:rsidR="009470A1" w:rsidRPr="00562BA6" w:rsidRDefault="009470A1" w:rsidP="00562BA6">
            <w:pPr>
              <w:pStyle w:val="ListParagraph"/>
              <w:numPr>
                <w:ilvl w:val="0"/>
                <w:numId w:val="3"/>
              </w:numPr>
              <w:jc w:val="both"/>
              <w:rPr>
                <w:rFonts w:ascii="Arial" w:hAnsi="Arial" w:cs="Arial"/>
                <w:noProof/>
                <w:sz w:val="20"/>
                <w:szCs w:val="20"/>
                <w:lang w:eastAsia="en-GB"/>
              </w:rPr>
            </w:pPr>
            <w:r w:rsidRPr="00562BA6">
              <w:rPr>
                <w:rFonts w:ascii="Arial" w:hAnsi="Arial" w:cs="Arial"/>
                <w:noProof/>
                <w:sz w:val="20"/>
                <w:szCs w:val="20"/>
                <w:lang w:eastAsia="en-GB"/>
              </w:rPr>
              <w:t>Sexual orientation (LGB)</w:t>
            </w:r>
          </w:p>
          <w:p w14:paraId="0588FEB4" w14:textId="41DB2611" w:rsidR="009470A1" w:rsidRPr="00562BA6" w:rsidRDefault="009470A1" w:rsidP="00562BA6">
            <w:pPr>
              <w:pStyle w:val="ListParagraph"/>
              <w:numPr>
                <w:ilvl w:val="0"/>
                <w:numId w:val="3"/>
              </w:numPr>
              <w:jc w:val="both"/>
              <w:rPr>
                <w:rFonts w:ascii="Arial" w:hAnsi="Arial" w:cs="Arial"/>
                <w:noProof/>
                <w:sz w:val="20"/>
                <w:szCs w:val="20"/>
                <w:lang w:eastAsia="en-GB"/>
              </w:rPr>
            </w:pPr>
            <w:r w:rsidRPr="00562BA6">
              <w:rPr>
                <w:rFonts w:ascii="Arial" w:hAnsi="Arial" w:cs="Arial"/>
                <w:noProof/>
                <w:sz w:val="20"/>
                <w:szCs w:val="20"/>
                <w:lang w:eastAsia="en-GB"/>
              </w:rPr>
              <w:t>Religion or belief</w:t>
            </w:r>
          </w:p>
          <w:p w14:paraId="64E3247B" w14:textId="77777777" w:rsidR="009470A1" w:rsidRPr="00BD393A" w:rsidRDefault="009470A1" w:rsidP="00363C8C">
            <w:pPr>
              <w:jc w:val="both"/>
              <w:rPr>
                <w:rFonts w:ascii="Arial" w:hAnsi="Arial" w:cs="Arial"/>
                <w:noProof/>
                <w:sz w:val="20"/>
                <w:szCs w:val="20"/>
                <w:lang w:eastAsia="en-GB"/>
              </w:rPr>
            </w:pPr>
          </w:p>
          <w:p w14:paraId="04E81103" w14:textId="77777777" w:rsidR="00B116E5" w:rsidRPr="00BD393A" w:rsidRDefault="00B116E5" w:rsidP="00363C8C">
            <w:pPr>
              <w:jc w:val="both"/>
              <w:rPr>
                <w:rFonts w:ascii="Arial" w:hAnsi="Arial" w:cs="Arial"/>
                <w:noProof/>
                <w:sz w:val="20"/>
                <w:szCs w:val="20"/>
                <w:lang w:eastAsia="en-GB"/>
              </w:rPr>
            </w:pPr>
            <w:r w:rsidRPr="00BD393A">
              <w:rPr>
                <w:rFonts w:ascii="Arial" w:hAnsi="Arial" w:cs="Arial"/>
                <w:noProof/>
                <w:sz w:val="20"/>
                <w:szCs w:val="20"/>
                <w:lang w:eastAsia="en-GB"/>
              </w:rPr>
              <w:t>We have also engaged with council and CCG staff, elected members and the Health and Care Executive</w:t>
            </w:r>
            <w:r w:rsidR="00BF11AC" w:rsidRPr="00BD393A">
              <w:rPr>
                <w:rFonts w:ascii="Arial" w:hAnsi="Arial" w:cs="Arial"/>
                <w:noProof/>
                <w:sz w:val="20"/>
                <w:szCs w:val="20"/>
                <w:lang w:eastAsia="en-GB"/>
              </w:rPr>
              <w:t>.</w:t>
            </w:r>
          </w:p>
          <w:p w14:paraId="55E163C0" w14:textId="77777777" w:rsidR="00991832" w:rsidRPr="00BD393A" w:rsidRDefault="00991832" w:rsidP="00363C8C">
            <w:pPr>
              <w:jc w:val="both"/>
              <w:rPr>
                <w:rFonts w:ascii="Arial" w:hAnsi="Arial" w:cs="Arial"/>
                <w:noProof/>
                <w:sz w:val="20"/>
                <w:szCs w:val="20"/>
                <w:lang w:eastAsia="en-GB"/>
              </w:rPr>
            </w:pPr>
          </w:p>
          <w:p w14:paraId="42BC976A" w14:textId="5FD043D0" w:rsidR="00991832" w:rsidRDefault="00991832" w:rsidP="00363C8C">
            <w:pPr>
              <w:jc w:val="both"/>
              <w:rPr>
                <w:rFonts w:ascii="Arial" w:hAnsi="Arial" w:cs="Arial"/>
                <w:noProof/>
                <w:sz w:val="20"/>
                <w:szCs w:val="20"/>
                <w:lang w:eastAsia="en-GB"/>
              </w:rPr>
            </w:pPr>
            <w:r w:rsidRPr="00BD393A">
              <w:rPr>
                <w:rFonts w:ascii="Arial" w:hAnsi="Arial" w:cs="Arial"/>
                <w:noProof/>
                <w:sz w:val="20"/>
                <w:szCs w:val="20"/>
                <w:lang w:eastAsia="en-GB"/>
              </w:rPr>
              <w:t xml:space="preserve">We have also </w:t>
            </w:r>
            <w:r w:rsidR="009470A1">
              <w:rPr>
                <w:rFonts w:ascii="Arial" w:hAnsi="Arial" w:cs="Arial"/>
                <w:noProof/>
                <w:sz w:val="20"/>
                <w:szCs w:val="20"/>
                <w:lang w:eastAsia="en-GB"/>
              </w:rPr>
              <w:t xml:space="preserve">shared the online survey with </w:t>
            </w:r>
            <w:r w:rsidRPr="00BD393A">
              <w:rPr>
                <w:rFonts w:ascii="Arial" w:hAnsi="Arial" w:cs="Arial"/>
                <w:noProof/>
                <w:sz w:val="20"/>
                <w:szCs w:val="20"/>
                <w:lang w:eastAsia="en-GB"/>
              </w:rPr>
              <w:t>members of the Hidden Heritage Group and the Equality Pract</w:t>
            </w:r>
            <w:r w:rsidR="009470A1">
              <w:rPr>
                <w:rFonts w:ascii="Arial" w:hAnsi="Arial" w:cs="Arial"/>
                <w:noProof/>
                <w:sz w:val="20"/>
                <w:szCs w:val="20"/>
                <w:lang w:eastAsia="en-GB"/>
              </w:rPr>
              <w:t>ice Independent Advisory Group.</w:t>
            </w:r>
          </w:p>
          <w:p w14:paraId="53C66E62" w14:textId="2C83F07C" w:rsidR="009470A1" w:rsidRDefault="009470A1" w:rsidP="00363C8C">
            <w:pPr>
              <w:jc w:val="both"/>
              <w:rPr>
                <w:rFonts w:ascii="Arial" w:hAnsi="Arial" w:cs="Arial"/>
                <w:noProof/>
                <w:sz w:val="20"/>
                <w:szCs w:val="20"/>
                <w:lang w:eastAsia="en-GB"/>
              </w:rPr>
            </w:pPr>
          </w:p>
          <w:p w14:paraId="01C3D13C" w14:textId="77777777" w:rsidR="00363C8C" w:rsidRPr="00BD393A" w:rsidRDefault="00363C8C" w:rsidP="00363C8C">
            <w:pPr>
              <w:jc w:val="both"/>
              <w:rPr>
                <w:rFonts w:ascii="Arial" w:hAnsi="Arial" w:cs="Arial"/>
                <w:noProof/>
                <w:sz w:val="20"/>
                <w:szCs w:val="20"/>
                <w:lang w:eastAsia="en-GB"/>
              </w:rPr>
            </w:pPr>
          </w:p>
        </w:tc>
      </w:tr>
      <w:tr w:rsidR="006051D8" w:rsidRPr="001E49F0" w14:paraId="61497684" w14:textId="77777777" w:rsidTr="00257ACF">
        <w:tc>
          <w:tcPr>
            <w:tcW w:w="4621" w:type="dxa"/>
            <w:shd w:val="pct12" w:color="auto" w:fill="auto"/>
          </w:tcPr>
          <w:p w14:paraId="0C2B420A" w14:textId="77777777" w:rsidR="006051D8" w:rsidRPr="001E49F0" w:rsidRDefault="006051D8" w:rsidP="004966E1">
            <w:pPr>
              <w:rPr>
                <w:b/>
                <w:sz w:val="20"/>
                <w:szCs w:val="20"/>
              </w:rPr>
            </w:pPr>
          </w:p>
          <w:p w14:paraId="729139C5" w14:textId="77777777" w:rsidR="00257ACF" w:rsidRPr="001E49F0" w:rsidRDefault="006051D8" w:rsidP="006051D8">
            <w:pPr>
              <w:rPr>
                <w:b/>
                <w:sz w:val="20"/>
                <w:szCs w:val="20"/>
              </w:rPr>
            </w:pPr>
            <w:r w:rsidRPr="001E49F0">
              <w:rPr>
                <w:b/>
                <w:sz w:val="20"/>
                <w:szCs w:val="20"/>
              </w:rPr>
              <w:t xml:space="preserve"> Financial Analysis </w:t>
            </w:r>
          </w:p>
          <w:p w14:paraId="486226FD" w14:textId="77777777" w:rsidR="00257ACF" w:rsidRPr="001E49F0" w:rsidRDefault="00257ACF" w:rsidP="006051D8">
            <w:pPr>
              <w:rPr>
                <w:b/>
                <w:sz w:val="20"/>
                <w:szCs w:val="20"/>
              </w:rPr>
            </w:pPr>
            <w:r w:rsidRPr="001E49F0">
              <w:rPr>
                <w:b/>
                <w:sz w:val="20"/>
                <w:szCs w:val="20"/>
              </w:rPr>
              <w:t xml:space="preserve">  </w:t>
            </w:r>
          </w:p>
          <w:p w14:paraId="787E8B74" w14:textId="77777777" w:rsidR="007350CB" w:rsidRPr="001E49F0" w:rsidRDefault="00257ACF" w:rsidP="006051D8">
            <w:pPr>
              <w:rPr>
                <w:sz w:val="20"/>
                <w:szCs w:val="20"/>
              </w:rPr>
            </w:pPr>
            <w:r w:rsidRPr="001E49F0">
              <w:rPr>
                <w:sz w:val="20"/>
                <w:szCs w:val="20"/>
              </w:rPr>
              <w:t xml:space="preserve"> </w:t>
            </w:r>
            <w:r w:rsidR="007350CB" w:rsidRPr="001E49F0">
              <w:rPr>
                <w:sz w:val="20"/>
                <w:szCs w:val="20"/>
              </w:rPr>
              <w:t xml:space="preserve">If applicable, state any relevant cost implications   </w:t>
            </w:r>
          </w:p>
          <w:p w14:paraId="29B8CF49" w14:textId="77777777" w:rsidR="007350CB" w:rsidRPr="001E49F0" w:rsidRDefault="007350CB" w:rsidP="006051D8">
            <w:pPr>
              <w:rPr>
                <w:sz w:val="20"/>
                <w:szCs w:val="20"/>
              </w:rPr>
            </w:pPr>
            <w:r w:rsidRPr="001E49F0">
              <w:rPr>
                <w:sz w:val="20"/>
                <w:szCs w:val="20"/>
              </w:rPr>
              <w:t xml:space="preserve"> (e.g. expenses, returns or savings) as a direct result </w:t>
            </w:r>
          </w:p>
          <w:p w14:paraId="31F4FDF6" w14:textId="77777777" w:rsidR="007350CB" w:rsidRPr="001E49F0" w:rsidRDefault="00013BBE" w:rsidP="006051D8">
            <w:pPr>
              <w:rPr>
                <w:sz w:val="20"/>
                <w:szCs w:val="20"/>
              </w:rPr>
            </w:pPr>
            <w:r w:rsidRPr="001E49F0">
              <w:rPr>
                <w:sz w:val="20"/>
                <w:szCs w:val="20"/>
              </w:rPr>
              <w:t xml:space="preserve"> </w:t>
            </w:r>
            <w:r w:rsidR="007350CB" w:rsidRPr="001E49F0">
              <w:rPr>
                <w:sz w:val="20"/>
                <w:szCs w:val="20"/>
              </w:rPr>
              <w:t xml:space="preserve"> of the implementation of this policy, project or </w:t>
            </w:r>
          </w:p>
          <w:p w14:paraId="1EBF8310" w14:textId="77777777" w:rsidR="006051D8" w:rsidRPr="001E49F0" w:rsidRDefault="007350CB" w:rsidP="006051D8">
            <w:pPr>
              <w:rPr>
                <w:sz w:val="20"/>
                <w:szCs w:val="20"/>
              </w:rPr>
            </w:pPr>
            <w:r w:rsidRPr="001E49F0">
              <w:rPr>
                <w:sz w:val="20"/>
                <w:szCs w:val="20"/>
              </w:rPr>
              <w:t xml:space="preserve">  function </w:t>
            </w:r>
            <w:r w:rsidR="006051D8" w:rsidRPr="001E49F0">
              <w:rPr>
                <w:sz w:val="20"/>
                <w:szCs w:val="20"/>
              </w:rPr>
              <w:t xml:space="preserve"> </w:t>
            </w:r>
          </w:p>
          <w:p w14:paraId="3413B53C" w14:textId="77777777" w:rsidR="006051D8" w:rsidRPr="001E49F0" w:rsidRDefault="006051D8" w:rsidP="004966E1">
            <w:pPr>
              <w:rPr>
                <w:b/>
                <w:sz w:val="20"/>
                <w:szCs w:val="20"/>
              </w:rPr>
            </w:pPr>
          </w:p>
          <w:p w14:paraId="731C9004" w14:textId="77777777" w:rsidR="006051D8" w:rsidRPr="001E49F0" w:rsidRDefault="006051D8" w:rsidP="004966E1">
            <w:pPr>
              <w:rPr>
                <w:b/>
                <w:sz w:val="20"/>
                <w:szCs w:val="20"/>
              </w:rPr>
            </w:pPr>
          </w:p>
        </w:tc>
        <w:tc>
          <w:tcPr>
            <w:tcW w:w="4621" w:type="dxa"/>
            <w:gridSpan w:val="2"/>
          </w:tcPr>
          <w:p w14:paraId="29CDE5C3" w14:textId="77777777" w:rsidR="006051D8" w:rsidRPr="001E49F0" w:rsidRDefault="00B116E5"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88960" behindDoc="0" locked="0" layoutInCell="1" allowOverlap="1" wp14:anchorId="785F1F1C" wp14:editId="74397778">
                      <wp:simplePos x="0" y="0"/>
                      <wp:positionH relativeFrom="column">
                        <wp:posOffset>1688871</wp:posOffset>
                      </wp:positionH>
                      <wp:positionV relativeFrom="paragraph">
                        <wp:posOffset>67539</wp:posOffset>
                      </wp:positionV>
                      <wp:extent cx="899770" cy="168249"/>
                      <wp:effectExtent l="0" t="0" r="15240" b="22860"/>
                      <wp:wrapNone/>
                      <wp:docPr id="16" name="Rectangle 16"/>
                      <wp:cNvGraphicFramePr/>
                      <a:graphic xmlns:a="http://schemas.openxmlformats.org/drawingml/2006/main">
                        <a:graphicData uri="http://schemas.microsoft.com/office/word/2010/wordprocessingShape">
                          <wps:wsp>
                            <wps:cNvSpPr/>
                            <wps:spPr>
                              <a:xfrm>
                                <a:off x="0" y="0"/>
                                <a:ext cx="899770" cy="16824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2B716" id="Rectangle 16" o:spid="_x0000_s1026" style="position:absolute;margin-left:133pt;margin-top:5.3pt;width:70.85pt;height: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" filled="f" strokecolor="windowText" strokeweight="1pt"/>
                  </w:pict>
                </mc:Fallback>
              </mc:AlternateContent>
            </w:r>
            <w:r w:rsidR="006051D8" w:rsidRPr="001E49F0">
              <w:rPr>
                <w:noProof/>
                <w:sz w:val="20"/>
                <w:szCs w:val="20"/>
                <w:lang w:eastAsia="en-GB"/>
              </w:rPr>
              <w:t xml:space="preserve">   </w:t>
            </w:r>
            <w:r w:rsidR="006051D8" w:rsidRPr="001E49F0">
              <w:rPr>
                <w:b/>
                <w:noProof/>
                <w:sz w:val="20"/>
                <w:szCs w:val="20"/>
                <w:lang w:eastAsia="en-GB"/>
              </w:rPr>
              <w:t xml:space="preserve">Costs (£m) </w:t>
            </w:r>
            <w:r w:rsidR="000A06B8" w:rsidRPr="001E49F0">
              <w:rPr>
                <w:b/>
                <w:noProof/>
                <w:sz w:val="20"/>
                <w:szCs w:val="20"/>
                <w:lang w:eastAsia="en-GB"/>
              </w:rPr>
              <w:t>*</w:t>
            </w:r>
          </w:p>
          <w:p w14:paraId="5AF42A80" w14:textId="77777777" w:rsidR="006051D8" w:rsidRPr="001E49F0" w:rsidRDefault="006051D8" w:rsidP="00F9087E">
            <w:pPr>
              <w:rPr>
                <w:noProof/>
                <w:sz w:val="20"/>
                <w:szCs w:val="20"/>
                <w:lang w:eastAsia="en-GB"/>
              </w:rPr>
            </w:pPr>
          </w:p>
          <w:p w14:paraId="640F6756" w14:textId="77777777" w:rsidR="006051D8" w:rsidRPr="001E49F0" w:rsidRDefault="00B116E5"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91008" behindDoc="0" locked="0" layoutInCell="1" allowOverlap="1" wp14:anchorId="5BA93200" wp14:editId="04F00A23">
                      <wp:simplePos x="0" y="0"/>
                      <wp:positionH relativeFrom="column">
                        <wp:posOffset>1713865</wp:posOffset>
                      </wp:positionH>
                      <wp:positionV relativeFrom="paragraph">
                        <wp:posOffset>108585</wp:posOffset>
                      </wp:positionV>
                      <wp:extent cx="10477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BCBE3" id="Rectangle 17" o:spid="_x0000_s1026" style="position:absolute;margin-left:134.95pt;margin-top:8.55pt;width:8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mgZQ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" filled="f" strokecolor="windowText" strokeweight="1pt"/>
                  </w:pict>
                </mc:Fallback>
              </mc:AlternateContent>
            </w:r>
            <w:r w:rsidR="006051D8" w:rsidRPr="001E49F0">
              <w:rPr>
                <w:noProof/>
                <w:sz w:val="20"/>
                <w:szCs w:val="20"/>
                <w:lang w:eastAsia="en-GB"/>
              </w:rPr>
              <w:t xml:space="preserve"> Implementation        £</w:t>
            </w:r>
          </w:p>
          <w:p w14:paraId="3DFC2B3B" w14:textId="77777777" w:rsidR="006051D8" w:rsidRPr="001E49F0" w:rsidRDefault="006051D8" w:rsidP="00F9087E">
            <w:pPr>
              <w:rPr>
                <w:noProof/>
                <w:sz w:val="20"/>
                <w:szCs w:val="20"/>
                <w:lang w:eastAsia="en-GB"/>
              </w:rPr>
            </w:pPr>
          </w:p>
          <w:p w14:paraId="0E1339DF" w14:textId="77777777" w:rsidR="006051D8" w:rsidRPr="001E49F0" w:rsidRDefault="006051D8" w:rsidP="00F9087E">
            <w:pPr>
              <w:rPr>
                <w:noProof/>
                <w:sz w:val="20"/>
                <w:szCs w:val="20"/>
                <w:lang w:eastAsia="en-GB"/>
              </w:rPr>
            </w:pPr>
            <w:r w:rsidRPr="001E49F0">
              <w:rPr>
                <w:noProof/>
                <w:sz w:val="20"/>
                <w:szCs w:val="20"/>
                <w:lang w:eastAsia="en-GB"/>
              </w:rPr>
              <w:t xml:space="preserve"> Projected Returns     £</w:t>
            </w:r>
          </w:p>
          <w:p w14:paraId="129FE5C6" w14:textId="77777777" w:rsidR="006051D8" w:rsidRPr="001E49F0" w:rsidRDefault="006051D8"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93056" behindDoc="0" locked="0" layoutInCell="1" allowOverlap="1" wp14:anchorId="07C195EB" wp14:editId="28A10A80">
                      <wp:simplePos x="0" y="0"/>
                      <wp:positionH relativeFrom="column">
                        <wp:posOffset>1675765</wp:posOffset>
                      </wp:positionH>
                      <wp:positionV relativeFrom="paragraph">
                        <wp:posOffset>219075</wp:posOffset>
                      </wp:positionV>
                      <wp:extent cx="104775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64F9F" id="Rectangle 18" o:spid="_x0000_s1026" style="position:absolute;margin-left:131.95pt;margin-top:17.25pt;width:82.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cZZA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" filled="f" strokecolor="windowText" strokeweight="1pt"/>
                  </w:pict>
                </mc:Fallback>
              </mc:AlternateContent>
            </w:r>
          </w:p>
          <w:p w14:paraId="1B3E9487" w14:textId="77777777" w:rsidR="006051D8" w:rsidRPr="001E49F0" w:rsidRDefault="006051D8" w:rsidP="00F9087E">
            <w:pPr>
              <w:rPr>
                <w:noProof/>
                <w:sz w:val="20"/>
                <w:szCs w:val="20"/>
                <w:lang w:eastAsia="en-GB"/>
              </w:rPr>
            </w:pPr>
            <w:r w:rsidRPr="001E49F0">
              <w:rPr>
                <w:noProof/>
                <w:sz w:val="20"/>
                <w:szCs w:val="20"/>
                <w:lang w:eastAsia="en-GB"/>
              </w:rPr>
              <w:t xml:space="preserve"> Projected Savings      £</w:t>
            </w:r>
          </w:p>
          <w:p w14:paraId="4AD4D057" w14:textId="77777777" w:rsidR="000A06B8" w:rsidRPr="001E49F0" w:rsidRDefault="000A06B8" w:rsidP="00F9087E">
            <w:pPr>
              <w:rPr>
                <w:noProof/>
                <w:sz w:val="20"/>
                <w:szCs w:val="20"/>
                <w:lang w:eastAsia="en-GB"/>
              </w:rPr>
            </w:pPr>
          </w:p>
        </w:tc>
      </w:tr>
    </w:tbl>
    <w:p w14:paraId="5A5488C8" w14:textId="77777777" w:rsidR="00632807" w:rsidRDefault="00632807"/>
    <w:p w14:paraId="781050E5" w14:textId="77777777" w:rsidR="000A06B8" w:rsidRDefault="000A06B8" w:rsidP="000A06B8">
      <w:pPr>
        <w:jc w:val="both"/>
        <w:sectPr w:rsidR="000A06B8">
          <w:headerReference w:type="default" r:id="rId8"/>
          <w:footerReference w:type="default" r:id="rI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233"/>
        <w:gridCol w:w="1212"/>
        <w:gridCol w:w="1263"/>
        <w:gridCol w:w="1385"/>
        <w:gridCol w:w="6855"/>
      </w:tblGrid>
      <w:tr w:rsidR="00632807" w14:paraId="01C0EAFA" w14:textId="77777777" w:rsidTr="00AA6167">
        <w:tc>
          <w:tcPr>
            <w:tcW w:w="14174" w:type="dxa"/>
            <w:gridSpan w:val="5"/>
            <w:tcBorders>
              <w:bottom w:val="single" w:sz="4" w:space="0" w:color="auto"/>
            </w:tcBorders>
            <w:shd w:val="clear" w:color="auto" w:fill="000000" w:themeFill="text1"/>
          </w:tcPr>
          <w:p w14:paraId="24FC6524" w14:textId="77777777" w:rsidR="00632807" w:rsidRPr="00632807" w:rsidRDefault="00632807" w:rsidP="00632807">
            <w:pPr>
              <w:jc w:val="center"/>
              <w:rPr>
                <w:b/>
                <w:sz w:val="40"/>
                <w:szCs w:val="40"/>
              </w:rPr>
            </w:pPr>
            <w:r w:rsidRPr="00632807">
              <w:rPr>
                <w:b/>
                <w:sz w:val="40"/>
                <w:szCs w:val="40"/>
              </w:rPr>
              <w:lastRenderedPageBreak/>
              <w:t xml:space="preserve">Equality Impact </w:t>
            </w:r>
            <w:r w:rsidR="00466F2B">
              <w:rPr>
                <w:b/>
                <w:sz w:val="40"/>
                <w:szCs w:val="40"/>
              </w:rPr>
              <w:t xml:space="preserve">Risk </w:t>
            </w:r>
            <w:r w:rsidRPr="00632807">
              <w:rPr>
                <w:b/>
                <w:sz w:val="40"/>
                <w:szCs w:val="40"/>
              </w:rPr>
              <w:t>Assessment Test:</w:t>
            </w:r>
          </w:p>
        </w:tc>
      </w:tr>
      <w:tr w:rsidR="00632807" w14:paraId="783AAC7E" w14:textId="77777777" w:rsidTr="009F0F38">
        <w:tc>
          <w:tcPr>
            <w:tcW w:w="14174" w:type="dxa"/>
            <w:gridSpan w:val="5"/>
            <w:tcBorders>
              <w:bottom w:val="single" w:sz="4" w:space="0" w:color="auto"/>
            </w:tcBorders>
            <w:shd w:val="pct12" w:color="auto" w:fill="auto"/>
          </w:tcPr>
          <w:p w14:paraId="61032494" w14:textId="77777777" w:rsidR="00191699" w:rsidRPr="009A0DDF" w:rsidRDefault="00913123" w:rsidP="00913123">
            <w:pPr>
              <w:rPr>
                <w:rFonts w:ascii="Arial" w:hAnsi="Arial" w:cs="Arial"/>
                <w:b/>
                <w:sz w:val="20"/>
                <w:szCs w:val="20"/>
              </w:rPr>
            </w:pPr>
            <w:r w:rsidRPr="009A0DDF">
              <w:rPr>
                <w:rFonts w:ascii="Arial" w:hAnsi="Arial" w:cs="Arial"/>
                <w:b/>
                <w:sz w:val="20"/>
                <w:szCs w:val="20"/>
              </w:rPr>
              <w:t xml:space="preserve">     </w:t>
            </w:r>
          </w:p>
          <w:p w14:paraId="509F1E9A" w14:textId="77777777" w:rsidR="00913123" w:rsidRPr="009A0DDF" w:rsidRDefault="00913123" w:rsidP="009A0DDF">
            <w:pPr>
              <w:jc w:val="center"/>
              <w:rPr>
                <w:rFonts w:ascii="Arial" w:hAnsi="Arial" w:cs="Arial"/>
                <w:b/>
                <w:sz w:val="20"/>
                <w:szCs w:val="20"/>
              </w:rPr>
            </w:pPr>
            <w:r w:rsidRPr="009A0DDF">
              <w:rPr>
                <w:rFonts w:ascii="Arial" w:hAnsi="Arial" w:cs="Arial"/>
                <w:b/>
                <w:sz w:val="20"/>
                <w:szCs w:val="20"/>
              </w:rPr>
              <w:t>What impact will the implementation of this policy, project or function have on employees, service</w:t>
            </w:r>
          </w:p>
          <w:p w14:paraId="0365ECD0" w14:textId="77777777" w:rsidR="00AA6167" w:rsidRPr="009A0DDF" w:rsidRDefault="00913123" w:rsidP="009A0DDF">
            <w:pPr>
              <w:jc w:val="center"/>
              <w:rPr>
                <w:rFonts w:ascii="Arial" w:hAnsi="Arial" w:cs="Arial"/>
                <w:b/>
                <w:sz w:val="20"/>
                <w:szCs w:val="20"/>
              </w:rPr>
            </w:pPr>
            <w:r w:rsidRPr="009A0DDF">
              <w:rPr>
                <w:rFonts w:ascii="Arial" w:hAnsi="Arial" w:cs="Arial"/>
                <w:b/>
                <w:sz w:val="20"/>
                <w:szCs w:val="20"/>
              </w:rPr>
              <w:t xml:space="preserve">users or other people who share characteristics protected by </w:t>
            </w:r>
            <w:r w:rsidRPr="009A0DDF">
              <w:rPr>
                <w:rFonts w:ascii="Arial" w:hAnsi="Arial" w:cs="Arial"/>
                <w:b/>
                <w:i/>
                <w:sz w:val="20"/>
                <w:szCs w:val="20"/>
              </w:rPr>
              <w:t>The Equality Act 2010</w:t>
            </w:r>
            <w:r w:rsidRPr="009A0DDF">
              <w:rPr>
                <w:rFonts w:ascii="Arial" w:hAnsi="Arial" w:cs="Arial"/>
                <w:b/>
                <w:sz w:val="20"/>
                <w:szCs w:val="20"/>
              </w:rPr>
              <w:t xml:space="preserve"> ?</w:t>
            </w:r>
          </w:p>
        </w:tc>
      </w:tr>
      <w:tr w:rsidR="00913123" w14:paraId="4AE8E667" w14:textId="77777777" w:rsidTr="001E49F0">
        <w:tc>
          <w:tcPr>
            <w:tcW w:w="3305" w:type="dxa"/>
            <w:shd w:val="clear" w:color="auto" w:fill="auto"/>
          </w:tcPr>
          <w:p w14:paraId="7DF8622B" w14:textId="77777777" w:rsidR="00913123" w:rsidRPr="009A0DDF" w:rsidRDefault="00913123" w:rsidP="009A0DDF">
            <w:pPr>
              <w:jc w:val="center"/>
              <w:rPr>
                <w:rFonts w:ascii="Arial" w:hAnsi="Arial" w:cs="Arial"/>
                <w:b/>
                <w:sz w:val="20"/>
                <w:szCs w:val="20"/>
              </w:rPr>
            </w:pPr>
          </w:p>
          <w:p w14:paraId="3CDB0A53" w14:textId="77777777" w:rsidR="00CD2EF0" w:rsidRPr="009A0DDF" w:rsidRDefault="00913123" w:rsidP="009A0DDF">
            <w:pPr>
              <w:jc w:val="center"/>
              <w:rPr>
                <w:rFonts w:ascii="Arial" w:hAnsi="Arial" w:cs="Arial"/>
                <w:b/>
                <w:sz w:val="20"/>
                <w:szCs w:val="20"/>
              </w:rPr>
            </w:pPr>
            <w:r w:rsidRPr="009A0DDF">
              <w:rPr>
                <w:rFonts w:ascii="Arial" w:hAnsi="Arial" w:cs="Arial"/>
                <w:b/>
                <w:sz w:val="20"/>
                <w:szCs w:val="20"/>
              </w:rPr>
              <w:t>Protected</w:t>
            </w:r>
          </w:p>
          <w:p w14:paraId="3A27F1FC" w14:textId="77777777" w:rsidR="00632807" w:rsidRPr="009A0DDF" w:rsidRDefault="00913123" w:rsidP="009A0DDF">
            <w:pPr>
              <w:jc w:val="center"/>
              <w:rPr>
                <w:rFonts w:ascii="Arial" w:hAnsi="Arial" w:cs="Arial"/>
                <w:b/>
                <w:sz w:val="20"/>
                <w:szCs w:val="20"/>
              </w:rPr>
            </w:pPr>
            <w:r w:rsidRPr="009A0DDF">
              <w:rPr>
                <w:rFonts w:ascii="Arial" w:hAnsi="Arial" w:cs="Arial"/>
                <w:b/>
                <w:sz w:val="20"/>
                <w:szCs w:val="20"/>
              </w:rPr>
              <w:t>Characteristic:</w:t>
            </w:r>
          </w:p>
          <w:p w14:paraId="297B369A" w14:textId="77777777" w:rsidR="00913123" w:rsidRPr="009A0DDF" w:rsidRDefault="00913123" w:rsidP="009A0DDF">
            <w:pPr>
              <w:jc w:val="center"/>
              <w:rPr>
                <w:rFonts w:ascii="Arial" w:hAnsi="Arial" w:cs="Arial"/>
                <w:b/>
                <w:sz w:val="20"/>
                <w:szCs w:val="20"/>
              </w:rPr>
            </w:pPr>
          </w:p>
        </w:tc>
        <w:tc>
          <w:tcPr>
            <w:tcW w:w="1225" w:type="dxa"/>
            <w:shd w:val="clear" w:color="auto" w:fill="auto"/>
          </w:tcPr>
          <w:p w14:paraId="76EA748E" w14:textId="77777777" w:rsidR="00632807" w:rsidRPr="009A0DDF" w:rsidRDefault="00632807" w:rsidP="009A0DDF">
            <w:pPr>
              <w:jc w:val="center"/>
              <w:rPr>
                <w:rFonts w:ascii="Arial" w:hAnsi="Arial" w:cs="Arial"/>
                <w:b/>
                <w:sz w:val="20"/>
                <w:szCs w:val="20"/>
              </w:rPr>
            </w:pPr>
          </w:p>
          <w:p w14:paraId="1B8657C9" w14:textId="77777777" w:rsidR="00913123" w:rsidRPr="009A0DDF" w:rsidRDefault="00913123" w:rsidP="009A0DDF">
            <w:pPr>
              <w:jc w:val="center"/>
              <w:rPr>
                <w:rFonts w:ascii="Arial" w:hAnsi="Arial" w:cs="Arial"/>
                <w:b/>
                <w:sz w:val="20"/>
                <w:szCs w:val="20"/>
              </w:rPr>
            </w:pPr>
            <w:r w:rsidRPr="009A0DDF">
              <w:rPr>
                <w:rFonts w:ascii="Arial" w:hAnsi="Arial" w:cs="Arial"/>
                <w:b/>
                <w:sz w:val="20"/>
                <w:szCs w:val="20"/>
              </w:rPr>
              <w:t>Neutral</w:t>
            </w:r>
          </w:p>
          <w:p w14:paraId="0BE27897" w14:textId="77777777" w:rsidR="009F0F38"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1275" w:type="dxa"/>
            <w:shd w:val="clear" w:color="auto" w:fill="auto"/>
          </w:tcPr>
          <w:p w14:paraId="0A38DFAC" w14:textId="77777777" w:rsidR="00632807" w:rsidRPr="009A0DDF" w:rsidRDefault="00632807" w:rsidP="009A0DDF">
            <w:pPr>
              <w:jc w:val="center"/>
              <w:rPr>
                <w:rFonts w:ascii="Arial" w:hAnsi="Arial" w:cs="Arial"/>
                <w:b/>
                <w:sz w:val="20"/>
                <w:szCs w:val="20"/>
              </w:rPr>
            </w:pPr>
          </w:p>
          <w:p w14:paraId="42E98068" w14:textId="77777777" w:rsidR="009F0F38" w:rsidRPr="009A0DDF" w:rsidRDefault="00913123" w:rsidP="009A0DDF">
            <w:pPr>
              <w:jc w:val="center"/>
              <w:rPr>
                <w:rFonts w:ascii="Arial" w:hAnsi="Arial" w:cs="Arial"/>
                <w:b/>
                <w:sz w:val="20"/>
                <w:szCs w:val="20"/>
              </w:rPr>
            </w:pPr>
            <w:r w:rsidRPr="009A0DDF">
              <w:rPr>
                <w:rFonts w:ascii="Arial" w:hAnsi="Arial" w:cs="Arial"/>
                <w:b/>
                <w:sz w:val="20"/>
                <w:szCs w:val="20"/>
              </w:rPr>
              <w:t>Positive</w:t>
            </w:r>
          </w:p>
          <w:p w14:paraId="12EFF518" w14:textId="77777777"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p w14:paraId="1A9A4EFF" w14:textId="77777777" w:rsidR="009F0F38" w:rsidRPr="009A0DDF" w:rsidRDefault="009F0F38" w:rsidP="009A0DDF">
            <w:pPr>
              <w:jc w:val="center"/>
              <w:rPr>
                <w:rFonts w:ascii="Arial" w:hAnsi="Arial" w:cs="Arial"/>
                <w:b/>
                <w:sz w:val="20"/>
                <w:szCs w:val="20"/>
              </w:rPr>
            </w:pPr>
          </w:p>
        </w:tc>
        <w:tc>
          <w:tcPr>
            <w:tcW w:w="1400" w:type="dxa"/>
            <w:shd w:val="clear" w:color="auto" w:fill="auto"/>
          </w:tcPr>
          <w:p w14:paraId="2CD545BC" w14:textId="77777777" w:rsidR="00632807" w:rsidRPr="009A0DDF" w:rsidRDefault="00632807" w:rsidP="009A0DDF">
            <w:pPr>
              <w:jc w:val="center"/>
              <w:rPr>
                <w:rFonts w:ascii="Arial" w:hAnsi="Arial" w:cs="Arial"/>
                <w:b/>
                <w:sz w:val="20"/>
                <w:szCs w:val="20"/>
              </w:rPr>
            </w:pPr>
          </w:p>
          <w:p w14:paraId="0CE10083" w14:textId="77777777" w:rsidR="009F0F38" w:rsidRPr="009A0DDF" w:rsidRDefault="00913123" w:rsidP="009A0DDF">
            <w:pPr>
              <w:jc w:val="center"/>
              <w:rPr>
                <w:rFonts w:ascii="Arial" w:hAnsi="Arial" w:cs="Arial"/>
                <w:b/>
                <w:sz w:val="20"/>
                <w:szCs w:val="20"/>
              </w:rPr>
            </w:pPr>
            <w:r w:rsidRPr="009A0DDF">
              <w:rPr>
                <w:rFonts w:ascii="Arial" w:hAnsi="Arial" w:cs="Arial"/>
                <w:b/>
                <w:sz w:val="20"/>
                <w:szCs w:val="20"/>
              </w:rPr>
              <w:t>Negative</w:t>
            </w:r>
          </w:p>
          <w:p w14:paraId="2EDD5272" w14:textId="77777777"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6969" w:type="dxa"/>
            <w:shd w:val="clear" w:color="auto" w:fill="auto"/>
          </w:tcPr>
          <w:p w14:paraId="7BB0A35F" w14:textId="77777777" w:rsidR="00632807" w:rsidRPr="009A0DDF" w:rsidRDefault="00632807" w:rsidP="009A0DDF">
            <w:pPr>
              <w:jc w:val="center"/>
              <w:rPr>
                <w:rFonts w:ascii="Arial" w:hAnsi="Arial" w:cs="Arial"/>
                <w:b/>
                <w:sz w:val="20"/>
                <w:szCs w:val="20"/>
              </w:rPr>
            </w:pPr>
          </w:p>
          <w:p w14:paraId="42786A0C" w14:textId="77777777" w:rsidR="00CD2EF0" w:rsidRPr="009A0DDF" w:rsidRDefault="00913123" w:rsidP="009A0DDF">
            <w:pPr>
              <w:jc w:val="center"/>
              <w:rPr>
                <w:rFonts w:ascii="Arial" w:hAnsi="Arial" w:cs="Arial"/>
                <w:b/>
                <w:sz w:val="20"/>
                <w:szCs w:val="20"/>
              </w:rPr>
            </w:pPr>
            <w:r w:rsidRPr="009A0DDF">
              <w:rPr>
                <w:rFonts w:ascii="Arial" w:hAnsi="Arial" w:cs="Arial"/>
                <w:b/>
                <w:sz w:val="20"/>
                <w:szCs w:val="20"/>
              </w:rPr>
              <w:t>Evidence</w:t>
            </w:r>
            <w:r w:rsidR="00CD2EF0" w:rsidRPr="009A0DDF">
              <w:rPr>
                <w:rFonts w:ascii="Arial" w:hAnsi="Arial" w:cs="Arial"/>
                <w:b/>
                <w:sz w:val="20"/>
                <w:szCs w:val="20"/>
              </w:rPr>
              <w:t xml:space="preserve"> of impact and if applicable, justification</w:t>
            </w:r>
          </w:p>
          <w:p w14:paraId="208935FD" w14:textId="77777777" w:rsidR="00913123" w:rsidRPr="009A0DDF" w:rsidRDefault="00CD2EF0" w:rsidP="009A0DDF">
            <w:pPr>
              <w:jc w:val="center"/>
              <w:rPr>
                <w:rFonts w:ascii="Arial" w:hAnsi="Arial" w:cs="Arial"/>
                <w:sz w:val="20"/>
                <w:szCs w:val="20"/>
              </w:rPr>
            </w:pPr>
            <w:r w:rsidRPr="009A0DDF">
              <w:rPr>
                <w:rFonts w:ascii="Arial" w:hAnsi="Arial" w:cs="Arial"/>
                <w:b/>
                <w:sz w:val="20"/>
                <w:szCs w:val="20"/>
              </w:rPr>
              <w:t xml:space="preserve">where a </w:t>
            </w:r>
            <w:r w:rsidRPr="009A0DDF">
              <w:rPr>
                <w:rFonts w:ascii="Arial" w:hAnsi="Arial" w:cs="Arial"/>
                <w:b/>
                <w:i/>
                <w:sz w:val="20"/>
                <w:szCs w:val="20"/>
              </w:rPr>
              <w:t>Genuine Determining Reason</w:t>
            </w:r>
            <w:r w:rsidRPr="009A0DDF">
              <w:rPr>
                <w:rFonts w:ascii="Arial" w:hAnsi="Arial" w:cs="Arial"/>
                <w:b/>
                <w:sz w:val="20"/>
                <w:szCs w:val="20"/>
              </w:rPr>
              <w:t xml:space="preserve"> exists</w:t>
            </w:r>
          </w:p>
        </w:tc>
      </w:tr>
      <w:tr w:rsidR="00913123" w14:paraId="3D08A534" w14:textId="77777777" w:rsidTr="001E49F0">
        <w:tc>
          <w:tcPr>
            <w:tcW w:w="3305" w:type="dxa"/>
            <w:shd w:val="pct12" w:color="auto" w:fill="auto"/>
          </w:tcPr>
          <w:p w14:paraId="63DBDFCC" w14:textId="77777777"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14:paraId="052581E9" w14:textId="77777777"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Gender </w:t>
            </w:r>
          </w:p>
          <w:p w14:paraId="0AF5713C" w14:textId="77777777"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Men and Women</w:t>
            </w:r>
            <w:r w:rsidR="00913123" w:rsidRPr="009A0DDF">
              <w:rPr>
                <w:rFonts w:ascii="Arial" w:hAnsi="Arial" w:cs="Arial"/>
                <w:sz w:val="20"/>
                <w:szCs w:val="20"/>
              </w:rPr>
              <w:t xml:space="preserve">) </w:t>
            </w:r>
          </w:p>
          <w:p w14:paraId="0505B702" w14:textId="77777777" w:rsidR="00632807" w:rsidRPr="009A0DDF" w:rsidRDefault="00913123" w:rsidP="00913123">
            <w:pPr>
              <w:rPr>
                <w:rFonts w:ascii="Arial" w:hAnsi="Arial" w:cs="Arial"/>
                <w:sz w:val="20"/>
                <w:szCs w:val="20"/>
              </w:rPr>
            </w:pPr>
            <w:r w:rsidRPr="009A0DDF">
              <w:rPr>
                <w:rFonts w:ascii="Arial" w:hAnsi="Arial" w:cs="Arial"/>
                <w:b/>
                <w:sz w:val="20"/>
                <w:szCs w:val="20"/>
              </w:rPr>
              <w:t xml:space="preserve">  </w:t>
            </w:r>
          </w:p>
        </w:tc>
        <w:tc>
          <w:tcPr>
            <w:tcW w:w="1225" w:type="dxa"/>
            <w:shd w:val="pct5" w:color="auto" w:fill="auto"/>
          </w:tcPr>
          <w:p w14:paraId="474A81A5" w14:textId="77777777" w:rsidR="00632807" w:rsidRPr="009A0DDF" w:rsidRDefault="00632807" w:rsidP="000A06B8">
            <w:pPr>
              <w:jc w:val="center"/>
              <w:rPr>
                <w:rFonts w:ascii="Arial" w:hAnsi="Arial" w:cs="Arial"/>
                <w:sz w:val="20"/>
                <w:szCs w:val="20"/>
              </w:rPr>
            </w:pPr>
          </w:p>
        </w:tc>
        <w:tc>
          <w:tcPr>
            <w:tcW w:w="1275" w:type="dxa"/>
            <w:shd w:val="pct5" w:color="auto" w:fill="auto"/>
          </w:tcPr>
          <w:p w14:paraId="105C8072" w14:textId="77777777" w:rsidR="00632807" w:rsidRPr="009A0DDF" w:rsidRDefault="00FE149D" w:rsidP="00BF11AC">
            <w:pPr>
              <w:rPr>
                <w:rFonts w:ascii="Arial" w:hAnsi="Arial" w:cs="Arial"/>
                <w:sz w:val="20"/>
                <w:szCs w:val="20"/>
              </w:rPr>
            </w:pPr>
            <w:r>
              <w:rPr>
                <w:rFonts w:ascii="Arial" w:hAnsi="Arial" w:cs="Arial"/>
                <w:sz w:val="20"/>
                <w:szCs w:val="20"/>
              </w:rPr>
              <w:t>x</w:t>
            </w:r>
          </w:p>
        </w:tc>
        <w:tc>
          <w:tcPr>
            <w:tcW w:w="1400" w:type="dxa"/>
            <w:shd w:val="pct5" w:color="auto" w:fill="auto"/>
          </w:tcPr>
          <w:p w14:paraId="47B83F4D" w14:textId="77777777" w:rsidR="00632807" w:rsidRPr="009A0DDF" w:rsidRDefault="00632807">
            <w:pPr>
              <w:rPr>
                <w:rFonts w:ascii="Arial" w:hAnsi="Arial" w:cs="Arial"/>
                <w:sz w:val="20"/>
                <w:szCs w:val="20"/>
              </w:rPr>
            </w:pPr>
          </w:p>
        </w:tc>
        <w:tc>
          <w:tcPr>
            <w:tcW w:w="6969" w:type="dxa"/>
          </w:tcPr>
          <w:p w14:paraId="0261350F" w14:textId="77777777" w:rsidR="00D47B5B" w:rsidRDefault="00D47B5B" w:rsidP="00D47B5B">
            <w:pPr>
              <w:rPr>
                <w:rFonts w:ascii="Arial" w:hAnsi="Arial" w:cs="Arial"/>
                <w:sz w:val="20"/>
                <w:szCs w:val="20"/>
              </w:rPr>
            </w:pPr>
            <w:r>
              <w:rPr>
                <w:rFonts w:ascii="Arial" w:hAnsi="Arial" w:cs="Arial"/>
                <w:sz w:val="20"/>
                <w:szCs w:val="20"/>
              </w:rPr>
              <w:t>Currently the CCG gathers data on our Engagement activity via</w:t>
            </w:r>
          </w:p>
          <w:p w14:paraId="663D29E2" w14:textId="77777777" w:rsidR="00D47B5B" w:rsidRPr="00D47B5B" w:rsidRDefault="00D47B5B" w:rsidP="00D47B5B">
            <w:pPr>
              <w:rPr>
                <w:rFonts w:ascii="Arial" w:hAnsi="Arial" w:cs="Arial"/>
                <w:sz w:val="20"/>
                <w:szCs w:val="20"/>
              </w:rPr>
            </w:pPr>
            <w:r w:rsidRPr="00D47B5B">
              <w:rPr>
                <w:rFonts w:ascii="Arial" w:hAnsi="Arial" w:cs="Arial"/>
                <w:sz w:val="20"/>
                <w:szCs w:val="20"/>
              </w:rPr>
              <w:t>•</w:t>
            </w:r>
            <w:r w:rsidRPr="00D47B5B">
              <w:rPr>
                <w:rFonts w:ascii="Arial" w:hAnsi="Arial" w:cs="Arial"/>
                <w:sz w:val="20"/>
                <w:szCs w:val="20"/>
              </w:rPr>
              <w:tab/>
              <w:t>Surveys - ‘About you’ section</w:t>
            </w:r>
          </w:p>
          <w:p w14:paraId="537CAE1A" w14:textId="77777777" w:rsidR="00D47B5B" w:rsidRPr="00D47B5B" w:rsidRDefault="00D47B5B" w:rsidP="00D47B5B">
            <w:pPr>
              <w:rPr>
                <w:rFonts w:ascii="Arial" w:hAnsi="Arial" w:cs="Arial"/>
                <w:sz w:val="20"/>
                <w:szCs w:val="20"/>
              </w:rPr>
            </w:pPr>
            <w:r w:rsidRPr="00D47B5B">
              <w:rPr>
                <w:rFonts w:ascii="Arial" w:hAnsi="Arial" w:cs="Arial"/>
                <w:sz w:val="20"/>
                <w:szCs w:val="20"/>
              </w:rPr>
              <w:t>•</w:t>
            </w:r>
            <w:r w:rsidRPr="00D47B5B">
              <w:rPr>
                <w:rFonts w:ascii="Arial" w:hAnsi="Arial" w:cs="Arial"/>
                <w:sz w:val="20"/>
                <w:szCs w:val="20"/>
              </w:rPr>
              <w:tab/>
              <w:t>Equality monitoring forms from events, workshops and focus groups</w:t>
            </w:r>
          </w:p>
          <w:p w14:paraId="712FF49B" w14:textId="77777777" w:rsidR="00D47B5B" w:rsidRDefault="00D47B5B" w:rsidP="00D47B5B">
            <w:pPr>
              <w:rPr>
                <w:rFonts w:ascii="Arial" w:hAnsi="Arial" w:cs="Arial"/>
                <w:sz w:val="20"/>
                <w:szCs w:val="20"/>
              </w:rPr>
            </w:pPr>
            <w:r w:rsidRPr="00D47B5B">
              <w:rPr>
                <w:rFonts w:ascii="Arial" w:hAnsi="Arial" w:cs="Arial"/>
                <w:sz w:val="20"/>
                <w:szCs w:val="20"/>
              </w:rPr>
              <w:t>•</w:t>
            </w:r>
            <w:r w:rsidRPr="00D47B5B">
              <w:rPr>
                <w:rFonts w:ascii="Arial" w:hAnsi="Arial" w:cs="Arial"/>
                <w:sz w:val="20"/>
                <w:szCs w:val="20"/>
              </w:rPr>
              <w:tab/>
              <w:t>Accord membership equality searches</w:t>
            </w:r>
          </w:p>
          <w:p w14:paraId="57C7E45B" w14:textId="77777777" w:rsidR="00D47B5B" w:rsidRDefault="00D47B5B" w:rsidP="00874FB4">
            <w:pPr>
              <w:rPr>
                <w:rFonts w:ascii="Arial" w:hAnsi="Arial" w:cs="Arial"/>
                <w:sz w:val="20"/>
                <w:szCs w:val="20"/>
              </w:rPr>
            </w:pPr>
          </w:p>
          <w:p w14:paraId="2A904F40" w14:textId="77777777" w:rsidR="00D47B5B" w:rsidRDefault="00D47B5B" w:rsidP="00874FB4">
            <w:pPr>
              <w:rPr>
                <w:rFonts w:ascii="Arial" w:hAnsi="Arial" w:cs="Arial"/>
                <w:sz w:val="20"/>
                <w:szCs w:val="20"/>
              </w:rPr>
            </w:pPr>
            <w:r>
              <w:rPr>
                <w:rFonts w:ascii="Arial" w:hAnsi="Arial" w:cs="Arial"/>
                <w:sz w:val="20"/>
                <w:szCs w:val="20"/>
              </w:rPr>
              <w:t>We maintain a</w:t>
            </w:r>
            <w:r w:rsidRPr="00D47B5B">
              <w:rPr>
                <w:rFonts w:ascii="Arial" w:hAnsi="Arial" w:cs="Arial"/>
                <w:sz w:val="20"/>
                <w:szCs w:val="20"/>
              </w:rPr>
              <w:t xml:space="preserve"> stakeholder database of local stakeholders, groups and organisations, including those representing groups with protected characteristics under the Equality &amp; Diversity Act, and other membership schemes has been developed.  This database is utilised to identify other people / groups that may have an interest in being involved in engagement activities with the CCG</w:t>
            </w:r>
            <w:r>
              <w:rPr>
                <w:rFonts w:ascii="Arial" w:hAnsi="Arial" w:cs="Arial"/>
                <w:sz w:val="20"/>
                <w:szCs w:val="20"/>
              </w:rPr>
              <w:t xml:space="preserve">.   </w:t>
            </w:r>
          </w:p>
          <w:p w14:paraId="7D3D1C11" w14:textId="77777777" w:rsidR="00D47B5B" w:rsidRDefault="00D47B5B" w:rsidP="00874FB4">
            <w:pPr>
              <w:rPr>
                <w:rFonts w:ascii="Arial" w:hAnsi="Arial" w:cs="Arial"/>
                <w:sz w:val="20"/>
                <w:szCs w:val="20"/>
              </w:rPr>
            </w:pPr>
          </w:p>
          <w:p w14:paraId="2C6AC5DE" w14:textId="77777777" w:rsidR="00D47B5B" w:rsidRDefault="00D47B5B" w:rsidP="00D47B5B">
            <w:pPr>
              <w:rPr>
                <w:rFonts w:ascii="Arial" w:hAnsi="Arial" w:cs="Arial"/>
                <w:sz w:val="20"/>
                <w:szCs w:val="20"/>
              </w:rPr>
            </w:pPr>
            <w:r>
              <w:rPr>
                <w:rFonts w:ascii="Arial" w:hAnsi="Arial" w:cs="Arial"/>
                <w:sz w:val="20"/>
                <w:szCs w:val="20"/>
              </w:rPr>
              <w:t>The A</w:t>
            </w:r>
            <w:r w:rsidRPr="00874FB4">
              <w:rPr>
                <w:rFonts w:ascii="Arial" w:hAnsi="Arial" w:cs="Arial"/>
                <w:sz w:val="20"/>
                <w:szCs w:val="20"/>
              </w:rPr>
              <w:t>cord Database</w:t>
            </w:r>
            <w:r>
              <w:rPr>
                <w:rFonts w:ascii="Arial" w:hAnsi="Arial" w:cs="Arial"/>
                <w:sz w:val="20"/>
                <w:szCs w:val="20"/>
              </w:rPr>
              <w:t xml:space="preserve"> is r</w:t>
            </w:r>
            <w:r w:rsidRPr="00874FB4">
              <w:rPr>
                <w:rFonts w:ascii="Arial" w:hAnsi="Arial" w:cs="Arial"/>
                <w:sz w:val="20"/>
                <w:szCs w:val="20"/>
              </w:rPr>
              <w:t xml:space="preserve">egularly analysed to ensure that the membership is representative of the local population.  </w:t>
            </w:r>
            <w:r w:rsidRPr="00D47B5B">
              <w:rPr>
                <w:rFonts w:ascii="Arial" w:hAnsi="Arial" w:cs="Arial"/>
                <w:sz w:val="20"/>
                <w:szCs w:val="20"/>
              </w:rPr>
              <w:t>Where diverse groups appear to be underrepresented, work should be carried out to ensure that they are being communicated and engaged with effectively</w:t>
            </w:r>
            <w:r w:rsidR="009F199E">
              <w:rPr>
                <w:rFonts w:ascii="Arial" w:hAnsi="Arial" w:cs="Arial"/>
                <w:sz w:val="20"/>
                <w:szCs w:val="20"/>
              </w:rPr>
              <w:t>.</w:t>
            </w:r>
          </w:p>
          <w:p w14:paraId="17359BB6" w14:textId="77777777" w:rsidR="00D47B5B" w:rsidRDefault="00D47B5B" w:rsidP="00874FB4">
            <w:pPr>
              <w:rPr>
                <w:rFonts w:ascii="Arial" w:hAnsi="Arial" w:cs="Arial"/>
                <w:sz w:val="20"/>
                <w:szCs w:val="20"/>
              </w:rPr>
            </w:pPr>
          </w:p>
          <w:p w14:paraId="7EA34238" w14:textId="77777777" w:rsidR="00153B14" w:rsidRDefault="00514367" w:rsidP="00D47B5B">
            <w:pPr>
              <w:rPr>
                <w:rFonts w:ascii="Arial" w:hAnsi="Arial" w:cs="Arial"/>
                <w:sz w:val="20"/>
                <w:szCs w:val="20"/>
              </w:rPr>
            </w:pPr>
            <w:r>
              <w:rPr>
                <w:rFonts w:ascii="Arial" w:hAnsi="Arial" w:cs="Arial"/>
                <w:noProof/>
                <w:sz w:val="20"/>
                <w:szCs w:val="20"/>
                <w:lang w:eastAsia="en-GB"/>
              </w:rPr>
              <w:lastRenderedPageBreak/>
              <w:drawing>
                <wp:anchor distT="0" distB="0" distL="114300" distR="114300" simplePos="0" relativeHeight="251656704" behindDoc="0" locked="0" layoutInCell="1" allowOverlap="1" wp14:anchorId="23420007" wp14:editId="3607E183">
                  <wp:simplePos x="0" y="0"/>
                  <wp:positionH relativeFrom="column">
                    <wp:posOffset>-3175</wp:posOffset>
                  </wp:positionH>
                  <wp:positionV relativeFrom="paragraph">
                    <wp:posOffset>2540</wp:posOffset>
                  </wp:positionV>
                  <wp:extent cx="2589530" cy="31883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19-10-24 112336.png"/>
                          <pic:cNvPicPr/>
                        </pic:nvPicPr>
                        <pic:blipFill rotWithShape="1">
                          <a:blip r:embed="rId10">
                            <a:extLst>
                              <a:ext uri="{28A0092B-C50C-407E-A947-70E740481C1C}">
                                <a14:useLocalDpi xmlns:a14="http://schemas.microsoft.com/office/drawing/2010/main" val="0"/>
                              </a:ext>
                            </a:extLst>
                          </a:blip>
                          <a:srcRect r="15863"/>
                          <a:stretch/>
                        </pic:blipFill>
                        <pic:spPr bwMode="auto">
                          <a:xfrm>
                            <a:off x="0" y="0"/>
                            <a:ext cx="2589530" cy="318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105CF">
              <w:rPr>
                <w:rFonts w:ascii="Arial" w:hAnsi="Arial" w:cs="Arial"/>
                <w:sz w:val="20"/>
                <w:szCs w:val="20"/>
              </w:rPr>
              <w:t xml:space="preserve">Currently the the gender split for </w:t>
            </w:r>
            <w:r w:rsidR="00BD393A">
              <w:rPr>
                <w:rFonts w:ascii="Arial" w:hAnsi="Arial" w:cs="Arial"/>
                <w:sz w:val="20"/>
                <w:szCs w:val="20"/>
              </w:rPr>
              <w:t>NEL</w:t>
            </w:r>
            <w:r w:rsidR="009F199E">
              <w:rPr>
                <w:rFonts w:ascii="Arial" w:hAnsi="Arial" w:cs="Arial"/>
                <w:sz w:val="20"/>
                <w:szCs w:val="20"/>
              </w:rPr>
              <w:t xml:space="preserve"> is</w:t>
            </w:r>
            <w:r w:rsidR="00BD393A">
              <w:rPr>
                <w:rFonts w:ascii="Arial" w:hAnsi="Arial" w:cs="Arial"/>
                <w:sz w:val="20"/>
                <w:szCs w:val="20"/>
              </w:rPr>
              <w:t xml:space="preserve"> 49% male</w:t>
            </w:r>
            <w:r w:rsidR="009F199E">
              <w:rPr>
                <w:rFonts w:ascii="Arial" w:hAnsi="Arial" w:cs="Arial"/>
                <w:sz w:val="20"/>
                <w:szCs w:val="20"/>
              </w:rPr>
              <w:t>,</w:t>
            </w:r>
            <w:r w:rsidR="00BD393A">
              <w:rPr>
                <w:rFonts w:ascii="Arial" w:hAnsi="Arial" w:cs="Arial"/>
                <w:sz w:val="20"/>
                <w:szCs w:val="20"/>
              </w:rPr>
              <w:t xml:space="preserve"> 51% female</w:t>
            </w:r>
            <w:r w:rsidR="009F199E">
              <w:rPr>
                <w:rFonts w:ascii="Arial" w:hAnsi="Arial" w:cs="Arial"/>
                <w:sz w:val="20"/>
                <w:szCs w:val="20"/>
              </w:rPr>
              <w:t>.</w:t>
            </w:r>
            <w:r w:rsidR="00BD393A">
              <w:rPr>
                <w:rFonts w:ascii="Arial" w:hAnsi="Arial" w:cs="Arial"/>
                <w:sz w:val="20"/>
                <w:szCs w:val="20"/>
              </w:rPr>
              <w:t xml:space="preserve"> </w:t>
            </w:r>
            <w:r w:rsidR="009F199E">
              <w:rPr>
                <w:rFonts w:ascii="Arial" w:hAnsi="Arial" w:cs="Arial"/>
                <w:sz w:val="20"/>
                <w:szCs w:val="20"/>
              </w:rPr>
              <w:t>T</w:t>
            </w:r>
            <w:r w:rsidR="00C105CF">
              <w:rPr>
                <w:rFonts w:ascii="Arial" w:hAnsi="Arial" w:cs="Arial"/>
                <w:sz w:val="20"/>
                <w:szCs w:val="20"/>
              </w:rPr>
              <w:t xml:space="preserve">he Accord membership is </w:t>
            </w:r>
            <w:r w:rsidR="00BD393A">
              <w:rPr>
                <w:rFonts w:ascii="Arial" w:hAnsi="Arial" w:cs="Arial"/>
                <w:sz w:val="20"/>
                <w:szCs w:val="20"/>
              </w:rPr>
              <w:t>31% male</w:t>
            </w:r>
            <w:r w:rsidR="009F199E">
              <w:rPr>
                <w:rFonts w:ascii="Arial" w:hAnsi="Arial" w:cs="Arial"/>
                <w:sz w:val="20"/>
                <w:szCs w:val="20"/>
              </w:rPr>
              <w:t>,</w:t>
            </w:r>
            <w:r w:rsidR="00BD393A">
              <w:rPr>
                <w:rFonts w:ascii="Arial" w:hAnsi="Arial" w:cs="Arial"/>
                <w:sz w:val="20"/>
                <w:szCs w:val="20"/>
              </w:rPr>
              <w:t xml:space="preserve"> 68%</w:t>
            </w:r>
            <w:r w:rsidR="00D47B5B">
              <w:rPr>
                <w:rFonts w:ascii="Arial" w:hAnsi="Arial" w:cs="Arial"/>
                <w:sz w:val="20"/>
                <w:szCs w:val="20"/>
              </w:rPr>
              <w:t xml:space="preserve"> </w:t>
            </w:r>
            <w:r w:rsidR="009F199E">
              <w:rPr>
                <w:rFonts w:ascii="Arial" w:hAnsi="Arial" w:cs="Arial"/>
                <w:sz w:val="20"/>
                <w:szCs w:val="20"/>
              </w:rPr>
              <w:t>female</w:t>
            </w:r>
            <w:r w:rsidR="00D47B5B">
              <w:rPr>
                <w:rFonts w:ascii="Arial" w:hAnsi="Arial" w:cs="Arial"/>
                <w:sz w:val="20"/>
                <w:szCs w:val="20"/>
              </w:rPr>
              <w:t>- with similar rates of participation.</w:t>
            </w:r>
          </w:p>
          <w:p w14:paraId="58306BE2" w14:textId="77777777" w:rsidR="00D47B5B" w:rsidRDefault="00D47B5B" w:rsidP="00D47B5B">
            <w:pPr>
              <w:rPr>
                <w:rFonts w:ascii="Arial" w:hAnsi="Arial" w:cs="Arial"/>
                <w:sz w:val="20"/>
                <w:szCs w:val="20"/>
              </w:rPr>
            </w:pPr>
          </w:p>
          <w:p w14:paraId="54A79B96" w14:textId="77777777" w:rsidR="00D47B5B" w:rsidRPr="009A0DDF" w:rsidRDefault="00D47B5B" w:rsidP="00D47B5B">
            <w:pPr>
              <w:rPr>
                <w:rFonts w:ascii="Arial" w:hAnsi="Arial" w:cs="Arial"/>
                <w:sz w:val="20"/>
                <w:szCs w:val="20"/>
              </w:rPr>
            </w:pPr>
            <w:r w:rsidRPr="00D47B5B">
              <w:rPr>
                <w:rFonts w:ascii="Arial" w:hAnsi="Arial" w:cs="Arial"/>
                <w:sz w:val="20"/>
                <w:szCs w:val="20"/>
              </w:rPr>
              <w:t>This strategy seeks to actively promote or improve equality of opportunity</w:t>
            </w:r>
            <w:r w:rsidR="009F199E">
              <w:rPr>
                <w:rFonts w:ascii="Arial" w:hAnsi="Arial" w:cs="Arial"/>
                <w:sz w:val="20"/>
                <w:szCs w:val="20"/>
              </w:rPr>
              <w:t xml:space="preserve"> to ensure</w:t>
            </w:r>
            <w:r>
              <w:rPr>
                <w:rFonts w:ascii="Arial" w:hAnsi="Arial" w:cs="Arial"/>
                <w:sz w:val="20"/>
                <w:szCs w:val="20"/>
              </w:rPr>
              <w:t xml:space="preserve"> none of our communities are left our of the conversation.</w:t>
            </w:r>
          </w:p>
        </w:tc>
      </w:tr>
      <w:tr w:rsidR="00913123" w14:paraId="26B25D4D" w14:textId="77777777" w:rsidTr="001E49F0">
        <w:tc>
          <w:tcPr>
            <w:tcW w:w="3305" w:type="dxa"/>
            <w:shd w:val="pct12" w:color="auto" w:fill="auto"/>
          </w:tcPr>
          <w:p w14:paraId="0FB6A252" w14:textId="77777777" w:rsidR="00913123" w:rsidRPr="009A0DDF" w:rsidRDefault="00913123" w:rsidP="00913123">
            <w:pPr>
              <w:rPr>
                <w:rFonts w:ascii="Arial" w:hAnsi="Arial" w:cs="Arial"/>
                <w:b/>
                <w:sz w:val="20"/>
                <w:szCs w:val="20"/>
              </w:rPr>
            </w:pPr>
            <w:r w:rsidRPr="009A0DDF">
              <w:rPr>
                <w:rFonts w:ascii="Arial" w:hAnsi="Arial" w:cs="Arial"/>
                <w:b/>
                <w:sz w:val="20"/>
                <w:szCs w:val="20"/>
              </w:rPr>
              <w:lastRenderedPageBreak/>
              <w:t xml:space="preserve">   </w:t>
            </w:r>
          </w:p>
          <w:p w14:paraId="6C7DE2E0" w14:textId="77777777"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Race </w:t>
            </w:r>
          </w:p>
          <w:p w14:paraId="3475A955" w14:textId="77777777"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All Racial Groups</w:t>
            </w:r>
            <w:r w:rsidR="00913123" w:rsidRPr="009A0DDF">
              <w:rPr>
                <w:rFonts w:ascii="Arial" w:hAnsi="Arial" w:cs="Arial"/>
                <w:sz w:val="20"/>
                <w:szCs w:val="20"/>
              </w:rPr>
              <w:t xml:space="preserve">)  </w:t>
            </w:r>
          </w:p>
          <w:p w14:paraId="20EDE265" w14:textId="77777777" w:rsidR="00632807" w:rsidRPr="009A0DDF" w:rsidRDefault="00913123" w:rsidP="00913123">
            <w:pPr>
              <w:rPr>
                <w:rFonts w:ascii="Arial" w:hAnsi="Arial" w:cs="Arial"/>
                <w:sz w:val="20"/>
                <w:szCs w:val="20"/>
              </w:rPr>
            </w:pPr>
            <w:r w:rsidRPr="009A0DDF">
              <w:rPr>
                <w:rFonts w:ascii="Arial" w:hAnsi="Arial" w:cs="Arial"/>
                <w:b/>
                <w:sz w:val="20"/>
                <w:szCs w:val="20"/>
              </w:rPr>
              <w:t xml:space="preserve">  </w:t>
            </w:r>
          </w:p>
        </w:tc>
        <w:tc>
          <w:tcPr>
            <w:tcW w:w="1225" w:type="dxa"/>
            <w:shd w:val="pct5" w:color="auto" w:fill="auto"/>
          </w:tcPr>
          <w:p w14:paraId="6112FF3A" w14:textId="77777777" w:rsidR="00632807" w:rsidRPr="009A0DDF" w:rsidRDefault="00632807" w:rsidP="000A06B8">
            <w:pPr>
              <w:jc w:val="center"/>
              <w:rPr>
                <w:rFonts w:ascii="Arial" w:hAnsi="Arial" w:cs="Arial"/>
                <w:sz w:val="20"/>
                <w:szCs w:val="20"/>
              </w:rPr>
            </w:pPr>
          </w:p>
        </w:tc>
        <w:tc>
          <w:tcPr>
            <w:tcW w:w="1275" w:type="dxa"/>
            <w:shd w:val="pct5" w:color="auto" w:fill="auto"/>
          </w:tcPr>
          <w:p w14:paraId="30D6394D" w14:textId="77777777" w:rsidR="00632807" w:rsidRPr="009A0DDF" w:rsidRDefault="00FE149D">
            <w:pPr>
              <w:rPr>
                <w:rFonts w:ascii="Arial" w:hAnsi="Arial" w:cs="Arial"/>
                <w:sz w:val="20"/>
                <w:szCs w:val="20"/>
              </w:rPr>
            </w:pPr>
            <w:r>
              <w:rPr>
                <w:rFonts w:ascii="Arial" w:hAnsi="Arial" w:cs="Arial"/>
                <w:sz w:val="20"/>
                <w:szCs w:val="20"/>
              </w:rPr>
              <w:t>x</w:t>
            </w:r>
          </w:p>
        </w:tc>
        <w:tc>
          <w:tcPr>
            <w:tcW w:w="1400" w:type="dxa"/>
            <w:shd w:val="pct5" w:color="auto" w:fill="auto"/>
          </w:tcPr>
          <w:p w14:paraId="256101A9" w14:textId="77777777" w:rsidR="00632807" w:rsidRPr="009A0DDF" w:rsidRDefault="00632807">
            <w:pPr>
              <w:rPr>
                <w:rFonts w:ascii="Arial" w:hAnsi="Arial" w:cs="Arial"/>
                <w:sz w:val="20"/>
                <w:szCs w:val="20"/>
              </w:rPr>
            </w:pPr>
          </w:p>
        </w:tc>
        <w:tc>
          <w:tcPr>
            <w:tcW w:w="6969" w:type="dxa"/>
          </w:tcPr>
          <w:tbl>
            <w:tblPr>
              <w:tblW w:w="0" w:type="auto"/>
              <w:tblBorders>
                <w:top w:val="nil"/>
                <w:left w:val="nil"/>
                <w:bottom w:val="nil"/>
                <w:right w:val="nil"/>
              </w:tblBorders>
              <w:tblLook w:val="0000" w:firstRow="0" w:lastRow="0" w:firstColumn="0" w:lastColumn="0" w:noHBand="0" w:noVBand="0"/>
            </w:tblPr>
            <w:tblGrid>
              <w:gridCol w:w="6639"/>
            </w:tblGrid>
            <w:tr w:rsidR="00F729B0" w:rsidRPr="00F729B0" w14:paraId="5694C7F8" w14:textId="77777777">
              <w:trPr>
                <w:trHeight w:val="103"/>
              </w:trPr>
              <w:tc>
                <w:tcPr>
                  <w:tcW w:w="0" w:type="auto"/>
                </w:tcPr>
                <w:p w14:paraId="15897D33" w14:textId="77777777" w:rsidR="00F729B0" w:rsidRPr="00F729B0" w:rsidRDefault="00F729B0" w:rsidP="00F729B0">
                  <w:pPr>
                    <w:spacing w:after="0" w:line="240" w:lineRule="auto"/>
                    <w:rPr>
                      <w:rFonts w:ascii="Arial" w:hAnsi="Arial" w:cs="Arial"/>
                      <w:sz w:val="20"/>
                      <w:szCs w:val="20"/>
                    </w:rPr>
                  </w:pPr>
                  <w:r w:rsidRPr="00F729B0">
                    <w:rPr>
                      <w:rFonts w:ascii="Arial" w:hAnsi="Arial" w:cs="Arial"/>
                      <w:sz w:val="20"/>
                      <w:szCs w:val="20"/>
                    </w:rPr>
                    <w:t xml:space="preserve">95.4% of the resident population of NEL are White British. </w:t>
                  </w:r>
                </w:p>
              </w:tc>
            </w:tr>
            <w:tr w:rsidR="00F729B0" w:rsidRPr="00F729B0" w14:paraId="37714B7E" w14:textId="77777777">
              <w:trPr>
                <w:trHeight w:val="248"/>
              </w:trPr>
              <w:tc>
                <w:tcPr>
                  <w:tcW w:w="0" w:type="auto"/>
                </w:tcPr>
                <w:p w14:paraId="24C86903" w14:textId="77777777" w:rsidR="00F729B0" w:rsidRPr="00F729B0" w:rsidRDefault="00F729B0" w:rsidP="00F729B0">
                  <w:pPr>
                    <w:spacing w:after="0" w:line="240" w:lineRule="auto"/>
                    <w:rPr>
                      <w:rFonts w:ascii="Arial" w:hAnsi="Arial" w:cs="Arial"/>
                      <w:sz w:val="20"/>
                      <w:szCs w:val="20"/>
                    </w:rPr>
                  </w:pPr>
                  <w:r w:rsidRPr="00F729B0">
                    <w:rPr>
                      <w:rFonts w:ascii="Arial" w:hAnsi="Arial" w:cs="Arial"/>
                      <w:sz w:val="20"/>
                      <w:szCs w:val="20"/>
                    </w:rPr>
                    <w:t xml:space="preserve">The largest ethnic group in NEL is Other White, with 1.7% of the overall population. </w:t>
                  </w:r>
                </w:p>
              </w:tc>
            </w:tr>
            <w:tr w:rsidR="00F729B0" w:rsidRPr="00F729B0" w14:paraId="4A7B84D5" w14:textId="77777777">
              <w:trPr>
                <w:trHeight w:val="395"/>
              </w:trPr>
              <w:tc>
                <w:tcPr>
                  <w:tcW w:w="0" w:type="auto"/>
                </w:tcPr>
                <w:p w14:paraId="1069EB7B" w14:textId="77777777" w:rsidR="00F729B0" w:rsidRPr="00F729B0" w:rsidRDefault="00F729B0" w:rsidP="00F729B0">
                  <w:pPr>
                    <w:spacing w:after="0" w:line="240" w:lineRule="auto"/>
                    <w:rPr>
                      <w:rFonts w:ascii="Arial" w:hAnsi="Arial" w:cs="Arial"/>
                      <w:sz w:val="20"/>
                      <w:szCs w:val="20"/>
                    </w:rPr>
                  </w:pPr>
                  <w:r w:rsidRPr="00F729B0">
                    <w:rPr>
                      <w:rFonts w:ascii="Arial" w:hAnsi="Arial" w:cs="Arial"/>
                      <w:sz w:val="20"/>
                      <w:szCs w:val="20"/>
                    </w:rPr>
                    <w:t xml:space="preserve">The proportion of ethnic minorities in NEL (4.6%) is significantly lower than seen in the Yorkshire and Humber region (14.2%) and in England as a whole (20.2%). </w:t>
                  </w:r>
                </w:p>
              </w:tc>
            </w:tr>
            <w:tr w:rsidR="00F729B0" w:rsidRPr="00F729B0" w14:paraId="45397FB5" w14:textId="77777777">
              <w:trPr>
                <w:trHeight w:val="540"/>
              </w:trPr>
              <w:tc>
                <w:tcPr>
                  <w:tcW w:w="0" w:type="auto"/>
                </w:tcPr>
                <w:p w14:paraId="7FA3AD3A" w14:textId="77777777" w:rsidR="00F729B0" w:rsidRPr="00F729B0" w:rsidRDefault="001A3FD5" w:rsidP="00F729B0">
                  <w:pPr>
                    <w:spacing w:after="0" w:line="240" w:lineRule="auto"/>
                    <w:rPr>
                      <w:rFonts w:ascii="Arial" w:hAnsi="Arial" w:cs="Arial"/>
                      <w:sz w:val="20"/>
                      <w:szCs w:val="20"/>
                    </w:rPr>
                  </w:pPr>
                  <w:r>
                    <w:rPr>
                      <w:rFonts w:ascii="Arial" w:hAnsi="Arial" w:cs="Arial"/>
                      <w:sz w:val="20"/>
                      <w:szCs w:val="20"/>
                    </w:rPr>
                    <w:t>The Accord database is reflective of the local picture in terms of race.</w:t>
                  </w:r>
                </w:p>
              </w:tc>
            </w:tr>
            <w:tr w:rsidR="00F729B0" w:rsidRPr="00F729B0" w14:paraId="768F38FD" w14:textId="77777777">
              <w:trPr>
                <w:trHeight w:val="540"/>
              </w:trPr>
              <w:tc>
                <w:tcPr>
                  <w:tcW w:w="0" w:type="auto"/>
                </w:tcPr>
                <w:p w14:paraId="49E5237C" w14:textId="77777777" w:rsidR="00F729B0" w:rsidRPr="00F729B0" w:rsidRDefault="001A3FD5" w:rsidP="00F729B0">
                  <w:pPr>
                    <w:spacing w:after="0" w:line="240" w:lineRule="auto"/>
                    <w:rPr>
                      <w:rFonts w:ascii="Arial" w:hAnsi="Arial" w:cs="Arial"/>
                      <w:sz w:val="20"/>
                      <w:szCs w:val="20"/>
                    </w:rPr>
                  </w:pPr>
                  <w:r>
                    <w:rPr>
                      <w:rFonts w:ascii="Arial" w:hAnsi="Arial" w:cs="Arial"/>
                      <w:sz w:val="20"/>
                      <w:szCs w:val="20"/>
                    </w:rPr>
                    <w:t>As part of the implementation plan for the strategy we will develop an Engagement Toolkit</w:t>
                  </w:r>
                  <w:r w:rsidRPr="00C8411C">
                    <w:rPr>
                      <w:rFonts w:ascii="Arial" w:hAnsi="Arial" w:cs="Arial"/>
                      <w:sz w:val="20"/>
                      <w:szCs w:val="20"/>
                    </w:rPr>
                    <w:t xml:space="preserve"> </w:t>
                  </w:r>
                  <w:r>
                    <w:rPr>
                      <w:rFonts w:ascii="Arial" w:hAnsi="Arial" w:cs="Arial"/>
                      <w:sz w:val="20"/>
                      <w:szCs w:val="20"/>
                    </w:rPr>
                    <w:t xml:space="preserve">with </w:t>
                  </w:r>
                  <w:r w:rsidRPr="00C8411C">
                    <w:rPr>
                      <w:rFonts w:ascii="Arial" w:hAnsi="Arial" w:cs="Arial"/>
                      <w:sz w:val="20"/>
                      <w:szCs w:val="20"/>
                    </w:rPr>
                    <w:t>methods of ensuring that diverse groups are communicated with effectively.  For example</w:t>
                  </w:r>
                  <w:r w:rsidR="00191664">
                    <w:rPr>
                      <w:rFonts w:ascii="Arial" w:hAnsi="Arial" w:cs="Arial"/>
                      <w:sz w:val="20"/>
                      <w:szCs w:val="20"/>
                    </w:rPr>
                    <w:t>,</w:t>
                  </w:r>
                  <w:r w:rsidRPr="00C8411C">
                    <w:rPr>
                      <w:rFonts w:ascii="Arial" w:hAnsi="Arial" w:cs="Arial"/>
                      <w:sz w:val="20"/>
                      <w:szCs w:val="20"/>
                    </w:rPr>
                    <w:t xml:space="preserve"> distributing posters and leaflets in locations where diverse groups congregate (social clubs for ethnic minority groups/shops aimed at diverse ethnic groups).  When engaging in the community </w:t>
                  </w:r>
                  <w:r w:rsidR="00191664">
                    <w:rPr>
                      <w:rFonts w:ascii="Arial" w:hAnsi="Arial" w:cs="Arial"/>
                      <w:sz w:val="20"/>
                      <w:szCs w:val="20"/>
                    </w:rPr>
                    <w:t xml:space="preserve">we will </w:t>
                  </w:r>
                  <w:r w:rsidRPr="00C8411C">
                    <w:rPr>
                      <w:rFonts w:ascii="Arial" w:hAnsi="Arial" w:cs="Arial"/>
                      <w:sz w:val="20"/>
                      <w:szCs w:val="20"/>
                    </w:rPr>
                    <w:t>ensure that diverse groups are included and suitable support such</w:t>
                  </w:r>
                  <w:r w:rsidR="00191664">
                    <w:rPr>
                      <w:rFonts w:ascii="Arial" w:hAnsi="Arial" w:cs="Arial"/>
                      <w:sz w:val="20"/>
                      <w:szCs w:val="20"/>
                    </w:rPr>
                    <w:t xml:space="preserve"> as i</w:t>
                  </w:r>
                  <w:r w:rsidRPr="00C8411C">
                    <w:rPr>
                      <w:rFonts w:ascii="Arial" w:hAnsi="Arial" w:cs="Arial"/>
                      <w:sz w:val="20"/>
                      <w:szCs w:val="20"/>
                    </w:rPr>
                    <w:t>nterpreters are employed</w:t>
                  </w:r>
                  <w:r>
                    <w:rPr>
                      <w:rFonts w:ascii="Arial" w:hAnsi="Arial" w:cs="Arial"/>
                      <w:sz w:val="20"/>
                      <w:szCs w:val="20"/>
                    </w:rPr>
                    <w:t xml:space="preserve">.  </w:t>
                  </w:r>
                </w:p>
              </w:tc>
            </w:tr>
          </w:tbl>
          <w:p w14:paraId="6F8A4628" w14:textId="77777777" w:rsidR="00632807" w:rsidRPr="009A0DDF" w:rsidRDefault="00632807" w:rsidP="00CD1953">
            <w:pPr>
              <w:rPr>
                <w:rFonts w:ascii="Arial" w:hAnsi="Arial" w:cs="Arial"/>
                <w:sz w:val="20"/>
                <w:szCs w:val="20"/>
              </w:rPr>
            </w:pPr>
          </w:p>
        </w:tc>
      </w:tr>
      <w:tr w:rsidR="00913123" w14:paraId="4352C765" w14:textId="77777777" w:rsidTr="001E49F0">
        <w:tc>
          <w:tcPr>
            <w:tcW w:w="3305" w:type="dxa"/>
            <w:shd w:val="pct12" w:color="auto" w:fill="auto"/>
          </w:tcPr>
          <w:p w14:paraId="23B214B0" w14:textId="77777777" w:rsidR="00913123" w:rsidRPr="009A0DDF" w:rsidRDefault="00913123" w:rsidP="00913123">
            <w:pPr>
              <w:rPr>
                <w:rFonts w:ascii="Arial" w:hAnsi="Arial" w:cs="Arial"/>
                <w:b/>
                <w:sz w:val="20"/>
                <w:szCs w:val="20"/>
              </w:rPr>
            </w:pPr>
            <w:r w:rsidRPr="009A0DDF">
              <w:rPr>
                <w:rFonts w:ascii="Arial" w:hAnsi="Arial" w:cs="Arial"/>
                <w:b/>
                <w:sz w:val="20"/>
                <w:szCs w:val="20"/>
              </w:rPr>
              <w:lastRenderedPageBreak/>
              <w:t xml:space="preserve">  </w:t>
            </w:r>
          </w:p>
          <w:p w14:paraId="01D062E2" w14:textId="77777777"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Disability  </w:t>
            </w:r>
          </w:p>
          <w:p w14:paraId="326E1B65" w14:textId="77777777"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Mental and Physical</w:t>
            </w:r>
            <w:r w:rsidR="00A413DA" w:rsidRPr="00A413DA">
              <w:rPr>
                <w:rFonts w:ascii="Arial" w:hAnsi="Arial" w:cs="Arial"/>
                <w:sz w:val="18"/>
                <w:szCs w:val="18"/>
              </w:rPr>
              <w:t>,Sensory impairment, Autism, mental health issues</w:t>
            </w:r>
            <w:r w:rsidR="00913123" w:rsidRPr="009A0DDF">
              <w:rPr>
                <w:rFonts w:ascii="Arial" w:hAnsi="Arial" w:cs="Arial"/>
                <w:sz w:val="20"/>
                <w:szCs w:val="20"/>
              </w:rPr>
              <w:t xml:space="preserve">)  </w:t>
            </w:r>
          </w:p>
          <w:p w14:paraId="451DBA60" w14:textId="77777777" w:rsidR="00632807" w:rsidRPr="009A0DDF" w:rsidRDefault="00632807">
            <w:pPr>
              <w:rPr>
                <w:rFonts w:ascii="Arial" w:hAnsi="Arial" w:cs="Arial"/>
                <w:sz w:val="20"/>
                <w:szCs w:val="20"/>
              </w:rPr>
            </w:pPr>
          </w:p>
        </w:tc>
        <w:tc>
          <w:tcPr>
            <w:tcW w:w="1225" w:type="dxa"/>
            <w:shd w:val="pct5" w:color="auto" w:fill="auto"/>
          </w:tcPr>
          <w:p w14:paraId="2083C6B3" w14:textId="77777777" w:rsidR="00632807" w:rsidRPr="009A0DDF" w:rsidRDefault="00632807" w:rsidP="000A06B8">
            <w:pPr>
              <w:jc w:val="center"/>
              <w:rPr>
                <w:rFonts w:ascii="Arial" w:hAnsi="Arial" w:cs="Arial"/>
                <w:sz w:val="20"/>
                <w:szCs w:val="20"/>
              </w:rPr>
            </w:pPr>
          </w:p>
        </w:tc>
        <w:tc>
          <w:tcPr>
            <w:tcW w:w="1275" w:type="dxa"/>
            <w:shd w:val="pct5" w:color="auto" w:fill="auto"/>
          </w:tcPr>
          <w:p w14:paraId="7A6A81FD" w14:textId="77777777" w:rsidR="00632807" w:rsidRPr="009A0DDF" w:rsidRDefault="00FE149D">
            <w:pPr>
              <w:rPr>
                <w:rFonts w:ascii="Arial" w:hAnsi="Arial" w:cs="Arial"/>
                <w:sz w:val="20"/>
                <w:szCs w:val="20"/>
              </w:rPr>
            </w:pPr>
            <w:r>
              <w:rPr>
                <w:rFonts w:ascii="Arial" w:hAnsi="Arial" w:cs="Arial"/>
                <w:sz w:val="20"/>
                <w:szCs w:val="20"/>
              </w:rPr>
              <w:t>x</w:t>
            </w:r>
          </w:p>
        </w:tc>
        <w:tc>
          <w:tcPr>
            <w:tcW w:w="1400" w:type="dxa"/>
            <w:shd w:val="pct5" w:color="auto" w:fill="auto"/>
          </w:tcPr>
          <w:p w14:paraId="6309B341" w14:textId="77777777" w:rsidR="00632807" w:rsidRPr="009A0DDF" w:rsidRDefault="00632807">
            <w:pPr>
              <w:rPr>
                <w:rFonts w:ascii="Arial" w:hAnsi="Arial" w:cs="Arial"/>
                <w:sz w:val="20"/>
                <w:szCs w:val="20"/>
              </w:rPr>
            </w:pPr>
          </w:p>
        </w:tc>
        <w:tc>
          <w:tcPr>
            <w:tcW w:w="6969" w:type="dxa"/>
          </w:tcPr>
          <w:p w14:paraId="062EB7A2" w14:textId="77777777" w:rsidR="00F729B0" w:rsidRPr="00F729B0" w:rsidRDefault="00F729B0" w:rsidP="00F729B0">
            <w:pPr>
              <w:rPr>
                <w:rFonts w:ascii="Arial" w:hAnsi="Arial" w:cs="Arial"/>
                <w:sz w:val="20"/>
                <w:szCs w:val="20"/>
              </w:rPr>
            </w:pPr>
            <w:r>
              <w:rPr>
                <w:rFonts w:ascii="Arial" w:hAnsi="Arial" w:cs="Arial"/>
                <w:sz w:val="20"/>
                <w:szCs w:val="20"/>
              </w:rPr>
              <w:t xml:space="preserve">The </w:t>
            </w:r>
            <w:r w:rsidRPr="00F729B0">
              <w:rPr>
                <w:rFonts w:ascii="Arial" w:hAnsi="Arial" w:cs="Arial"/>
                <w:sz w:val="20"/>
                <w:szCs w:val="20"/>
              </w:rPr>
              <w:t>2</w:t>
            </w:r>
            <w:r>
              <w:rPr>
                <w:rFonts w:ascii="Arial" w:hAnsi="Arial" w:cs="Arial"/>
                <w:sz w:val="20"/>
                <w:szCs w:val="20"/>
              </w:rPr>
              <w:t xml:space="preserve">012/13 Annual Population Survey indicates that </w:t>
            </w:r>
            <w:r w:rsidRPr="00F729B0">
              <w:rPr>
                <w:rFonts w:ascii="Arial" w:hAnsi="Arial" w:cs="Arial"/>
                <w:sz w:val="20"/>
                <w:szCs w:val="20"/>
              </w:rPr>
              <w:t>20.1% of the working age (16 to 64) population of North East Lincolnshire have a known disability. More women have a disability (22%) than men (18.2%). This is broadly in line with national and below Yorkshire and Humber comparator groups.</w:t>
            </w:r>
          </w:p>
          <w:p w14:paraId="49476E5C" w14:textId="77777777" w:rsidR="00F729B0" w:rsidRPr="00F729B0" w:rsidRDefault="00F729B0" w:rsidP="00F729B0">
            <w:pPr>
              <w:rPr>
                <w:rFonts w:ascii="Arial" w:hAnsi="Arial" w:cs="Arial"/>
                <w:sz w:val="20"/>
                <w:szCs w:val="20"/>
              </w:rPr>
            </w:pPr>
            <w:r w:rsidRPr="00F729B0">
              <w:rPr>
                <w:rFonts w:ascii="Arial" w:hAnsi="Arial" w:cs="Arial"/>
                <w:sz w:val="20"/>
                <w:szCs w:val="20"/>
              </w:rPr>
              <w:t>An estimated 14,786 residents (9.3% of the population) felt that their daily activities were significantly limited due to a health condition or disability at the time of the 2011 census.</w:t>
            </w:r>
          </w:p>
          <w:p w14:paraId="54619537" w14:textId="77777777" w:rsidR="00F729B0" w:rsidRPr="00F729B0" w:rsidRDefault="00F729B0" w:rsidP="00F729B0">
            <w:pPr>
              <w:rPr>
                <w:rFonts w:ascii="Arial" w:hAnsi="Arial" w:cs="Arial"/>
                <w:sz w:val="20"/>
                <w:szCs w:val="20"/>
              </w:rPr>
            </w:pPr>
            <w:r w:rsidRPr="00F729B0">
              <w:rPr>
                <w:rFonts w:ascii="Arial" w:hAnsi="Arial" w:cs="Arial"/>
                <w:sz w:val="20"/>
                <w:szCs w:val="20"/>
              </w:rPr>
              <w:t>An estimated 26.8% of all households in North East Lincolnshire had at least one person with a long-term health problem or disability at the time of the 2011 census.</w:t>
            </w:r>
          </w:p>
          <w:p w14:paraId="3EA637FF" w14:textId="77777777" w:rsidR="00632807" w:rsidRDefault="00F729B0" w:rsidP="00F729B0">
            <w:pPr>
              <w:rPr>
                <w:rFonts w:ascii="Arial" w:hAnsi="Arial" w:cs="Arial"/>
                <w:sz w:val="20"/>
                <w:szCs w:val="20"/>
              </w:rPr>
            </w:pPr>
            <w:r w:rsidRPr="00F729B0">
              <w:rPr>
                <w:rFonts w:ascii="Arial" w:hAnsi="Arial" w:cs="Arial"/>
                <w:sz w:val="20"/>
                <w:szCs w:val="20"/>
              </w:rPr>
              <w:t>Figures for November 2014 show 7430 people claiming ESA or IB equivalent equates to 7.48% of the working age population, compared to 6.66% in Yorkshire and the Humber and 6.05% in England. The rate has increased from 7.34% in November 2010.</w:t>
            </w:r>
          </w:p>
          <w:p w14:paraId="09BF0363" w14:textId="77777777" w:rsidR="00C7065E" w:rsidRDefault="00C7065E" w:rsidP="00F729B0">
            <w:pPr>
              <w:rPr>
                <w:rFonts w:ascii="Arial" w:hAnsi="Arial" w:cs="Arial"/>
                <w:sz w:val="20"/>
                <w:szCs w:val="20"/>
              </w:rPr>
            </w:pPr>
          </w:p>
          <w:p w14:paraId="3A169078" w14:textId="77777777" w:rsidR="009470A1" w:rsidRDefault="00C7065E" w:rsidP="00F729B0">
            <w:pPr>
              <w:rPr>
                <w:rFonts w:ascii="Arial" w:hAnsi="Arial" w:cs="Arial"/>
                <w:sz w:val="20"/>
                <w:szCs w:val="20"/>
              </w:rPr>
            </w:pPr>
            <w:r>
              <w:rPr>
                <w:rFonts w:ascii="Arial" w:hAnsi="Arial" w:cs="Arial"/>
                <w:sz w:val="20"/>
                <w:szCs w:val="20"/>
              </w:rPr>
              <w:t>17% of Accord members report that they have a disability with between 10 to 20% of attendees at Way Forward and Accord annual engagement meetings identifying as having a disability.</w:t>
            </w:r>
            <w:r w:rsidR="009470A1">
              <w:rPr>
                <w:rFonts w:ascii="Arial" w:hAnsi="Arial" w:cs="Arial"/>
                <w:sz w:val="20"/>
                <w:szCs w:val="20"/>
              </w:rPr>
              <w:t xml:space="preserve"> </w:t>
            </w:r>
          </w:p>
          <w:p w14:paraId="354FEEFF" w14:textId="77777777" w:rsidR="009470A1" w:rsidRDefault="009470A1" w:rsidP="00F729B0">
            <w:pPr>
              <w:rPr>
                <w:rFonts w:ascii="Arial" w:hAnsi="Arial" w:cs="Arial"/>
                <w:sz w:val="20"/>
                <w:szCs w:val="20"/>
              </w:rPr>
            </w:pPr>
          </w:p>
          <w:p w14:paraId="7FF1A6F5" w14:textId="6E3DB293" w:rsidR="00A02E5B" w:rsidRDefault="009470A1" w:rsidP="00F729B0">
            <w:pPr>
              <w:rPr>
                <w:rFonts w:ascii="Arial" w:hAnsi="Arial" w:cs="Arial"/>
                <w:sz w:val="20"/>
                <w:szCs w:val="20"/>
              </w:rPr>
            </w:pPr>
            <w:r w:rsidRPr="009470A1">
              <w:rPr>
                <w:rFonts w:ascii="Arial" w:hAnsi="Arial" w:cs="Arial"/>
                <w:sz w:val="20"/>
                <w:szCs w:val="20"/>
              </w:rPr>
              <w:t xml:space="preserve">29% of the people completing the survey </w:t>
            </w:r>
            <w:r>
              <w:rPr>
                <w:rFonts w:ascii="Arial" w:hAnsi="Arial" w:cs="Arial"/>
                <w:sz w:val="20"/>
                <w:szCs w:val="20"/>
              </w:rPr>
              <w:t>(</w:t>
            </w:r>
            <w:r w:rsidRPr="009470A1">
              <w:rPr>
                <w:rFonts w:ascii="Arial" w:hAnsi="Arial" w:cs="Arial"/>
                <w:sz w:val="20"/>
                <w:szCs w:val="20"/>
              </w:rPr>
              <w:t>who opted to p</w:t>
            </w:r>
            <w:r>
              <w:rPr>
                <w:rFonts w:ascii="Arial" w:hAnsi="Arial" w:cs="Arial"/>
                <w:sz w:val="20"/>
                <w:szCs w:val="20"/>
              </w:rPr>
              <w:t xml:space="preserve">rovide demongraphic information) </w:t>
            </w:r>
            <w:r w:rsidRPr="009470A1">
              <w:rPr>
                <w:rFonts w:ascii="Arial" w:hAnsi="Arial" w:cs="Arial"/>
                <w:sz w:val="20"/>
                <w:szCs w:val="20"/>
              </w:rPr>
              <w:t>told us they had a disability/long term health condition.</w:t>
            </w:r>
          </w:p>
          <w:p w14:paraId="749EF578" w14:textId="77777777" w:rsidR="00C7065E" w:rsidRDefault="00C7065E" w:rsidP="00F729B0">
            <w:pPr>
              <w:rPr>
                <w:rFonts w:ascii="Arial" w:hAnsi="Arial" w:cs="Arial"/>
                <w:sz w:val="20"/>
                <w:szCs w:val="20"/>
              </w:rPr>
            </w:pPr>
          </w:p>
          <w:p w14:paraId="113BEF2A" w14:textId="77777777" w:rsidR="00A02E5B" w:rsidRPr="009A0DDF" w:rsidRDefault="00A07ED7" w:rsidP="00A07ED7">
            <w:pPr>
              <w:rPr>
                <w:rFonts w:ascii="Arial" w:hAnsi="Arial" w:cs="Arial"/>
                <w:sz w:val="20"/>
                <w:szCs w:val="20"/>
              </w:rPr>
            </w:pPr>
            <w:r>
              <w:rPr>
                <w:rFonts w:ascii="Arial" w:hAnsi="Arial" w:cs="Arial"/>
                <w:sz w:val="20"/>
                <w:szCs w:val="20"/>
              </w:rPr>
              <w:t xml:space="preserve">The Strategy will ensure that </w:t>
            </w:r>
            <w:r w:rsidR="00A02E5B" w:rsidRPr="00A07ED7">
              <w:rPr>
                <w:rFonts w:ascii="Arial" w:hAnsi="Arial" w:cs="Arial"/>
                <w:i/>
                <w:sz w:val="20"/>
                <w:szCs w:val="20"/>
              </w:rPr>
              <w:t>our communication and engagement materials should be accessible and where appropriate provide information in other formats such as paper copies, audio and Easy Read</w:t>
            </w:r>
            <w:r w:rsidR="00A02E5B" w:rsidRPr="00A02E5B">
              <w:rPr>
                <w:rFonts w:ascii="Arial" w:hAnsi="Arial" w:cs="Arial"/>
                <w:sz w:val="20"/>
                <w:szCs w:val="20"/>
              </w:rPr>
              <w:t xml:space="preserve">.  </w:t>
            </w:r>
          </w:p>
        </w:tc>
      </w:tr>
      <w:tr w:rsidR="00913123" w14:paraId="3D4D9494" w14:textId="77777777" w:rsidTr="001E49F0">
        <w:tc>
          <w:tcPr>
            <w:tcW w:w="3305" w:type="dxa"/>
            <w:shd w:val="pct12" w:color="auto" w:fill="auto"/>
          </w:tcPr>
          <w:p w14:paraId="59B83CD0" w14:textId="77777777"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14:paraId="0C01F093" w14:textId="77777777"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Religion or Belief </w:t>
            </w:r>
          </w:p>
          <w:p w14:paraId="4176F84A" w14:textId="77777777" w:rsidR="00913123" w:rsidRPr="009A0DDF" w:rsidRDefault="00913123" w:rsidP="00913123">
            <w:pPr>
              <w:rPr>
                <w:rFonts w:ascii="Arial" w:hAnsi="Arial" w:cs="Arial"/>
                <w:sz w:val="20"/>
                <w:szCs w:val="20"/>
              </w:rPr>
            </w:pPr>
            <w:r w:rsidRPr="009A0DDF">
              <w:rPr>
                <w:rFonts w:ascii="Arial" w:hAnsi="Arial" w:cs="Arial"/>
                <w:sz w:val="20"/>
                <w:szCs w:val="20"/>
              </w:rPr>
              <w:t xml:space="preserve">  </w:t>
            </w:r>
          </w:p>
          <w:p w14:paraId="0C201444" w14:textId="77777777" w:rsidR="00632807" w:rsidRPr="009A0DDF" w:rsidRDefault="00632807">
            <w:pPr>
              <w:rPr>
                <w:rFonts w:ascii="Arial" w:hAnsi="Arial" w:cs="Arial"/>
                <w:sz w:val="20"/>
                <w:szCs w:val="20"/>
              </w:rPr>
            </w:pPr>
          </w:p>
        </w:tc>
        <w:tc>
          <w:tcPr>
            <w:tcW w:w="1225" w:type="dxa"/>
            <w:shd w:val="pct5" w:color="auto" w:fill="auto"/>
          </w:tcPr>
          <w:p w14:paraId="45B61EF6" w14:textId="68D63253" w:rsidR="00632807" w:rsidRPr="009A0DDF" w:rsidRDefault="00562BA6" w:rsidP="000A06B8">
            <w:pPr>
              <w:jc w:val="center"/>
              <w:rPr>
                <w:rFonts w:ascii="Arial" w:hAnsi="Arial" w:cs="Arial"/>
                <w:sz w:val="20"/>
                <w:szCs w:val="20"/>
              </w:rPr>
            </w:pPr>
            <w:r>
              <w:rPr>
                <w:rFonts w:ascii="Arial" w:hAnsi="Arial" w:cs="Arial"/>
                <w:sz w:val="20"/>
                <w:szCs w:val="20"/>
              </w:rPr>
              <w:t>x</w:t>
            </w:r>
          </w:p>
        </w:tc>
        <w:tc>
          <w:tcPr>
            <w:tcW w:w="1275" w:type="dxa"/>
            <w:shd w:val="pct5" w:color="auto" w:fill="auto"/>
          </w:tcPr>
          <w:p w14:paraId="76CEAE49" w14:textId="092B9A96" w:rsidR="00632807" w:rsidRPr="009A0DDF" w:rsidRDefault="00632807">
            <w:pPr>
              <w:rPr>
                <w:rFonts w:ascii="Arial" w:hAnsi="Arial" w:cs="Arial"/>
                <w:sz w:val="20"/>
                <w:szCs w:val="20"/>
              </w:rPr>
            </w:pPr>
          </w:p>
        </w:tc>
        <w:tc>
          <w:tcPr>
            <w:tcW w:w="1400" w:type="dxa"/>
            <w:shd w:val="pct5" w:color="auto" w:fill="auto"/>
          </w:tcPr>
          <w:p w14:paraId="72012E70" w14:textId="77777777" w:rsidR="00632807" w:rsidRPr="009A0DDF" w:rsidRDefault="00632807">
            <w:pPr>
              <w:rPr>
                <w:rFonts w:ascii="Arial" w:hAnsi="Arial" w:cs="Arial"/>
                <w:sz w:val="20"/>
                <w:szCs w:val="20"/>
              </w:rPr>
            </w:pPr>
          </w:p>
        </w:tc>
        <w:tc>
          <w:tcPr>
            <w:tcW w:w="6969" w:type="dxa"/>
          </w:tcPr>
          <w:p w14:paraId="325F6BB6" w14:textId="77777777" w:rsidR="007627CB" w:rsidRDefault="00F729B0">
            <w:pPr>
              <w:rPr>
                <w:rFonts w:ascii="Arial" w:hAnsi="Arial" w:cs="Arial"/>
                <w:sz w:val="20"/>
                <w:szCs w:val="20"/>
              </w:rPr>
            </w:pPr>
            <w:r w:rsidRPr="00F729B0">
              <w:rPr>
                <w:rFonts w:ascii="Arial" w:hAnsi="Arial" w:cs="Arial"/>
                <w:sz w:val="20"/>
                <w:szCs w:val="20"/>
              </w:rPr>
              <w:t xml:space="preserve">The 2011 Census indicates that 60.7% of North East Lincolnshire residents are Christian. Of those estimated under another religion the highest percentage was Muslim at 0.8%. </w:t>
            </w:r>
          </w:p>
          <w:p w14:paraId="11B3E3AF" w14:textId="77777777" w:rsidR="00632807" w:rsidRDefault="00F729B0">
            <w:pPr>
              <w:rPr>
                <w:rFonts w:ascii="Arial" w:hAnsi="Arial" w:cs="Arial"/>
                <w:sz w:val="20"/>
                <w:szCs w:val="20"/>
              </w:rPr>
            </w:pPr>
            <w:r w:rsidRPr="00F729B0">
              <w:rPr>
                <w:rFonts w:ascii="Arial" w:hAnsi="Arial" w:cs="Arial"/>
                <w:sz w:val="20"/>
                <w:szCs w:val="20"/>
              </w:rPr>
              <w:t>30.4% of residents were indicated as having no religion. This is above comparator groups in England (24.7%) and the Yorks</w:t>
            </w:r>
            <w:r>
              <w:rPr>
                <w:rFonts w:ascii="Arial" w:hAnsi="Arial" w:cs="Arial"/>
                <w:sz w:val="20"/>
                <w:szCs w:val="20"/>
              </w:rPr>
              <w:t>hire and Humber region (25.9%).</w:t>
            </w:r>
          </w:p>
          <w:p w14:paraId="3D327DC0" w14:textId="77777777" w:rsidR="00EE0A7E" w:rsidRDefault="00EE0A7E">
            <w:pPr>
              <w:rPr>
                <w:rFonts w:ascii="Arial" w:hAnsi="Arial" w:cs="Arial"/>
                <w:sz w:val="20"/>
                <w:szCs w:val="20"/>
              </w:rPr>
            </w:pPr>
          </w:p>
          <w:p w14:paraId="4BE7CB18" w14:textId="77777777" w:rsidR="00EE0A7E" w:rsidRDefault="00EE0A7E">
            <w:pPr>
              <w:rPr>
                <w:rFonts w:ascii="Arial" w:hAnsi="Arial" w:cs="Arial"/>
                <w:sz w:val="20"/>
                <w:szCs w:val="20"/>
              </w:rPr>
            </w:pPr>
            <w:r>
              <w:rPr>
                <w:rFonts w:ascii="Arial" w:hAnsi="Arial" w:cs="Arial"/>
                <w:sz w:val="20"/>
                <w:szCs w:val="20"/>
              </w:rPr>
              <w:t>We do not record this equality strand on the Accord database</w:t>
            </w:r>
            <w:r w:rsidR="007627CB">
              <w:rPr>
                <w:rFonts w:ascii="Arial" w:hAnsi="Arial" w:cs="Arial"/>
                <w:sz w:val="20"/>
                <w:szCs w:val="20"/>
              </w:rPr>
              <w:t>.</w:t>
            </w:r>
          </w:p>
          <w:p w14:paraId="13F4EAB3" w14:textId="77777777" w:rsidR="00562BA6" w:rsidRDefault="00562BA6">
            <w:pPr>
              <w:rPr>
                <w:rFonts w:ascii="Arial" w:hAnsi="Arial" w:cs="Arial"/>
                <w:sz w:val="20"/>
                <w:szCs w:val="20"/>
              </w:rPr>
            </w:pPr>
          </w:p>
          <w:p w14:paraId="550F0C09" w14:textId="7A99E8FA" w:rsidR="00562BA6" w:rsidRPr="009A0DDF" w:rsidRDefault="00562BA6">
            <w:pPr>
              <w:rPr>
                <w:rFonts w:ascii="Arial" w:hAnsi="Arial" w:cs="Arial"/>
                <w:sz w:val="20"/>
                <w:szCs w:val="20"/>
              </w:rPr>
            </w:pPr>
            <w:r>
              <w:rPr>
                <w:rFonts w:ascii="Arial" w:hAnsi="Arial" w:cs="Arial"/>
                <w:sz w:val="20"/>
                <w:szCs w:val="20"/>
              </w:rPr>
              <w:t>Of the survey participants providing the information 55% reported as Christian, 6% Buddhist, 32% no religion and 7% other.  Building better connection with faith groups hs been identified in the action plan</w:t>
            </w:r>
          </w:p>
        </w:tc>
      </w:tr>
      <w:tr w:rsidR="00913123" w14:paraId="26C9E485" w14:textId="77777777" w:rsidTr="001E49F0">
        <w:tc>
          <w:tcPr>
            <w:tcW w:w="3305" w:type="dxa"/>
            <w:tcBorders>
              <w:bottom w:val="single" w:sz="4" w:space="0" w:color="auto"/>
            </w:tcBorders>
            <w:shd w:val="pct12" w:color="auto" w:fill="auto"/>
          </w:tcPr>
          <w:p w14:paraId="6449CD67" w14:textId="77777777" w:rsidR="00913123" w:rsidRPr="009A0DDF" w:rsidRDefault="00913123" w:rsidP="00913123">
            <w:pPr>
              <w:rPr>
                <w:rFonts w:ascii="Arial" w:hAnsi="Arial" w:cs="Arial"/>
                <w:b/>
                <w:sz w:val="20"/>
                <w:szCs w:val="20"/>
              </w:rPr>
            </w:pPr>
            <w:r w:rsidRPr="009A0DDF">
              <w:rPr>
                <w:rFonts w:ascii="Arial" w:hAnsi="Arial" w:cs="Arial"/>
                <w:b/>
                <w:sz w:val="20"/>
                <w:szCs w:val="20"/>
              </w:rPr>
              <w:lastRenderedPageBreak/>
              <w:t xml:space="preserve">   </w:t>
            </w:r>
          </w:p>
          <w:p w14:paraId="7E59C7E0" w14:textId="77777777"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Sexual Orientation  </w:t>
            </w:r>
          </w:p>
          <w:p w14:paraId="5555C5F3" w14:textId="77777777" w:rsidR="00CD2EF0" w:rsidRPr="00A413DA" w:rsidRDefault="00CD2EF0" w:rsidP="00913123">
            <w:pPr>
              <w:rPr>
                <w:rFonts w:ascii="Arial" w:hAnsi="Arial" w:cs="Arial"/>
                <w:sz w:val="18"/>
                <w:szCs w:val="18"/>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 xml:space="preserve">Heterosexual, Homosexual </w:t>
            </w:r>
            <w:r w:rsidRPr="00A413DA">
              <w:rPr>
                <w:rFonts w:ascii="Arial" w:hAnsi="Arial" w:cs="Arial"/>
                <w:sz w:val="18"/>
                <w:szCs w:val="18"/>
              </w:rPr>
              <w:t xml:space="preserve"> </w:t>
            </w:r>
          </w:p>
          <w:p w14:paraId="5697D291" w14:textId="77777777" w:rsidR="00913123" w:rsidRPr="009A0DDF" w:rsidRDefault="00CD2EF0" w:rsidP="00913123">
            <w:pPr>
              <w:rPr>
                <w:rFonts w:ascii="Arial" w:hAnsi="Arial" w:cs="Arial"/>
                <w:sz w:val="20"/>
                <w:szCs w:val="20"/>
              </w:rPr>
            </w:pPr>
            <w:r w:rsidRPr="00A413DA">
              <w:rPr>
                <w:rFonts w:ascii="Arial" w:hAnsi="Arial" w:cs="Arial"/>
                <w:sz w:val="18"/>
                <w:szCs w:val="18"/>
              </w:rPr>
              <w:t xml:space="preserve">  </w:t>
            </w:r>
            <w:r w:rsidR="00913123" w:rsidRPr="00A413DA">
              <w:rPr>
                <w:rFonts w:ascii="Arial" w:hAnsi="Arial" w:cs="Arial"/>
                <w:sz w:val="18"/>
                <w:szCs w:val="18"/>
              </w:rPr>
              <w:t>and Bisexual</w:t>
            </w:r>
            <w:r w:rsidR="00913123" w:rsidRPr="009A0DDF">
              <w:rPr>
                <w:rFonts w:ascii="Arial" w:hAnsi="Arial" w:cs="Arial"/>
                <w:sz w:val="20"/>
                <w:szCs w:val="20"/>
              </w:rPr>
              <w:t xml:space="preserve">)   </w:t>
            </w:r>
          </w:p>
          <w:p w14:paraId="1975F5F8" w14:textId="77777777" w:rsidR="00632807" w:rsidRPr="009A0DDF" w:rsidRDefault="00632807">
            <w:pPr>
              <w:rPr>
                <w:rFonts w:ascii="Arial" w:hAnsi="Arial" w:cs="Arial"/>
                <w:sz w:val="20"/>
                <w:szCs w:val="20"/>
              </w:rPr>
            </w:pPr>
          </w:p>
        </w:tc>
        <w:tc>
          <w:tcPr>
            <w:tcW w:w="1225" w:type="dxa"/>
            <w:tcBorders>
              <w:bottom w:val="single" w:sz="4" w:space="0" w:color="auto"/>
            </w:tcBorders>
            <w:shd w:val="pct5" w:color="auto" w:fill="auto"/>
          </w:tcPr>
          <w:p w14:paraId="5D69F725" w14:textId="2AEF6C46" w:rsidR="00632807" w:rsidRPr="009A0DDF" w:rsidRDefault="00632807" w:rsidP="000A06B8">
            <w:pPr>
              <w:jc w:val="center"/>
              <w:rPr>
                <w:rFonts w:ascii="Arial" w:hAnsi="Arial" w:cs="Arial"/>
                <w:sz w:val="20"/>
                <w:szCs w:val="20"/>
              </w:rPr>
            </w:pPr>
          </w:p>
        </w:tc>
        <w:tc>
          <w:tcPr>
            <w:tcW w:w="1275" w:type="dxa"/>
            <w:tcBorders>
              <w:bottom w:val="single" w:sz="4" w:space="0" w:color="auto"/>
            </w:tcBorders>
            <w:shd w:val="pct5" w:color="auto" w:fill="auto"/>
          </w:tcPr>
          <w:p w14:paraId="453B2E4B" w14:textId="54B40FB2" w:rsidR="00632807" w:rsidRPr="009A0DDF" w:rsidRDefault="00562BA6">
            <w:pPr>
              <w:rPr>
                <w:rFonts w:ascii="Arial" w:hAnsi="Arial" w:cs="Arial"/>
                <w:sz w:val="20"/>
                <w:szCs w:val="20"/>
              </w:rPr>
            </w:pPr>
            <w:r w:rsidRPr="00562BA6">
              <w:rPr>
                <w:rFonts w:ascii="Arial" w:hAnsi="Arial" w:cs="Arial"/>
                <w:sz w:val="20"/>
                <w:szCs w:val="20"/>
              </w:rPr>
              <w:t>x</w:t>
            </w:r>
          </w:p>
        </w:tc>
        <w:tc>
          <w:tcPr>
            <w:tcW w:w="1400" w:type="dxa"/>
            <w:tcBorders>
              <w:bottom w:val="single" w:sz="4" w:space="0" w:color="auto"/>
            </w:tcBorders>
            <w:shd w:val="pct5" w:color="auto" w:fill="auto"/>
          </w:tcPr>
          <w:p w14:paraId="0A6BC3A6" w14:textId="77777777" w:rsidR="00632807" w:rsidRPr="009A0DDF" w:rsidRDefault="00632807">
            <w:pPr>
              <w:rPr>
                <w:rFonts w:ascii="Arial" w:hAnsi="Arial" w:cs="Arial"/>
                <w:sz w:val="20"/>
                <w:szCs w:val="20"/>
              </w:rPr>
            </w:pPr>
          </w:p>
        </w:tc>
        <w:tc>
          <w:tcPr>
            <w:tcW w:w="6969" w:type="dxa"/>
            <w:tcBorders>
              <w:bottom w:val="single" w:sz="4" w:space="0" w:color="auto"/>
            </w:tcBorders>
          </w:tcPr>
          <w:p w14:paraId="633D66F5" w14:textId="77777777" w:rsidR="00475931" w:rsidRDefault="00475931" w:rsidP="00475931">
            <w:pPr>
              <w:rPr>
                <w:rFonts w:ascii="Arial" w:hAnsi="Arial" w:cs="Arial"/>
                <w:sz w:val="20"/>
                <w:szCs w:val="20"/>
              </w:rPr>
            </w:pPr>
            <w:r>
              <w:rPr>
                <w:rFonts w:ascii="Arial" w:hAnsi="Arial" w:cs="Arial"/>
                <w:sz w:val="20"/>
                <w:szCs w:val="20"/>
              </w:rPr>
              <w:t>Public Health Observatory i</w:t>
            </w:r>
            <w:r w:rsidRPr="00475931">
              <w:rPr>
                <w:rFonts w:ascii="Arial" w:hAnsi="Arial" w:cs="Arial"/>
                <w:sz w:val="20"/>
                <w:szCs w:val="20"/>
              </w:rPr>
              <w:t xml:space="preserve">nformation on sexual orientation is limited. Consultation on the content of the 2011 Census questionnaire established a strong user requirement for information on sexual orientation, for the purposes of </w:t>
            </w:r>
            <w:r w:rsidR="007627CB">
              <w:rPr>
                <w:rFonts w:ascii="Arial" w:hAnsi="Arial" w:cs="Arial"/>
                <w:sz w:val="20"/>
                <w:szCs w:val="20"/>
              </w:rPr>
              <w:t xml:space="preserve">equality monitoring, </w:t>
            </w:r>
            <w:r w:rsidRPr="00475931">
              <w:rPr>
                <w:rFonts w:ascii="Arial" w:hAnsi="Arial" w:cs="Arial"/>
                <w:sz w:val="20"/>
                <w:szCs w:val="20"/>
              </w:rPr>
              <w:t xml:space="preserve">providing and targeting services in relation to the LGBT community. However a number of issues were taken into consideration in arriving at the final decision to not collect information on this equality strand. </w:t>
            </w:r>
          </w:p>
          <w:p w14:paraId="45A3B2EC" w14:textId="77777777" w:rsidR="00475931" w:rsidRDefault="00475931" w:rsidP="00475931">
            <w:pPr>
              <w:rPr>
                <w:rFonts w:ascii="Arial" w:hAnsi="Arial" w:cs="Arial"/>
                <w:sz w:val="20"/>
                <w:szCs w:val="20"/>
              </w:rPr>
            </w:pPr>
          </w:p>
          <w:p w14:paraId="3413F37B" w14:textId="77777777" w:rsidR="00475931" w:rsidRPr="00475931" w:rsidRDefault="00475931" w:rsidP="00475931">
            <w:pPr>
              <w:rPr>
                <w:rFonts w:ascii="Arial" w:hAnsi="Arial" w:cs="Arial"/>
                <w:sz w:val="20"/>
                <w:szCs w:val="20"/>
              </w:rPr>
            </w:pPr>
            <w:r>
              <w:rPr>
                <w:rFonts w:ascii="Arial" w:hAnsi="Arial" w:cs="Arial"/>
                <w:sz w:val="20"/>
                <w:szCs w:val="20"/>
              </w:rPr>
              <w:t>However, a</w:t>
            </w:r>
            <w:r w:rsidRPr="00475931">
              <w:rPr>
                <w:rFonts w:ascii="Arial" w:hAnsi="Arial" w:cs="Arial"/>
                <w:sz w:val="20"/>
                <w:szCs w:val="20"/>
              </w:rPr>
              <w:t xml:space="preserve"> question on sexual identity was developed and tested as part of a number of the Integrated Household Surveys held since 2009. The question was asked of respondents aged 16 and over. Data is not published at local authority level.</w:t>
            </w:r>
          </w:p>
          <w:p w14:paraId="7C709729" w14:textId="77777777" w:rsidR="00475931" w:rsidRPr="00475931" w:rsidRDefault="00475931" w:rsidP="00475931">
            <w:pPr>
              <w:rPr>
                <w:rFonts w:ascii="Arial" w:hAnsi="Arial" w:cs="Arial"/>
                <w:sz w:val="20"/>
                <w:szCs w:val="20"/>
              </w:rPr>
            </w:pPr>
          </w:p>
          <w:p w14:paraId="06640C2A" w14:textId="77777777" w:rsidR="00475931" w:rsidRDefault="00475931" w:rsidP="00475931">
            <w:pPr>
              <w:rPr>
                <w:rFonts w:ascii="Arial" w:hAnsi="Arial" w:cs="Arial"/>
                <w:sz w:val="20"/>
                <w:szCs w:val="20"/>
              </w:rPr>
            </w:pPr>
            <w:r w:rsidRPr="00475931">
              <w:rPr>
                <w:rFonts w:ascii="Arial" w:hAnsi="Arial" w:cs="Arial"/>
                <w:sz w:val="20"/>
                <w:szCs w:val="20"/>
              </w:rPr>
              <w:t>Latest survey results estimate that the proportion of the population who have a gay or lesbian</w:t>
            </w:r>
            <w:r w:rsidR="0064787C">
              <w:rPr>
                <w:rFonts w:ascii="Arial" w:hAnsi="Arial" w:cs="Arial"/>
                <w:sz w:val="20"/>
                <w:szCs w:val="20"/>
              </w:rPr>
              <w:t xml:space="preserve"> identity in the Yorkshire and t</w:t>
            </w:r>
            <w:r w:rsidRPr="00475931">
              <w:rPr>
                <w:rFonts w:ascii="Arial" w:hAnsi="Arial" w:cs="Arial"/>
                <w:sz w:val="20"/>
                <w:szCs w:val="20"/>
              </w:rPr>
              <w:t>he Humber region is 0.9% compared with 1.3% in England as a whole.</w:t>
            </w:r>
          </w:p>
          <w:p w14:paraId="47335BEF" w14:textId="77777777" w:rsidR="00C7065E" w:rsidRDefault="00C7065E" w:rsidP="00475931">
            <w:pPr>
              <w:rPr>
                <w:rFonts w:ascii="Arial" w:hAnsi="Arial" w:cs="Arial"/>
                <w:sz w:val="20"/>
                <w:szCs w:val="20"/>
              </w:rPr>
            </w:pPr>
          </w:p>
          <w:p w14:paraId="185AADE7" w14:textId="77777777" w:rsidR="00C7065E" w:rsidRPr="009A0DDF" w:rsidRDefault="00C7065E" w:rsidP="00475931">
            <w:pPr>
              <w:rPr>
                <w:rFonts w:ascii="Arial" w:hAnsi="Arial" w:cs="Arial"/>
                <w:sz w:val="20"/>
                <w:szCs w:val="20"/>
              </w:rPr>
            </w:pPr>
            <w:r>
              <w:rPr>
                <w:rFonts w:ascii="Arial" w:hAnsi="Arial" w:cs="Arial"/>
                <w:sz w:val="20"/>
                <w:szCs w:val="20"/>
              </w:rPr>
              <w:t>This information is not collected on the Accord database however it is on surveys and at meetings/events.</w:t>
            </w:r>
            <w:r w:rsidR="00CE6658">
              <w:rPr>
                <w:rFonts w:ascii="Arial" w:hAnsi="Arial" w:cs="Arial"/>
                <w:sz w:val="20"/>
                <w:szCs w:val="20"/>
              </w:rPr>
              <w:t xml:space="preserve">  </w:t>
            </w:r>
            <w:r w:rsidR="00CE6658" w:rsidRPr="00CE6658">
              <w:rPr>
                <w:rFonts w:ascii="Arial" w:hAnsi="Arial" w:cs="Arial"/>
                <w:sz w:val="20"/>
                <w:szCs w:val="20"/>
              </w:rPr>
              <w:t>The strategy seeks to actively promote or improve equality of opportunity</w:t>
            </w:r>
            <w:r w:rsidR="00CE6658">
              <w:rPr>
                <w:rFonts w:ascii="Arial" w:hAnsi="Arial" w:cs="Arial"/>
                <w:sz w:val="20"/>
                <w:szCs w:val="20"/>
              </w:rPr>
              <w:t xml:space="preserve"> and there will be specific targeting work identified in the Action plan to strengthen links with LGBT groups.</w:t>
            </w:r>
          </w:p>
          <w:p w14:paraId="69CE34BB" w14:textId="77777777" w:rsidR="00632807" w:rsidRPr="009A0DDF" w:rsidRDefault="00632807" w:rsidP="00475931">
            <w:pPr>
              <w:rPr>
                <w:rFonts w:ascii="Arial" w:hAnsi="Arial" w:cs="Arial"/>
                <w:sz w:val="20"/>
                <w:szCs w:val="20"/>
              </w:rPr>
            </w:pPr>
          </w:p>
        </w:tc>
      </w:tr>
    </w:tbl>
    <w:p w14:paraId="2A507C16" w14:textId="77777777" w:rsidR="001E49F0" w:rsidRDefault="001E49F0">
      <w:r>
        <w:br w:type="page"/>
      </w:r>
    </w:p>
    <w:tbl>
      <w:tblPr>
        <w:tblStyle w:val="TableGrid"/>
        <w:tblW w:w="0" w:type="auto"/>
        <w:tblLook w:val="04A0" w:firstRow="1" w:lastRow="0" w:firstColumn="1" w:lastColumn="0" w:noHBand="0" w:noVBand="1"/>
      </w:tblPr>
      <w:tblGrid>
        <w:gridCol w:w="3160"/>
        <w:gridCol w:w="1199"/>
        <w:gridCol w:w="1250"/>
        <w:gridCol w:w="1370"/>
        <w:gridCol w:w="6969"/>
      </w:tblGrid>
      <w:tr w:rsidR="00913123" w:rsidRPr="00632807" w14:paraId="7E87A713" w14:textId="77777777" w:rsidTr="00AA6167">
        <w:tc>
          <w:tcPr>
            <w:tcW w:w="14174" w:type="dxa"/>
            <w:gridSpan w:val="5"/>
            <w:tcBorders>
              <w:bottom w:val="single" w:sz="4" w:space="0" w:color="auto"/>
            </w:tcBorders>
            <w:shd w:val="clear" w:color="auto" w:fill="000000" w:themeFill="text1"/>
          </w:tcPr>
          <w:p w14:paraId="6CB5338D" w14:textId="77777777" w:rsidR="00913123" w:rsidRPr="00632807" w:rsidRDefault="00913123" w:rsidP="00AA342E">
            <w:pPr>
              <w:jc w:val="center"/>
              <w:rPr>
                <w:b/>
                <w:sz w:val="40"/>
                <w:szCs w:val="40"/>
              </w:rPr>
            </w:pPr>
            <w:r w:rsidRPr="00632807">
              <w:rPr>
                <w:b/>
                <w:sz w:val="40"/>
                <w:szCs w:val="40"/>
              </w:rPr>
              <w:lastRenderedPageBreak/>
              <w:t xml:space="preserve">Equality Impact </w:t>
            </w:r>
            <w:r w:rsidR="00466F2B">
              <w:rPr>
                <w:b/>
                <w:sz w:val="40"/>
                <w:szCs w:val="40"/>
              </w:rPr>
              <w:t xml:space="preserve">Risk </w:t>
            </w:r>
            <w:r w:rsidRPr="00632807">
              <w:rPr>
                <w:b/>
                <w:sz w:val="40"/>
                <w:szCs w:val="40"/>
              </w:rPr>
              <w:t>Assessment Test:</w:t>
            </w:r>
          </w:p>
        </w:tc>
      </w:tr>
      <w:tr w:rsidR="00913123" w:rsidRPr="00913123" w14:paraId="783C4022" w14:textId="77777777" w:rsidTr="009F0F38">
        <w:tc>
          <w:tcPr>
            <w:tcW w:w="14174" w:type="dxa"/>
            <w:gridSpan w:val="5"/>
            <w:tcBorders>
              <w:bottom w:val="single" w:sz="4" w:space="0" w:color="auto"/>
            </w:tcBorders>
            <w:shd w:val="pct12" w:color="auto" w:fill="auto"/>
          </w:tcPr>
          <w:p w14:paraId="352171AC" w14:textId="77777777" w:rsidR="00191699" w:rsidRPr="001E49F0" w:rsidRDefault="00913123" w:rsidP="00AA342E">
            <w:pPr>
              <w:rPr>
                <w:rFonts w:ascii="Arial" w:hAnsi="Arial" w:cs="Arial"/>
                <w:b/>
                <w:sz w:val="20"/>
                <w:szCs w:val="20"/>
              </w:rPr>
            </w:pPr>
            <w:r w:rsidRPr="001E49F0">
              <w:rPr>
                <w:rFonts w:ascii="Arial" w:hAnsi="Arial" w:cs="Arial"/>
                <w:b/>
                <w:sz w:val="20"/>
                <w:szCs w:val="20"/>
              </w:rPr>
              <w:t xml:space="preserve">     </w:t>
            </w:r>
          </w:p>
          <w:p w14:paraId="5F12B15E" w14:textId="77777777" w:rsidR="00913123" w:rsidRPr="001E49F0" w:rsidRDefault="00913123" w:rsidP="009A0DDF">
            <w:pPr>
              <w:jc w:val="center"/>
              <w:rPr>
                <w:rFonts w:ascii="Arial" w:hAnsi="Arial" w:cs="Arial"/>
                <w:b/>
                <w:sz w:val="20"/>
                <w:szCs w:val="20"/>
              </w:rPr>
            </w:pPr>
            <w:r w:rsidRPr="001E49F0">
              <w:rPr>
                <w:rFonts w:ascii="Arial" w:hAnsi="Arial" w:cs="Arial"/>
                <w:b/>
                <w:sz w:val="20"/>
                <w:szCs w:val="20"/>
              </w:rPr>
              <w:t>What impact will the implementation of this policy, project or function have on employees, service</w:t>
            </w:r>
          </w:p>
          <w:p w14:paraId="6B2B53D7" w14:textId="77777777" w:rsidR="00913123" w:rsidRPr="001E49F0" w:rsidRDefault="00913123" w:rsidP="009A0DDF">
            <w:pPr>
              <w:jc w:val="center"/>
              <w:rPr>
                <w:rFonts w:ascii="Arial" w:hAnsi="Arial" w:cs="Arial"/>
                <w:b/>
                <w:sz w:val="20"/>
                <w:szCs w:val="20"/>
              </w:rPr>
            </w:pPr>
            <w:r w:rsidRPr="001E49F0">
              <w:rPr>
                <w:rFonts w:ascii="Arial" w:hAnsi="Arial" w:cs="Arial"/>
                <w:b/>
                <w:sz w:val="20"/>
                <w:szCs w:val="20"/>
              </w:rPr>
              <w:t>users or other people who share characteristics</w:t>
            </w:r>
            <w:r w:rsidR="007350CB" w:rsidRPr="001E49F0">
              <w:rPr>
                <w:rFonts w:ascii="Arial" w:hAnsi="Arial" w:cs="Arial"/>
                <w:b/>
                <w:sz w:val="20"/>
                <w:szCs w:val="20"/>
              </w:rPr>
              <w:t xml:space="preserve"> </w:t>
            </w:r>
            <w:r w:rsidRPr="001E49F0">
              <w:rPr>
                <w:rFonts w:ascii="Arial" w:hAnsi="Arial" w:cs="Arial"/>
                <w:b/>
                <w:sz w:val="20"/>
                <w:szCs w:val="20"/>
              </w:rPr>
              <w:t xml:space="preserve">protected by </w:t>
            </w:r>
            <w:r w:rsidRPr="001E49F0">
              <w:rPr>
                <w:rFonts w:ascii="Arial" w:hAnsi="Arial" w:cs="Arial"/>
                <w:b/>
                <w:i/>
                <w:sz w:val="20"/>
                <w:szCs w:val="20"/>
              </w:rPr>
              <w:t>The Equality Act 2010</w:t>
            </w:r>
            <w:r w:rsidRPr="001E49F0">
              <w:rPr>
                <w:rFonts w:ascii="Arial" w:hAnsi="Arial" w:cs="Arial"/>
                <w:b/>
                <w:sz w:val="20"/>
                <w:szCs w:val="20"/>
              </w:rPr>
              <w:t xml:space="preserve"> ?</w:t>
            </w:r>
          </w:p>
        </w:tc>
      </w:tr>
      <w:tr w:rsidR="00963C37" w14:paraId="6162F107" w14:textId="77777777" w:rsidTr="001E49F0">
        <w:tc>
          <w:tcPr>
            <w:tcW w:w="3305" w:type="dxa"/>
            <w:shd w:val="clear" w:color="auto" w:fill="auto"/>
          </w:tcPr>
          <w:p w14:paraId="3A75613F" w14:textId="77777777" w:rsidR="00913123" w:rsidRPr="001E49F0" w:rsidRDefault="00913123" w:rsidP="009A0DDF">
            <w:pPr>
              <w:jc w:val="center"/>
              <w:rPr>
                <w:rFonts w:ascii="Arial" w:hAnsi="Arial" w:cs="Arial"/>
                <w:b/>
                <w:sz w:val="20"/>
                <w:szCs w:val="20"/>
              </w:rPr>
            </w:pPr>
          </w:p>
          <w:p w14:paraId="44208255" w14:textId="77777777" w:rsidR="00CD2EF0" w:rsidRPr="001E49F0" w:rsidRDefault="00913123" w:rsidP="009A0DDF">
            <w:pPr>
              <w:jc w:val="center"/>
              <w:rPr>
                <w:rFonts w:ascii="Arial" w:hAnsi="Arial" w:cs="Arial"/>
                <w:b/>
                <w:sz w:val="20"/>
                <w:szCs w:val="20"/>
              </w:rPr>
            </w:pPr>
            <w:r w:rsidRPr="001E49F0">
              <w:rPr>
                <w:rFonts w:ascii="Arial" w:hAnsi="Arial" w:cs="Arial"/>
                <w:b/>
                <w:sz w:val="20"/>
                <w:szCs w:val="20"/>
              </w:rPr>
              <w:t>Protected</w:t>
            </w:r>
          </w:p>
          <w:p w14:paraId="2E34C58E" w14:textId="77777777" w:rsidR="00913123" w:rsidRPr="001E49F0" w:rsidRDefault="00913123" w:rsidP="009A0DDF">
            <w:pPr>
              <w:jc w:val="center"/>
              <w:rPr>
                <w:rFonts w:ascii="Arial" w:hAnsi="Arial" w:cs="Arial"/>
                <w:b/>
                <w:sz w:val="20"/>
                <w:szCs w:val="20"/>
              </w:rPr>
            </w:pPr>
            <w:r w:rsidRPr="001E49F0">
              <w:rPr>
                <w:rFonts w:ascii="Arial" w:hAnsi="Arial" w:cs="Arial"/>
                <w:b/>
                <w:sz w:val="20"/>
                <w:szCs w:val="20"/>
              </w:rPr>
              <w:t>Characteristic:</w:t>
            </w:r>
          </w:p>
          <w:p w14:paraId="398BA7C9" w14:textId="77777777" w:rsidR="00913123" w:rsidRPr="001E49F0" w:rsidRDefault="00913123" w:rsidP="009A0DDF">
            <w:pPr>
              <w:jc w:val="center"/>
              <w:rPr>
                <w:rFonts w:ascii="Arial" w:hAnsi="Arial" w:cs="Arial"/>
                <w:b/>
                <w:sz w:val="20"/>
                <w:szCs w:val="20"/>
              </w:rPr>
            </w:pPr>
          </w:p>
        </w:tc>
        <w:tc>
          <w:tcPr>
            <w:tcW w:w="1225" w:type="dxa"/>
            <w:shd w:val="clear" w:color="auto" w:fill="auto"/>
          </w:tcPr>
          <w:p w14:paraId="3DB0A3A2" w14:textId="77777777" w:rsidR="00913123" w:rsidRPr="001E49F0" w:rsidRDefault="00913123" w:rsidP="009A0DDF">
            <w:pPr>
              <w:jc w:val="center"/>
              <w:rPr>
                <w:rFonts w:ascii="Arial" w:hAnsi="Arial" w:cs="Arial"/>
                <w:b/>
                <w:sz w:val="20"/>
                <w:szCs w:val="20"/>
              </w:rPr>
            </w:pPr>
          </w:p>
          <w:p w14:paraId="3C8260FB" w14:textId="77777777" w:rsidR="00913123" w:rsidRPr="001E49F0" w:rsidRDefault="00913123" w:rsidP="009A0DDF">
            <w:pPr>
              <w:jc w:val="center"/>
              <w:rPr>
                <w:rFonts w:ascii="Arial" w:hAnsi="Arial" w:cs="Arial"/>
                <w:b/>
                <w:sz w:val="20"/>
                <w:szCs w:val="20"/>
              </w:rPr>
            </w:pPr>
            <w:r w:rsidRPr="001E49F0">
              <w:rPr>
                <w:rFonts w:ascii="Arial" w:hAnsi="Arial" w:cs="Arial"/>
                <w:b/>
                <w:sz w:val="20"/>
                <w:szCs w:val="20"/>
              </w:rPr>
              <w:t>Neutral</w:t>
            </w:r>
          </w:p>
          <w:p w14:paraId="70CF62EF" w14:textId="77777777" w:rsidR="009F0F38" w:rsidRPr="001E49F0" w:rsidRDefault="009F0F38" w:rsidP="009A0DDF">
            <w:pPr>
              <w:jc w:val="center"/>
              <w:rPr>
                <w:rFonts w:ascii="Arial" w:hAnsi="Arial" w:cs="Arial"/>
                <w:b/>
                <w:sz w:val="20"/>
                <w:szCs w:val="20"/>
              </w:rPr>
            </w:pPr>
            <w:r w:rsidRPr="001E49F0">
              <w:rPr>
                <w:rFonts w:ascii="Arial" w:hAnsi="Arial" w:cs="Arial"/>
                <w:b/>
                <w:sz w:val="20"/>
                <w:szCs w:val="20"/>
              </w:rPr>
              <w:t>Impact:</w:t>
            </w:r>
          </w:p>
        </w:tc>
        <w:tc>
          <w:tcPr>
            <w:tcW w:w="1275" w:type="dxa"/>
            <w:shd w:val="clear" w:color="auto" w:fill="auto"/>
          </w:tcPr>
          <w:p w14:paraId="5F135E4A" w14:textId="77777777" w:rsidR="00913123" w:rsidRPr="001E49F0" w:rsidRDefault="00913123" w:rsidP="009A0DDF">
            <w:pPr>
              <w:jc w:val="center"/>
              <w:rPr>
                <w:rFonts w:ascii="Arial" w:hAnsi="Arial" w:cs="Arial"/>
                <w:b/>
                <w:sz w:val="20"/>
                <w:szCs w:val="20"/>
              </w:rPr>
            </w:pPr>
          </w:p>
          <w:p w14:paraId="05151347" w14:textId="77777777" w:rsidR="009F0F38" w:rsidRPr="001E49F0" w:rsidRDefault="00913123" w:rsidP="009A0DDF">
            <w:pPr>
              <w:jc w:val="center"/>
              <w:rPr>
                <w:rFonts w:ascii="Arial" w:hAnsi="Arial" w:cs="Arial"/>
                <w:b/>
                <w:sz w:val="20"/>
                <w:szCs w:val="20"/>
              </w:rPr>
            </w:pPr>
            <w:r w:rsidRPr="001E49F0">
              <w:rPr>
                <w:rFonts w:ascii="Arial" w:hAnsi="Arial" w:cs="Arial"/>
                <w:b/>
                <w:sz w:val="20"/>
                <w:szCs w:val="20"/>
              </w:rPr>
              <w:t>Positive</w:t>
            </w:r>
          </w:p>
          <w:p w14:paraId="14914ED5" w14:textId="77777777" w:rsidR="00913123" w:rsidRPr="001E49F0" w:rsidRDefault="009F0F38" w:rsidP="009A0DDF">
            <w:pPr>
              <w:jc w:val="center"/>
              <w:rPr>
                <w:rFonts w:ascii="Arial" w:hAnsi="Arial" w:cs="Arial"/>
                <w:b/>
                <w:sz w:val="20"/>
                <w:szCs w:val="20"/>
              </w:rPr>
            </w:pPr>
            <w:r w:rsidRPr="001E49F0">
              <w:rPr>
                <w:rFonts w:ascii="Arial" w:hAnsi="Arial" w:cs="Arial"/>
                <w:b/>
                <w:sz w:val="20"/>
                <w:szCs w:val="20"/>
              </w:rPr>
              <w:t>Impact:</w:t>
            </w:r>
          </w:p>
        </w:tc>
        <w:tc>
          <w:tcPr>
            <w:tcW w:w="1400" w:type="dxa"/>
            <w:shd w:val="clear" w:color="auto" w:fill="auto"/>
          </w:tcPr>
          <w:p w14:paraId="2589F229" w14:textId="77777777" w:rsidR="00913123" w:rsidRPr="001E49F0" w:rsidRDefault="00913123" w:rsidP="009A0DDF">
            <w:pPr>
              <w:jc w:val="center"/>
              <w:rPr>
                <w:rFonts w:ascii="Arial" w:hAnsi="Arial" w:cs="Arial"/>
                <w:b/>
                <w:sz w:val="20"/>
                <w:szCs w:val="20"/>
              </w:rPr>
            </w:pPr>
          </w:p>
          <w:p w14:paraId="381BCBE3" w14:textId="77777777" w:rsidR="009F0F38" w:rsidRPr="001E49F0" w:rsidRDefault="00913123" w:rsidP="009A0DDF">
            <w:pPr>
              <w:jc w:val="center"/>
              <w:rPr>
                <w:rFonts w:ascii="Arial" w:hAnsi="Arial" w:cs="Arial"/>
                <w:b/>
                <w:sz w:val="20"/>
                <w:szCs w:val="20"/>
              </w:rPr>
            </w:pPr>
            <w:r w:rsidRPr="001E49F0">
              <w:rPr>
                <w:rFonts w:ascii="Arial" w:hAnsi="Arial" w:cs="Arial"/>
                <w:b/>
                <w:sz w:val="20"/>
                <w:szCs w:val="20"/>
              </w:rPr>
              <w:t>Negative</w:t>
            </w:r>
          </w:p>
          <w:p w14:paraId="1D6997C3" w14:textId="77777777" w:rsidR="00913123" w:rsidRPr="001E49F0" w:rsidRDefault="009F0F38" w:rsidP="009A0DDF">
            <w:pPr>
              <w:jc w:val="center"/>
              <w:rPr>
                <w:rFonts w:ascii="Arial" w:hAnsi="Arial" w:cs="Arial"/>
                <w:b/>
                <w:sz w:val="20"/>
                <w:szCs w:val="20"/>
              </w:rPr>
            </w:pPr>
            <w:r w:rsidRPr="001E49F0">
              <w:rPr>
                <w:rFonts w:ascii="Arial" w:hAnsi="Arial" w:cs="Arial"/>
                <w:b/>
                <w:sz w:val="20"/>
                <w:szCs w:val="20"/>
              </w:rPr>
              <w:t>Impact:</w:t>
            </w:r>
          </w:p>
          <w:p w14:paraId="76EFD493" w14:textId="77777777" w:rsidR="009F0F38" w:rsidRPr="001E49F0" w:rsidRDefault="009F0F38" w:rsidP="009A0DDF">
            <w:pPr>
              <w:jc w:val="center"/>
              <w:rPr>
                <w:rFonts w:ascii="Arial" w:hAnsi="Arial" w:cs="Arial"/>
                <w:b/>
                <w:sz w:val="20"/>
                <w:szCs w:val="20"/>
              </w:rPr>
            </w:pPr>
          </w:p>
        </w:tc>
        <w:tc>
          <w:tcPr>
            <w:tcW w:w="6969" w:type="dxa"/>
            <w:shd w:val="clear" w:color="auto" w:fill="auto"/>
          </w:tcPr>
          <w:p w14:paraId="69BB0934" w14:textId="77777777" w:rsidR="00913123" w:rsidRPr="001E49F0" w:rsidRDefault="00913123" w:rsidP="009A0DDF">
            <w:pPr>
              <w:jc w:val="center"/>
              <w:rPr>
                <w:rFonts w:ascii="Arial" w:hAnsi="Arial" w:cs="Arial"/>
                <w:b/>
                <w:sz w:val="20"/>
                <w:szCs w:val="20"/>
              </w:rPr>
            </w:pPr>
          </w:p>
          <w:p w14:paraId="475D0F32" w14:textId="77777777" w:rsidR="00CD2EF0" w:rsidRPr="001E49F0" w:rsidRDefault="00913123" w:rsidP="009A0DDF">
            <w:pPr>
              <w:jc w:val="center"/>
              <w:rPr>
                <w:rFonts w:ascii="Arial" w:hAnsi="Arial" w:cs="Arial"/>
                <w:b/>
                <w:sz w:val="20"/>
                <w:szCs w:val="20"/>
              </w:rPr>
            </w:pPr>
            <w:r w:rsidRPr="001E49F0">
              <w:rPr>
                <w:rFonts w:ascii="Arial" w:hAnsi="Arial" w:cs="Arial"/>
                <w:b/>
                <w:sz w:val="20"/>
                <w:szCs w:val="20"/>
              </w:rPr>
              <w:t>Evidence</w:t>
            </w:r>
            <w:r w:rsidR="00CD2EF0" w:rsidRPr="001E49F0">
              <w:rPr>
                <w:rFonts w:ascii="Arial" w:hAnsi="Arial" w:cs="Arial"/>
                <w:b/>
                <w:sz w:val="20"/>
                <w:szCs w:val="20"/>
              </w:rPr>
              <w:t xml:space="preserve"> of impact and if applicable, justification</w:t>
            </w:r>
          </w:p>
          <w:p w14:paraId="581CBBF1" w14:textId="77777777" w:rsidR="00913123" w:rsidRPr="001E49F0" w:rsidRDefault="00CD2EF0" w:rsidP="009A0DDF">
            <w:pPr>
              <w:jc w:val="center"/>
              <w:rPr>
                <w:rFonts w:ascii="Arial" w:hAnsi="Arial" w:cs="Arial"/>
                <w:sz w:val="20"/>
                <w:szCs w:val="20"/>
              </w:rPr>
            </w:pPr>
            <w:r w:rsidRPr="001E49F0">
              <w:rPr>
                <w:rFonts w:ascii="Arial" w:hAnsi="Arial" w:cs="Arial"/>
                <w:b/>
                <w:sz w:val="20"/>
                <w:szCs w:val="20"/>
              </w:rPr>
              <w:t xml:space="preserve">where a </w:t>
            </w:r>
            <w:r w:rsidRPr="001E49F0">
              <w:rPr>
                <w:rFonts w:ascii="Arial" w:hAnsi="Arial" w:cs="Arial"/>
                <w:b/>
                <w:i/>
                <w:sz w:val="20"/>
                <w:szCs w:val="20"/>
              </w:rPr>
              <w:t>Genuine Determining Reason</w:t>
            </w:r>
            <w:r w:rsidRPr="001E49F0">
              <w:rPr>
                <w:rFonts w:ascii="Arial" w:hAnsi="Arial" w:cs="Arial"/>
                <w:b/>
                <w:sz w:val="20"/>
                <w:szCs w:val="20"/>
              </w:rPr>
              <w:t xml:space="preserve"> exists</w:t>
            </w:r>
          </w:p>
        </w:tc>
      </w:tr>
      <w:tr w:rsidR="00963C37" w14:paraId="4D6B9F03" w14:textId="77777777" w:rsidTr="001E49F0">
        <w:tc>
          <w:tcPr>
            <w:tcW w:w="3305" w:type="dxa"/>
            <w:shd w:val="pct12" w:color="auto" w:fill="auto"/>
          </w:tcPr>
          <w:p w14:paraId="2BC589A3" w14:textId="77777777"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14:paraId="543E01DD" w14:textId="77777777" w:rsidR="00CD2EF0"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 xml:space="preserve">Pregnancy and </w:t>
            </w:r>
            <w:r w:rsidRPr="001E49F0">
              <w:rPr>
                <w:rFonts w:ascii="Arial" w:hAnsi="Arial" w:cs="Arial"/>
                <w:b/>
                <w:sz w:val="20"/>
                <w:szCs w:val="20"/>
              </w:rPr>
              <w:t xml:space="preserve"> </w:t>
            </w:r>
          </w:p>
          <w:p w14:paraId="69DA5858" w14:textId="77777777"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Maternity</w:t>
            </w:r>
          </w:p>
          <w:p w14:paraId="787C18BC" w14:textId="77777777" w:rsidR="00913123" w:rsidRPr="001E49F0" w:rsidRDefault="00913123" w:rsidP="00AA6167">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r w:rsidR="00AA6167" w:rsidRPr="001E49F0">
              <w:rPr>
                <w:rFonts w:ascii="Arial" w:hAnsi="Arial" w:cs="Arial"/>
                <w:sz w:val="20"/>
                <w:szCs w:val="20"/>
              </w:rPr>
              <w:t xml:space="preserve">  </w:t>
            </w:r>
            <w:r w:rsidRPr="001E49F0">
              <w:rPr>
                <w:rFonts w:ascii="Arial" w:hAnsi="Arial" w:cs="Arial"/>
                <w:b/>
                <w:sz w:val="20"/>
                <w:szCs w:val="20"/>
              </w:rPr>
              <w:t xml:space="preserve">  </w:t>
            </w:r>
          </w:p>
        </w:tc>
        <w:tc>
          <w:tcPr>
            <w:tcW w:w="1225" w:type="dxa"/>
            <w:shd w:val="pct5" w:color="auto" w:fill="auto"/>
          </w:tcPr>
          <w:p w14:paraId="4BCDCC4C" w14:textId="77777777" w:rsidR="00913123" w:rsidRPr="001E49F0" w:rsidRDefault="0094207C" w:rsidP="000A06B8">
            <w:pPr>
              <w:jc w:val="center"/>
              <w:rPr>
                <w:rFonts w:ascii="Arial" w:hAnsi="Arial" w:cs="Arial"/>
                <w:sz w:val="20"/>
                <w:szCs w:val="20"/>
              </w:rPr>
            </w:pPr>
            <w:r>
              <w:rPr>
                <w:rFonts w:ascii="Arial" w:hAnsi="Arial" w:cs="Arial"/>
                <w:sz w:val="20"/>
                <w:szCs w:val="20"/>
              </w:rPr>
              <w:t>x</w:t>
            </w:r>
          </w:p>
        </w:tc>
        <w:tc>
          <w:tcPr>
            <w:tcW w:w="1275" w:type="dxa"/>
            <w:shd w:val="pct5" w:color="auto" w:fill="auto"/>
          </w:tcPr>
          <w:p w14:paraId="31235DF2" w14:textId="77777777" w:rsidR="00913123" w:rsidRPr="001E49F0" w:rsidRDefault="00913123" w:rsidP="00AA342E">
            <w:pPr>
              <w:rPr>
                <w:rFonts w:ascii="Arial" w:hAnsi="Arial" w:cs="Arial"/>
                <w:sz w:val="20"/>
                <w:szCs w:val="20"/>
              </w:rPr>
            </w:pPr>
          </w:p>
        </w:tc>
        <w:tc>
          <w:tcPr>
            <w:tcW w:w="1400" w:type="dxa"/>
            <w:shd w:val="pct5" w:color="auto" w:fill="auto"/>
          </w:tcPr>
          <w:p w14:paraId="34D7DAB1" w14:textId="77777777" w:rsidR="00913123" w:rsidRPr="001E49F0" w:rsidRDefault="00913123" w:rsidP="00AA342E">
            <w:pPr>
              <w:rPr>
                <w:rFonts w:ascii="Arial" w:hAnsi="Arial" w:cs="Arial"/>
                <w:sz w:val="20"/>
                <w:szCs w:val="20"/>
              </w:rPr>
            </w:pPr>
          </w:p>
        </w:tc>
        <w:tc>
          <w:tcPr>
            <w:tcW w:w="6969" w:type="dxa"/>
          </w:tcPr>
          <w:p w14:paraId="57ED809B" w14:textId="77777777" w:rsidR="00913123" w:rsidRPr="001F53AB" w:rsidRDefault="001F53AB" w:rsidP="00CE6658">
            <w:pPr>
              <w:rPr>
                <w:rFonts w:ascii="Arial" w:hAnsi="Arial" w:cs="Arial"/>
                <w:sz w:val="20"/>
                <w:szCs w:val="20"/>
              </w:rPr>
            </w:pPr>
            <w:r>
              <w:rPr>
                <w:rFonts w:ascii="Arial" w:hAnsi="Arial" w:cs="Arial"/>
                <w:sz w:val="20"/>
                <w:szCs w:val="20"/>
              </w:rPr>
              <w:t xml:space="preserve">The CCG stakeholder database </w:t>
            </w:r>
            <w:r w:rsidRPr="001F53AB">
              <w:rPr>
                <w:rFonts w:ascii="Arial" w:hAnsi="Arial" w:cs="Arial"/>
                <w:sz w:val="20"/>
                <w:szCs w:val="20"/>
              </w:rPr>
              <w:t>of local stakeholders, groups and organisations, including those representing groups with protected characteristics under the Equality &amp; Diversity Act</w:t>
            </w:r>
            <w:r w:rsidR="00CE6658">
              <w:rPr>
                <w:rFonts w:ascii="Arial" w:hAnsi="Arial" w:cs="Arial"/>
                <w:sz w:val="20"/>
                <w:szCs w:val="20"/>
              </w:rPr>
              <w:t xml:space="preserve"> includes groups with a focus on this characteristic who receive regular information about engagement opportunities.</w:t>
            </w:r>
            <w:r w:rsidRPr="001F53AB">
              <w:rPr>
                <w:rFonts w:ascii="Arial" w:hAnsi="Arial" w:cs="Arial"/>
                <w:sz w:val="20"/>
                <w:szCs w:val="20"/>
              </w:rPr>
              <w:t xml:space="preserve">   </w:t>
            </w:r>
          </w:p>
        </w:tc>
      </w:tr>
      <w:tr w:rsidR="00963C37" w14:paraId="7478D207" w14:textId="77777777" w:rsidTr="001E49F0">
        <w:tc>
          <w:tcPr>
            <w:tcW w:w="3305" w:type="dxa"/>
            <w:shd w:val="pct12" w:color="auto" w:fill="auto"/>
          </w:tcPr>
          <w:p w14:paraId="34C014BA" w14:textId="77777777"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14:paraId="47E7E6DB" w14:textId="77777777"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Transgender</w:t>
            </w:r>
          </w:p>
          <w:p w14:paraId="26903DBF" w14:textId="77777777" w:rsidR="00AA6167" w:rsidRPr="001E49F0" w:rsidRDefault="00913123" w:rsidP="00AA6167">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p>
          <w:p w14:paraId="069D883B" w14:textId="77777777" w:rsidR="00913123" w:rsidRPr="001E49F0" w:rsidRDefault="00913123" w:rsidP="00AA6167">
            <w:pPr>
              <w:rPr>
                <w:rFonts w:ascii="Arial" w:hAnsi="Arial" w:cs="Arial"/>
                <w:sz w:val="20"/>
                <w:szCs w:val="20"/>
              </w:rPr>
            </w:pPr>
            <w:r w:rsidRPr="001E49F0">
              <w:rPr>
                <w:rFonts w:ascii="Arial" w:hAnsi="Arial" w:cs="Arial"/>
                <w:b/>
                <w:sz w:val="20"/>
                <w:szCs w:val="20"/>
              </w:rPr>
              <w:t xml:space="preserve">  </w:t>
            </w:r>
          </w:p>
        </w:tc>
        <w:tc>
          <w:tcPr>
            <w:tcW w:w="1225" w:type="dxa"/>
            <w:shd w:val="pct5" w:color="auto" w:fill="auto"/>
          </w:tcPr>
          <w:p w14:paraId="647FE99E" w14:textId="7DC6E3F4" w:rsidR="00913123" w:rsidRPr="001E49F0" w:rsidRDefault="00913123" w:rsidP="000A06B8">
            <w:pPr>
              <w:jc w:val="center"/>
              <w:rPr>
                <w:rFonts w:ascii="Arial" w:hAnsi="Arial" w:cs="Arial"/>
                <w:sz w:val="20"/>
                <w:szCs w:val="20"/>
              </w:rPr>
            </w:pPr>
          </w:p>
        </w:tc>
        <w:tc>
          <w:tcPr>
            <w:tcW w:w="1275" w:type="dxa"/>
            <w:shd w:val="pct5" w:color="auto" w:fill="auto"/>
          </w:tcPr>
          <w:p w14:paraId="1A32365B" w14:textId="5224043F" w:rsidR="00913123" w:rsidRPr="001E49F0" w:rsidRDefault="00562BA6" w:rsidP="00AA342E">
            <w:pPr>
              <w:rPr>
                <w:rFonts w:ascii="Arial" w:hAnsi="Arial" w:cs="Arial"/>
                <w:sz w:val="20"/>
                <w:szCs w:val="20"/>
              </w:rPr>
            </w:pPr>
            <w:r>
              <w:rPr>
                <w:rFonts w:ascii="Arial" w:hAnsi="Arial" w:cs="Arial"/>
                <w:sz w:val="20"/>
                <w:szCs w:val="20"/>
              </w:rPr>
              <w:t>x</w:t>
            </w:r>
          </w:p>
        </w:tc>
        <w:tc>
          <w:tcPr>
            <w:tcW w:w="1400" w:type="dxa"/>
            <w:shd w:val="pct5" w:color="auto" w:fill="auto"/>
          </w:tcPr>
          <w:p w14:paraId="135C0060" w14:textId="77777777" w:rsidR="00913123" w:rsidRPr="001E49F0" w:rsidRDefault="00913123" w:rsidP="00AA342E">
            <w:pPr>
              <w:rPr>
                <w:rFonts w:ascii="Arial" w:hAnsi="Arial" w:cs="Arial"/>
                <w:sz w:val="20"/>
                <w:szCs w:val="20"/>
              </w:rPr>
            </w:pPr>
          </w:p>
        </w:tc>
        <w:tc>
          <w:tcPr>
            <w:tcW w:w="6969" w:type="dxa"/>
          </w:tcPr>
          <w:p w14:paraId="4B872902" w14:textId="77777777" w:rsidR="00913123" w:rsidRDefault="00C105CF" w:rsidP="00AA342E">
            <w:pPr>
              <w:rPr>
                <w:rFonts w:ascii="Arial" w:hAnsi="Arial" w:cs="Arial"/>
                <w:sz w:val="20"/>
                <w:szCs w:val="20"/>
              </w:rPr>
            </w:pPr>
            <w:r>
              <w:rPr>
                <w:rFonts w:ascii="Arial" w:hAnsi="Arial" w:cs="Arial"/>
                <w:sz w:val="20"/>
                <w:szCs w:val="20"/>
              </w:rPr>
              <w:t>Data in relation to this protected characteristic is limited.</w:t>
            </w:r>
          </w:p>
          <w:p w14:paraId="1B3D0C2B" w14:textId="77777777" w:rsidR="00677003" w:rsidRDefault="00677003" w:rsidP="00AA342E">
            <w:pPr>
              <w:rPr>
                <w:rFonts w:ascii="Arial" w:hAnsi="Arial" w:cs="Arial"/>
                <w:sz w:val="20"/>
                <w:szCs w:val="20"/>
              </w:rPr>
            </w:pPr>
          </w:p>
          <w:p w14:paraId="10088A51" w14:textId="77777777" w:rsidR="00CE6658" w:rsidRPr="00562BA6" w:rsidRDefault="00677003" w:rsidP="00CE6658">
            <w:pPr>
              <w:rPr>
                <w:rFonts w:ascii="Arial" w:hAnsi="Arial" w:cs="Arial"/>
                <w:b/>
                <w:sz w:val="20"/>
                <w:szCs w:val="20"/>
              </w:rPr>
            </w:pPr>
            <w:r w:rsidRPr="00677003">
              <w:rPr>
                <w:rFonts w:ascii="Arial" w:hAnsi="Arial" w:cs="Arial"/>
                <w:sz w:val="20"/>
                <w:szCs w:val="20"/>
              </w:rPr>
              <w:t>In 2015, the Government Equalities Office (GEO) commissioned the National Institute of Economic and Social Research (NIESR) to conduct a wide-ranging, critical assessment of the evidence base regarding inequality exper</w:t>
            </w:r>
            <w:r>
              <w:rPr>
                <w:rFonts w:ascii="Arial" w:hAnsi="Arial" w:cs="Arial"/>
                <w:sz w:val="20"/>
                <w:szCs w:val="20"/>
              </w:rPr>
              <w:t>ienced by LGBT people in the UK</w:t>
            </w:r>
            <w:r w:rsidRPr="00677003">
              <w:rPr>
                <w:rFonts w:ascii="Arial" w:hAnsi="Arial" w:cs="Arial"/>
                <w:sz w:val="20"/>
                <w:szCs w:val="20"/>
              </w:rPr>
              <w:t xml:space="preserve">. The NIESR review found that </w:t>
            </w:r>
            <w:r w:rsidRPr="006F4AA3">
              <w:rPr>
                <w:rFonts w:ascii="Arial" w:hAnsi="Arial" w:cs="Arial"/>
                <w:i/>
                <w:sz w:val="20"/>
                <w:szCs w:val="20"/>
              </w:rPr>
              <w:t xml:space="preserve">“the evidence base for an effective assessment of inequality and relative disadvantage by sexual orientation and gender identity is deficient and has major gaps.” </w:t>
            </w:r>
            <w:r w:rsidRPr="00677003">
              <w:rPr>
                <w:rFonts w:ascii="Arial" w:hAnsi="Arial" w:cs="Arial"/>
                <w:sz w:val="20"/>
                <w:szCs w:val="20"/>
              </w:rPr>
              <w:t>Further, it found there was a lack of research involving robust sample sizes that could look at different sexual orientations and gender identities at a more granular level. It also noted that national and administrative datasets tend not to hold LGBT-related data, limiting the government’s ability to understand how LGBT people were accessing public services and what their experiences were. Yet despite the above, NIESR noted that t</w:t>
            </w:r>
            <w:r w:rsidR="006F4AA3">
              <w:rPr>
                <w:rFonts w:ascii="Arial" w:hAnsi="Arial" w:cs="Arial"/>
                <w:sz w:val="20"/>
                <w:szCs w:val="20"/>
              </w:rPr>
              <w:t>he research tended to point in one</w:t>
            </w:r>
            <w:r w:rsidRPr="00677003">
              <w:rPr>
                <w:rFonts w:ascii="Arial" w:hAnsi="Arial" w:cs="Arial"/>
                <w:sz w:val="20"/>
                <w:szCs w:val="20"/>
              </w:rPr>
              <w:t xml:space="preserve"> direction – </w:t>
            </w:r>
            <w:r w:rsidRPr="00562BA6">
              <w:rPr>
                <w:rFonts w:ascii="Arial" w:hAnsi="Arial" w:cs="Arial"/>
                <w:b/>
                <w:sz w:val="20"/>
                <w:szCs w:val="20"/>
              </w:rPr>
              <w:t>continued inequality for LGBT people in many areas of public life.</w:t>
            </w:r>
          </w:p>
          <w:p w14:paraId="32AEFDD9" w14:textId="77777777" w:rsidR="00CE6658" w:rsidRDefault="00CE6658" w:rsidP="00CE6658">
            <w:pPr>
              <w:rPr>
                <w:rFonts w:ascii="Arial" w:hAnsi="Arial" w:cs="Arial"/>
                <w:sz w:val="20"/>
                <w:szCs w:val="20"/>
              </w:rPr>
            </w:pPr>
          </w:p>
          <w:p w14:paraId="7E4D3F0D" w14:textId="77777777" w:rsidR="00CE6658" w:rsidRPr="001E49F0" w:rsidRDefault="00CE6658" w:rsidP="00CE6658">
            <w:pPr>
              <w:rPr>
                <w:rFonts w:ascii="Arial" w:hAnsi="Arial" w:cs="Arial"/>
                <w:sz w:val="20"/>
                <w:szCs w:val="20"/>
              </w:rPr>
            </w:pPr>
            <w:r w:rsidRPr="00CE6658">
              <w:rPr>
                <w:rFonts w:ascii="Arial" w:hAnsi="Arial" w:cs="Arial"/>
                <w:sz w:val="20"/>
                <w:szCs w:val="20"/>
              </w:rPr>
              <w:t>The strategy seeks to actively promote or improve equality of opportunity</w:t>
            </w:r>
            <w:r>
              <w:rPr>
                <w:rFonts w:ascii="Arial" w:hAnsi="Arial" w:cs="Arial"/>
                <w:sz w:val="20"/>
                <w:szCs w:val="20"/>
              </w:rPr>
              <w:t xml:space="preserve"> </w:t>
            </w:r>
            <w:r w:rsidRPr="00CE6658">
              <w:rPr>
                <w:rFonts w:ascii="Arial" w:hAnsi="Arial" w:cs="Arial"/>
                <w:sz w:val="20"/>
                <w:szCs w:val="20"/>
              </w:rPr>
              <w:t>and there will be specific targeting work identified in the Action plan to strengthen links with LGBT groups</w:t>
            </w:r>
            <w:r w:rsidR="006F4AA3">
              <w:rPr>
                <w:rFonts w:ascii="Arial" w:hAnsi="Arial" w:cs="Arial"/>
                <w:sz w:val="20"/>
                <w:szCs w:val="20"/>
              </w:rPr>
              <w:t>.</w:t>
            </w:r>
          </w:p>
        </w:tc>
      </w:tr>
      <w:tr w:rsidR="00963C37" w14:paraId="72C30287" w14:textId="77777777" w:rsidTr="001E49F0">
        <w:tc>
          <w:tcPr>
            <w:tcW w:w="3305" w:type="dxa"/>
            <w:shd w:val="pct12" w:color="auto" w:fill="auto"/>
          </w:tcPr>
          <w:p w14:paraId="5A1E3D91" w14:textId="77777777"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14:paraId="552CDA96" w14:textId="77777777"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Marital Status</w:t>
            </w:r>
          </w:p>
          <w:p w14:paraId="34CA9073" w14:textId="77777777" w:rsidR="00913123" w:rsidRPr="001E49F0" w:rsidRDefault="00913123" w:rsidP="00AA342E">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p>
          <w:p w14:paraId="5A144B17" w14:textId="77777777" w:rsidR="00913123" w:rsidRPr="001E49F0" w:rsidRDefault="00AA6167" w:rsidP="00AA342E">
            <w:pPr>
              <w:rPr>
                <w:rFonts w:ascii="Arial" w:hAnsi="Arial" w:cs="Arial"/>
                <w:sz w:val="20"/>
                <w:szCs w:val="20"/>
              </w:rPr>
            </w:pPr>
            <w:r w:rsidRPr="001E49F0">
              <w:rPr>
                <w:rFonts w:ascii="Arial" w:hAnsi="Arial" w:cs="Arial"/>
                <w:sz w:val="20"/>
                <w:szCs w:val="20"/>
              </w:rPr>
              <w:t xml:space="preserve">  </w:t>
            </w:r>
          </w:p>
        </w:tc>
        <w:tc>
          <w:tcPr>
            <w:tcW w:w="1225" w:type="dxa"/>
            <w:shd w:val="pct5" w:color="auto" w:fill="auto"/>
          </w:tcPr>
          <w:p w14:paraId="57919DDA" w14:textId="651D0980" w:rsidR="00913123" w:rsidRPr="001E49F0" w:rsidRDefault="00966498" w:rsidP="000A06B8">
            <w:pPr>
              <w:jc w:val="center"/>
              <w:rPr>
                <w:rFonts w:ascii="Arial" w:hAnsi="Arial" w:cs="Arial"/>
                <w:sz w:val="20"/>
                <w:szCs w:val="20"/>
              </w:rPr>
            </w:pPr>
            <w:r w:rsidRPr="00966498">
              <w:rPr>
                <w:rFonts w:ascii="Arial" w:hAnsi="Arial" w:cs="Arial"/>
                <w:sz w:val="20"/>
                <w:szCs w:val="20"/>
              </w:rPr>
              <w:t>x</w:t>
            </w:r>
          </w:p>
        </w:tc>
        <w:tc>
          <w:tcPr>
            <w:tcW w:w="1275" w:type="dxa"/>
            <w:shd w:val="pct5" w:color="auto" w:fill="auto"/>
          </w:tcPr>
          <w:p w14:paraId="08618EA3" w14:textId="77777777" w:rsidR="00913123" w:rsidRPr="001E49F0" w:rsidRDefault="00913123" w:rsidP="00AA342E">
            <w:pPr>
              <w:rPr>
                <w:rFonts w:ascii="Arial" w:hAnsi="Arial" w:cs="Arial"/>
                <w:sz w:val="20"/>
                <w:szCs w:val="20"/>
              </w:rPr>
            </w:pPr>
          </w:p>
        </w:tc>
        <w:tc>
          <w:tcPr>
            <w:tcW w:w="1400" w:type="dxa"/>
            <w:shd w:val="pct5" w:color="auto" w:fill="auto"/>
          </w:tcPr>
          <w:p w14:paraId="21A9BFE9" w14:textId="77777777" w:rsidR="00913123" w:rsidRPr="001E49F0" w:rsidRDefault="00913123" w:rsidP="00AA342E">
            <w:pPr>
              <w:rPr>
                <w:rFonts w:ascii="Arial" w:hAnsi="Arial" w:cs="Arial"/>
                <w:sz w:val="20"/>
                <w:szCs w:val="20"/>
              </w:rPr>
            </w:pPr>
          </w:p>
        </w:tc>
        <w:tc>
          <w:tcPr>
            <w:tcW w:w="6969" w:type="dxa"/>
          </w:tcPr>
          <w:p w14:paraId="08340612" w14:textId="77777777" w:rsidR="00475931" w:rsidRPr="00475931" w:rsidRDefault="00475931" w:rsidP="00475931">
            <w:pPr>
              <w:rPr>
                <w:rFonts w:ascii="Arial" w:hAnsi="Arial" w:cs="Arial"/>
                <w:sz w:val="20"/>
                <w:szCs w:val="20"/>
              </w:rPr>
            </w:pPr>
            <w:r w:rsidRPr="00475931">
              <w:rPr>
                <w:rFonts w:ascii="Arial" w:hAnsi="Arial" w:cs="Arial"/>
                <w:sz w:val="20"/>
                <w:szCs w:val="20"/>
              </w:rPr>
              <w:t>At the time of the 2011 Census there were 129377 people aged 16 and over living in North East Lincolnshire, 45.2% of whom were married and 33.1% were single (and never married).</w:t>
            </w:r>
            <w:r>
              <w:rPr>
                <w:rFonts w:ascii="Arial" w:hAnsi="Arial" w:cs="Arial"/>
                <w:sz w:val="20"/>
                <w:szCs w:val="20"/>
              </w:rPr>
              <w:t xml:space="preserve">  </w:t>
            </w:r>
            <w:r w:rsidRPr="00475931">
              <w:rPr>
                <w:rFonts w:ascii="Arial" w:hAnsi="Arial" w:cs="Arial"/>
                <w:sz w:val="20"/>
                <w:szCs w:val="20"/>
              </w:rPr>
              <w:t xml:space="preserve">The proportion of married people (45.2%) in North East Lincolnshire is slightly lower than in the average for the </w:t>
            </w:r>
            <w:r w:rsidR="006F4AA3">
              <w:rPr>
                <w:rFonts w:ascii="Arial" w:hAnsi="Arial" w:cs="Arial"/>
                <w:sz w:val="20"/>
                <w:szCs w:val="20"/>
              </w:rPr>
              <w:lastRenderedPageBreak/>
              <w:t>Yorkshire and t</w:t>
            </w:r>
            <w:r w:rsidRPr="00475931">
              <w:rPr>
                <w:rFonts w:ascii="Arial" w:hAnsi="Arial" w:cs="Arial"/>
                <w:sz w:val="20"/>
                <w:szCs w:val="20"/>
              </w:rPr>
              <w:t>he Humber region (46.8%) and in England as a whole (46.6%).</w:t>
            </w:r>
            <w:r>
              <w:rPr>
                <w:rFonts w:ascii="Arial" w:hAnsi="Arial" w:cs="Arial"/>
                <w:sz w:val="20"/>
                <w:szCs w:val="20"/>
              </w:rPr>
              <w:t xml:space="preserve">  </w:t>
            </w:r>
            <w:r w:rsidRPr="00475931">
              <w:rPr>
                <w:rFonts w:ascii="Arial" w:hAnsi="Arial" w:cs="Arial"/>
                <w:sz w:val="20"/>
                <w:szCs w:val="20"/>
              </w:rPr>
              <w:t>The proportion of the population of married status in North East Lincolnshire decreased by 6.6% from 51.8% in the 2001 census to 45.2% in the 2011 census.</w:t>
            </w:r>
          </w:p>
          <w:p w14:paraId="4ED98B66" w14:textId="77777777" w:rsidR="00475931" w:rsidRPr="00475931" w:rsidRDefault="00475931" w:rsidP="00475931">
            <w:pPr>
              <w:rPr>
                <w:rFonts w:ascii="Arial" w:hAnsi="Arial" w:cs="Arial"/>
                <w:sz w:val="20"/>
                <w:szCs w:val="20"/>
              </w:rPr>
            </w:pPr>
          </w:p>
          <w:p w14:paraId="0AC59E00" w14:textId="77777777" w:rsidR="00475931" w:rsidRPr="00475931" w:rsidRDefault="00475931" w:rsidP="00475931">
            <w:pPr>
              <w:rPr>
                <w:rFonts w:ascii="Arial" w:hAnsi="Arial" w:cs="Arial"/>
                <w:sz w:val="20"/>
                <w:szCs w:val="20"/>
              </w:rPr>
            </w:pPr>
            <w:r w:rsidRPr="00475931">
              <w:rPr>
                <w:rFonts w:ascii="Arial" w:hAnsi="Arial" w:cs="Arial"/>
                <w:sz w:val="20"/>
                <w:szCs w:val="20"/>
              </w:rPr>
              <w:t>11.2% of the population aged 16 and over in the area were divorced at the time of the 2011 census compared wit</w:t>
            </w:r>
            <w:r w:rsidR="006F4AA3">
              <w:rPr>
                <w:rFonts w:ascii="Arial" w:hAnsi="Arial" w:cs="Arial"/>
                <w:sz w:val="20"/>
                <w:szCs w:val="20"/>
              </w:rPr>
              <w:t xml:space="preserve">h 9.3% in the Yorkshire and </w:t>
            </w:r>
            <w:r w:rsidRPr="00475931">
              <w:rPr>
                <w:rFonts w:ascii="Arial" w:hAnsi="Arial" w:cs="Arial"/>
                <w:sz w:val="20"/>
                <w:szCs w:val="20"/>
              </w:rPr>
              <w:t>Humber region and 9.0% in England as a whole.</w:t>
            </w:r>
            <w:r>
              <w:rPr>
                <w:rFonts w:ascii="Arial" w:hAnsi="Arial" w:cs="Arial"/>
                <w:sz w:val="20"/>
                <w:szCs w:val="20"/>
              </w:rPr>
              <w:t xml:space="preserve">  </w:t>
            </w:r>
            <w:r w:rsidRPr="00475931">
              <w:rPr>
                <w:rFonts w:ascii="Arial" w:hAnsi="Arial" w:cs="Arial"/>
                <w:sz w:val="20"/>
                <w:szCs w:val="20"/>
              </w:rPr>
              <w:t>The percentage of divorced residents has increased by 0.7% on the 10.5% reported in the 2001 census.</w:t>
            </w:r>
          </w:p>
          <w:p w14:paraId="5A4B2696" w14:textId="77777777" w:rsidR="00475931" w:rsidRPr="00475931" w:rsidRDefault="00475931" w:rsidP="00475931">
            <w:pPr>
              <w:rPr>
                <w:rFonts w:ascii="Arial" w:hAnsi="Arial" w:cs="Arial"/>
                <w:sz w:val="20"/>
                <w:szCs w:val="20"/>
              </w:rPr>
            </w:pPr>
            <w:r w:rsidRPr="00475931">
              <w:rPr>
                <w:rFonts w:ascii="Arial" w:hAnsi="Arial" w:cs="Arial"/>
                <w:sz w:val="20"/>
                <w:szCs w:val="20"/>
              </w:rPr>
              <w:t xml:space="preserve"> </w:t>
            </w:r>
          </w:p>
          <w:p w14:paraId="0C78E09E" w14:textId="77777777" w:rsidR="006F4AA3" w:rsidRDefault="00475931" w:rsidP="00475931">
            <w:pPr>
              <w:rPr>
                <w:rFonts w:ascii="Arial" w:hAnsi="Arial" w:cs="Arial"/>
                <w:sz w:val="20"/>
                <w:szCs w:val="20"/>
              </w:rPr>
            </w:pPr>
            <w:r w:rsidRPr="00475931">
              <w:rPr>
                <w:rFonts w:ascii="Arial" w:hAnsi="Arial" w:cs="Arial"/>
                <w:sz w:val="20"/>
                <w:szCs w:val="20"/>
              </w:rPr>
              <w:t>The Civil Partnership Act 2004 came into forc</w:t>
            </w:r>
            <w:r w:rsidR="006F4AA3">
              <w:rPr>
                <w:rFonts w:ascii="Arial" w:hAnsi="Arial" w:cs="Arial"/>
                <w:sz w:val="20"/>
                <w:szCs w:val="20"/>
              </w:rPr>
              <w:t>e in England on 21</w:t>
            </w:r>
            <w:r w:rsidRPr="00475931">
              <w:rPr>
                <w:rFonts w:ascii="Arial" w:hAnsi="Arial" w:cs="Arial"/>
                <w:sz w:val="20"/>
                <w:szCs w:val="20"/>
              </w:rPr>
              <w:t xml:space="preserve"> December 2005. The 2010 Census estimated 8 persons in a registered same-sex civil partnership.</w:t>
            </w:r>
            <w:r>
              <w:rPr>
                <w:rFonts w:ascii="Arial" w:hAnsi="Arial" w:cs="Arial"/>
                <w:sz w:val="20"/>
                <w:szCs w:val="20"/>
              </w:rPr>
              <w:t xml:space="preserve">  </w:t>
            </w:r>
            <w:r w:rsidRPr="00475931">
              <w:rPr>
                <w:rFonts w:ascii="Arial" w:hAnsi="Arial" w:cs="Arial"/>
                <w:sz w:val="20"/>
                <w:szCs w:val="20"/>
              </w:rPr>
              <w:t>The rate of partnerships formations taking place in North East Lincolnshire has followed the national and regional trends but a lower level.</w:t>
            </w:r>
          </w:p>
          <w:p w14:paraId="673892A9" w14:textId="77777777" w:rsidR="00966498" w:rsidRDefault="00966498" w:rsidP="00475931">
            <w:pPr>
              <w:rPr>
                <w:rFonts w:ascii="Arial" w:hAnsi="Arial" w:cs="Arial"/>
                <w:sz w:val="20"/>
                <w:szCs w:val="20"/>
              </w:rPr>
            </w:pPr>
          </w:p>
          <w:p w14:paraId="1014385D" w14:textId="7175F1BB" w:rsidR="00966498" w:rsidRPr="001E49F0" w:rsidRDefault="00966498" w:rsidP="00475931">
            <w:pPr>
              <w:rPr>
                <w:rFonts w:ascii="Arial" w:hAnsi="Arial" w:cs="Arial"/>
                <w:sz w:val="20"/>
                <w:szCs w:val="20"/>
              </w:rPr>
            </w:pPr>
            <w:r w:rsidRPr="00966498">
              <w:rPr>
                <w:rFonts w:ascii="Arial" w:hAnsi="Arial" w:cs="Arial"/>
                <w:sz w:val="20"/>
                <w:szCs w:val="20"/>
              </w:rPr>
              <w:t>The strategy seeks to actively promote or improve equal</w:t>
            </w:r>
            <w:r>
              <w:rPr>
                <w:rFonts w:ascii="Arial" w:hAnsi="Arial" w:cs="Arial"/>
                <w:sz w:val="20"/>
                <w:szCs w:val="20"/>
              </w:rPr>
              <w:t>ity of opportunity for all groups that share a protected characteristic.</w:t>
            </w:r>
          </w:p>
        </w:tc>
      </w:tr>
      <w:tr w:rsidR="00963C37" w14:paraId="411428C1" w14:textId="77777777" w:rsidTr="001E49F0">
        <w:tc>
          <w:tcPr>
            <w:tcW w:w="3305" w:type="dxa"/>
            <w:shd w:val="pct12" w:color="auto" w:fill="auto"/>
          </w:tcPr>
          <w:p w14:paraId="3E44DE78" w14:textId="77777777" w:rsidR="00913123" w:rsidRPr="001E49F0" w:rsidRDefault="00913123" w:rsidP="00AA342E">
            <w:pPr>
              <w:rPr>
                <w:rFonts w:ascii="Arial" w:hAnsi="Arial" w:cs="Arial"/>
                <w:b/>
                <w:sz w:val="20"/>
                <w:szCs w:val="20"/>
              </w:rPr>
            </w:pPr>
            <w:r w:rsidRPr="001E49F0">
              <w:rPr>
                <w:rFonts w:ascii="Arial" w:hAnsi="Arial" w:cs="Arial"/>
                <w:b/>
                <w:sz w:val="20"/>
                <w:szCs w:val="20"/>
              </w:rPr>
              <w:lastRenderedPageBreak/>
              <w:t xml:space="preserve">  </w:t>
            </w:r>
          </w:p>
          <w:p w14:paraId="73176AF2" w14:textId="77777777"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Age</w:t>
            </w:r>
          </w:p>
          <w:p w14:paraId="646EBF72" w14:textId="77777777"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14:paraId="07B36A3C" w14:textId="77777777" w:rsidR="00913123" w:rsidRPr="001E49F0" w:rsidRDefault="00AA6167" w:rsidP="00AA342E">
            <w:pPr>
              <w:rPr>
                <w:rFonts w:ascii="Arial" w:hAnsi="Arial" w:cs="Arial"/>
                <w:sz w:val="20"/>
                <w:szCs w:val="20"/>
              </w:rPr>
            </w:pPr>
            <w:r w:rsidRPr="001E49F0">
              <w:rPr>
                <w:rFonts w:ascii="Arial" w:hAnsi="Arial" w:cs="Arial"/>
                <w:sz w:val="20"/>
                <w:szCs w:val="20"/>
              </w:rPr>
              <w:t xml:space="preserve">   </w:t>
            </w:r>
          </w:p>
        </w:tc>
        <w:tc>
          <w:tcPr>
            <w:tcW w:w="1225" w:type="dxa"/>
            <w:shd w:val="pct5" w:color="auto" w:fill="auto"/>
          </w:tcPr>
          <w:p w14:paraId="08FF2FE8" w14:textId="77777777" w:rsidR="00913123" w:rsidRPr="001E49F0" w:rsidRDefault="00913123" w:rsidP="000A06B8">
            <w:pPr>
              <w:jc w:val="center"/>
              <w:rPr>
                <w:rFonts w:ascii="Arial" w:hAnsi="Arial" w:cs="Arial"/>
                <w:sz w:val="20"/>
                <w:szCs w:val="20"/>
              </w:rPr>
            </w:pPr>
          </w:p>
        </w:tc>
        <w:tc>
          <w:tcPr>
            <w:tcW w:w="1275" w:type="dxa"/>
            <w:shd w:val="pct5" w:color="auto" w:fill="auto"/>
          </w:tcPr>
          <w:p w14:paraId="40DD7BEC" w14:textId="17229E71" w:rsidR="00913123" w:rsidRPr="001E49F0" w:rsidRDefault="005B66B6" w:rsidP="00AA342E">
            <w:pPr>
              <w:rPr>
                <w:rFonts w:ascii="Arial" w:hAnsi="Arial" w:cs="Arial"/>
                <w:sz w:val="20"/>
                <w:szCs w:val="20"/>
              </w:rPr>
            </w:pPr>
            <w:r>
              <w:rPr>
                <w:rFonts w:ascii="Arial" w:hAnsi="Arial" w:cs="Arial"/>
                <w:sz w:val="20"/>
                <w:szCs w:val="20"/>
              </w:rPr>
              <w:t>x</w:t>
            </w:r>
          </w:p>
        </w:tc>
        <w:tc>
          <w:tcPr>
            <w:tcW w:w="1400" w:type="dxa"/>
            <w:shd w:val="pct5" w:color="auto" w:fill="auto"/>
          </w:tcPr>
          <w:p w14:paraId="0BE7DFC2" w14:textId="77777777" w:rsidR="00913123" w:rsidRPr="001E49F0" w:rsidRDefault="00913123" w:rsidP="00AA342E">
            <w:pPr>
              <w:rPr>
                <w:rFonts w:ascii="Arial" w:hAnsi="Arial" w:cs="Arial"/>
                <w:sz w:val="20"/>
                <w:szCs w:val="20"/>
              </w:rPr>
            </w:pPr>
          </w:p>
        </w:tc>
        <w:tc>
          <w:tcPr>
            <w:tcW w:w="6969" w:type="dxa"/>
          </w:tcPr>
          <w:p w14:paraId="597FD2D7" w14:textId="77777777" w:rsidR="00A958A4" w:rsidRDefault="00A07ED7" w:rsidP="00802087">
            <w:pPr>
              <w:rPr>
                <w:rFonts w:ascii="Arial" w:hAnsi="Arial" w:cs="Arial"/>
                <w:sz w:val="20"/>
                <w:szCs w:val="20"/>
              </w:rPr>
            </w:pPr>
            <w:r w:rsidRPr="00A07ED7">
              <w:rPr>
                <w:rFonts w:ascii="Arial" w:hAnsi="Arial" w:cs="Arial"/>
                <w:sz w:val="20"/>
                <w:szCs w:val="20"/>
              </w:rPr>
              <w:t xml:space="preserve">This strategy seeks to overcome barriers to participation and provide accessible engagement opportunities for all age groups for example digital, audio and paper copy information and holding meetings at different times of the day and at accessible locations.  </w:t>
            </w:r>
          </w:p>
          <w:p w14:paraId="17C8793F" w14:textId="77777777" w:rsidR="00A958A4" w:rsidRDefault="00963C37" w:rsidP="00A958A4">
            <w:pPr>
              <w:jc w:val="center"/>
              <w:rPr>
                <w:rFonts w:ascii="Arial" w:hAnsi="Arial" w:cs="Arial"/>
                <w:sz w:val="20"/>
                <w:szCs w:val="20"/>
              </w:rPr>
            </w:pPr>
            <w:r>
              <w:rPr>
                <w:rFonts w:ascii="Arial" w:hAnsi="Arial" w:cs="Arial"/>
                <w:noProof/>
                <w:sz w:val="20"/>
                <w:szCs w:val="20"/>
                <w:lang w:eastAsia="en-GB"/>
              </w:rPr>
              <w:lastRenderedPageBreak/>
              <w:drawing>
                <wp:anchor distT="0" distB="0" distL="114300" distR="114300" simplePos="0" relativeHeight="251658752" behindDoc="0" locked="0" layoutInCell="1" allowOverlap="1" wp14:anchorId="27115B31" wp14:editId="5FE4255D">
                  <wp:simplePos x="0" y="0"/>
                  <wp:positionH relativeFrom="column">
                    <wp:posOffset>3810</wp:posOffset>
                  </wp:positionH>
                  <wp:positionV relativeFrom="paragraph">
                    <wp:posOffset>210464</wp:posOffset>
                  </wp:positionV>
                  <wp:extent cx="4287520" cy="27940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7520" cy="2794000"/>
                          </a:xfrm>
                          <a:prstGeom prst="rect">
                            <a:avLst/>
                          </a:prstGeom>
                          <a:noFill/>
                        </pic:spPr>
                      </pic:pic>
                    </a:graphicData>
                  </a:graphic>
                  <wp14:sizeRelH relativeFrom="margin">
                    <wp14:pctWidth>0</wp14:pctWidth>
                  </wp14:sizeRelH>
                  <wp14:sizeRelV relativeFrom="margin">
                    <wp14:pctHeight>0</wp14:pctHeight>
                  </wp14:sizeRelV>
                </wp:anchor>
              </w:drawing>
            </w:r>
            <w:r w:rsidR="00A958A4">
              <w:rPr>
                <w:rFonts w:ascii="Arial" w:hAnsi="Arial" w:cs="Arial"/>
                <w:sz w:val="20"/>
                <w:szCs w:val="20"/>
              </w:rPr>
              <w:t>Accord membership breakdown by age</w:t>
            </w:r>
          </w:p>
          <w:p w14:paraId="00E01206" w14:textId="77777777" w:rsidR="00A958A4" w:rsidRDefault="00A958A4" w:rsidP="00802087">
            <w:pPr>
              <w:rPr>
                <w:rFonts w:ascii="Arial" w:hAnsi="Arial" w:cs="Arial"/>
                <w:sz w:val="20"/>
                <w:szCs w:val="20"/>
              </w:rPr>
            </w:pPr>
          </w:p>
          <w:p w14:paraId="2F202322" w14:textId="77777777" w:rsidR="00913123" w:rsidRDefault="00B117B5" w:rsidP="00802087">
            <w:pPr>
              <w:rPr>
                <w:rFonts w:ascii="Arial" w:hAnsi="Arial" w:cs="Arial"/>
                <w:sz w:val="20"/>
                <w:szCs w:val="20"/>
              </w:rPr>
            </w:pPr>
            <w:r w:rsidRPr="00B117B5">
              <w:rPr>
                <w:rFonts w:ascii="Arial" w:hAnsi="Arial" w:cs="Arial"/>
                <w:sz w:val="20"/>
                <w:szCs w:val="20"/>
              </w:rPr>
              <w:t>Broad age band estimates for 2018 indicate the proportion of population in North East Lincolnshire, who are of working age (60.3 %) w</w:t>
            </w:r>
            <w:r w:rsidR="006F4AA3">
              <w:rPr>
                <w:rFonts w:ascii="Arial" w:hAnsi="Arial" w:cs="Arial"/>
                <w:sz w:val="20"/>
                <w:szCs w:val="20"/>
              </w:rPr>
              <w:t>as lower than in Yorkshire and t</w:t>
            </w:r>
            <w:r w:rsidRPr="00B117B5">
              <w:rPr>
                <w:rFonts w:ascii="Arial" w:hAnsi="Arial" w:cs="Arial"/>
                <w:sz w:val="20"/>
                <w:szCs w:val="20"/>
              </w:rPr>
              <w:t xml:space="preserve">he Humber (62.4 %) and lower than England (62.6 %) as a whole. </w:t>
            </w:r>
            <w:r w:rsidR="00802087" w:rsidRPr="00802087">
              <w:rPr>
                <w:rFonts w:ascii="Arial" w:hAnsi="Arial" w:cs="Arial"/>
                <w:sz w:val="20"/>
                <w:szCs w:val="20"/>
              </w:rPr>
              <w:t xml:space="preserve">Currently around 20% of </w:t>
            </w:r>
            <w:r w:rsidR="00802087">
              <w:rPr>
                <w:rFonts w:ascii="Arial" w:hAnsi="Arial" w:cs="Arial"/>
                <w:sz w:val="20"/>
                <w:szCs w:val="20"/>
              </w:rPr>
              <w:t>the NEL</w:t>
            </w:r>
            <w:r w:rsidR="00802087" w:rsidRPr="00802087">
              <w:rPr>
                <w:rFonts w:ascii="Arial" w:hAnsi="Arial" w:cs="Arial"/>
                <w:sz w:val="20"/>
                <w:szCs w:val="20"/>
              </w:rPr>
              <w:t xml:space="preserve"> population are over 65 compared with 18% nationally.</w:t>
            </w:r>
          </w:p>
          <w:p w14:paraId="7EF0969B" w14:textId="77777777" w:rsidR="00A958A4" w:rsidRDefault="00A958A4" w:rsidP="00802087">
            <w:pPr>
              <w:rPr>
                <w:rFonts w:ascii="Arial" w:hAnsi="Arial" w:cs="Arial"/>
                <w:sz w:val="20"/>
                <w:szCs w:val="20"/>
              </w:rPr>
            </w:pPr>
          </w:p>
          <w:p w14:paraId="6ECEBA0B" w14:textId="77777777" w:rsidR="00EE0A7E" w:rsidRDefault="00A958A4" w:rsidP="00CD1953">
            <w:pPr>
              <w:rPr>
                <w:rFonts w:ascii="Arial" w:hAnsi="Arial" w:cs="Arial"/>
                <w:sz w:val="20"/>
                <w:szCs w:val="20"/>
              </w:rPr>
            </w:pPr>
            <w:r>
              <w:rPr>
                <w:rFonts w:ascii="Arial" w:hAnsi="Arial" w:cs="Arial"/>
                <w:sz w:val="20"/>
                <w:szCs w:val="20"/>
              </w:rPr>
              <w:t xml:space="preserve">Currently </w:t>
            </w:r>
            <w:r w:rsidR="00EE0A7E">
              <w:rPr>
                <w:rFonts w:ascii="Arial" w:hAnsi="Arial" w:cs="Arial"/>
                <w:sz w:val="20"/>
                <w:szCs w:val="20"/>
              </w:rPr>
              <w:t>90% of the current Accord membership are ove</w:t>
            </w:r>
            <w:r w:rsidR="00963C37">
              <w:rPr>
                <w:rFonts w:ascii="Arial" w:hAnsi="Arial" w:cs="Arial"/>
                <w:sz w:val="20"/>
                <w:szCs w:val="20"/>
              </w:rPr>
              <w:t>r 22 years</w:t>
            </w:r>
            <w:r>
              <w:rPr>
                <w:rFonts w:ascii="Arial" w:hAnsi="Arial" w:cs="Arial"/>
                <w:sz w:val="20"/>
                <w:szCs w:val="20"/>
              </w:rPr>
              <w:t xml:space="preserve"> of age (41% over 60 years), this trend has continued since the scheme was introduced. </w:t>
            </w:r>
            <w:r w:rsidR="00CD1953">
              <w:rPr>
                <w:rFonts w:ascii="Arial" w:hAnsi="Arial" w:cs="Arial"/>
                <w:sz w:val="20"/>
                <w:szCs w:val="20"/>
              </w:rPr>
              <w:t>The membership does cover a wide spectrum of ages, h</w:t>
            </w:r>
            <w:r w:rsidR="00CD1953" w:rsidRPr="00CD1953">
              <w:rPr>
                <w:rFonts w:ascii="Arial" w:hAnsi="Arial" w:cs="Arial"/>
                <w:sz w:val="20"/>
                <w:szCs w:val="20"/>
              </w:rPr>
              <w:t>owever, when we look at the ages of the people who attend CCG engagement events (Way Forward &amp; Accord Annual Members Meeting) and who take part in consultations etc, it is often the case that we receive limited responses/attendance from people of college &amp; working age.</w:t>
            </w:r>
          </w:p>
          <w:p w14:paraId="0BC438A7" w14:textId="77777777" w:rsidR="00A07ED7" w:rsidRDefault="00A07ED7" w:rsidP="00CD1953">
            <w:pPr>
              <w:rPr>
                <w:rFonts w:ascii="Arial" w:hAnsi="Arial" w:cs="Arial"/>
                <w:sz w:val="20"/>
                <w:szCs w:val="20"/>
              </w:rPr>
            </w:pPr>
          </w:p>
          <w:p w14:paraId="01BE0D81" w14:textId="77777777" w:rsidR="00A07ED7" w:rsidRDefault="00A07ED7" w:rsidP="00CD1953">
            <w:pPr>
              <w:rPr>
                <w:rFonts w:ascii="Arial" w:hAnsi="Arial" w:cs="Arial"/>
                <w:sz w:val="20"/>
                <w:szCs w:val="20"/>
              </w:rPr>
            </w:pPr>
            <w:r>
              <w:rPr>
                <w:rFonts w:ascii="Arial" w:hAnsi="Arial" w:cs="Arial"/>
                <w:sz w:val="20"/>
                <w:szCs w:val="20"/>
              </w:rPr>
              <w:t xml:space="preserve">Part of our implementation plan to deliver this strategy will be to continue to </w:t>
            </w:r>
            <w:r w:rsidRPr="00A07ED7">
              <w:rPr>
                <w:rFonts w:ascii="Arial" w:hAnsi="Arial" w:cs="Arial"/>
                <w:sz w:val="20"/>
                <w:szCs w:val="20"/>
              </w:rPr>
              <w:t>strengthen our links with schools and colleges</w:t>
            </w:r>
            <w:r>
              <w:rPr>
                <w:rFonts w:ascii="Arial" w:hAnsi="Arial" w:cs="Arial"/>
                <w:sz w:val="20"/>
                <w:szCs w:val="20"/>
              </w:rPr>
              <w:t xml:space="preserve"> and increase participation by young people</w:t>
            </w:r>
            <w:r w:rsidRPr="00A07ED7">
              <w:rPr>
                <w:rFonts w:ascii="Arial" w:hAnsi="Arial" w:cs="Arial"/>
                <w:sz w:val="20"/>
                <w:szCs w:val="20"/>
              </w:rPr>
              <w:t>.</w:t>
            </w:r>
          </w:p>
          <w:p w14:paraId="7318AF21" w14:textId="77777777" w:rsidR="00CD1953" w:rsidRDefault="00CD1953" w:rsidP="00CD1953">
            <w:pPr>
              <w:rPr>
                <w:rFonts w:ascii="Arial" w:hAnsi="Arial" w:cs="Arial"/>
                <w:sz w:val="20"/>
                <w:szCs w:val="20"/>
              </w:rPr>
            </w:pPr>
          </w:p>
          <w:p w14:paraId="150377B5" w14:textId="77777777" w:rsidR="00CD1953" w:rsidRPr="001E49F0" w:rsidRDefault="00CD1953" w:rsidP="00CD1953">
            <w:pPr>
              <w:rPr>
                <w:rFonts w:ascii="Arial" w:hAnsi="Arial" w:cs="Arial"/>
                <w:sz w:val="20"/>
                <w:szCs w:val="20"/>
              </w:rPr>
            </w:pPr>
          </w:p>
        </w:tc>
      </w:tr>
      <w:tr w:rsidR="00963C37" w14:paraId="2CF15381" w14:textId="77777777" w:rsidTr="001E49F0">
        <w:tc>
          <w:tcPr>
            <w:tcW w:w="3305" w:type="dxa"/>
            <w:shd w:val="pct12" w:color="auto" w:fill="auto"/>
          </w:tcPr>
          <w:p w14:paraId="3D6C5153" w14:textId="77777777" w:rsidR="00FC491C" w:rsidRPr="00FC491C" w:rsidRDefault="00FC491C" w:rsidP="00FC491C">
            <w:pPr>
              <w:rPr>
                <w:rFonts w:ascii="Arial" w:hAnsi="Arial" w:cs="Arial"/>
                <w:b/>
                <w:sz w:val="20"/>
                <w:szCs w:val="20"/>
              </w:rPr>
            </w:pPr>
            <w:r w:rsidRPr="00FC491C">
              <w:rPr>
                <w:rFonts w:ascii="Arial" w:hAnsi="Arial" w:cs="Arial"/>
                <w:b/>
                <w:sz w:val="20"/>
                <w:szCs w:val="20"/>
              </w:rPr>
              <w:lastRenderedPageBreak/>
              <w:t xml:space="preserve">  </w:t>
            </w:r>
          </w:p>
          <w:p w14:paraId="7F78B57D" w14:textId="77777777" w:rsidR="00FC491C" w:rsidRPr="00FC491C" w:rsidRDefault="00FC491C" w:rsidP="00FC491C">
            <w:pPr>
              <w:rPr>
                <w:rFonts w:ascii="Arial" w:hAnsi="Arial" w:cs="Arial"/>
                <w:b/>
                <w:sz w:val="20"/>
                <w:szCs w:val="20"/>
              </w:rPr>
            </w:pPr>
            <w:r w:rsidRPr="00FC491C">
              <w:rPr>
                <w:rFonts w:ascii="Arial" w:hAnsi="Arial" w:cs="Arial"/>
                <w:b/>
                <w:sz w:val="20"/>
                <w:szCs w:val="20"/>
              </w:rPr>
              <w:t xml:space="preserve"> </w:t>
            </w:r>
            <w:r>
              <w:rPr>
                <w:rFonts w:ascii="Arial" w:hAnsi="Arial" w:cs="Arial"/>
                <w:b/>
                <w:sz w:val="20"/>
                <w:szCs w:val="20"/>
              </w:rPr>
              <w:t>Deprivation</w:t>
            </w:r>
          </w:p>
          <w:p w14:paraId="54D78288" w14:textId="77777777" w:rsidR="00FC491C" w:rsidRPr="00FC491C" w:rsidRDefault="00FC491C" w:rsidP="00FC491C">
            <w:pPr>
              <w:rPr>
                <w:rFonts w:ascii="Arial" w:hAnsi="Arial" w:cs="Arial"/>
                <w:b/>
                <w:sz w:val="20"/>
                <w:szCs w:val="20"/>
              </w:rPr>
            </w:pPr>
            <w:r w:rsidRPr="00FC491C">
              <w:rPr>
                <w:rFonts w:ascii="Arial" w:hAnsi="Arial" w:cs="Arial"/>
                <w:b/>
                <w:sz w:val="20"/>
                <w:szCs w:val="20"/>
              </w:rPr>
              <w:t xml:space="preserve">  </w:t>
            </w:r>
          </w:p>
          <w:p w14:paraId="6AB77AA3" w14:textId="77777777" w:rsidR="00FC491C" w:rsidRPr="001E49F0" w:rsidRDefault="00FC491C" w:rsidP="00FC491C">
            <w:pPr>
              <w:rPr>
                <w:rFonts w:ascii="Arial" w:hAnsi="Arial" w:cs="Arial"/>
                <w:b/>
                <w:sz w:val="20"/>
                <w:szCs w:val="20"/>
              </w:rPr>
            </w:pPr>
            <w:r w:rsidRPr="00FC491C">
              <w:rPr>
                <w:rFonts w:ascii="Arial" w:hAnsi="Arial" w:cs="Arial"/>
                <w:b/>
                <w:sz w:val="20"/>
                <w:szCs w:val="20"/>
              </w:rPr>
              <w:t xml:space="preserve">   </w:t>
            </w:r>
          </w:p>
        </w:tc>
        <w:tc>
          <w:tcPr>
            <w:tcW w:w="1225" w:type="dxa"/>
            <w:shd w:val="pct5" w:color="auto" w:fill="auto"/>
          </w:tcPr>
          <w:p w14:paraId="1BE8BA40" w14:textId="77777777" w:rsidR="00FC491C" w:rsidRPr="001E49F0" w:rsidRDefault="00FC491C" w:rsidP="000A06B8">
            <w:pPr>
              <w:jc w:val="center"/>
              <w:rPr>
                <w:rFonts w:ascii="Arial" w:hAnsi="Arial" w:cs="Arial"/>
                <w:sz w:val="20"/>
                <w:szCs w:val="20"/>
              </w:rPr>
            </w:pPr>
          </w:p>
        </w:tc>
        <w:tc>
          <w:tcPr>
            <w:tcW w:w="1275" w:type="dxa"/>
            <w:shd w:val="pct5" w:color="auto" w:fill="auto"/>
          </w:tcPr>
          <w:p w14:paraId="4A3DE677" w14:textId="03E53A27" w:rsidR="00FC491C" w:rsidRPr="001E49F0" w:rsidRDefault="005B66B6" w:rsidP="00AA342E">
            <w:pPr>
              <w:rPr>
                <w:rFonts w:ascii="Arial" w:hAnsi="Arial" w:cs="Arial"/>
                <w:sz w:val="20"/>
                <w:szCs w:val="20"/>
              </w:rPr>
            </w:pPr>
            <w:r>
              <w:rPr>
                <w:rFonts w:ascii="Arial" w:hAnsi="Arial" w:cs="Arial"/>
                <w:sz w:val="20"/>
                <w:szCs w:val="20"/>
              </w:rPr>
              <w:t>x</w:t>
            </w:r>
          </w:p>
        </w:tc>
        <w:tc>
          <w:tcPr>
            <w:tcW w:w="1400" w:type="dxa"/>
            <w:shd w:val="pct5" w:color="auto" w:fill="auto"/>
          </w:tcPr>
          <w:p w14:paraId="43BF4C6E" w14:textId="77777777" w:rsidR="00FC491C" w:rsidRPr="001E49F0" w:rsidRDefault="00FC491C" w:rsidP="00AA342E">
            <w:pPr>
              <w:rPr>
                <w:rFonts w:ascii="Arial" w:hAnsi="Arial" w:cs="Arial"/>
                <w:sz w:val="20"/>
                <w:szCs w:val="20"/>
              </w:rPr>
            </w:pPr>
          </w:p>
        </w:tc>
        <w:tc>
          <w:tcPr>
            <w:tcW w:w="6969" w:type="dxa"/>
          </w:tcPr>
          <w:p w14:paraId="1CE3F2B4" w14:textId="77777777" w:rsidR="00F729B0" w:rsidRPr="00F729B0" w:rsidRDefault="00F729B0" w:rsidP="00F729B0">
            <w:pPr>
              <w:rPr>
                <w:rFonts w:ascii="Arial" w:hAnsi="Arial" w:cs="Arial"/>
                <w:sz w:val="20"/>
                <w:szCs w:val="20"/>
              </w:rPr>
            </w:pPr>
            <w:r w:rsidRPr="00F729B0">
              <w:rPr>
                <w:rFonts w:ascii="Arial" w:hAnsi="Arial" w:cs="Arial"/>
                <w:sz w:val="20"/>
                <w:szCs w:val="20"/>
              </w:rPr>
              <w:t>North East Lincolnshire is ranked as the 31st most deprived local auth</w:t>
            </w:r>
            <w:r w:rsidR="006F4AA3">
              <w:rPr>
                <w:rFonts w:ascii="Arial" w:hAnsi="Arial" w:cs="Arial"/>
                <w:sz w:val="20"/>
                <w:szCs w:val="20"/>
              </w:rPr>
              <w:t>ority in England, out of 326 (</w:t>
            </w:r>
            <w:r w:rsidRPr="00F729B0">
              <w:rPr>
                <w:rFonts w:ascii="Arial" w:hAnsi="Arial" w:cs="Arial"/>
                <w:sz w:val="20"/>
                <w:szCs w:val="20"/>
              </w:rPr>
              <w:t>inc</w:t>
            </w:r>
            <w:r w:rsidR="006F4AA3">
              <w:rPr>
                <w:rFonts w:ascii="Arial" w:hAnsi="Arial" w:cs="Arial"/>
                <w:sz w:val="20"/>
                <w:szCs w:val="20"/>
              </w:rPr>
              <w:t>reased from 46th in the ID 2010</w:t>
            </w:r>
            <w:r w:rsidRPr="00F729B0">
              <w:rPr>
                <w:rFonts w:ascii="Arial" w:hAnsi="Arial" w:cs="Arial"/>
                <w:sz w:val="20"/>
                <w:szCs w:val="20"/>
              </w:rPr>
              <w:t>)</w:t>
            </w:r>
            <w:r w:rsidR="006F4AA3">
              <w:rPr>
                <w:rFonts w:ascii="Arial" w:hAnsi="Arial" w:cs="Arial"/>
                <w:sz w:val="20"/>
                <w:szCs w:val="20"/>
              </w:rPr>
              <w:t>.</w:t>
            </w:r>
          </w:p>
          <w:p w14:paraId="6FE29597" w14:textId="77777777" w:rsidR="00F729B0" w:rsidRPr="00F729B0" w:rsidRDefault="00F729B0" w:rsidP="00F729B0">
            <w:pPr>
              <w:rPr>
                <w:rFonts w:ascii="Arial" w:hAnsi="Arial" w:cs="Arial"/>
                <w:sz w:val="20"/>
                <w:szCs w:val="20"/>
              </w:rPr>
            </w:pPr>
            <w:r w:rsidRPr="00F729B0">
              <w:rPr>
                <w:rFonts w:ascii="Arial" w:hAnsi="Arial" w:cs="Arial"/>
                <w:sz w:val="20"/>
                <w:szCs w:val="20"/>
              </w:rPr>
              <w:t>32,567 residents, which is approximately 20% of the population</w:t>
            </w:r>
            <w:r w:rsidR="006F4AA3">
              <w:rPr>
                <w:rFonts w:ascii="Arial" w:hAnsi="Arial" w:cs="Arial"/>
                <w:sz w:val="20"/>
                <w:szCs w:val="20"/>
              </w:rPr>
              <w:t xml:space="preserve">, </w:t>
            </w:r>
            <w:r w:rsidRPr="00F729B0">
              <w:rPr>
                <w:rFonts w:ascii="Arial" w:hAnsi="Arial" w:cs="Arial"/>
                <w:sz w:val="20"/>
                <w:szCs w:val="20"/>
              </w:rPr>
              <w:t>43 are classed as income deprived.</w:t>
            </w:r>
          </w:p>
          <w:p w14:paraId="6291B684" w14:textId="77777777" w:rsidR="00F729B0" w:rsidRPr="00F729B0" w:rsidRDefault="00F729B0" w:rsidP="00F729B0">
            <w:pPr>
              <w:rPr>
                <w:rFonts w:ascii="Arial" w:hAnsi="Arial" w:cs="Arial"/>
                <w:sz w:val="20"/>
                <w:szCs w:val="20"/>
              </w:rPr>
            </w:pPr>
            <w:r w:rsidRPr="00F729B0">
              <w:rPr>
                <w:rFonts w:ascii="Arial" w:hAnsi="Arial" w:cs="Arial"/>
                <w:sz w:val="20"/>
                <w:szCs w:val="20"/>
              </w:rPr>
              <w:t>25% of LSOAs are in the 10% most deprived for income nationally.</w:t>
            </w:r>
          </w:p>
          <w:p w14:paraId="0B13DF1E" w14:textId="77777777" w:rsidR="00F729B0" w:rsidRPr="00F729B0" w:rsidRDefault="00F729B0" w:rsidP="00F729B0">
            <w:pPr>
              <w:rPr>
                <w:rFonts w:ascii="Arial" w:hAnsi="Arial" w:cs="Arial"/>
                <w:sz w:val="20"/>
                <w:szCs w:val="20"/>
              </w:rPr>
            </w:pPr>
            <w:r w:rsidRPr="00F729B0">
              <w:rPr>
                <w:rFonts w:ascii="Arial" w:hAnsi="Arial" w:cs="Arial"/>
                <w:sz w:val="20"/>
                <w:szCs w:val="20"/>
              </w:rPr>
              <w:t>15,140 residents are classed as employment deprived.</w:t>
            </w:r>
          </w:p>
          <w:p w14:paraId="14632A5D" w14:textId="77777777" w:rsidR="00FC491C" w:rsidRDefault="00F729B0" w:rsidP="00F729B0">
            <w:pPr>
              <w:rPr>
                <w:rFonts w:ascii="Arial" w:hAnsi="Arial" w:cs="Arial"/>
                <w:sz w:val="20"/>
                <w:szCs w:val="20"/>
              </w:rPr>
            </w:pPr>
            <w:r w:rsidRPr="00F729B0">
              <w:rPr>
                <w:rFonts w:ascii="Arial" w:hAnsi="Arial" w:cs="Arial"/>
                <w:sz w:val="20"/>
                <w:szCs w:val="20"/>
              </w:rPr>
              <w:t>49% of the 106 LSOAs in North East Lincolnshire are ranked within the top 30% most deprived LSOAs in England. Of these, 29% of the 106 are ranked within the top 10% and 7% in the top 1%.</w:t>
            </w:r>
          </w:p>
          <w:p w14:paraId="3B5CE88F" w14:textId="77777777" w:rsidR="001A3FD5" w:rsidRDefault="001A3FD5" w:rsidP="00F729B0">
            <w:pPr>
              <w:rPr>
                <w:rFonts w:ascii="Arial" w:hAnsi="Arial" w:cs="Arial"/>
                <w:sz w:val="20"/>
                <w:szCs w:val="20"/>
              </w:rPr>
            </w:pPr>
          </w:p>
          <w:p w14:paraId="76528751" w14:textId="77777777" w:rsidR="001A3FD5" w:rsidRPr="00CE6658" w:rsidRDefault="00A02E5B" w:rsidP="00F729B0">
            <w:pPr>
              <w:rPr>
                <w:rFonts w:ascii="Arial" w:hAnsi="Arial" w:cs="Arial"/>
                <w:i/>
                <w:sz w:val="20"/>
                <w:szCs w:val="20"/>
              </w:rPr>
            </w:pPr>
            <w:r>
              <w:rPr>
                <w:rFonts w:ascii="Arial" w:hAnsi="Arial" w:cs="Arial"/>
                <w:sz w:val="20"/>
                <w:szCs w:val="20"/>
              </w:rPr>
              <w:t xml:space="preserve">There are a higher number of Accord members from more affluent wards in NEL than there are from less affluent areas.  </w:t>
            </w:r>
            <w:r w:rsidRPr="00A02E5B">
              <w:rPr>
                <w:rFonts w:ascii="Arial" w:hAnsi="Arial" w:cs="Arial"/>
                <w:sz w:val="20"/>
                <w:szCs w:val="20"/>
              </w:rPr>
              <w:t>The strategy seeks to actively promote or improve equality of opportunity</w:t>
            </w:r>
            <w:r>
              <w:rPr>
                <w:rFonts w:ascii="Arial" w:hAnsi="Arial" w:cs="Arial"/>
                <w:sz w:val="20"/>
                <w:szCs w:val="20"/>
              </w:rPr>
              <w:t xml:space="preserve"> by reaching out into community ‘</w:t>
            </w:r>
            <w:r w:rsidRPr="00CE6658">
              <w:rPr>
                <w:rFonts w:ascii="Arial" w:hAnsi="Arial" w:cs="Arial"/>
                <w:i/>
                <w:sz w:val="20"/>
                <w:szCs w:val="20"/>
              </w:rPr>
              <w:t>We will co</w:t>
            </w:r>
            <w:r w:rsidR="006F4AA3">
              <w:rPr>
                <w:rFonts w:ascii="Arial" w:hAnsi="Arial" w:cs="Arial"/>
                <w:i/>
                <w:sz w:val="20"/>
                <w:szCs w:val="20"/>
              </w:rPr>
              <w:t>me to the places where you are”.</w:t>
            </w:r>
          </w:p>
          <w:p w14:paraId="571E38AB" w14:textId="77777777" w:rsidR="001A3FD5" w:rsidRPr="00CE6658" w:rsidRDefault="001A3FD5" w:rsidP="00F729B0">
            <w:pPr>
              <w:rPr>
                <w:rFonts w:ascii="Arial" w:hAnsi="Arial" w:cs="Arial"/>
                <w:i/>
                <w:sz w:val="20"/>
                <w:szCs w:val="20"/>
              </w:rPr>
            </w:pPr>
          </w:p>
          <w:p w14:paraId="3D70D6E8" w14:textId="77777777" w:rsidR="001A3FD5" w:rsidRPr="001E49F0" w:rsidRDefault="00A07ED7" w:rsidP="00F729B0">
            <w:pPr>
              <w:rPr>
                <w:rFonts w:ascii="Arial" w:hAnsi="Arial" w:cs="Arial"/>
                <w:sz w:val="20"/>
                <w:szCs w:val="20"/>
              </w:rPr>
            </w:pPr>
            <w:r>
              <w:rPr>
                <w:rFonts w:ascii="Arial" w:hAnsi="Arial" w:cs="Arial"/>
                <w:sz w:val="20"/>
                <w:szCs w:val="20"/>
              </w:rPr>
              <w:t>The strategy also references our Volunteer Reimbursement policy which sets out how we will ensure people can afford to take part and engage with us.</w:t>
            </w:r>
          </w:p>
        </w:tc>
      </w:tr>
    </w:tbl>
    <w:p w14:paraId="411D51CE" w14:textId="77777777" w:rsidR="00191699" w:rsidRDefault="00191699">
      <w:pPr>
        <w:rPr>
          <w:b/>
          <w:sz w:val="28"/>
          <w:szCs w:val="28"/>
        </w:rPr>
      </w:pPr>
    </w:p>
    <w:p w14:paraId="1CD832CA" w14:textId="77777777" w:rsidR="00AA6167" w:rsidRPr="001E49F0" w:rsidRDefault="00AA6167">
      <w:pPr>
        <w:rPr>
          <w:rFonts w:ascii="Arial" w:hAnsi="Arial" w:cs="Arial"/>
          <w:sz w:val="20"/>
          <w:szCs w:val="20"/>
        </w:rPr>
      </w:pPr>
      <w:r w:rsidRPr="001E49F0">
        <w:rPr>
          <w:rFonts w:ascii="Arial" w:hAnsi="Arial" w:cs="Arial"/>
          <w:b/>
          <w:sz w:val="20"/>
          <w:szCs w:val="20"/>
        </w:rPr>
        <w:t xml:space="preserve">This Equality Impact </w:t>
      </w:r>
      <w:r w:rsidR="00466F2B">
        <w:rPr>
          <w:rFonts w:ascii="Arial" w:hAnsi="Arial" w:cs="Arial"/>
          <w:b/>
          <w:sz w:val="20"/>
          <w:szCs w:val="20"/>
        </w:rPr>
        <w:t xml:space="preserve">Risk </w:t>
      </w:r>
      <w:r w:rsidRPr="001E49F0">
        <w:rPr>
          <w:rFonts w:ascii="Arial" w:hAnsi="Arial" w:cs="Arial"/>
          <w:b/>
          <w:sz w:val="20"/>
          <w:szCs w:val="20"/>
        </w:rPr>
        <w:t>Analysis was completed by:  (Name and Department</w:t>
      </w:r>
      <w:r w:rsidRPr="001E49F0">
        <w:rPr>
          <w:rFonts w:ascii="Arial" w:hAnsi="Arial" w:cs="Arial"/>
          <w:sz w:val="20"/>
          <w:szCs w:val="20"/>
        </w:rPr>
        <w:t>)</w:t>
      </w:r>
      <w:r w:rsidR="000A06B8" w:rsidRPr="001E49F0">
        <w:rPr>
          <w:rFonts w:ascii="Arial" w:hAnsi="Arial" w:cs="Arial"/>
          <w:sz w:val="20"/>
          <w:szCs w:val="20"/>
        </w:rPr>
        <w:t xml:space="preserve">    </w:t>
      </w:r>
      <w:r w:rsidR="00B116E5">
        <w:rPr>
          <w:rFonts w:ascii="Arial" w:hAnsi="Arial" w:cs="Arial"/>
          <w:sz w:val="20"/>
          <w:szCs w:val="20"/>
        </w:rPr>
        <w:t>Sally Czabaniuk, Communications and Engagement</w:t>
      </w:r>
    </w:p>
    <w:p w14:paraId="2D2138E4" w14:textId="77777777" w:rsidR="00AA342E" w:rsidRDefault="00393769">
      <w:pPr>
        <w:rPr>
          <w:sz w:val="28"/>
          <w:szCs w:val="28"/>
        </w:rPr>
      </w:pPr>
      <w:r>
        <w:rPr>
          <w:sz w:val="28"/>
          <w:szCs w:val="28"/>
        </w:rPr>
        <w:br w:type="page"/>
      </w:r>
    </w:p>
    <w:tbl>
      <w:tblPr>
        <w:tblStyle w:val="TableGrid"/>
        <w:tblW w:w="0" w:type="auto"/>
        <w:tblLook w:val="04A0" w:firstRow="1" w:lastRow="0" w:firstColumn="1" w:lastColumn="0" w:noHBand="0" w:noVBand="1"/>
      </w:tblPr>
      <w:tblGrid>
        <w:gridCol w:w="4280"/>
        <w:gridCol w:w="4444"/>
        <w:gridCol w:w="1829"/>
        <w:gridCol w:w="1825"/>
        <w:gridCol w:w="1570"/>
      </w:tblGrid>
      <w:tr w:rsidR="00AA342E" w:rsidRPr="00632807" w14:paraId="2E96F377" w14:textId="77777777" w:rsidTr="00AA342E">
        <w:tc>
          <w:tcPr>
            <w:tcW w:w="14174" w:type="dxa"/>
            <w:gridSpan w:val="5"/>
            <w:tcBorders>
              <w:bottom w:val="single" w:sz="4" w:space="0" w:color="auto"/>
            </w:tcBorders>
            <w:shd w:val="clear" w:color="auto" w:fill="000000" w:themeFill="text1"/>
          </w:tcPr>
          <w:p w14:paraId="6E903D92" w14:textId="77777777" w:rsidR="00AA342E" w:rsidRPr="00632807" w:rsidRDefault="00AA342E" w:rsidP="00AA342E">
            <w:pPr>
              <w:jc w:val="center"/>
              <w:rPr>
                <w:b/>
                <w:sz w:val="40"/>
                <w:szCs w:val="40"/>
              </w:rPr>
            </w:pPr>
            <w:r>
              <w:rPr>
                <w:b/>
                <w:sz w:val="40"/>
                <w:szCs w:val="40"/>
              </w:rPr>
              <w:lastRenderedPageBreak/>
              <w:t xml:space="preserve">Action Planning: </w:t>
            </w:r>
          </w:p>
        </w:tc>
      </w:tr>
      <w:tr w:rsidR="00AA342E" w:rsidRPr="00913123" w14:paraId="08983000" w14:textId="77777777" w:rsidTr="00AA342E">
        <w:tc>
          <w:tcPr>
            <w:tcW w:w="14174" w:type="dxa"/>
            <w:gridSpan w:val="5"/>
            <w:tcBorders>
              <w:bottom w:val="single" w:sz="4" w:space="0" w:color="auto"/>
            </w:tcBorders>
            <w:shd w:val="pct12" w:color="auto" w:fill="auto"/>
          </w:tcPr>
          <w:p w14:paraId="7006E595" w14:textId="77777777" w:rsidR="00AA342E" w:rsidRPr="001E49F0" w:rsidRDefault="00AA342E" w:rsidP="00AA342E">
            <w:pPr>
              <w:rPr>
                <w:rFonts w:ascii="Arial" w:hAnsi="Arial" w:cs="Arial"/>
                <w:b/>
                <w:sz w:val="20"/>
                <w:szCs w:val="20"/>
              </w:rPr>
            </w:pPr>
            <w:r w:rsidRPr="001E49F0">
              <w:rPr>
                <w:rFonts w:ascii="Arial" w:hAnsi="Arial" w:cs="Arial"/>
                <w:b/>
                <w:sz w:val="20"/>
                <w:szCs w:val="20"/>
              </w:rPr>
              <w:t xml:space="preserve">     </w:t>
            </w:r>
          </w:p>
          <w:p w14:paraId="53A27EA9" w14:textId="77777777" w:rsidR="005E2F93" w:rsidRPr="001E49F0" w:rsidRDefault="005E2F93" w:rsidP="009A0DDF">
            <w:pPr>
              <w:jc w:val="center"/>
              <w:rPr>
                <w:rFonts w:ascii="Arial" w:hAnsi="Arial" w:cs="Arial"/>
                <w:b/>
                <w:sz w:val="20"/>
                <w:szCs w:val="20"/>
              </w:rPr>
            </w:pPr>
            <w:r w:rsidRPr="001E49F0">
              <w:rPr>
                <w:rFonts w:ascii="Arial" w:hAnsi="Arial" w:cs="Arial"/>
                <w:b/>
                <w:sz w:val="20"/>
                <w:szCs w:val="20"/>
              </w:rPr>
              <w:t>As a result of performing this analysis, what actions are proposed to remove or reduce any risks of</w:t>
            </w:r>
          </w:p>
          <w:p w14:paraId="1BE20B37" w14:textId="77777777" w:rsidR="005E2F93" w:rsidRPr="001E49F0" w:rsidRDefault="005E2F93" w:rsidP="009A0DDF">
            <w:pPr>
              <w:jc w:val="center"/>
              <w:rPr>
                <w:rFonts w:ascii="Arial" w:hAnsi="Arial" w:cs="Arial"/>
                <w:b/>
                <w:sz w:val="20"/>
                <w:szCs w:val="20"/>
              </w:rPr>
            </w:pPr>
            <w:r w:rsidRPr="001E49F0">
              <w:rPr>
                <w:rFonts w:ascii="Arial" w:hAnsi="Arial" w:cs="Arial"/>
                <w:b/>
                <w:sz w:val="20"/>
                <w:szCs w:val="20"/>
              </w:rPr>
              <w:t xml:space="preserve">adverse outcomes </w:t>
            </w:r>
            <w:r w:rsidR="007350CB" w:rsidRPr="001E49F0">
              <w:rPr>
                <w:rFonts w:ascii="Arial" w:hAnsi="Arial" w:cs="Arial"/>
                <w:b/>
                <w:sz w:val="20"/>
                <w:szCs w:val="20"/>
              </w:rPr>
              <w:t xml:space="preserve">identified </w:t>
            </w:r>
            <w:r w:rsidRPr="001E49F0">
              <w:rPr>
                <w:rFonts w:ascii="Arial" w:hAnsi="Arial" w:cs="Arial"/>
                <w:b/>
                <w:sz w:val="20"/>
                <w:szCs w:val="20"/>
              </w:rPr>
              <w:t xml:space="preserve">on </w:t>
            </w:r>
            <w:r w:rsidR="00AA342E" w:rsidRPr="001E49F0">
              <w:rPr>
                <w:rFonts w:ascii="Arial" w:hAnsi="Arial" w:cs="Arial"/>
                <w:b/>
                <w:sz w:val="20"/>
                <w:szCs w:val="20"/>
              </w:rPr>
              <w:t>employees, service users or other people who share characteristics</w:t>
            </w:r>
          </w:p>
          <w:p w14:paraId="49D4ED16" w14:textId="77777777" w:rsidR="00AA342E" w:rsidRPr="001E49F0" w:rsidRDefault="00AA342E" w:rsidP="009A0DDF">
            <w:pPr>
              <w:jc w:val="center"/>
              <w:rPr>
                <w:rFonts w:ascii="Arial" w:hAnsi="Arial" w:cs="Arial"/>
                <w:b/>
                <w:sz w:val="20"/>
                <w:szCs w:val="20"/>
              </w:rPr>
            </w:pPr>
            <w:r w:rsidRPr="001E49F0">
              <w:rPr>
                <w:rFonts w:ascii="Arial" w:hAnsi="Arial" w:cs="Arial"/>
                <w:b/>
                <w:sz w:val="20"/>
                <w:szCs w:val="20"/>
              </w:rPr>
              <w:t xml:space="preserve">protected by </w:t>
            </w:r>
            <w:r w:rsidRPr="001E49F0">
              <w:rPr>
                <w:rFonts w:ascii="Arial" w:hAnsi="Arial" w:cs="Arial"/>
                <w:b/>
                <w:i/>
                <w:sz w:val="20"/>
                <w:szCs w:val="20"/>
              </w:rPr>
              <w:t>The Equality Act 2010</w:t>
            </w:r>
            <w:r w:rsidRPr="001E49F0">
              <w:rPr>
                <w:rFonts w:ascii="Arial" w:hAnsi="Arial" w:cs="Arial"/>
                <w:b/>
                <w:sz w:val="20"/>
                <w:szCs w:val="20"/>
              </w:rPr>
              <w:t xml:space="preserve"> ?</w:t>
            </w:r>
          </w:p>
        </w:tc>
      </w:tr>
      <w:tr w:rsidR="005E2F93" w14:paraId="5A9C5620" w14:textId="77777777" w:rsidTr="005E2F93">
        <w:tc>
          <w:tcPr>
            <w:tcW w:w="4361" w:type="dxa"/>
            <w:shd w:val="clear" w:color="auto" w:fill="auto"/>
          </w:tcPr>
          <w:p w14:paraId="51761CA8" w14:textId="77777777" w:rsidR="00AA342E" w:rsidRPr="001E49F0" w:rsidRDefault="00AA342E" w:rsidP="009A0DDF">
            <w:pPr>
              <w:jc w:val="center"/>
              <w:rPr>
                <w:rFonts w:ascii="Arial" w:hAnsi="Arial" w:cs="Arial"/>
                <w:b/>
                <w:sz w:val="20"/>
                <w:szCs w:val="20"/>
              </w:rPr>
            </w:pPr>
          </w:p>
          <w:p w14:paraId="3B363CC3" w14:textId="77777777" w:rsidR="00AA342E" w:rsidRPr="001E49F0" w:rsidRDefault="005E2F93" w:rsidP="009A0DDF">
            <w:pPr>
              <w:jc w:val="center"/>
              <w:rPr>
                <w:rFonts w:ascii="Arial" w:hAnsi="Arial" w:cs="Arial"/>
                <w:b/>
                <w:sz w:val="20"/>
                <w:szCs w:val="20"/>
              </w:rPr>
            </w:pPr>
            <w:r w:rsidRPr="001E49F0">
              <w:rPr>
                <w:rFonts w:ascii="Arial" w:hAnsi="Arial" w:cs="Arial"/>
                <w:b/>
                <w:sz w:val="20"/>
                <w:szCs w:val="20"/>
              </w:rPr>
              <w:t>Identified Risk:</w:t>
            </w:r>
          </w:p>
          <w:p w14:paraId="2AC5D59D" w14:textId="77777777" w:rsidR="00AA342E" w:rsidRPr="001E49F0" w:rsidRDefault="00AA342E" w:rsidP="009A0DDF">
            <w:pPr>
              <w:jc w:val="center"/>
              <w:rPr>
                <w:rFonts w:ascii="Arial" w:hAnsi="Arial" w:cs="Arial"/>
                <w:b/>
                <w:sz w:val="20"/>
                <w:szCs w:val="20"/>
              </w:rPr>
            </w:pPr>
          </w:p>
        </w:tc>
        <w:tc>
          <w:tcPr>
            <w:tcW w:w="4536" w:type="dxa"/>
            <w:shd w:val="clear" w:color="auto" w:fill="auto"/>
          </w:tcPr>
          <w:p w14:paraId="02A0BA89" w14:textId="77777777" w:rsidR="00AA342E" w:rsidRPr="001E49F0" w:rsidRDefault="00AA342E" w:rsidP="009A0DDF">
            <w:pPr>
              <w:jc w:val="center"/>
              <w:rPr>
                <w:rFonts w:ascii="Arial" w:hAnsi="Arial" w:cs="Arial"/>
                <w:b/>
                <w:sz w:val="20"/>
                <w:szCs w:val="20"/>
              </w:rPr>
            </w:pPr>
          </w:p>
          <w:p w14:paraId="6B20CCB8" w14:textId="77777777" w:rsidR="00AA342E" w:rsidRPr="001E49F0" w:rsidRDefault="005E2F93" w:rsidP="009A0DDF">
            <w:pPr>
              <w:jc w:val="center"/>
              <w:rPr>
                <w:rFonts w:ascii="Arial" w:hAnsi="Arial" w:cs="Arial"/>
                <w:b/>
                <w:sz w:val="20"/>
                <w:szCs w:val="20"/>
              </w:rPr>
            </w:pPr>
            <w:r w:rsidRPr="001E49F0">
              <w:rPr>
                <w:rFonts w:ascii="Arial" w:hAnsi="Arial" w:cs="Arial"/>
                <w:b/>
                <w:sz w:val="20"/>
                <w:szCs w:val="20"/>
              </w:rPr>
              <w:t>Recommended Actions:</w:t>
            </w:r>
          </w:p>
        </w:tc>
        <w:tc>
          <w:tcPr>
            <w:tcW w:w="1843" w:type="dxa"/>
            <w:shd w:val="clear" w:color="auto" w:fill="auto"/>
          </w:tcPr>
          <w:p w14:paraId="645A9C77" w14:textId="77777777" w:rsidR="00AA342E" w:rsidRPr="001E49F0" w:rsidRDefault="00AA342E" w:rsidP="009A0DDF">
            <w:pPr>
              <w:jc w:val="center"/>
              <w:rPr>
                <w:rFonts w:ascii="Arial" w:hAnsi="Arial" w:cs="Arial"/>
                <w:b/>
                <w:sz w:val="20"/>
                <w:szCs w:val="20"/>
              </w:rPr>
            </w:pPr>
          </w:p>
          <w:p w14:paraId="0331681C" w14:textId="77777777" w:rsidR="00AA342E" w:rsidRPr="001E49F0" w:rsidRDefault="005E2F93" w:rsidP="009A0DDF">
            <w:pPr>
              <w:jc w:val="center"/>
              <w:rPr>
                <w:rFonts w:ascii="Arial" w:hAnsi="Arial" w:cs="Arial"/>
                <w:b/>
                <w:sz w:val="20"/>
                <w:szCs w:val="20"/>
              </w:rPr>
            </w:pPr>
            <w:r w:rsidRPr="001E49F0">
              <w:rPr>
                <w:rFonts w:ascii="Arial" w:hAnsi="Arial" w:cs="Arial"/>
                <w:b/>
                <w:sz w:val="20"/>
                <w:szCs w:val="20"/>
              </w:rPr>
              <w:t>Responsible Lead</w:t>
            </w:r>
            <w:r w:rsidR="00AA342E" w:rsidRPr="001E49F0">
              <w:rPr>
                <w:rFonts w:ascii="Arial" w:hAnsi="Arial" w:cs="Arial"/>
                <w:b/>
                <w:sz w:val="20"/>
                <w:szCs w:val="20"/>
              </w:rPr>
              <w:t>:</w:t>
            </w:r>
          </w:p>
        </w:tc>
        <w:tc>
          <w:tcPr>
            <w:tcW w:w="1842" w:type="dxa"/>
            <w:shd w:val="clear" w:color="auto" w:fill="auto"/>
          </w:tcPr>
          <w:p w14:paraId="1973BCB6" w14:textId="77777777" w:rsidR="00AA342E" w:rsidRPr="001E49F0" w:rsidRDefault="00AA342E" w:rsidP="009A0DDF">
            <w:pPr>
              <w:jc w:val="center"/>
              <w:rPr>
                <w:rFonts w:ascii="Arial" w:hAnsi="Arial" w:cs="Arial"/>
                <w:b/>
                <w:sz w:val="20"/>
                <w:szCs w:val="20"/>
              </w:rPr>
            </w:pPr>
          </w:p>
          <w:p w14:paraId="081B50FD" w14:textId="77777777" w:rsidR="00AA342E" w:rsidRPr="001E49F0" w:rsidRDefault="005E2F93" w:rsidP="009A0DDF">
            <w:pPr>
              <w:jc w:val="center"/>
              <w:rPr>
                <w:rFonts w:ascii="Arial" w:hAnsi="Arial" w:cs="Arial"/>
                <w:b/>
                <w:sz w:val="20"/>
                <w:szCs w:val="20"/>
              </w:rPr>
            </w:pPr>
            <w:r w:rsidRPr="001E49F0">
              <w:rPr>
                <w:rFonts w:ascii="Arial" w:hAnsi="Arial" w:cs="Arial"/>
                <w:b/>
                <w:sz w:val="20"/>
                <w:szCs w:val="20"/>
              </w:rPr>
              <w:t>Completion Date</w:t>
            </w:r>
            <w:r w:rsidR="00AA342E" w:rsidRPr="001E49F0">
              <w:rPr>
                <w:rFonts w:ascii="Arial" w:hAnsi="Arial" w:cs="Arial"/>
                <w:b/>
                <w:sz w:val="20"/>
                <w:szCs w:val="20"/>
              </w:rPr>
              <w:t>:</w:t>
            </w:r>
          </w:p>
          <w:p w14:paraId="1AFEAD3D" w14:textId="77777777" w:rsidR="00AA342E" w:rsidRPr="001E49F0" w:rsidRDefault="00AA342E" w:rsidP="009A0DDF">
            <w:pPr>
              <w:jc w:val="center"/>
              <w:rPr>
                <w:rFonts w:ascii="Arial" w:hAnsi="Arial" w:cs="Arial"/>
                <w:b/>
                <w:sz w:val="20"/>
                <w:szCs w:val="20"/>
              </w:rPr>
            </w:pPr>
          </w:p>
        </w:tc>
        <w:tc>
          <w:tcPr>
            <w:tcW w:w="1592" w:type="dxa"/>
            <w:shd w:val="clear" w:color="auto" w:fill="auto"/>
          </w:tcPr>
          <w:p w14:paraId="3748C0E5" w14:textId="77777777" w:rsidR="00AA342E" w:rsidRPr="001E49F0" w:rsidRDefault="00AA342E" w:rsidP="009A0DDF">
            <w:pPr>
              <w:jc w:val="center"/>
              <w:rPr>
                <w:rFonts w:ascii="Arial" w:hAnsi="Arial" w:cs="Arial"/>
                <w:b/>
                <w:sz w:val="20"/>
                <w:szCs w:val="20"/>
              </w:rPr>
            </w:pPr>
          </w:p>
          <w:p w14:paraId="7D1CF2D2" w14:textId="77777777" w:rsidR="00AA342E" w:rsidRPr="001E49F0" w:rsidRDefault="005E2F93" w:rsidP="009A0DDF">
            <w:pPr>
              <w:jc w:val="center"/>
              <w:rPr>
                <w:rFonts w:ascii="Arial" w:hAnsi="Arial" w:cs="Arial"/>
                <w:sz w:val="20"/>
                <w:szCs w:val="20"/>
              </w:rPr>
            </w:pPr>
            <w:r w:rsidRPr="001E49F0">
              <w:rPr>
                <w:rFonts w:ascii="Arial" w:hAnsi="Arial" w:cs="Arial"/>
                <w:b/>
                <w:sz w:val="20"/>
                <w:szCs w:val="20"/>
              </w:rPr>
              <w:t>Review Date:</w:t>
            </w:r>
          </w:p>
        </w:tc>
      </w:tr>
      <w:tr w:rsidR="005E2F93" w14:paraId="5F7B1122" w14:textId="77777777" w:rsidTr="00795E44">
        <w:tc>
          <w:tcPr>
            <w:tcW w:w="4361" w:type="dxa"/>
            <w:shd w:val="clear" w:color="auto" w:fill="auto"/>
            <w:vAlign w:val="center"/>
          </w:tcPr>
          <w:p w14:paraId="3AA102EF" w14:textId="77777777" w:rsidR="005E2F93" w:rsidRDefault="005E2F93" w:rsidP="00795E44">
            <w:pPr>
              <w:jc w:val="center"/>
              <w:rPr>
                <w:rFonts w:ascii="Arial" w:hAnsi="Arial" w:cs="Arial"/>
                <w:b/>
                <w:sz w:val="20"/>
                <w:szCs w:val="20"/>
              </w:rPr>
            </w:pPr>
          </w:p>
          <w:p w14:paraId="4DFA6796" w14:textId="77777777" w:rsidR="00257F36" w:rsidRDefault="00BD393A" w:rsidP="00795E44">
            <w:pPr>
              <w:jc w:val="center"/>
              <w:rPr>
                <w:rFonts w:ascii="Arial" w:hAnsi="Arial" w:cs="Arial"/>
                <w:b/>
                <w:sz w:val="20"/>
                <w:szCs w:val="20"/>
              </w:rPr>
            </w:pPr>
            <w:r w:rsidRPr="00BD393A">
              <w:rPr>
                <w:rFonts w:ascii="Arial" w:hAnsi="Arial" w:cs="Arial"/>
                <w:sz w:val="20"/>
                <w:szCs w:val="20"/>
              </w:rPr>
              <w:t>Under representation of men in Accord membership scheme and other engagement activites (survey’</w:t>
            </w:r>
            <w:r w:rsidRPr="006F4AA3">
              <w:rPr>
                <w:rFonts w:ascii="Arial" w:hAnsi="Arial" w:cs="Arial"/>
                <w:sz w:val="20"/>
                <w:szCs w:val="20"/>
              </w:rPr>
              <w:t>s)</w:t>
            </w:r>
          </w:p>
          <w:p w14:paraId="1A64BA63" w14:textId="77777777" w:rsidR="00257F36" w:rsidRDefault="00257F36" w:rsidP="00795E44">
            <w:pPr>
              <w:jc w:val="center"/>
              <w:rPr>
                <w:rFonts w:ascii="Arial" w:hAnsi="Arial" w:cs="Arial"/>
                <w:b/>
                <w:sz w:val="20"/>
                <w:szCs w:val="20"/>
              </w:rPr>
            </w:pPr>
          </w:p>
          <w:p w14:paraId="254F3A17" w14:textId="77777777" w:rsidR="00257F36" w:rsidRPr="001E49F0" w:rsidRDefault="00257F36" w:rsidP="00795E44">
            <w:pPr>
              <w:jc w:val="center"/>
              <w:rPr>
                <w:rFonts w:ascii="Arial" w:hAnsi="Arial" w:cs="Arial"/>
                <w:b/>
                <w:sz w:val="20"/>
                <w:szCs w:val="20"/>
              </w:rPr>
            </w:pPr>
          </w:p>
        </w:tc>
        <w:tc>
          <w:tcPr>
            <w:tcW w:w="4536" w:type="dxa"/>
            <w:shd w:val="clear" w:color="auto" w:fill="auto"/>
            <w:vAlign w:val="center"/>
          </w:tcPr>
          <w:p w14:paraId="6B743AD3" w14:textId="77777777" w:rsidR="005E2F93" w:rsidRPr="00BD393A" w:rsidRDefault="00BD393A" w:rsidP="00795E44">
            <w:pPr>
              <w:jc w:val="center"/>
              <w:rPr>
                <w:rFonts w:ascii="Arial" w:hAnsi="Arial" w:cs="Arial"/>
                <w:sz w:val="20"/>
                <w:szCs w:val="20"/>
              </w:rPr>
            </w:pPr>
            <w:r w:rsidRPr="00BD393A">
              <w:rPr>
                <w:rFonts w:ascii="Arial" w:hAnsi="Arial" w:cs="Arial"/>
                <w:sz w:val="20"/>
                <w:szCs w:val="20"/>
              </w:rPr>
              <w:t xml:space="preserve">Carry our targeted work to community </w:t>
            </w:r>
            <w:r>
              <w:rPr>
                <w:rFonts w:ascii="Arial" w:hAnsi="Arial" w:cs="Arial"/>
                <w:sz w:val="20"/>
                <w:szCs w:val="20"/>
              </w:rPr>
              <w:t xml:space="preserve">and membership </w:t>
            </w:r>
            <w:r w:rsidRPr="00BD393A">
              <w:rPr>
                <w:rFonts w:ascii="Arial" w:hAnsi="Arial" w:cs="Arial"/>
                <w:sz w:val="20"/>
                <w:szCs w:val="20"/>
              </w:rPr>
              <w:t xml:space="preserve">groups such as </w:t>
            </w:r>
            <w:r w:rsidR="00EE0A7E">
              <w:rPr>
                <w:rFonts w:ascii="Arial" w:hAnsi="Arial" w:cs="Arial"/>
                <w:sz w:val="20"/>
                <w:szCs w:val="20"/>
              </w:rPr>
              <w:t>‘</w:t>
            </w:r>
            <w:r w:rsidRPr="00BD393A">
              <w:rPr>
                <w:rFonts w:ascii="Arial" w:hAnsi="Arial" w:cs="Arial"/>
                <w:sz w:val="20"/>
                <w:szCs w:val="20"/>
              </w:rPr>
              <w:t>Men in Sheds</w:t>
            </w:r>
            <w:r w:rsidR="00EE0A7E">
              <w:rPr>
                <w:rFonts w:ascii="Arial" w:hAnsi="Arial" w:cs="Arial"/>
                <w:sz w:val="20"/>
                <w:szCs w:val="20"/>
              </w:rPr>
              <w:t>’</w:t>
            </w:r>
            <w:r>
              <w:rPr>
                <w:rFonts w:ascii="Arial" w:hAnsi="Arial" w:cs="Arial"/>
                <w:sz w:val="20"/>
                <w:szCs w:val="20"/>
              </w:rPr>
              <w:t xml:space="preserve"> and sports organisations to increase awareness of engagement oppo</w:t>
            </w:r>
            <w:r w:rsidR="00CE6658">
              <w:rPr>
                <w:rFonts w:ascii="Arial" w:hAnsi="Arial" w:cs="Arial"/>
                <w:sz w:val="20"/>
                <w:szCs w:val="20"/>
              </w:rPr>
              <w:t>r</w:t>
            </w:r>
            <w:r>
              <w:rPr>
                <w:rFonts w:ascii="Arial" w:hAnsi="Arial" w:cs="Arial"/>
                <w:sz w:val="20"/>
                <w:szCs w:val="20"/>
              </w:rPr>
              <w:t>tunities</w:t>
            </w:r>
            <w:r w:rsidRPr="00BD393A">
              <w:rPr>
                <w:rFonts w:ascii="Arial" w:hAnsi="Arial" w:cs="Arial"/>
                <w:sz w:val="20"/>
                <w:szCs w:val="20"/>
              </w:rPr>
              <w:t xml:space="preserve"> </w:t>
            </w:r>
          </w:p>
        </w:tc>
        <w:tc>
          <w:tcPr>
            <w:tcW w:w="1843" w:type="dxa"/>
            <w:shd w:val="clear" w:color="auto" w:fill="auto"/>
            <w:vAlign w:val="center"/>
          </w:tcPr>
          <w:p w14:paraId="6501B2E0" w14:textId="77777777" w:rsidR="005E2F93" w:rsidRPr="001E49F0" w:rsidRDefault="00CE6658" w:rsidP="00795E44">
            <w:pPr>
              <w:jc w:val="center"/>
              <w:rPr>
                <w:rFonts w:ascii="Arial" w:hAnsi="Arial" w:cs="Arial"/>
                <w:b/>
                <w:sz w:val="20"/>
                <w:szCs w:val="20"/>
              </w:rPr>
            </w:pPr>
            <w:r>
              <w:rPr>
                <w:rFonts w:ascii="Arial" w:hAnsi="Arial" w:cs="Arial"/>
                <w:b/>
                <w:sz w:val="20"/>
                <w:szCs w:val="20"/>
              </w:rPr>
              <w:t>Sally Czabaniuk</w:t>
            </w:r>
          </w:p>
        </w:tc>
        <w:tc>
          <w:tcPr>
            <w:tcW w:w="1842" w:type="dxa"/>
            <w:shd w:val="clear" w:color="auto" w:fill="auto"/>
            <w:vAlign w:val="center"/>
          </w:tcPr>
          <w:p w14:paraId="0D382FE4" w14:textId="77777777" w:rsidR="005E2F93" w:rsidRPr="001E49F0" w:rsidRDefault="00CE6658" w:rsidP="00795E44">
            <w:pPr>
              <w:jc w:val="center"/>
              <w:rPr>
                <w:rFonts w:ascii="Arial" w:hAnsi="Arial" w:cs="Arial"/>
                <w:b/>
                <w:sz w:val="20"/>
                <w:szCs w:val="20"/>
              </w:rPr>
            </w:pPr>
            <w:r>
              <w:rPr>
                <w:rFonts w:ascii="Arial" w:hAnsi="Arial" w:cs="Arial"/>
                <w:b/>
                <w:sz w:val="20"/>
                <w:szCs w:val="20"/>
              </w:rPr>
              <w:t>December 2020</w:t>
            </w:r>
          </w:p>
        </w:tc>
        <w:tc>
          <w:tcPr>
            <w:tcW w:w="1592" w:type="dxa"/>
            <w:shd w:val="clear" w:color="auto" w:fill="auto"/>
            <w:vAlign w:val="center"/>
          </w:tcPr>
          <w:p w14:paraId="3F92029D" w14:textId="77777777" w:rsidR="005E2F93" w:rsidRPr="001E49F0" w:rsidRDefault="005E2F93" w:rsidP="00795E44">
            <w:pPr>
              <w:jc w:val="center"/>
              <w:rPr>
                <w:rFonts w:ascii="Arial" w:hAnsi="Arial" w:cs="Arial"/>
                <w:b/>
                <w:sz w:val="20"/>
                <w:szCs w:val="20"/>
              </w:rPr>
            </w:pPr>
          </w:p>
        </w:tc>
      </w:tr>
      <w:tr w:rsidR="005E2F93" w14:paraId="6A1D91D8" w14:textId="77777777" w:rsidTr="00795E44">
        <w:tc>
          <w:tcPr>
            <w:tcW w:w="4361" w:type="dxa"/>
            <w:shd w:val="clear" w:color="auto" w:fill="auto"/>
            <w:vAlign w:val="center"/>
          </w:tcPr>
          <w:p w14:paraId="0F4D25DD" w14:textId="77777777" w:rsidR="005E2F93" w:rsidRPr="00CE6658" w:rsidRDefault="005E2F93" w:rsidP="00795E44">
            <w:pPr>
              <w:jc w:val="center"/>
              <w:rPr>
                <w:rFonts w:ascii="Arial" w:hAnsi="Arial" w:cs="Arial"/>
                <w:sz w:val="20"/>
                <w:szCs w:val="20"/>
              </w:rPr>
            </w:pPr>
          </w:p>
          <w:p w14:paraId="1DB240F7" w14:textId="77777777" w:rsidR="00257F36" w:rsidRPr="00CE6658" w:rsidRDefault="00CE6658" w:rsidP="00795E44">
            <w:pPr>
              <w:jc w:val="center"/>
              <w:rPr>
                <w:rFonts w:ascii="Arial" w:hAnsi="Arial" w:cs="Arial"/>
                <w:sz w:val="20"/>
                <w:szCs w:val="20"/>
              </w:rPr>
            </w:pPr>
            <w:r w:rsidRPr="00CE6658">
              <w:rPr>
                <w:rFonts w:ascii="Arial" w:hAnsi="Arial" w:cs="Arial"/>
                <w:sz w:val="20"/>
                <w:szCs w:val="20"/>
              </w:rPr>
              <w:t xml:space="preserve">Lack of engagement with </w:t>
            </w:r>
            <w:r w:rsidR="006F4AA3">
              <w:rPr>
                <w:rFonts w:ascii="Arial" w:hAnsi="Arial" w:cs="Arial"/>
                <w:sz w:val="20"/>
                <w:szCs w:val="20"/>
              </w:rPr>
              <w:t>‘</w:t>
            </w:r>
            <w:r w:rsidRPr="00CE6658">
              <w:rPr>
                <w:rFonts w:ascii="Arial" w:hAnsi="Arial" w:cs="Arial"/>
                <w:sz w:val="20"/>
                <w:szCs w:val="20"/>
              </w:rPr>
              <w:t>seldom heard</w:t>
            </w:r>
            <w:r w:rsidR="006F4AA3">
              <w:rPr>
                <w:rFonts w:ascii="Arial" w:hAnsi="Arial" w:cs="Arial"/>
                <w:sz w:val="20"/>
                <w:szCs w:val="20"/>
              </w:rPr>
              <w:t>’</w:t>
            </w:r>
            <w:r w:rsidRPr="00CE6658">
              <w:rPr>
                <w:rFonts w:ascii="Arial" w:hAnsi="Arial" w:cs="Arial"/>
                <w:sz w:val="20"/>
                <w:szCs w:val="20"/>
              </w:rPr>
              <w:t xml:space="preserve"> groups</w:t>
            </w:r>
          </w:p>
          <w:p w14:paraId="5A73079D" w14:textId="77777777" w:rsidR="00257F36" w:rsidRDefault="00257F36" w:rsidP="00795E44">
            <w:pPr>
              <w:jc w:val="center"/>
              <w:rPr>
                <w:rFonts w:ascii="Arial" w:hAnsi="Arial" w:cs="Arial"/>
                <w:b/>
                <w:sz w:val="20"/>
                <w:szCs w:val="20"/>
              </w:rPr>
            </w:pPr>
          </w:p>
          <w:p w14:paraId="09F8019B" w14:textId="77777777" w:rsidR="00257F36" w:rsidRDefault="00257F36" w:rsidP="00795E44">
            <w:pPr>
              <w:jc w:val="center"/>
              <w:rPr>
                <w:rFonts w:ascii="Arial" w:hAnsi="Arial" w:cs="Arial"/>
                <w:b/>
                <w:sz w:val="20"/>
                <w:szCs w:val="20"/>
              </w:rPr>
            </w:pPr>
          </w:p>
          <w:p w14:paraId="0A625C8C" w14:textId="77777777" w:rsidR="00257F36" w:rsidRPr="001E49F0" w:rsidRDefault="00257F36" w:rsidP="00795E44">
            <w:pPr>
              <w:jc w:val="center"/>
              <w:rPr>
                <w:rFonts w:ascii="Arial" w:hAnsi="Arial" w:cs="Arial"/>
                <w:b/>
                <w:sz w:val="20"/>
                <w:szCs w:val="20"/>
              </w:rPr>
            </w:pPr>
          </w:p>
        </w:tc>
        <w:tc>
          <w:tcPr>
            <w:tcW w:w="4536" w:type="dxa"/>
            <w:shd w:val="clear" w:color="auto" w:fill="auto"/>
            <w:vAlign w:val="center"/>
          </w:tcPr>
          <w:p w14:paraId="7A85140A" w14:textId="77777777" w:rsidR="005E2F93" w:rsidRPr="00EB4FF6" w:rsidRDefault="006F4AA3" w:rsidP="00795E44">
            <w:pPr>
              <w:jc w:val="center"/>
              <w:rPr>
                <w:rFonts w:ascii="Arial" w:hAnsi="Arial" w:cs="Arial"/>
                <w:sz w:val="20"/>
                <w:szCs w:val="20"/>
              </w:rPr>
            </w:pPr>
            <w:r>
              <w:rPr>
                <w:rFonts w:ascii="Arial" w:hAnsi="Arial" w:cs="Arial"/>
                <w:sz w:val="20"/>
                <w:szCs w:val="20"/>
              </w:rPr>
              <w:t>Target</w:t>
            </w:r>
            <w:r w:rsidR="00EB4FF6" w:rsidRPr="00EB4FF6">
              <w:rPr>
                <w:rFonts w:ascii="Arial" w:hAnsi="Arial" w:cs="Arial"/>
                <w:sz w:val="20"/>
                <w:szCs w:val="20"/>
              </w:rPr>
              <w:t>ed outreach work with BME/LGBT and faith groups</w:t>
            </w:r>
          </w:p>
        </w:tc>
        <w:tc>
          <w:tcPr>
            <w:tcW w:w="1843" w:type="dxa"/>
            <w:shd w:val="clear" w:color="auto" w:fill="auto"/>
            <w:vAlign w:val="center"/>
          </w:tcPr>
          <w:p w14:paraId="5E5EB1C7" w14:textId="77777777" w:rsidR="005E2F93" w:rsidRPr="001E49F0" w:rsidRDefault="00CE6658" w:rsidP="00795E44">
            <w:pPr>
              <w:jc w:val="center"/>
              <w:rPr>
                <w:rFonts w:ascii="Arial" w:hAnsi="Arial" w:cs="Arial"/>
                <w:b/>
                <w:sz w:val="20"/>
                <w:szCs w:val="20"/>
              </w:rPr>
            </w:pPr>
            <w:r>
              <w:rPr>
                <w:rFonts w:ascii="Arial" w:hAnsi="Arial" w:cs="Arial"/>
                <w:b/>
                <w:sz w:val="20"/>
                <w:szCs w:val="20"/>
              </w:rPr>
              <w:t>Sally Czabaniuk</w:t>
            </w:r>
          </w:p>
        </w:tc>
        <w:tc>
          <w:tcPr>
            <w:tcW w:w="1842" w:type="dxa"/>
            <w:shd w:val="clear" w:color="auto" w:fill="auto"/>
            <w:vAlign w:val="center"/>
          </w:tcPr>
          <w:p w14:paraId="71D6F9BB" w14:textId="77777777" w:rsidR="005E2F93" w:rsidRPr="001E49F0" w:rsidRDefault="00CE6658" w:rsidP="00795E44">
            <w:pPr>
              <w:jc w:val="center"/>
              <w:rPr>
                <w:rFonts w:ascii="Arial" w:hAnsi="Arial" w:cs="Arial"/>
                <w:b/>
                <w:sz w:val="20"/>
                <w:szCs w:val="20"/>
              </w:rPr>
            </w:pPr>
            <w:r>
              <w:rPr>
                <w:rFonts w:ascii="Arial" w:hAnsi="Arial" w:cs="Arial"/>
                <w:b/>
                <w:sz w:val="20"/>
                <w:szCs w:val="20"/>
              </w:rPr>
              <w:t>December 2020</w:t>
            </w:r>
          </w:p>
        </w:tc>
        <w:tc>
          <w:tcPr>
            <w:tcW w:w="1592" w:type="dxa"/>
            <w:shd w:val="clear" w:color="auto" w:fill="auto"/>
            <w:vAlign w:val="center"/>
          </w:tcPr>
          <w:p w14:paraId="5F375DFD" w14:textId="77777777" w:rsidR="005E2F93" w:rsidRPr="001E49F0" w:rsidRDefault="005E2F93" w:rsidP="00795E44">
            <w:pPr>
              <w:jc w:val="center"/>
              <w:rPr>
                <w:rFonts w:ascii="Arial" w:hAnsi="Arial" w:cs="Arial"/>
                <w:b/>
                <w:sz w:val="20"/>
                <w:szCs w:val="20"/>
              </w:rPr>
            </w:pPr>
          </w:p>
        </w:tc>
      </w:tr>
      <w:tr w:rsidR="005E2F93" w:rsidRPr="009F0F38" w14:paraId="5B06C8A5" w14:textId="77777777" w:rsidTr="00174D75">
        <w:tc>
          <w:tcPr>
            <w:tcW w:w="4361" w:type="dxa"/>
            <w:shd w:val="clear" w:color="auto" w:fill="auto"/>
          </w:tcPr>
          <w:p w14:paraId="0B70EAA2" w14:textId="77777777" w:rsidR="005E2F93" w:rsidRPr="001E49F0" w:rsidRDefault="005E2F93" w:rsidP="00174D75">
            <w:pPr>
              <w:rPr>
                <w:rFonts w:ascii="Arial" w:hAnsi="Arial" w:cs="Arial"/>
                <w:b/>
                <w:sz w:val="20"/>
                <w:szCs w:val="20"/>
              </w:rPr>
            </w:pPr>
          </w:p>
          <w:p w14:paraId="05E5F031" w14:textId="77777777" w:rsidR="005E2F93" w:rsidRPr="001E49F0" w:rsidRDefault="00EB4FF6" w:rsidP="00EB4FF6">
            <w:pPr>
              <w:rPr>
                <w:rFonts w:ascii="Arial" w:hAnsi="Arial" w:cs="Arial"/>
                <w:b/>
                <w:sz w:val="20"/>
                <w:szCs w:val="20"/>
              </w:rPr>
            </w:pPr>
            <w:r w:rsidRPr="00EB4FF6">
              <w:rPr>
                <w:rFonts w:ascii="Arial" w:hAnsi="Arial" w:cs="Arial"/>
                <w:sz w:val="20"/>
                <w:szCs w:val="20"/>
              </w:rPr>
              <w:t xml:space="preserve">Young people not </w:t>
            </w:r>
            <w:r>
              <w:rPr>
                <w:rFonts w:ascii="Arial" w:hAnsi="Arial" w:cs="Arial"/>
                <w:sz w:val="20"/>
                <w:szCs w:val="20"/>
              </w:rPr>
              <w:t>being engaged/involved</w:t>
            </w:r>
          </w:p>
        </w:tc>
        <w:tc>
          <w:tcPr>
            <w:tcW w:w="4536" w:type="dxa"/>
            <w:shd w:val="clear" w:color="auto" w:fill="auto"/>
          </w:tcPr>
          <w:p w14:paraId="613C4923" w14:textId="77777777" w:rsidR="005E2F93" w:rsidRPr="00CE6658" w:rsidRDefault="006F4AA3" w:rsidP="00EB4FF6">
            <w:pPr>
              <w:jc w:val="center"/>
              <w:rPr>
                <w:rFonts w:ascii="Arial" w:hAnsi="Arial" w:cs="Arial"/>
                <w:sz w:val="20"/>
                <w:szCs w:val="20"/>
              </w:rPr>
            </w:pPr>
            <w:r>
              <w:rPr>
                <w:rFonts w:ascii="Arial" w:hAnsi="Arial" w:cs="Arial"/>
                <w:sz w:val="20"/>
                <w:szCs w:val="20"/>
              </w:rPr>
              <w:t>Target</w:t>
            </w:r>
            <w:r w:rsidR="00CE6658">
              <w:rPr>
                <w:rFonts w:ascii="Arial" w:hAnsi="Arial" w:cs="Arial"/>
                <w:sz w:val="20"/>
                <w:szCs w:val="20"/>
              </w:rPr>
              <w:t xml:space="preserve">ed work to </w:t>
            </w:r>
            <w:r w:rsidR="00CE6658" w:rsidRPr="00CE6658">
              <w:rPr>
                <w:rFonts w:ascii="Arial" w:hAnsi="Arial" w:cs="Arial"/>
                <w:sz w:val="20"/>
                <w:szCs w:val="20"/>
              </w:rPr>
              <w:t>strengthen our links with schools and colleges and increase participation by young people.</w:t>
            </w:r>
          </w:p>
        </w:tc>
        <w:tc>
          <w:tcPr>
            <w:tcW w:w="1843" w:type="dxa"/>
            <w:shd w:val="clear" w:color="auto" w:fill="auto"/>
          </w:tcPr>
          <w:p w14:paraId="60CEAC8A" w14:textId="77777777" w:rsidR="005E2F93" w:rsidRDefault="005E2F93" w:rsidP="00174D75">
            <w:pPr>
              <w:rPr>
                <w:rFonts w:ascii="Arial" w:hAnsi="Arial" w:cs="Arial"/>
                <w:b/>
                <w:sz w:val="20"/>
                <w:szCs w:val="20"/>
              </w:rPr>
            </w:pPr>
          </w:p>
          <w:p w14:paraId="73BE0864" w14:textId="77777777" w:rsidR="00CE6658" w:rsidRPr="001E49F0" w:rsidRDefault="00CE6658" w:rsidP="00174D75">
            <w:pPr>
              <w:rPr>
                <w:rFonts w:ascii="Arial" w:hAnsi="Arial" w:cs="Arial"/>
                <w:b/>
                <w:sz w:val="20"/>
                <w:szCs w:val="20"/>
              </w:rPr>
            </w:pPr>
            <w:r>
              <w:rPr>
                <w:rFonts w:ascii="Arial" w:hAnsi="Arial" w:cs="Arial"/>
                <w:b/>
                <w:sz w:val="20"/>
                <w:szCs w:val="20"/>
              </w:rPr>
              <w:t>Sally Czabaniuk</w:t>
            </w:r>
          </w:p>
        </w:tc>
        <w:tc>
          <w:tcPr>
            <w:tcW w:w="1842" w:type="dxa"/>
            <w:shd w:val="clear" w:color="auto" w:fill="auto"/>
          </w:tcPr>
          <w:p w14:paraId="5C54D17F" w14:textId="77777777" w:rsidR="005E2F93" w:rsidRDefault="005E2F93" w:rsidP="00174D75">
            <w:pPr>
              <w:rPr>
                <w:rFonts w:ascii="Arial" w:hAnsi="Arial" w:cs="Arial"/>
                <w:b/>
                <w:sz w:val="20"/>
                <w:szCs w:val="20"/>
              </w:rPr>
            </w:pPr>
          </w:p>
          <w:p w14:paraId="3CF5E801" w14:textId="77777777" w:rsidR="00CE6658" w:rsidRPr="001E49F0" w:rsidRDefault="00CE6658" w:rsidP="00174D75">
            <w:pPr>
              <w:rPr>
                <w:rFonts w:ascii="Arial" w:hAnsi="Arial" w:cs="Arial"/>
                <w:b/>
                <w:sz w:val="20"/>
                <w:szCs w:val="20"/>
              </w:rPr>
            </w:pPr>
            <w:r>
              <w:rPr>
                <w:rFonts w:ascii="Arial" w:hAnsi="Arial" w:cs="Arial"/>
                <w:b/>
                <w:sz w:val="20"/>
                <w:szCs w:val="20"/>
              </w:rPr>
              <w:t>December 2020</w:t>
            </w:r>
          </w:p>
        </w:tc>
        <w:tc>
          <w:tcPr>
            <w:tcW w:w="1592" w:type="dxa"/>
            <w:shd w:val="clear" w:color="auto" w:fill="auto"/>
          </w:tcPr>
          <w:p w14:paraId="40D2334C" w14:textId="77777777" w:rsidR="005E2F93" w:rsidRPr="001E49F0" w:rsidRDefault="005E2F93" w:rsidP="00174D75">
            <w:pPr>
              <w:rPr>
                <w:rFonts w:ascii="Arial" w:hAnsi="Arial" w:cs="Arial"/>
                <w:b/>
                <w:sz w:val="20"/>
                <w:szCs w:val="20"/>
              </w:rPr>
            </w:pPr>
          </w:p>
        </w:tc>
      </w:tr>
      <w:tr w:rsidR="005E2F93" w:rsidRPr="009F0F38" w14:paraId="53CCC254" w14:textId="77777777" w:rsidTr="00174D75">
        <w:tc>
          <w:tcPr>
            <w:tcW w:w="4361" w:type="dxa"/>
            <w:shd w:val="clear" w:color="auto" w:fill="auto"/>
          </w:tcPr>
          <w:p w14:paraId="2E4C3A35" w14:textId="77777777" w:rsidR="005E2F93" w:rsidRPr="001E49F0" w:rsidRDefault="005E2F93" w:rsidP="00174D75">
            <w:pPr>
              <w:rPr>
                <w:rFonts w:ascii="Arial" w:hAnsi="Arial" w:cs="Arial"/>
                <w:b/>
                <w:sz w:val="20"/>
                <w:szCs w:val="20"/>
              </w:rPr>
            </w:pPr>
          </w:p>
          <w:p w14:paraId="3D61DC0B" w14:textId="77777777" w:rsidR="005E2F93" w:rsidRPr="001E49F0" w:rsidRDefault="005E2F93" w:rsidP="00174D75">
            <w:pPr>
              <w:rPr>
                <w:rFonts w:ascii="Arial" w:hAnsi="Arial" w:cs="Arial"/>
                <w:b/>
                <w:sz w:val="20"/>
                <w:szCs w:val="20"/>
              </w:rPr>
            </w:pPr>
          </w:p>
          <w:p w14:paraId="6E437533" w14:textId="58A681FA" w:rsidR="005E2F93" w:rsidRPr="003D081C" w:rsidRDefault="003D081C" w:rsidP="00174D75">
            <w:pPr>
              <w:rPr>
                <w:rFonts w:ascii="Arial" w:hAnsi="Arial" w:cs="Arial"/>
                <w:sz w:val="20"/>
                <w:szCs w:val="20"/>
              </w:rPr>
            </w:pPr>
            <w:r w:rsidRPr="003D081C">
              <w:rPr>
                <w:rFonts w:ascii="Arial" w:hAnsi="Arial" w:cs="Arial"/>
                <w:sz w:val="20"/>
                <w:szCs w:val="20"/>
              </w:rPr>
              <w:t>Lack of engag</w:t>
            </w:r>
            <w:r>
              <w:rPr>
                <w:rFonts w:ascii="Arial" w:hAnsi="Arial" w:cs="Arial"/>
                <w:sz w:val="20"/>
                <w:szCs w:val="20"/>
              </w:rPr>
              <w:t>ement with ‘seldom heard’ disabilities groups/individuals (LD/MH)</w:t>
            </w:r>
          </w:p>
          <w:p w14:paraId="2CF41240" w14:textId="77777777" w:rsidR="005E2F93" w:rsidRPr="001E49F0" w:rsidRDefault="005E2F93" w:rsidP="00174D75">
            <w:pPr>
              <w:rPr>
                <w:rFonts w:ascii="Arial" w:hAnsi="Arial" w:cs="Arial"/>
                <w:b/>
                <w:sz w:val="20"/>
                <w:szCs w:val="20"/>
              </w:rPr>
            </w:pPr>
          </w:p>
          <w:p w14:paraId="2A6CEA4F" w14:textId="77777777" w:rsidR="005E2F93" w:rsidRPr="001E49F0" w:rsidRDefault="005E2F93" w:rsidP="00174D75">
            <w:pPr>
              <w:rPr>
                <w:rFonts w:ascii="Arial" w:hAnsi="Arial" w:cs="Arial"/>
                <w:b/>
                <w:sz w:val="20"/>
                <w:szCs w:val="20"/>
              </w:rPr>
            </w:pPr>
          </w:p>
        </w:tc>
        <w:tc>
          <w:tcPr>
            <w:tcW w:w="4536" w:type="dxa"/>
            <w:shd w:val="clear" w:color="auto" w:fill="auto"/>
          </w:tcPr>
          <w:p w14:paraId="607C9D64" w14:textId="77777777" w:rsidR="005E2F93" w:rsidRDefault="005E2F93" w:rsidP="003D081C">
            <w:pPr>
              <w:jc w:val="center"/>
              <w:rPr>
                <w:rFonts w:ascii="Arial" w:hAnsi="Arial" w:cs="Arial"/>
                <w:b/>
                <w:sz w:val="20"/>
                <w:szCs w:val="20"/>
              </w:rPr>
            </w:pPr>
          </w:p>
          <w:p w14:paraId="2F658FFF" w14:textId="2D72FBE2" w:rsidR="003D081C" w:rsidRPr="003D081C" w:rsidRDefault="003D081C" w:rsidP="003D081C">
            <w:pPr>
              <w:jc w:val="center"/>
              <w:rPr>
                <w:rFonts w:ascii="Arial" w:hAnsi="Arial" w:cs="Arial"/>
                <w:sz w:val="20"/>
                <w:szCs w:val="20"/>
              </w:rPr>
            </w:pPr>
            <w:r>
              <w:rPr>
                <w:rFonts w:ascii="Arial" w:hAnsi="Arial" w:cs="Arial"/>
                <w:sz w:val="20"/>
                <w:szCs w:val="20"/>
              </w:rPr>
              <w:t>Targetted work to build links with people/groups with disabilities such as Mental Health and Learning Disabilty</w:t>
            </w:r>
          </w:p>
        </w:tc>
        <w:tc>
          <w:tcPr>
            <w:tcW w:w="1843" w:type="dxa"/>
            <w:shd w:val="clear" w:color="auto" w:fill="auto"/>
          </w:tcPr>
          <w:p w14:paraId="4A1D4499" w14:textId="77777777" w:rsidR="005E2F93" w:rsidRDefault="005E2F93" w:rsidP="00174D75">
            <w:pPr>
              <w:rPr>
                <w:rFonts w:ascii="Arial" w:hAnsi="Arial" w:cs="Arial"/>
                <w:b/>
                <w:sz w:val="20"/>
                <w:szCs w:val="20"/>
              </w:rPr>
            </w:pPr>
          </w:p>
          <w:p w14:paraId="310D2AA0" w14:textId="77777777" w:rsidR="003D081C" w:rsidRDefault="003D081C" w:rsidP="00174D75">
            <w:pPr>
              <w:rPr>
                <w:rFonts w:ascii="Arial" w:hAnsi="Arial" w:cs="Arial"/>
                <w:b/>
                <w:sz w:val="20"/>
                <w:szCs w:val="20"/>
              </w:rPr>
            </w:pPr>
          </w:p>
          <w:p w14:paraId="6652056C" w14:textId="32DFADD5" w:rsidR="003D081C" w:rsidRPr="001E49F0" w:rsidRDefault="003D081C" w:rsidP="00174D75">
            <w:pPr>
              <w:rPr>
                <w:rFonts w:ascii="Arial" w:hAnsi="Arial" w:cs="Arial"/>
                <w:b/>
                <w:sz w:val="20"/>
                <w:szCs w:val="20"/>
              </w:rPr>
            </w:pPr>
            <w:r>
              <w:rPr>
                <w:rFonts w:ascii="Arial" w:hAnsi="Arial" w:cs="Arial"/>
                <w:b/>
                <w:sz w:val="20"/>
                <w:szCs w:val="20"/>
              </w:rPr>
              <w:t>Sally Czabaniuk</w:t>
            </w:r>
          </w:p>
        </w:tc>
        <w:tc>
          <w:tcPr>
            <w:tcW w:w="1842" w:type="dxa"/>
            <w:shd w:val="clear" w:color="auto" w:fill="auto"/>
          </w:tcPr>
          <w:p w14:paraId="50DF8DAE" w14:textId="77777777" w:rsidR="005E2F93" w:rsidRDefault="005E2F93" w:rsidP="00174D75">
            <w:pPr>
              <w:rPr>
                <w:rFonts w:ascii="Arial" w:hAnsi="Arial" w:cs="Arial"/>
                <w:b/>
                <w:sz w:val="20"/>
                <w:szCs w:val="20"/>
              </w:rPr>
            </w:pPr>
          </w:p>
          <w:p w14:paraId="7F1831B6" w14:textId="77777777" w:rsidR="003D081C" w:rsidRDefault="003D081C" w:rsidP="00174D75">
            <w:pPr>
              <w:rPr>
                <w:rFonts w:ascii="Arial" w:hAnsi="Arial" w:cs="Arial"/>
                <w:b/>
                <w:sz w:val="20"/>
                <w:szCs w:val="20"/>
              </w:rPr>
            </w:pPr>
          </w:p>
          <w:p w14:paraId="73A6EDA0" w14:textId="4730F8E2" w:rsidR="003D081C" w:rsidRPr="001E49F0" w:rsidRDefault="003D081C" w:rsidP="00174D75">
            <w:pPr>
              <w:rPr>
                <w:rFonts w:ascii="Arial" w:hAnsi="Arial" w:cs="Arial"/>
                <w:b/>
                <w:sz w:val="20"/>
                <w:szCs w:val="20"/>
              </w:rPr>
            </w:pPr>
            <w:r>
              <w:rPr>
                <w:rFonts w:ascii="Arial" w:hAnsi="Arial" w:cs="Arial"/>
                <w:b/>
                <w:sz w:val="20"/>
                <w:szCs w:val="20"/>
              </w:rPr>
              <w:t>December 2020</w:t>
            </w:r>
          </w:p>
        </w:tc>
        <w:tc>
          <w:tcPr>
            <w:tcW w:w="1592" w:type="dxa"/>
            <w:shd w:val="clear" w:color="auto" w:fill="auto"/>
          </w:tcPr>
          <w:p w14:paraId="65F71AD1" w14:textId="77777777" w:rsidR="005E2F93" w:rsidRPr="001E49F0" w:rsidRDefault="005E2F93" w:rsidP="00174D75">
            <w:pPr>
              <w:rPr>
                <w:rFonts w:ascii="Arial" w:hAnsi="Arial" w:cs="Arial"/>
                <w:b/>
                <w:sz w:val="20"/>
                <w:szCs w:val="20"/>
              </w:rPr>
            </w:pPr>
          </w:p>
        </w:tc>
      </w:tr>
      <w:tr w:rsidR="005E2F93" w:rsidRPr="009F0F38" w14:paraId="3DB7244D" w14:textId="77777777" w:rsidTr="00174D75">
        <w:tc>
          <w:tcPr>
            <w:tcW w:w="4361" w:type="dxa"/>
            <w:shd w:val="clear" w:color="auto" w:fill="auto"/>
          </w:tcPr>
          <w:p w14:paraId="7147FAC3" w14:textId="77777777" w:rsidR="005E2F93" w:rsidRPr="001E49F0" w:rsidRDefault="005E2F93" w:rsidP="00174D75">
            <w:pPr>
              <w:rPr>
                <w:rFonts w:ascii="Arial" w:hAnsi="Arial" w:cs="Arial"/>
                <w:b/>
                <w:sz w:val="20"/>
                <w:szCs w:val="20"/>
              </w:rPr>
            </w:pPr>
          </w:p>
          <w:p w14:paraId="716BFA68" w14:textId="77777777" w:rsidR="005E2F93" w:rsidRPr="001E49F0" w:rsidRDefault="005E2F93" w:rsidP="00174D75">
            <w:pPr>
              <w:rPr>
                <w:rFonts w:ascii="Arial" w:hAnsi="Arial" w:cs="Arial"/>
                <w:b/>
                <w:sz w:val="20"/>
                <w:szCs w:val="20"/>
              </w:rPr>
            </w:pPr>
          </w:p>
          <w:p w14:paraId="56725374" w14:textId="77777777" w:rsidR="005E2F93" w:rsidRPr="001E49F0" w:rsidRDefault="005E2F93" w:rsidP="00174D75">
            <w:pPr>
              <w:rPr>
                <w:rFonts w:ascii="Arial" w:hAnsi="Arial" w:cs="Arial"/>
                <w:b/>
                <w:sz w:val="20"/>
                <w:szCs w:val="20"/>
              </w:rPr>
            </w:pPr>
          </w:p>
          <w:p w14:paraId="7AF863BA" w14:textId="77777777" w:rsidR="005E2F93" w:rsidRPr="001E49F0" w:rsidRDefault="005E2F93" w:rsidP="00174D75">
            <w:pPr>
              <w:rPr>
                <w:rFonts w:ascii="Arial" w:hAnsi="Arial" w:cs="Arial"/>
                <w:b/>
                <w:sz w:val="20"/>
                <w:szCs w:val="20"/>
              </w:rPr>
            </w:pPr>
          </w:p>
          <w:p w14:paraId="2616C790" w14:textId="77777777" w:rsidR="005E2F93" w:rsidRPr="001E49F0" w:rsidRDefault="005E2F93" w:rsidP="00174D75">
            <w:pPr>
              <w:rPr>
                <w:rFonts w:ascii="Arial" w:hAnsi="Arial" w:cs="Arial"/>
                <w:b/>
                <w:sz w:val="20"/>
                <w:szCs w:val="20"/>
              </w:rPr>
            </w:pPr>
          </w:p>
        </w:tc>
        <w:tc>
          <w:tcPr>
            <w:tcW w:w="4536" w:type="dxa"/>
            <w:shd w:val="clear" w:color="auto" w:fill="auto"/>
          </w:tcPr>
          <w:p w14:paraId="52F2B5DB" w14:textId="77777777" w:rsidR="005E2F93" w:rsidRPr="001E49F0" w:rsidRDefault="005E2F93" w:rsidP="00174D75">
            <w:pPr>
              <w:rPr>
                <w:rFonts w:ascii="Arial" w:hAnsi="Arial" w:cs="Arial"/>
                <w:b/>
                <w:sz w:val="20"/>
                <w:szCs w:val="20"/>
              </w:rPr>
            </w:pPr>
          </w:p>
        </w:tc>
        <w:tc>
          <w:tcPr>
            <w:tcW w:w="1843" w:type="dxa"/>
            <w:shd w:val="clear" w:color="auto" w:fill="auto"/>
          </w:tcPr>
          <w:p w14:paraId="44376488" w14:textId="77777777" w:rsidR="005E2F93" w:rsidRPr="001E49F0" w:rsidRDefault="005E2F93" w:rsidP="00174D75">
            <w:pPr>
              <w:rPr>
                <w:rFonts w:ascii="Arial" w:hAnsi="Arial" w:cs="Arial"/>
                <w:b/>
                <w:sz w:val="20"/>
                <w:szCs w:val="20"/>
              </w:rPr>
            </w:pPr>
          </w:p>
        </w:tc>
        <w:tc>
          <w:tcPr>
            <w:tcW w:w="1842" w:type="dxa"/>
            <w:shd w:val="clear" w:color="auto" w:fill="auto"/>
          </w:tcPr>
          <w:p w14:paraId="1C18844F" w14:textId="77777777" w:rsidR="005E2F93" w:rsidRPr="001E49F0" w:rsidRDefault="005E2F93" w:rsidP="00174D75">
            <w:pPr>
              <w:rPr>
                <w:rFonts w:ascii="Arial" w:hAnsi="Arial" w:cs="Arial"/>
                <w:b/>
                <w:sz w:val="20"/>
                <w:szCs w:val="20"/>
              </w:rPr>
            </w:pPr>
          </w:p>
        </w:tc>
        <w:tc>
          <w:tcPr>
            <w:tcW w:w="1592" w:type="dxa"/>
            <w:shd w:val="clear" w:color="auto" w:fill="auto"/>
          </w:tcPr>
          <w:p w14:paraId="73988870" w14:textId="77777777" w:rsidR="005E2F93" w:rsidRPr="001E49F0" w:rsidRDefault="005E2F93" w:rsidP="00174D75">
            <w:pPr>
              <w:rPr>
                <w:rFonts w:ascii="Arial" w:hAnsi="Arial" w:cs="Arial"/>
                <w:b/>
                <w:sz w:val="20"/>
                <w:szCs w:val="20"/>
              </w:rPr>
            </w:pPr>
          </w:p>
        </w:tc>
      </w:tr>
    </w:tbl>
    <w:p w14:paraId="35F8824D" w14:textId="77777777" w:rsidR="007350CB" w:rsidRPr="007350CB" w:rsidRDefault="007350CB">
      <w:pPr>
        <w:rPr>
          <w:sz w:val="20"/>
          <w:szCs w:val="20"/>
        </w:rPr>
      </w:pPr>
      <w:r w:rsidRPr="007350CB">
        <w:rPr>
          <w:sz w:val="20"/>
          <w:szCs w:val="20"/>
        </w:rPr>
        <w:t xml:space="preserve"> </w:t>
      </w:r>
    </w:p>
    <w:p w14:paraId="19ABA622" w14:textId="77777777" w:rsidR="007350CB" w:rsidRPr="007350CB" w:rsidRDefault="007350CB" w:rsidP="00092B56">
      <w:pPr>
        <w:jc w:val="center"/>
        <w:rPr>
          <w:sz w:val="20"/>
          <w:szCs w:val="20"/>
        </w:rPr>
        <w:sectPr w:rsidR="007350CB" w:rsidRPr="007350CB" w:rsidSect="00632807">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2337"/>
        <w:gridCol w:w="6679"/>
      </w:tblGrid>
      <w:tr w:rsidR="00393769" w:rsidRPr="00A634C0" w14:paraId="23AC3779" w14:textId="77777777" w:rsidTr="00AA342E">
        <w:tc>
          <w:tcPr>
            <w:tcW w:w="9242" w:type="dxa"/>
            <w:gridSpan w:val="2"/>
            <w:shd w:val="pct12" w:color="auto" w:fill="000000" w:themeFill="text1"/>
          </w:tcPr>
          <w:p w14:paraId="691117E1" w14:textId="77777777" w:rsidR="00393769" w:rsidRPr="00A634C0" w:rsidRDefault="00393769" w:rsidP="00AA342E">
            <w:pPr>
              <w:jc w:val="center"/>
              <w:rPr>
                <w:b/>
                <w:sz w:val="16"/>
                <w:szCs w:val="16"/>
              </w:rPr>
            </w:pPr>
          </w:p>
          <w:p w14:paraId="4FCDEF0D" w14:textId="77777777" w:rsidR="00393769" w:rsidRPr="00393769" w:rsidRDefault="00393769" w:rsidP="00AA342E">
            <w:pPr>
              <w:jc w:val="center"/>
              <w:rPr>
                <w:b/>
                <w:sz w:val="28"/>
                <w:szCs w:val="28"/>
              </w:rPr>
            </w:pPr>
            <w:r w:rsidRPr="00393769">
              <w:rPr>
                <w:b/>
                <w:sz w:val="28"/>
                <w:szCs w:val="28"/>
              </w:rPr>
              <w:t xml:space="preserve">Completion Notes: </w:t>
            </w:r>
          </w:p>
          <w:p w14:paraId="2A58972C" w14:textId="77777777" w:rsidR="00393769" w:rsidRPr="00A634C0" w:rsidRDefault="00393769" w:rsidP="00AA342E">
            <w:pPr>
              <w:jc w:val="center"/>
              <w:rPr>
                <w:b/>
                <w:sz w:val="16"/>
                <w:szCs w:val="16"/>
              </w:rPr>
            </w:pPr>
            <w:r w:rsidRPr="00A634C0">
              <w:rPr>
                <w:b/>
                <w:sz w:val="16"/>
                <w:szCs w:val="16"/>
              </w:rPr>
              <w:t xml:space="preserve">   </w:t>
            </w:r>
          </w:p>
        </w:tc>
      </w:tr>
      <w:tr w:rsidR="00393769" w:rsidRPr="00A634C0" w14:paraId="40D7E715" w14:textId="77777777" w:rsidTr="00393769">
        <w:tc>
          <w:tcPr>
            <w:tcW w:w="2376" w:type="dxa"/>
            <w:shd w:val="pct12" w:color="auto" w:fill="auto"/>
          </w:tcPr>
          <w:p w14:paraId="20D8D12F" w14:textId="77777777" w:rsidR="00393769" w:rsidRPr="00393769" w:rsidRDefault="00393769" w:rsidP="00AA342E">
            <w:pPr>
              <w:rPr>
                <w:b/>
                <w:sz w:val="24"/>
                <w:szCs w:val="24"/>
              </w:rPr>
            </w:pPr>
            <w:r w:rsidRPr="00393769">
              <w:rPr>
                <w:b/>
                <w:sz w:val="24"/>
                <w:szCs w:val="24"/>
              </w:rPr>
              <w:t xml:space="preserve">  </w:t>
            </w:r>
          </w:p>
          <w:p w14:paraId="38DDC2B4" w14:textId="77777777" w:rsidR="00393769" w:rsidRPr="00393769" w:rsidRDefault="00393769" w:rsidP="00AA342E">
            <w:pPr>
              <w:rPr>
                <w:b/>
                <w:sz w:val="24"/>
                <w:szCs w:val="24"/>
              </w:rPr>
            </w:pPr>
            <w:r w:rsidRPr="00393769">
              <w:rPr>
                <w:b/>
                <w:sz w:val="24"/>
                <w:szCs w:val="24"/>
              </w:rPr>
              <w:t xml:space="preserve"> Analysis Ratings: </w:t>
            </w:r>
          </w:p>
          <w:p w14:paraId="2E8349EF" w14:textId="77777777" w:rsidR="00393769" w:rsidRPr="00393769" w:rsidRDefault="00393769" w:rsidP="00AA342E">
            <w:pPr>
              <w:rPr>
                <w:b/>
                <w:sz w:val="24"/>
                <w:szCs w:val="24"/>
              </w:rPr>
            </w:pPr>
            <w:r w:rsidRPr="00393769">
              <w:rPr>
                <w:b/>
                <w:sz w:val="24"/>
                <w:szCs w:val="24"/>
              </w:rPr>
              <w:t xml:space="preserve">   </w:t>
            </w:r>
          </w:p>
        </w:tc>
        <w:tc>
          <w:tcPr>
            <w:tcW w:w="6866" w:type="dxa"/>
          </w:tcPr>
          <w:p w14:paraId="7DB827CB" w14:textId="77777777" w:rsidR="00393769" w:rsidRDefault="00393769" w:rsidP="00AA342E">
            <w:pPr>
              <w:rPr>
                <w:sz w:val="24"/>
                <w:szCs w:val="24"/>
              </w:rPr>
            </w:pPr>
          </w:p>
          <w:p w14:paraId="1CDB8C03" w14:textId="77777777" w:rsidR="00393769" w:rsidRPr="00092B56" w:rsidRDefault="00DB5D13" w:rsidP="00AA342E">
            <w:pPr>
              <w:rPr>
                <w:sz w:val="20"/>
                <w:szCs w:val="20"/>
              </w:rPr>
            </w:pPr>
            <w:r w:rsidRPr="00092B56">
              <w:rPr>
                <w:sz w:val="20"/>
                <w:szCs w:val="20"/>
              </w:rPr>
              <w:t>After completing this document, r</w:t>
            </w:r>
            <w:r w:rsidR="00393769" w:rsidRPr="00092B56">
              <w:rPr>
                <w:sz w:val="20"/>
                <w:szCs w:val="20"/>
              </w:rPr>
              <w:t>ate the overall analysis as follow</w:t>
            </w:r>
            <w:r w:rsidRPr="00092B56">
              <w:rPr>
                <w:sz w:val="20"/>
                <w:szCs w:val="20"/>
              </w:rPr>
              <w:t>s</w:t>
            </w:r>
            <w:r w:rsidR="00393769" w:rsidRPr="00092B56">
              <w:rPr>
                <w:sz w:val="20"/>
                <w:szCs w:val="20"/>
              </w:rPr>
              <w:t xml:space="preserve">: </w:t>
            </w:r>
          </w:p>
          <w:p w14:paraId="2D970CE8" w14:textId="77777777" w:rsidR="00393769" w:rsidRPr="00092B56" w:rsidRDefault="00393769" w:rsidP="00AA342E">
            <w:pPr>
              <w:rPr>
                <w:sz w:val="20"/>
                <w:szCs w:val="20"/>
              </w:rPr>
            </w:pPr>
          </w:p>
          <w:p w14:paraId="16D6F481" w14:textId="77777777" w:rsidR="00393769" w:rsidRPr="00092B56" w:rsidRDefault="00393769" w:rsidP="00393769">
            <w:pPr>
              <w:rPr>
                <w:sz w:val="20"/>
                <w:szCs w:val="20"/>
              </w:rPr>
            </w:pPr>
            <w:r w:rsidRPr="00092B56">
              <w:rPr>
                <w:b/>
                <w:sz w:val="20"/>
                <w:szCs w:val="20"/>
              </w:rPr>
              <w:t>Red:</w:t>
            </w:r>
            <w:r w:rsidRPr="00092B56">
              <w:rPr>
                <w:sz w:val="20"/>
                <w:szCs w:val="20"/>
              </w:rPr>
              <w:t xml:space="preserve"> As a result of performing the analysis, it is evident that a risk of discrimination exists (direct, indirect, unintentional or otherwise) to one o</w:t>
            </w:r>
            <w:r w:rsidR="00DE6542">
              <w:rPr>
                <w:sz w:val="20"/>
                <w:szCs w:val="20"/>
              </w:rPr>
              <w:t>r</w:t>
            </w:r>
            <w:r w:rsidRPr="00092B56">
              <w:rPr>
                <w:sz w:val="20"/>
                <w:szCs w:val="20"/>
              </w:rPr>
              <w:t xml:space="preserve"> more of the nine groups of people who share </w:t>
            </w:r>
            <w:r w:rsidRPr="00092B56">
              <w:rPr>
                <w:i/>
                <w:sz w:val="20"/>
                <w:szCs w:val="20"/>
              </w:rPr>
              <w:t>Protected Characteristics.</w:t>
            </w:r>
            <w:r w:rsidRPr="00092B56">
              <w:rPr>
                <w:sz w:val="20"/>
                <w:szCs w:val="20"/>
              </w:rPr>
              <w:t xml:space="preserve"> It is recommended that the use of the policy be suspended until further work or analysis is performed. </w:t>
            </w:r>
          </w:p>
          <w:p w14:paraId="4F6EB2A2" w14:textId="77777777" w:rsidR="00393769" w:rsidRPr="00491460" w:rsidRDefault="00393769" w:rsidP="00393769">
            <w:pPr>
              <w:rPr>
                <w:sz w:val="16"/>
                <w:szCs w:val="16"/>
              </w:rPr>
            </w:pPr>
          </w:p>
          <w:p w14:paraId="64C7CC69" w14:textId="77777777" w:rsidR="00DB5D13" w:rsidRPr="00092B56" w:rsidRDefault="00393769" w:rsidP="00DB5D13">
            <w:pPr>
              <w:rPr>
                <w:sz w:val="20"/>
                <w:szCs w:val="20"/>
              </w:rPr>
            </w:pPr>
            <w:r w:rsidRPr="00092B56">
              <w:rPr>
                <w:b/>
                <w:sz w:val="20"/>
                <w:szCs w:val="20"/>
              </w:rPr>
              <w:t>Red Amber:</w:t>
            </w:r>
            <w:r w:rsidRPr="00092B56">
              <w:rPr>
                <w:sz w:val="20"/>
                <w:szCs w:val="20"/>
              </w:rPr>
              <w:t xml:space="preserve">  As a result of performing the analysis, it is evident that a risk of discrimination </w:t>
            </w:r>
            <w:r w:rsidR="00E91032">
              <w:rPr>
                <w:sz w:val="20"/>
                <w:szCs w:val="20"/>
              </w:rPr>
              <w:t xml:space="preserve">exists </w:t>
            </w:r>
            <w:r w:rsidRPr="00092B56">
              <w:rPr>
                <w:sz w:val="20"/>
                <w:szCs w:val="20"/>
              </w:rPr>
              <w:t>(direct, indirect, unintentional or otherwise) to one o</w:t>
            </w:r>
            <w:r w:rsidR="00DE6542">
              <w:rPr>
                <w:sz w:val="20"/>
                <w:szCs w:val="20"/>
              </w:rPr>
              <w:t>r</w:t>
            </w:r>
            <w:r w:rsidRPr="00092B56">
              <w:rPr>
                <w:sz w:val="20"/>
                <w:szCs w:val="20"/>
              </w:rPr>
              <w:t xml:space="preserve"> more of the nine groups of people who share </w:t>
            </w:r>
            <w:r w:rsidRPr="00092B56">
              <w:rPr>
                <w:i/>
                <w:sz w:val="20"/>
                <w:szCs w:val="20"/>
              </w:rPr>
              <w:t xml:space="preserve">Protected Characteristics. </w:t>
            </w:r>
            <w:r w:rsidRPr="00092B56">
              <w:rPr>
                <w:sz w:val="20"/>
                <w:szCs w:val="20"/>
              </w:rPr>
              <w:t xml:space="preserve">However, a genuine determining reason may exist that could legitimise or justify the use </w:t>
            </w:r>
            <w:r w:rsidR="00E91032">
              <w:rPr>
                <w:sz w:val="20"/>
                <w:szCs w:val="20"/>
              </w:rPr>
              <w:t xml:space="preserve">of </w:t>
            </w:r>
            <w:r w:rsidRPr="00092B56">
              <w:rPr>
                <w:sz w:val="20"/>
                <w:szCs w:val="20"/>
              </w:rPr>
              <w:t>this policy and further professional advice should be taken</w:t>
            </w:r>
            <w:r w:rsidR="00DB5D13" w:rsidRPr="00092B56">
              <w:rPr>
                <w:sz w:val="20"/>
                <w:szCs w:val="20"/>
              </w:rPr>
              <w:t>.</w:t>
            </w:r>
          </w:p>
          <w:p w14:paraId="5FF9D6FF" w14:textId="77777777" w:rsidR="00DB5D13" w:rsidRPr="00491460" w:rsidRDefault="00DB5D13" w:rsidP="00DB5D13">
            <w:pPr>
              <w:rPr>
                <w:sz w:val="16"/>
                <w:szCs w:val="16"/>
              </w:rPr>
            </w:pPr>
          </w:p>
          <w:p w14:paraId="0EB9E256" w14:textId="77777777" w:rsidR="00DB5D13" w:rsidRPr="00092B56" w:rsidRDefault="00DB5D13" w:rsidP="00DB5D13">
            <w:pPr>
              <w:rPr>
                <w:sz w:val="20"/>
                <w:szCs w:val="20"/>
              </w:rPr>
            </w:pPr>
            <w:r w:rsidRPr="00092B56">
              <w:rPr>
                <w:b/>
                <w:sz w:val="20"/>
                <w:szCs w:val="20"/>
              </w:rPr>
              <w:t>Amber:</w:t>
            </w:r>
            <w:r w:rsidRPr="00092B56">
              <w:rPr>
                <w:sz w:val="20"/>
                <w:szCs w:val="20"/>
              </w:rPr>
              <w:t xml:space="preserve">  </w:t>
            </w:r>
            <w:r w:rsidR="00393769" w:rsidRPr="00092B56">
              <w:rPr>
                <w:sz w:val="20"/>
                <w:szCs w:val="20"/>
              </w:rPr>
              <w:t xml:space="preserve"> </w:t>
            </w:r>
            <w:r w:rsidRPr="00092B56">
              <w:rPr>
                <w:sz w:val="20"/>
                <w:szCs w:val="20"/>
              </w:rPr>
              <w:t xml:space="preserve">As a result of performing the analysis, it is evident that a risk of discrimination (as described above) exists and this risk may be removed </w:t>
            </w:r>
            <w:r w:rsidR="00E91032">
              <w:rPr>
                <w:sz w:val="20"/>
                <w:szCs w:val="20"/>
              </w:rPr>
              <w:t xml:space="preserve">or reduced </w:t>
            </w:r>
            <w:r w:rsidRPr="00092B56">
              <w:rPr>
                <w:sz w:val="20"/>
                <w:szCs w:val="20"/>
              </w:rPr>
              <w:t xml:space="preserve">by implementing the actions detailed within the </w:t>
            </w:r>
            <w:r w:rsidRPr="00E91032">
              <w:rPr>
                <w:i/>
                <w:sz w:val="20"/>
                <w:szCs w:val="20"/>
              </w:rPr>
              <w:t xml:space="preserve">Action Planning </w:t>
            </w:r>
            <w:r w:rsidR="00E91032">
              <w:rPr>
                <w:i/>
                <w:sz w:val="20"/>
                <w:szCs w:val="20"/>
              </w:rPr>
              <w:t>s</w:t>
            </w:r>
            <w:r w:rsidRPr="00092B56">
              <w:rPr>
                <w:sz w:val="20"/>
                <w:szCs w:val="20"/>
              </w:rPr>
              <w:t xml:space="preserve">ection of this document. </w:t>
            </w:r>
          </w:p>
          <w:p w14:paraId="0C2CADB9" w14:textId="77777777" w:rsidR="00DB5D13" w:rsidRPr="00491460" w:rsidRDefault="00DB5D13" w:rsidP="00DB5D13">
            <w:pPr>
              <w:rPr>
                <w:sz w:val="16"/>
                <w:szCs w:val="16"/>
              </w:rPr>
            </w:pPr>
          </w:p>
          <w:p w14:paraId="291159B1" w14:textId="77777777" w:rsidR="00DB5D13" w:rsidRPr="00092B56" w:rsidRDefault="00DB5D13" w:rsidP="00DB5D13">
            <w:pPr>
              <w:rPr>
                <w:sz w:val="20"/>
                <w:szCs w:val="20"/>
              </w:rPr>
            </w:pPr>
            <w:r w:rsidRPr="00092B56">
              <w:rPr>
                <w:b/>
                <w:sz w:val="20"/>
                <w:szCs w:val="20"/>
              </w:rPr>
              <w:t>Green:</w:t>
            </w:r>
            <w:r w:rsidRPr="00092B56">
              <w:rPr>
                <w:sz w:val="20"/>
                <w:szCs w:val="20"/>
              </w:rPr>
              <w:t xml:space="preserve"> As a result of performing the analysis, the policy, pr</w:t>
            </w:r>
            <w:r w:rsidR="00E91032">
              <w:rPr>
                <w:sz w:val="20"/>
                <w:szCs w:val="20"/>
              </w:rPr>
              <w:t xml:space="preserve">oject </w:t>
            </w:r>
            <w:r w:rsidRPr="00092B56">
              <w:rPr>
                <w:sz w:val="20"/>
                <w:szCs w:val="20"/>
              </w:rPr>
              <w:t xml:space="preserve">or function does not appear to have any </w:t>
            </w:r>
            <w:r w:rsidR="00E91032" w:rsidRPr="00092B56">
              <w:rPr>
                <w:sz w:val="20"/>
                <w:szCs w:val="20"/>
              </w:rPr>
              <w:t xml:space="preserve">adverse </w:t>
            </w:r>
            <w:r w:rsidR="00E91032">
              <w:rPr>
                <w:sz w:val="20"/>
                <w:szCs w:val="20"/>
              </w:rPr>
              <w:t>e</w:t>
            </w:r>
            <w:r w:rsidR="00E91032" w:rsidRPr="00092B56">
              <w:rPr>
                <w:sz w:val="20"/>
                <w:szCs w:val="20"/>
              </w:rPr>
              <w:t>ffects</w:t>
            </w:r>
            <w:r w:rsidRPr="00092B56">
              <w:rPr>
                <w:sz w:val="20"/>
                <w:szCs w:val="20"/>
              </w:rPr>
              <w:t xml:space="preserve"> on people who share </w:t>
            </w:r>
            <w:r w:rsidRPr="00E91032">
              <w:rPr>
                <w:i/>
                <w:sz w:val="20"/>
                <w:szCs w:val="20"/>
              </w:rPr>
              <w:t xml:space="preserve">Protected Characteristics </w:t>
            </w:r>
            <w:r w:rsidRPr="00092B56">
              <w:rPr>
                <w:sz w:val="20"/>
                <w:szCs w:val="20"/>
              </w:rPr>
              <w:t xml:space="preserve">and no further actions are recommended at this stage. </w:t>
            </w:r>
          </w:p>
          <w:p w14:paraId="19AA99B8" w14:textId="77777777" w:rsidR="00393769" w:rsidRPr="00393769" w:rsidRDefault="00DB5D13" w:rsidP="00DB5D13">
            <w:pPr>
              <w:rPr>
                <w:sz w:val="24"/>
                <w:szCs w:val="24"/>
              </w:rPr>
            </w:pPr>
            <w:r>
              <w:rPr>
                <w:sz w:val="24"/>
                <w:szCs w:val="24"/>
              </w:rPr>
              <w:t xml:space="preserve"> </w:t>
            </w:r>
          </w:p>
        </w:tc>
      </w:tr>
      <w:tr w:rsidR="00393769" w:rsidRPr="00A634C0" w14:paraId="50A71C39" w14:textId="77777777" w:rsidTr="00393769">
        <w:tc>
          <w:tcPr>
            <w:tcW w:w="2376" w:type="dxa"/>
            <w:shd w:val="pct12" w:color="auto" w:fill="auto"/>
          </w:tcPr>
          <w:p w14:paraId="35C8F628" w14:textId="77777777" w:rsidR="00393769" w:rsidRPr="00393769" w:rsidRDefault="00393769" w:rsidP="00AA342E">
            <w:pPr>
              <w:rPr>
                <w:b/>
                <w:sz w:val="24"/>
                <w:szCs w:val="24"/>
              </w:rPr>
            </w:pPr>
            <w:r w:rsidRPr="00393769">
              <w:rPr>
                <w:b/>
                <w:sz w:val="24"/>
                <w:szCs w:val="24"/>
              </w:rPr>
              <w:t xml:space="preserve">  </w:t>
            </w:r>
          </w:p>
          <w:p w14:paraId="79983B16" w14:textId="77777777" w:rsidR="00393769" w:rsidRPr="00393769" w:rsidRDefault="00393769" w:rsidP="00AA342E">
            <w:pPr>
              <w:rPr>
                <w:b/>
                <w:sz w:val="24"/>
                <w:szCs w:val="24"/>
              </w:rPr>
            </w:pPr>
            <w:r w:rsidRPr="00393769">
              <w:rPr>
                <w:b/>
                <w:sz w:val="24"/>
                <w:szCs w:val="24"/>
              </w:rPr>
              <w:t xml:space="preserve"> </w:t>
            </w:r>
            <w:r w:rsidR="00C616DB">
              <w:rPr>
                <w:b/>
                <w:sz w:val="24"/>
                <w:szCs w:val="24"/>
              </w:rPr>
              <w:t xml:space="preserve">Equality Data: </w:t>
            </w:r>
            <w:r w:rsidRPr="00393769">
              <w:rPr>
                <w:b/>
                <w:sz w:val="24"/>
                <w:szCs w:val="24"/>
              </w:rPr>
              <w:t xml:space="preserve"> </w:t>
            </w:r>
          </w:p>
          <w:p w14:paraId="601FC409" w14:textId="77777777" w:rsidR="00393769" w:rsidRPr="00393769" w:rsidRDefault="00393769" w:rsidP="00AA342E">
            <w:pPr>
              <w:rPr>
                <w:b/>
                <w:sz w:val="24"/>
                <w:szCs w:val="24"/>
              </w:rPr>
            </w:pPr>
            <w:r w:rsidRPr="00393769">
              <w:rPr>
                <w:b/>
                <w:sz w:val="24"/>
                <w:szCs w:val="24"/>
              </w:rPr>
              <w:t xml:space="preserve">     </w:t>
            </w:r>
          </w:p>
        </w:tc>
        <w:tc>
          <w:tcPr>
            <w:tcW w:w="6866" w:type="dxa"/>
          </w:tcPr>
          <w:p w14:paraId="3DB06FA7" w14:textId="77777777" w:rsidR="00393769" w:rsidRDefault="00393769" w:rsidP="00AA342E">
            <w:pPr>
              <w:rPr>
                <w:sz w:val="24"/>
                <w:szCs w:val="24"/>
              </w:rPr>
            </w:pPr>
          </w:p>
          <w:p w14:paraId="34B8201A" w14:textId="77777777" w:rsidR="00C616DB" w:rsidRPr="00092B56" w:rsidRDefault="00C616DB" w:rsidP="00AA342E">
            <w:pPr>
              <w:rPr>
                <w:sz w:val="20"/>
                <w:szCs w:val="20"/>
              </w:rPr>
            </w:pPr>
            <w:r w:rsidRPr="00092B56">
              <w:rPr>
                <w:sz w:val="20"/>
                <w:szCs w:val="20"/>
              </w:rPr>
              <w:t xml:space="preserve">Equality data is internal or external information that may indicate how the activity being analysed can affect different groups of people who share the nine </w:t>
            </w:r>
            <w:r w:rsidRPr="00013BBE">
              <w:rPr>
                <w:i/>
                <w:sz w:val="20"/>
                <w:szCs w:val="20"/>
              </w:rPr>
              <w:t>Protected Characteristics</w:t>
            </w:r>
            <w:r w:rsidRPr="00092B56">
              <w:rPr>
                <w:sz w:val="20"/>
                <w:szCs w:val="20"/>
              </w:rPr>
              <w:t xml:space="preserve"> – referred to hereafter as </w:t>
            </w:r>
            <w:r w:rsidRPr="00E91032">
              <w:rPr>
                <w:i/>
                <w:sz w:val="20"/>
                <w:szCs w:val="20"/>
              </w:rPr>
              <w:t>‘Equality Groups’.</w:t>
            </w:r>
            <w:r w:rsidRPr="00092B56">
              <w:rPr>
                <w:sz w:val="20"/>
                <w:szCs w:val="20"/>
              </w:rPr>
              <w:t xml:space="preserve"> </w:t>
            </w:r>
          </w:p>
          <w:p w14:paraId="16B45566" w14:textId="77777777" w:rsidR="00C616DB" w:rsidRPr="00092B56" w:rsidRDefault="00C616DB" w:rsidP="00AA342E">
            <w:pPr>
              <w:rPr>
                <w:sz w:val="20"/>
                <w:szCs w:val="20"/>
              </w:rPr>
            </w:pPr>
          </w:p>
          <w:p w14:paraId="1F3CD644" w14:textId="77777777" w:rsidR="00C616DB" w:rsidRPr="00092B56" w:rsidRDefault="00C616DB" w:rsidP="00AA342E">
            <w:pPr>
              <w:rPr>
                <w:sz w:val="20"/>
                <w:szCs w:val="20"/>
              </w:rPr>
            </w:pPr>
            <w:r w:rsidRPr="00092B56">
              <w:rPr>
                <w:sz w:val="20"/>
                <w:szCs w:val="20"/>
              </w:rPr>
              <w:t xml:space="preserve">Examples of </w:t>
            </w:r>
            <w:r w:rsidRPr="00E91032">
              <w:rPr>
                <w:i/>
                <w:sz w:val="20"/>
                <w:szCs w:val="20"/>
              </w:rPr>
              <w:t>Equality Data</w:t>
            </w:r>
            <w:r w:rsidRPr="00092B56">
              <w:rPr>
                <w:sz w:val="20"/>
                <w:szCs w:val="20"/>
              </w:rPr>
              <w:t xml:space="preserve"> include: </w:t>
            </w:r>
            <w:r w:rsidR="002204CE" w:rsidRPr="00092B56">
              <w:rPr>
                <w:sz w:val="20"/>
                <w:szCs w:val="20"/>
              </w:rPr>
              <w:t xml:space="preserve">(this list is not </w:t>
            </w:r>
            <w:r w:rsidR="00E91032">
              <w:rPr>
                <w:sz w:val="20"/>
                <w:szCs w:val="20"/>
              </w:rPr>
              <w:t>d</w:t>
            </w:r>
            <w:r w:rsidR="00EF578F" w:rsidRPr="00092B56">
              <w:rPr>
                <w:sz w:val="20"/>
                <w:szCs w:val="20"/>
              </w:rPr>
              <w:t>efinitive</w:t>
            </w:r>
            <w:r w:rsidR="002204CE" w:rsidRPr="00092B56">
              <w:rPr>
                <w:sz w:val="20"/>
                <w:szCs w:val="20"/>
              </w:rPr>
              <w:t xml:space="preserve">)  </w:t>
            </w:r>
          </w:p>
          <w:p w14:paraId="7BF4A89F" w14:textId="77777777" w:rsidR="00C616DB" w:rsidRPr="00092B56" w:rsidRDefault="00C616DB" w:rsidP="00AA342E">
            <w:pPr>
              <w:rPr>
                <w:sz w:val="20"/>
                <w:szCs w:val="20"/>
              </w:rPr>
            </w:pPr>
          </w:p>
          <w:p w14:paraId="73F5C542" w14:textId="77777777" w:rsidR="00C616DB" w:rsidRPr="00092B56" w:rsidRDefault="00C616DB" w:rsidP="00AA342E">
            <w:pPr>
              <w:rPr>
                <w:sz w:val="20"/>
                <w:szCs w:val="20"/>
              </w:rPr>
            </w:pPr>
            <w:r w:rsidRPr="00092B56">
              <w:rPr>
                <w:sz w:val="20"/>
                <w:szCs w:val="20"/>
              </w:rPr>
              <w:t xml:space="preserve">1: Application success rates </w:t>
            </w:r>
            <w:r w:rsidRPr="00E91032">
              <w:rPr>
                <w:i/>
                <w:sz w:val="20"/>
                <w:szCs w:val="20"/>
              </w:rPr>
              <w:t>Equality Groups</w:t>
            </w:r>
            <w:r w:rsidRPr="00092B56">
              <w:rPr>
                <w:sz w:val="20"/>
                <w:szCs w:val="20"/>
              </w:rPr>
              <w:t xml:space="preserve"> </w:t>
            </w:r>
          </w:p>
          <w:p w14:paraId="369D6B97" w14:textId="77777777" w:rsidR="00C616DB" w:rsidRPr="00092B56" w:rsidRDefault="00C616DB" w:rsidP="00C616DB">
            <w:pPr>
              <w:rPr>
                <w:sz w:val="20"/>
                <w:szCs w:val="20"/>
              </w:rPr>
            </w:pPr>
            <w:r w:rsidRPr="00092B56">
              <w:rPr>
                <w:sz w:val="20"/>
                <w:szCs w:val="20"/>
              </w:rPr>
              <w:t xml:space="preserve">2: Complaints by </w:t>
            </w:r>
            <w:r w:rsidRPr="00E91032">
              <w:rPr>
                <w:i/>
                <w:sz w:val="20"/>
                <w:szCs w:val="20"/>
              </w:rPr>
              <w:t>Equality Groups</w:t>
            </w:r>
            <w:r w:rsidRPr="00092B56">
              <w:rPr>
                <w:sz w:val="20"/>
                <w:szCs w:val="20"/>
              </w:rPr>
              <w:t xml:space="preserve"> </w:t>
            </w:r>
          </w:p>
          <w:p w14:paraId="50354803" w14:textId="77777777" w:rsidR="00C616DB" w:rsidRPr="00092B56" w:rsidRDefault="00C616DB" w:rsidP="00C616DB">
            <w:pPr>
              <w:rPr>
                <w:sz w:val="20"/>
                <w:szCs w:val="20"/>
              </w:rPr>
            </w:pPr>
            <w:r w:rsidRPr="00092B56">
              <w:rPr>
                <w:sz w:val="20"/>
                <w:szCs w:val="20"/>
              </w:rPr>
              <w:t xml:space="preserve">3: Service usage and </w:t>
            </w:r>
            <w:r w:rsidR="00E95F34" w:rsidRPr="00092B56">
              <w:rPr>
                <w:sz w:val="20"/>
                <w:szCs w:val="20"/>
              </w:rPr>
              <w:t>withdrawal</w:t>
            </w:r>
            <w:r w:rsidRPr="00092B56">
              <w:rPr>
                <w:sz w:val="20"/>
                <w:szCs w:val="20"/>
              </w:rPr>
              <w:t xml:space="preserve"> of services by </w:t>
            </w:r>
            <w:r w:rsidRPr="00E91032">
              <w:rPr>
                <w:i/>
                <w:sz w:val="20"/>
                <w:szCs w:val="20"/>
              </w:rPr>
              <w:t>Equality Groups</w:t>
            </w:r>
            <w:r w:rsidRPr="00092B56">
              <w:rPr>
                <w:sz w:val="20"/>
                <w:szCs w:val="20"/>
              </w:rPr>
              <w:t xml:space="preserve"> </w:t>
            </w:r>
          </w:p>
          <w:p w14:paraId="271871DC" w14:textId="77777777" w:rsidR="00950E7A" w:rsidRPr="00092B56" w:rsidRDefault="00C616DB" w:rsidP="002204CE">
            <w:pPr>
              <w:rPr>
                <w:sz w:val="20"/>
                <w:szCs w:val="20"/>
              </w:rPr>
            </w:pPr>
            <w:r w:rsidRPr="00092B56">
              <w:rPr>
                <w:sz w:val="20"/>
                <w:szCs w:val="20"/>
              </w:rPr>
              <w:t xml:space="preserve">4: </w:t>
            </w:r>
            <w:r w:rsidR="002204CE" w:rsidRPr="00092B56">
              <w:rPr>
                <w:sz w:val="20"/>
                <w:szCs w:val="20"/>
              </w:rPr>
              <w:t xml:space="preserve">Grievances or decisions upheld and dismissed by </w:t>
            </w:r>
            <w:r w:rsidR="002204CE" w:rsidRPr="00E91032">
              <w:rPr>
                <w:i/>
                <w:sz w:val="20"/>
                <w:szCs w:val="20"/>
              </w:rPr>
              <w:t>Equality Groups</w:t>
            </w:r>
          </w:p>
          <w:p w14:paraId="6FD4C56F" w14:textId="77777777" w:rsidR="00C616DB" w:rsidRPr="00393769" w:rsidRDefault="002204CE" w:rsidP="002204CE">
            <w:pPr>
              <w:rPr>
                <w:sz w:val="24"/>
                <w:szCs w:val="24"/>
              </w:rPr>
            </w:pPr>
            <w:r>
              <w:rPr>
                <w:sz w:val="24"/>
                <w:szCs w:val="24"/>
              </w:rPr>
              <w:t xml:space="preserve"> </w:t>
            </w:r>
            <w:r w:rsidR="00C616DB">
              <w:rPr>
                <w:sz w:val="24"/>
                <w:szCs w:val="24"/>
              </w:rPr>
              <w:t xml:space="preserve">   </w:t>
            </w:r>
          </w:p>
        </w:tc>
      </w:tr>
      <w:tr w:rsidR="00E95F34" w:rsidRPr="00A634C0" w14:paraId="38F25065" w14:textId="77777777" w:rsidTr="00393769">
        <w:tc>
          <w:tcPr>
            <w:tcW w:w="2376" w:type="dxa"/>
            <w:shd w:val="pct12" w:color="auto" w:fill="auto"/>
          </w:tcPr>
          <w:p w14:paraId="35F29BF0" w14:textId="77777777" w:rsidR="00E95F34" w:rsidRDefault="00E95F34" w:rsidP="00AA342E">
            <w:pPr>
              <w:rPr>
                <w:b/>
                <w:sz w:val="24"/>
                <w:szCs w:val="24"/>
              </w:rPr>
            </w:pPr>
            <w:r>
              <w:rPr>
                <w:b/>
                <w:sz w:val="24"/>
                <w:szCs w:val="24"/>
              </w:rPr>
              <w:t xml:space="preserve"> </w:t>
            </w:r>
          </w:p>
          <w:p w14:paraId="375508E0" w14:textId="77777777" w:rsidR="00E95F34" w:rsidRPr="00393769" w:rsidRDefault="00E95F34" w:rsidP="004F004C">
            <w:pPr>
              <w:rPr>
                <w:b/>
                <w:sz w:val="24"/>
                <w:szCs w:val="24"/>
              </w:rPr>
            </w:pPr>
            <w:r>
              <w:rPr>
                <w:b/>
                <w:sz w:val="24"/>
                <w:szCs w:val="24"/>
              </w:rPr>
              <w:t xml:space="preserve"> </w:t>
            </w:r>
            <w:r w:rsidR="004F004C">
              <w:rPr>
                <w:b/>
                <w:sz w:val="24"/>
                <w:szCs w:val="24"/>
              </w:rPr>
              <w:t xml:space="preserve">Legal Status: </w:t>
            </w:r>
          </w:p>
        </w:tc>
        <w:tc>
          <w:tcPr>
            <w:tcW w:w="6866" w:type="dxa"/>
          </w:tcPr>
          <w:p w14:paraId="5442462D" w14:textId="77777777" w:rsidR="00E95F34" w:rsidRDefault="00E95F34" w:rsidP="00E95F34">
            <w:pPr>
              <w:rPr>
                <w:sz w:val="24"/>
                <w:szCs w:val="24"/>
              </w:rPr>
            </w:pPr>
          </w:p>
          <w:p w14:paraId="0D8B0D29" w14:textId="77777777" w:rsidR="00E95F34" w:rsidRPr="00092B56" w:rsidRDefault="00491460" w:rsidP="005E2F93">
            <w:pPr>
              <w:rPr>
                <w:sz w:val="20"/>
                <w:szCs w:val="20"/>
              </w:rPr>
            </w:pPr>
            <w:r>
              <w:rPr>
                <w:sz w:val="20"/>
                <w:szCs w:val="20"/>
              </w:rPr>
              <w:t xml:space="preserve">This document is designed to assist organisations in </w:t>
            </w:r>
            <w:r w:rsidR="00E91032" w:rsidRPr="00DE6542">
              <w:rPr>
                <w:i/>
                <w:sz w:val="20"/>
                <w:szCs w:val="20"/>
              </w:rPr>
              <w:t>“I</w:t>
            </w:r>
            <w:r w:rsidRPr="00DE6542">
              <w:rPr>
                <w:i/>
                <w:sz w:val="20"/>
                <w:szCs w:val="20"/>
              </w:rPr>
              <w:t xml:space="preserve">dentifying and </w:t>
            </w:r>
            <w:r w:rsidR="00DE6542" w:rsidRPr="00DE6542">
              <w:rPr>
                <w:i/>
                <w:sz w:val="20"/>
                <w:szCs w:val="20"/>
              </w:rPr>
              <w:t>eliminating unlawful</w:t>
            </w:r>
            <w:r w:rsidRPr="00DE6542">
              <w:rPr>
                <w:i/>
                <w:sz w:val="20"/>
                <w:szCs w:val="20"/>
              </w:rPr>
              <w:t xml:space="preserve"> Discrimination, Harassment and Victimisation</w:t>
            </w:r>
            <w:r w:rsidR="00E91032" w:rsidRPr="00DE6542">
              <w:rPr>
                <w:i/>
                <w:sz w:val="20"/>
                <w:szCs w:val="20"/>
              </w:rPr>
              <w:t>”</w:t>
            </w:r>
            <w:r w:rsidR="00E91032">
              <w:rPr>
                <w:sz w:val="20"/>
                <w:szCs w:val="20"/>
              </w:rPr>
              <w:t xml:space="preserve"> </w:t>
            </w:r>
            <w:r>
              <w:rPr>
                <w:sz w:val="20"/>
                <w:szCs w:val="20"/>
              </w:rPr>
              <w:t xml:space="preserve">as required by </w:t>
            </w:r>
            <w:r w:rsidRPr="00E91032">
              <w:rPr>
                <w:i/>
                <w:sz w:val="20"/>
                <w:szCs w:val="20"/>
              </w:rPr>
              <w:t>The Equality Act Public Sector Duty 2011.</w:t>
            </w:r>
            <w:r>
              <w:rPr>
                <w:sz w:val="20"/>
                <w:szCs w:val="20"/>
              </w:rPr>
              <w:t xml:space="preserve"> An </w:t>
            </w:r>
            <w:r w:rsidR="00E95F34" w:rsidRPr="00092B56">
              <w:rPr>
                <w:sz w:val="20"/>
                <w:szCs w:val="20"/>
              </w:rPr>
              <w:t xml:space="preserve">Equality Impact Analysis is not, in itself, legally binding and should not be used as a substitute for legal or other professional advice. </w:t>
            </w:r>
          </w:p>
          <w:p w14:paraId="2A848515" w14:textId="77777777" w:rsidR="005E2F93" w:rsidRPr="005E2F93" w:rsidRDefault="005E2F93" w:rsidP="005E2F93">
            <w:pPr>
              <w:rPr>
                <w:sz w:val="16"/>
                <w:szCs w:val="16"/>
              </w:rPr>
            </w:pPr>
            <w:r w:rsidRPr="005E2F93">
              <w:rPr>
                <w:sz w:val="16"/>
                <w:szCs w:val="16"/>
              </w:rPr>
              <w:t xml:space="preserve">  </w:t>
            </w:r>
          </w:p>
        </w:tc>
      </w:tr>
      <w:tr w:rsidR="00092B56" w:rsidRPr="00A634C0" w14:paraId="15E45F6E" w14:textId="77777777" w:rsidTr="00393769">
        <w:tc>
          <w:tcPr>
            <w:tcW w:w="2376" w:type="dxa"/>
            <w:shd w:val="pct12" w:color="auto" w:fill="auto"/>
          </w:tcPr>
          <w:p w14:paraId="4302FD65" w14:textId="77777777" w:rsidR="00092B56" w:rsidRDefault="00092B56" w:rsidP="00AA342E">
            <w:pPr>
              <w:rPr>
                <w:b/>
                <w:sz w:val="24"/>
                <w:szCs w:val="24"/>
              </w:rPr>
            </w:pPr>
            <w:r>
              <w:rPr>
                <w:b/>
                <w:sz w:val="24"/>
                <w:szCs w:val="24"/>
              </w:rPr>
              <w:t xml:space="preserve"> </w:t>
            </w:r>
          </w:p>
          <w:p w14:paraId="64BFE933" w14:textId="77777777" w:rsidR="00092B56" w:rsidRPr="00092B56" w:rsidRDefault="00092B56" w:rsidP="00AA342E">
            <w:pPr>
              <w:rPr>
                <w:b/>
                <w:i/>
                <w:sz w:val="24"/>
                <w:szCs w:val="24"/>
              </w:rPr>
            </w:pPr>
            <w:r>
              <w:rPr>
                <w:b/>
                <w:sz w:val="24"/>
                <w:szCs w:val="24"/>
              </w:rPr>
              <w:t xml:space="preserve"> </w:t>
            </w:r>
            <w:r w:rsidRPr="00092B56">
              <w:rPr>
                <w:b/>
                <w:i/>
                <w:sz w:val="24"/>
                <w:szCs w:val="24"/>
              </w:rPr>
              <w:t xml:space="preserve">Genuine  </w:t>
            </w:r>
          </w:p>
          <w:p w14:paraId="31623DBE" w14:textId="77777777" w:rsidR="00092B56" w:rsidRPr="00092B56" w:rsidRDefault="00092B56" w:rsidP="00AA342E">
            <w:pPr>
              <w:rPr>
                <w:b/>
                <w:i/>
                <w:sz w:val="24"/>
                <w:szCs w:val="24"/>
              </w:rPr>
            </w:pPr>
            <w:r w:rsidRPr="00092B56">
              <w:rPr>
                <w:b/>
                <w:i/>
                <w:sz w:val="24"/>
                <w:szCs w:val="24"/>
              </w:rPr>
              <w:t xml:space="preserve"> Determining </w:t>
            </w:r>
          </w:p>
          <w:p w14:paraId="20E7714D" w14:textId="77777777" w:rsidR="00092B56" w:rsidRPr="00092B56" w:rsidRDefault="00092B56" w:rsidP="00AA342E">
            <w:pPr>
              <w:rPr>
                <w:b/>
                <w:i/>
                <w:sz w:val="24"/>
                <w:szCs w:val="24"/>
              </w:rPr>
            </w:pPr>
            <w:r w:rsidRPr="00092B56">
              <w:rPr>
                <w:b/>
                <w:i/>
                <w:sz w:val="24"/>
                <w:szCs w:val="24"/>
              </w:rPr>
              <w:t xml:space="preserve"> Reason </w:t>
            </w:r>
          </w:p>
          <w:p w14:paraId="69F25131" w14:textId="77777777" w:rsidR="00092B56" w:rsidRDefault="00092B56" w:rsidP="00AA342E">
            <w:pPr>
              <w:rPr>
                <w:b/>
                <w:sz w:val="24"/>
                <w:szCs w:val="24"/>
              </w:rPr>
            </w:pPr>
          </w:p>
        </w:tc>
        <w:tc>
          <w:tcPr>
            <w:tcW w:w="6866" w:type="dxa"/>
          </w:tcPr>
          <w:p w14:paraId="1021A3D0" w14:textId="77777777" w:rsidR="00092B56" w:rsidRPr="00092B56" w:rsidRDefault="00092B56" w:rsidP="00E95F34">
            <w:pPr>
              <w:rPr>
                <w:sz w:val="20"/>
                <w:szCs w:val="20"/>
              </w:rPr>
            </w:pPr>
          </w:p>
          <w:p w14:paraId="75962253" w14:textId="77777777" w:rsidR="00092B56" w:rsidRDefault="00092B56" w:rsidP="00E95F34">
            <w:pPr>
              <w:rPr>
                <w:sz w:val="20"/>
                <w:szCs w:val="20"/>
              </w:rPr>
            </w:pPr>
            <w:r w:rsidRPr="00092B56">
              <w:rPr>
                <w:sz w:val="20"/>
                <w:szCs w:val="20"/>
              </w:rPr>
              <w:t>Certain discrimination</w:t>
            </w:r>
            <w:r>
              <w:rPr>
                <w:sz w:val="20"/>
                <w:szCs w:val="20"/>
              </w:rPr>
              <w:t xml:space="preserve"> may be capable of being justified on the grounds that: </w:t>
            </w:r>
          </w:p>
          <w:p w14:paraId="1BAFBA19" w14:textId="77777777" w:rsidR="007F62FB" w:rsidRDefault="007F62FB" w:rsidP="00E95F34">
            <w:pPr>
              <w:rPr>
                <w:sz w:val="20"/>
                <w:szCs w:val="20"/>
              </w:rPr>
            </w:pPr>
          </w:p>
          <w:p w14:paraId="3F8312F2" w14:textId="77777777" w:rsidR="00092B56" w:rsidRPr="00ED3368" w:rsidRDefault="00092B56" w:rsidP="00092B56">
            <w:pPr>
              <w:pStyle w:val="ListParagraph"/>
              <w:numPr>
                <w:ilvl w:val="0"/>
                <w:numId w:val="1"/>
              </w:numPr>
              <w:rPr>
                <w:i/>
                <w:sz w:val="24"/>
                <w:szCs w:val="24"/>
              </w:rPr>
            </w:pPr>
            <w:r w:rsidRPr="00ED3368">
              <w:rPr>
                <w:i/>
                <w:sz w:val="20"/>
                <w:szCs w:val="20"/>
              </w:rPr>
              <w:t xml:space="preserve">A genuine determining reason exists </w:t>
            </w:r>
          </w:p>
          <w:p w14:paraId="227A9ACB" w14:textId="77777777" w:rsidR="00092B56" w:rsidRPr="00E91032" w:rsidRDefault="00092B56" w:rsidP="00092B56">
            <w:pPr>
              <w:pStyle w:val="ListParagraph"/>
              <w:numPr>
                <w:ilvl w:val="0"/>
                <w:numId w:val="1"/>
              </w:numPr>
              <w:rPr>
                <w:i/>
                <w:sz w:val="24"/>
                <w:szCs w:val="24"/>
              </w:rPr>
            </w:pPr>
            <w:r w:rsidRPr="00ED3368">
              <w:rPr>
                <w:i/>
                <w:sz w:val="20"/>
                <w:szCs w:val="20"/>
              </w:rPr>
              <w:t>The action is proportionate to the legitimate aims of the organisation</w:t>
            </w:r>
          </w:p>
          <w:p w14:paraId="54911F28" w14:textId="77777777" w:rsidR="00E91032" w:rsidRPr="00E91032" w:rsidRDefault="00E91032" w:rsidP="00E91032">
            <w:pPr>
              <w:pStyle w:val="ListParagraph"/>
              <w:ind w:left="1080"/>
              <w:rPr>
                <w:i/>
                <w:sz w:val="16"/>
                <w:szCs w:val="16"/>
              </w:rPr>
            </w:pPr>
          </w:p>
          <w:p w14:paraId="5E653153" w14:textId="77777777" w:rsidR="00E91032" w:rsidRDefault="00491460" w:rsidP="00E91032">
            <w:pPr>
              <w:rPr>
                <w:sz w:val="20"/>
                <w:szCs w:val="20"/>
              </w:rPr>
            </w:pPr>
            <w:r>
              <w:rPr>
                <w:sz w:val="20"/>
                <w:szCs w:val="20"/>
              </w:rPr>
              <w:t xml:space="preserve">Where this is identified, </w:t>
            </w:r>
            <w:r w:rsidR="00ED3368">
              <w:rPr>
                <w:sz w:val="20"/>
                <w:szCs w:val="20"/>
              </w:rPr>
              <w:t>it is recommended that professional and legal advice is sought prior to completing an Equality Impact Analysis</w:t>
            </w:r>
            <w:r w:rsidR="00E91032">
              <w:rPr>
                <w:sz w:val="20"/>
                <w:szCs w:val="20"/>
              </w:rPr>
              <w:t>.</w:t>
            </w:r>
          </w:p>
          <w:p w14:paraId="6B22174A" w14:textId="77777777" w:rsidR="00092B56" w:rsidRPr="00E91032" w:rsidRDefault="00E91032" w:rsidP="00E91032">
            <w:pPr>
              <w:rPr>
                <w:sz w:val="8"/>
                <w:szCs w:val="8"/>
              </w:rPr>
            </w:pPr>
            <w:r w:rsidRPr="00E91032">
              <w:rPr>
                <w:sz w:val="8"/>
                <w:szCs w:val="8"/>
              </w:rPr>
              <w:t xml:space="preserve">  </w:t>
            </w:r>
            <w:r w:rsidR="00092B56" w:rsidRPr="00E91032">
              <w:rPr>
                <w:sz w:val="8"/>
                <w:szCs w:val="8"/>
              </w:rPr>
              <w:t xml:space="preserve"> </w:t>
            </w:r>
          </w:p>
        </w:tc>
      </w:tr>
    </w:tbl>
    <w:p w14:paraId="752DC803" w14:textId="77777777" w:rsidR="00393769" w:rsidRPr="00AA6167" w:rsidRDefault="00393769" w:rsidP="00491460">
      <w:pPr>
        <w:rPr>
          <w:sz w:val="28"/>
          <w:szCs w:val="28"/>
        </w:rPr>
      </w:pPr>
    </w:p>
    <w:sectPr w:rsidR="00393769" w:rsidRPr="00AA6167" w:rsidSect="003937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7F64" w14:textId="77777777" w:rsidR="00CE1B81" w:rsidRDefault="00CE1B81" w:rsidP="00A91D17">
      <w:pPr>
        <w:spacing w:after="0" w:line="240" w:lineRule="auto"/>
      </w:pPr>
      <w:r>
        <w:separator/>
      </w:r>
    </w:p>
  </w:endnote>
  <w:endnote w:type="continuationSeparator" w:id="0">
    <w:p w14:paraId="70E93AE0" w14:textId="77777777" w:rsidR="00CE1B81" w:rsidRDefault="00CE1B81" w:rsidP="00A9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87912"/>
      <w:docPartObj>
        <w:docPartGallery w:val="Page Numbers (Bottom of Page)"/>
        <w:docPartUnique/>
      </w:docPartObj>
    </w:sdtPr>
    <w:sdtEndPr>
      <w:rPr>
        <w:noProof/>
      </w:rPr>
    </w:sdtEndPr>
    <w:sdtContent>
      <w:p w14:paraId="2A8A0079" w14:textId="5BDF474F" w:rsidR="00A413DA" w:rsidRDefault="00A413DA">
        <w:pPr>
          <w:pStyle w:val="Footer"/>
        </w:pPr>
        <w:r w:rsidRPr="00191699">
          <w:t xml:space="preserve">Page | </w:t>
        </w:r>
        <w:r w:rsidRPr="00191699">
          <w:fldChar w:fldCharType="begin"/>
        </w:r>
        <w:r w:rsidRPr="00191699">
          <w:instrText xml:space="preserve"> PAGE   \* MERGEFORMAT </w:instrText>
        </w:r>
        <w:r w:rsidRPr="00191699">
          <w:fldChar w:fldCharType="separate"/>
        </w:r>
        <w:r w:rsidR="00C475F5">
          <w:rPr>
            <w:noProof/>
          </w:rPr>
          <w:t>1</w:t>
        </w:r>
        <w:r w:rsidRPr="00191699">
          <w:rPr>
            <w:noProof/>
          </w:rPr>
          <w:fldChar w:fldCharType="end"/>
        </w:r>
        <w:r>
          <w:rPr>
            <w:noProof/>
          </w:rPr>
          <w:t xml:space="preserve">     </w:t>
        </w:r>
        <w:r w:rsidRPr="00191699">
          <w:rPr>
            <w:noProof/>
            <w:sz w:val="18"/>
            <w:szCs w:val="18"/>
          </w:rPr>
          <w:t xml:space="preserve">EqIA Document Version 5.0  October 2011 </w:t>
        </w:r>
        <w:r>
          <w:rPr>
            <w:noProof/>
            <w:sz w:val="18"/>
            <w:szCs w:val="18"/>
          </w:rPr>
          <w:t xml:space="preserve">       </w:t>
        </w:r>
        <w:r w:rsidRPr="00191699">
          <w:rPr>
            <w:noProof/>
            <w:sz w:val="18"/>
            <w:szCs w:val="18"/>
          </w:rPr>
          <w:t xml:space="preserve">© McKenzie </w:t>
        </w:r>
        <w:r w:rsidRPr="00CD2EF0">
          <w:rPr>
            <w:noProof/>
            <w:sz w:val="18"/>
            <w:szCs w:val="18"/>
          </w:rPr>
          <w:t>www.diversitymckenzie.co.uk</w:t>
        </w:r>
        <w:r>
          <w:rPr>
            <w:noProof/>
            <w:sz w:val="18"/>
            <w:szCs w:val="18"/>
          </w:rPr>
          <w:t xml:space="preserve">  </w:t>
        </w:r>
        <w:r>
          <w:rPr>
            <w:noProof/>
          </w:rPr>
          <w:t xml:space="preserve"> 0844 800 2744</w:t>
        </w:r>
      </w:p>
    </w:sdtContent>
  </w:sdt>
  <w:p w14:paraId="0B40E732" w14:textId="77777777" w:rsidR="00A413DA" w:rsidRDefault="00A4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71F3" w14:textId="77777777" w:rsidR="00CE1B81" w:rsidRDefault="00CE1B81" w:rsidP="00A91D17">
      <w:pPr>
        <w:spacing w:after="0" w:line="240" w:lineRule="auto"/>
      </w:pPr>
      <w:r>
        <w:separator/>
      </w:r>
    </w:p>
  </w:footnote>
  <w:footnote w:type="continuationSeparator" w:id="0">
    <w:p w14:paraId="79635C47" w14:textId="77777777" w:rsidR="00CE1B81" w:rsidRDefault="00CE1B81" w:rsidP="00A9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5FE5" w14:textId="77777777" w:rsidR="00A413DA" w:rsidRDefault="00A413DA">
    <w:pPr>
      <w:pStyle w:val="Header"/>
    </w:pPr>
    <w:r>
      <w:t xml:space="preserve">                                                                </w:t>
    </w:r>
    <w:r>
      <w:rPr>
        <w:noProof/>
        <w:lang w:eastAsia="en-GB"/>
      </w:rPr>
      <w:drawing>
        <wp:inline distT="0" distB="0" distL="0" distR="0" wp14:anchorId="61535ED2" wp14:editId="566999C5">
          <wp:extent cx="1641600" cy="334800"/>
          <wp:effectExtent l="0" t="0" r="0" b="8255"/>
          <wp:docPr id="2052" name="Picture 4" descr="MCKENZIES 2008 LOGO 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MCKENZIES 2008 LOGO VER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34800"/>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21AE"/>
    <w:multiLevelType w:val="hybridMultilevel"/>
    <w:tmpl w:val="281C1F1C"/>
    <w:lvl w:ilvl="0" w:tplc="48F093B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56C7"/>
    <w:multiLevelType w:val="hybridMultilevel"/>
    <w:tmpl w:val="B46E8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2E87B0E"/>
    <w:multiLevelType w:val="hybridMultilevel"/>
    <w:tmpl w:val="3F2C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8E"/>
    <w:rsid w:val="00006428"/>
    <w:rsid w:val="00013BBE"/>
    <w:rsid w:val="00092B56"/>
    <w:rsid w:val="000A06B8"/>
    <w:rsid w:val="000A6DE7"/>
    <w:rsid w:val="00114D03"/>
    <w:rsid w:val="0011757D"/>
    <w:rsid w:val="00153B14"/>
    <w:rsid w:val="00174D75"/>
    <w:rsid w:val="00191664"/>
    <w:rsid w:val="00191699"/>
    <w:rsid w:val="00193C7C"/>
    <w:rsid w:val="001A3FD5"/>
    <w:rsid w:val="001E49F0"/>
    <w:rsid w:val="001F53AB"/>
    <w:rsid w:val="002204CE"/>
    <w:rsid w:val="0023313F"/>
    <w:rsid w:val="00257ACF"/>
    <w:rsid w:val="00257F36"/>
    <w:rsid w:val="00291501"/>
    <w:rsid w:val="00291648"/>
    <w:rsid w:val="002A383B"/>
    <w:rsid w:val="00301C66"/>
    <w:rsid w:val="00363C8C"/>
    <w:rsid w:val="00393769"/>
    <w:rsid w:val="003B086D"/>
    <w:rsid w:val="003D081C"/>
    <w:rsid w:val="003E494A"/>
    <w:rsid w:val="0043794C"/>
    <w:rsid w:val="00447C09"/>
    <w:rsid w:val="00466F2B"/>
    <w:rsid w:val="00475931"/>
    <w:rsid w:val="00491460"/>
    <w:rsid w:val="00494AE7"/>
    <w:rsid w:val="004966E1"/>
    <w:rsid w:val="004D4310"/>
    <w:rsid w:val="004F004C"/>
    <w:rsid w:val="00514367"/>
    <w:rsid w:val="00562BA6"/>
    <w:rsid w:val="005A0803"/>
    <w:rsid w:val="005B66B6"/>
    <w:rsid w:val="005E2F93"/>
    <w:rsid w:val="005F5308"/>
    <w:rsid w:val="006051D8"/>
    <w:rsid w:val="00632807"/>
    <w:rsid w:val="00632B95"/>
    <w:rsid w:val="006407FF"/>
    <w:rsid w:val="0064787C"/>
    <w:rsid w:val="00670650"/>
    <w:rsid w:val="00673455"/>
    <w:rsid w:val="00675E00"/>
    <w:rsid w:val="00677003"/>
    <w:rsid w:val="00694B47"/>
    <w:rsid w:val="006F4AA3"/>
    <w:rsid w:val="007350CB"/>
    <w:rsid w:val="007627CB"/>
    <w:rsid w:val="00795E44"/>
    <w:rsid w:val="007F26D6"/>
    <w:rsid w:val="007F62FB"/>
    <w:rsid w:val="00802087"/>
    <w:rsid w:val="0087226B"/>
    <w:rsid w:val="00874FB4"/>
    <w:rsid w:val="00886698"/>
    <w:rsid w:val="00887170"/>
    <w:rsid w:val="008A0BB3"/>
    <w:rsid w:val="008A3981"/>
    <w:rsid w:val="00913123"/>
    <w:rsid w:val="0094207C"/>
    <w:rsid w:val="009470A1"/>
    <w:rsid w:val="00950E7A"/>
    <w:rsid w:val="00963C37"/>
    <w:rsid w:val="00966498"/>
    <w:rsid w:val="009744EF"/>
    <w:rsid w:val="00991832"/>
    <w:rsid w:val="009A0DDF"/>
    <w:rsid w:val="009B5472"/>
    <w:rsid w:val="009E0406"/>
    <w:rsid w:val="009F0F38"/>
    <w:rsid w:val="009F199E"/>
    <w:rsid w:val="00A02E5B"/>
    <w:rsid w:val="00A07ED7"/>
    <w:rsid w:val="00A3639B"/>
    <w:rsid w:val="00A413DA"/>
    <w:rsid w:val="00A4560F"/>
    <w:rsid w:val="00A634C0"/>
    <w:rsid w:val="00A91D17"/>
    <w:rsid w:val="00A958A4"/>
    <w:rsid w:val="00AA342E"/>
    <w:rsid w:val="00AA6167"/>
    <w:rsid w:val="00AE0251"/>
    <w:rsid w:val="00AE1331"/>
    <w:rsid w:val="00B116E5"/>
    <w:rsid w:val="00B117B5"/>
    <w:rsid w:val="00B23C4F"/>
    <w:rsid w:val="00B402CA"/>
    <w:rsid w:val="00BB4076"/>
    <w:rsid w:val="00BC02F0"/>
    <w:rsid w:val="00BD393A"/>
    <w:rsid w:val="00BF11AC"/>
    <w:rsid w:val="00BF31BF"/>
    <w:rsid w:val="00C105CF"/>
    <w:rsid w:val="00C1415D"/>
    <w:rsid w:val="00C3364A"/>
    <w:rsid w:val="00C3677A"/>
    <w:rsid w:val="00C475F5"/>
    <w:rsid w:val="00C51371"/>
    <w:rsid w:val="00C616DB"/>
    <w:rsid w:val="00C7065E"/>
    <w:rsid w:val="00C8411C"/>
    <w:rsid w:val="00CD1953"/>
    <w:rsid w:val="00CD2EF0"/>
    <w:rsid w:val="00CE1B81"/>
    <w:rsid w:val="00CE6658"/>
    <w:rsid w:val="00CF7684"/>
    <w:rsid w:val="00D47B5B"/>
    <w:rsid w:val="00D63771"/>
    <w:rsid w:val="00DB1754"/>
    <w:rsid w:val="00DB5D13"/>
    <w:rsid w:val="00DE6542"/>
    <w:rsid w:val="00E26CC6"/>
    <w:rsid w:val="00E31BA1"/>
    <w:rsid w:val="00E33DE5"/>
    <w:rsid w:val="00E91032"/>
    <w:rsid w:val="00E95F34"/>
    <w:rsid w:val="00EA0DA3"/>
    <w:rsid w:val="00EB4FF6"/>
    <w:rsid w:val="00ED3368"/>
    <w:rsid w:val="00EE0A7E"/>
    <w:rsid w:val="00EF578F"/>
    <w:rsid w:val="00F3453B"/>
    <w:rsid w:val="00F4618E"/>
    <w:rsid w:val="00F64F7C"/>
    <w:rsid w:val="00F729B0"/>
    <w:rsid w:val="00F9087E"/>
    <w:rsid w:val="00FC491C"/>
    <w:rsid w:val="00FE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2F4B1"/>
  <w15:docId w15:val="{1CF77712-D9B2-46BA-8910-610E10BE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EF"/>
    <w:rPr>
      <w:rFonts w:ascii="Tahoma" w:hAnsi="Tahoma" w:cs="Tahoma"/>
      <w:sz w:val="16"/>
      <w:szCs w:val="16"/>
    </w:rPr>
  </w:style>
  <w:style w:type="paragraph" w:styleId="NoSpacing">
    <w:name w:val="No Spacing"/>
    <w:uiPriority w:val="1"/>
    <w:qFormat/>
    <w:rsid w:val="009744EF"/>
    <w:pPr>
      <w:spacing w:after="0" w:line="240" w:lineRule="auto"/>
    </w:pPr>
  </w:style>
  <w:style w:type="paragraph" w:styleId="Header">
    <w:name w:val="header"/>
    <w:basedOn w:val="Normal"/>
    <w:link w:val="HeaderChar"/>
    <w:uiPriority w:val="99"/>
    <w:unhideWhenUsed/>
    <w:rsid w:val="00A9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D17"/>
  </w:style>
  <w:style w:type="paragraph" w:styleId="Footer">
    <w:name w:val="footer"/>
    <w:basedOn w:val="Normal"/>
    <w:link w:val="FooterChar"/>
    <w:uiPriority w:val="99"/>
    <w:unhideWhenUsed/>
    <w:rsid w:val="00A9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17"/>
  </w:style>
  <w:style w:type="character" w:styleId="Hyperlink">
    <w:name w:val="Hyperlink"/>
    <w:basedOn w:val="DefaultParagraphFont"/>
    <w:uiPriority w:val="99"/>
    <w:unhideWhenUsed/>
    <w:rsid w:val="00CD2EF0"/>
    <w:rPr>
      <w:color w:val="0000FF" w:themeColor="hyperlink"/>
      <w:u w:val="single"/>
    </w:rPr>
  </w:style>
  <w:style w:type="paragraph" w:styleId="ListParagraph">
    <w:name w:val="List Paragraph"/>
    <w:basedOn w:val="Normal"/>
    <w:uiPriority w:val="34"/>
    <w:qFormat/>
    <w:rsid w:val="00092B56"/>
    <w:pPr>
      <w:ind w:left="720"/>
      <w:contextualSpacing/>
    </w:pPr>
  </w:style>
  <w:style w:type="character" w:styleId="CommentReference">
    <w:name w:val="annotation reference"/>
    <w:basedOn w:val="DefaultParagraphFont"/>
    <w:uiPriority w:val="99"/>
    <w:semiHidden/>
    <w:unhideWhenUsed/>
    <w:rsid w:val="009F199E"/>
    <w:rPr>
      <w:sz w:val="16"/>
      <w:szCs w:val="16"/>
    </w:rPr>
  </w:style>
  <w:style w:type="paragraph" w:styleId="CommentText">
    <w:name w:val="annotation text"/>
    <w:basedOn w:val="Normal"/>
    <w:link w:val="CommentTextChar"/>
    <w:uiPriority w:val="99"/>
    <w:semiHidden/>
    <w:unhideWhenUsed/>
    <w:rsid w:val="009F199E"/>
    <w:pPr>
      <w:spacing w:line="240" w:lineRule="auto"/>
    </w:pPr>
    <w:rPr>
      <w:sz w:val="20"/>
      <w:szCs w:val="20"/>
    </w:rPr>
  </w:style>
  <w:style w:type="character" w:customStyle="1" w:styleId="CommentTextChar">
    <w:name w:val="Comment Text Char"/>
    <w:basedOn w:val="DefaultParagraphFont"/>
    <w:link w:val="CommentText"/>
    <w:uiPriority w:val="99"/>
    <w:semiHidden/>
    <w:rsid w:val="009F199E"/>
    <w:rPr>
      <w:sz w:val="20"/>
      <w:szCs w:val="20"/>
    </w:rPr>
  </w:style>
  <w:style w:type="paragraph" w:styleId="CommentSubject">
    <w:name w:val="annotation subject"/>
    <w:basedOn w:val="CommentText"/>
    <w:next w:val="CommentText"/>
    <w:link w:val="CommentSubjectChar"/>
    <w:uiPriority w:val="99"/>
    <w:semiHidden/>
    <w:unhideWhenUsed/>
    <w:rsid w:val="009F199E"/>
    <w:rPr>
      <w:b/>
      <w:bCs/>
    </w:rPr>
  </w:style>
  <w:style w:type="character" w:customStyle="1" w:styleId="CommentSubjectChar">
    <w:name w:val="Comment Subject Char"/>
    <w:basedOn w:val="CommentTextChar"/>
    <w:link w:val="CommentSubject"/>
    <w:uiPriority w:val="99"/>
    <w:semiHidden/>
    <w:rsid w:val="009F1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FEEF-E6E1-4F10-8521-801A32D0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EQUALITY IMPACT ANALYSIS VER 5.0 OCT 2011</vt:lpstr>
    </vt:vector>
  </TitlesOfParts>
  <Company>NHS</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ANALYSIS VER 5.0 OCT 2011</dc:title>
  <dc:creator>MIKES LAPTOP</dc:creator>
  <dc:description>(C) 2011 DIVERSITY MCKENZIE</dc:description>
  <cp:lastModifiedBy>Sally Czanbaniuk (CCG)</cp:lastModifiedBy>
  <cp:revision>2</cp:revision>
  <cp:lastPrinted>2011-09-30T13:27:00Z</cp:lastPrinted>
  <dcterms:created xsi:type="dcterms:W3CDTF">2019-11-01T09:38:00Z</dcterms:created>
  <dcterms:modified xsi:type="dcterms:W3CDTF">2019-11-01T09:38:00Z</dcterms:modified>
</cp:coreProperties>
</file>